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445AE" w14:textId="78B396A7" w:rsidR="00881F03" w:rsidRPr="00881F03" w:rsidRDefault="00623858" w:rsidP="00881F03">
      <w:pPr>
        <w:pStyle w:val="Heading1"/>
      </w:pPr>
      <w:r w:rsidRPr="00623858">
        <w:t>Evidence from:</w:t>
      </w:r>
      <w:r>
        <w:t xml:space="preserve"> </w:t>
      </w:r>
      <w:sdt>
        <w:sdtPr>
          <w:id w:val="195886493"/>
          <w:placeholder>
            <w:docPart w:val="4BDEE153FE584A1C8915F616566A5433"/>
          </w:placeholder>
        </w:sdtPr>
        <w:sdtEndPr/>
        <w:sdtContent>
          <w:r w:rsidR="008E30F4">
            <w:t>Kieran Thomas, Policy Officer, Chartered Institute of Ecology and Environmental Management (CIEEM).</w:t>
          </w:r>
        </w:sdtContent>
      </w:sdt>
    </w:p>
    <w:p w14:paraId="11F218F4" w14:textId="77777777" w:rsidR="000850CC" w:rsidRDefault="000850CC" w:rsidP="00683F4E">
      <w:pPr>
        <w:pBdr>
          <w:top w:val="single" w:sz="4" w:space="12" w:color="auto"/>
        </w:pBdr>
      </w:pPr>
      <w:r w:rsidRPr="00C52397">
        <w:rPr>
          <w:rFonts w:cstheme="minorHAnsi"/>
        </w:rPr>
        <w:t>Senedd Cymru</w:t>
      </w:r>
      <w:r w:rsidRPr="000850CC">
        <w:t xml:space="preserve"> </w:t>
      </w:r>
      <w:r>
        <w:t xml:space="preserve">| </w:t>
      </w:r>
      <w:r w:rsidRPr="00C52397">
        <w:rPr>
          <w:rFonts w:cstheme="minorHAnsi"/>
        </w:rPr>
        <w:t>Welsh Parliament</w:t>
      </w:r>
    </w:p>
    <w:p w14:paraId="19D441C3" w14:textId="7B88502F" w:rsidR="00E16DCE" w:rsidRPr="00683F4E" w:rsidRDefault="001B728A" w:rsidP="00E16DCE">
      <w:hyperlink r:id="rId11" w:history="1">
        <w:r w:rsidRPr="001B728A">
          <w:rPr>
            <w:rStyle w:val="Hyperlink"/>
          </w:rPr>
          <w:t>Y Pwyllgor Llywodraeth Leol, Tai a Chynllunio</w:t>
        </w:r>
      </w:hyperlink>
      <w:r w:rsidR="00E16DCE" w:rsidRPr="00683F4E">
        <w:t xml:space="preserve"> | </w:t>
      </w:r>
      <w:hyperlink r:id="rId12" w:history="1">
        <w:r w:rsidR="00484DA9" w:rsidRPr="00484DA9">
          <w:rPr>
            <w:rStyle w:val="Hyperlink"/>
          </w:rPr>
          <w:t>Local Government, Housing and Planning</w:t>
        </w:r>
        <w:r w:rsidR="003A0479" w:rsidRPr="003A0479">
          <w:rPr>
            <w:rStyle w:val="Hyperlink"/>
          </w:rPr>
          <w:t xml:space="preserve"> Com</w:t>
        </w:r>
        <w:r w:rsidR="003A0479">
          <w:rPr>
            <w:rStyle w:val="Hyperlink"/>
          </w:rPr>
          <w:t>m</w:t>
        </w:r>
        <w:r w:rsidR="00E16DCE">
          <w:rPr>
            <w:rStyle w:val="Hyperlink"/>
          </w:rPr>
          <w:t>ittee</w:t>
        </w:r>
      </w:hyperlink>
    </w:p>
    <w:p w14:paraId="7EEB95E6" w14:textId="6929A2BF" w:rsidR="00E16DCE" w:rsidRPr="00C60926" w:rsidRDefault="00E16DCE" w:rsidP="00E16DCE">
      <w:pPr>
        <w:pBdr>
          <w:bottom w:val="single" w:sz="4" w:space="12" w:color="auto"/>
        </w:pBdr>
      </w:pPr>
      <w:hyperlink r:id="rId13" w:history="1">
        <w:r>
          <w:rPr>
            <w:rStyle w:val="Hyperlink"/>
          </w:rPr>
          <w:t>B</w:t>
        </w:r>
        <w:r w:rsidRPr="00F32637">
          <w:rPr>
            <w:rStyle w:val="Hyperlink"/>
          </w:rPr>
          <w:t xml:space="preserve">laenoriaethau </w:t>
        </w:r>
        <w:r w:rsidR="001A2F02">
          <w:rPr>
            <w:rStyle w:val="Hyperlink"/>
          </w:rPr>
          <w:t xml:space="preserve">ar gyfer y </w:t>
        </w:r>
        <w:r w:rsidR="005A278E" w:rsidRPr="005A278E">
          <w:rPr>
            <w:rStyle w:val="Hyperlink"/>
          </w:rPr>
          <w:t>Pwyllgor</w:t>
        </w:r>
        <w:r w:rsidR="00926751">
          <w:rPr>
            <w:rStyle w:val="Hyperlink"/>
          </w:rPr>
          <w:t xml:space="preserve"> Llywodraeth Leol, Tai a Chynllunio</w:t>
        </w:r>
      </w:hyperlink>
      <w:r w:rsidRPr="00485C67">
        <w:t xml:space="preserve"> | </w:t>
      </w:r>
      <w:hyperlink r:id="rId14" w:history="1">
        <w:r w:rsidR="00287D05" w:rsidRPr="00287D05">
          <w:rPr>
            <w:rStyle w:val="Hyperlink"/>
            <w:bCs/>
          </w:rPr>
          <w:t xml:space="preserve">Priorities for the </w:t>
        </w:r>
        <w:r w:rsidR="00484DA9" w:rsidRPr="00484DA9">
          <w:rPr>
            <w:rStyle w:val="Hyperlink"/>
            <w:bCs/>
          </w:rPr>
          <w:t>Local Government, Housing and Planning</w:t>
        </w:r>
        <w:r w:rsidR="00287D05" w:rsidRPr="00287D05">
          <w:rPr>
            <w:rStyle w:val="Hyperlink"/>
            <w:bCs/>
          </w:rPr>
          <w:t xml:space="preserve"> Committee</w:t>
        </w:r>
      </w:hyperlink>
    </w:p>
    <w:p w14:paraId="4D27A689" w14:textId="0B299FB8" w:rsidR="0033366C" w:rsidRDefault="0033366C" w:rsidP="0033366C">
      <w:pPr>
        <w:pStyle w:val="Intro-paragraph"/>
      </w:pPr>
      <w:r w:rsidRPr="0033366C">
        <w:t>You do not need to answer every question, only those on which you wish to share information or have a view</w:t>
      </w:r>
      <w:r>
        <w:t>.</w:t>
      </w:r>
    </w:p>
    <w:p w14:paraId="63A258AB" w14:textId="77777777" w:rsidR="00441A06" w:rsidRDefault="00441A06" w:rsidP="00441A06">
      <w:pPr>
        <w:pStyle w:val="Heading2"/>
      </w:pPr>
      <w:r>
        <w:t>What do you consider to be the three most important issues the Committee should prioritise during the Seventh Senedd?</w:t>
      </w:r>
    </w:p>
    <w:p w14:paraId="079CA793" w14:textId="18256EDD" w:rsidR="00441A06" w:rsidRDefault="00441A06" w:rsidP="00441A06">
      <w:r>
        <w:t>Please ensure that your response relates to matters within the Committee’s remit (Local Government, Housing, Planning, Communities and Regeneration). (</w:t>
      </w:r>
      <w:hyperlink r:id="rId15" w:history="1">
        <w:r w:rsidRPr="00EE08E4">
          <w:rPr>
            <w:rStyle w:val="Hyperlink"/>
          </w:rPr>
          <w:t>https://senedd.wales/SeneddHousing</w:t>
        </w:r>
      </w:hyperlink>
      <w:r>
        <w:t>)</w:t>
      </w:r>
    </w:p>
    <w:p w14:paraId="4DC2C544" w14:textId="77777777" w:rsidR="00231E1D" w:rsidRDefault="00231E1D" w:rsidP="00231E1D">
      <w:r w:rsidRPr="002A2387">
        <w:t>The Chartered Institute of Ecology and Environmental Management (CIEEM), as the leading membership organisation supporting professional ecologists and environmental managers in the United Kingdom and Ireland, welcomes the opportunity to comment on this consultation. </w:t>
      </w:r>
    </w:p>
    <w:p w14:paraId="44169865" w14:textId="77777777" w:rsidR="00231E1D" w:rsidRPr="00141369" w:rsidRDefault="00231E1D" w:rsidP="00231E1D">
      <w:r>
        <w:t xml:space="preserve">Our priorities for this Senedd term were set out in our </w:t>
      </w:r>
      <w:hyperlink r:id="rId16" w:history="1">
        <w:r w:rsidRPr="00D9545C">
          <w:rPr>
            <w:rStyle w:val="Hyperlink"/>
            <w:rFonts w:asciiTheme="minorHAnsi" w:hAnsiTheme="minorHAnsi"/>
          </w:rPr>
          <w:t>pre-election manifesto.</w:t>
        </w:r>
      </w:hyperlink>
    </w:p>
    <w:p w14:paraId="0A1E76DD" w14:textId="77777777" w:rsidR="00231E1D" w:rsidRDefault="00231E1D" w:rsidP="00441A06"/>
    <w:p w14:paraId="64445F3A" w14:textId="2E84D050" w:rsidR="00607319" w:rsidRPr="00607319" w:rsidRDefault="00607319" w:rsidP="00B55255">
      <w:pPr>
        <w:pStyle w:val="Heading2"/>
      </w:pPr>
      <w:r>
        <w:t xml:space="preserve">What is your </w:t>
      </w:r>
      <w:r w:rsidR="003E68F1">
        <w:t>highest</w:t>
      </w:r>
      <w:r>
        <w:t xml:space="preserve"> priority (Priority 1)</w:t>
      </w:r>
    </w:p>
    <w:p w14:paraId="5912449F" w14:textId="0880F064" w:rsidR="00B55255" w:rsidRPr="008922A4" w:rsidRDefault="008922A4" w:rsidP="00C056AF">
      <w:pPr>
        <w:rPr>
          <w:b/>
          <w:bCs/>
          <w:color w:val="0070C0"/>
          <w:lang w:val="en-US"/>
        </w:rPr>
      </w:pPr>
      <w:r>
        <w:t>E</w:t>
      </w:r>
      <w:r w:rsidRPr="005C13A3">
        <w:t>nsuring that planning policy is</w:t>
      </w:r>
      <w:r w:rsidR="006D00B9">
        <w:t xml:space="preserve"> ‘future-proof’ </w:t>
      </w:r>
      <w:r w:rsidR="00211BDC">
        <w:t>by preparing for a changing climate and with strategies</w:t>
      </w:r>
      <w:r w:rsidRPr="005C13A3">
        <w:t xml:space="preserve"> </w:t>
      </w:r>
      <w:r w:rsidR="007A64C5">
        <w:t xml:space="preserve">to </w:t>
      </w:r>
      <w:r w:rsidR="001A2675">
        <w:t xml:space="preserve">improve </w:t>
      </w:r>
      <w:r w:rsidR="006010E4">
        <w:t>the sector’s</w:t>
      </w:r>
      <w:r w:rsidR="00211BDC">
        <w:t xml:space="preserve"> </w:t>
      </w:r>
      <w:r w:rsidR="001A2675">
        <w:t>resilience to climate change.</w:t>
      </w:r>
    </w:p>
    <w:p w14:paraId="1142BC06" w14:textId="4AD80299" w:rsidR="00B55255" w:rsidRDefault="00B55255" w:rsidP="00B55255">
      <w:pPr>
        <w:pStyle w:val="Heading2"/>
      </w:pPr>
      <w:r>
        <w:t xml:space="preserve">Please explain why this should be a priority for the Committee </w:t>
      </w:r>
      <w:r w:rsidR="007218C1">
        <w:br/>
      </w:r>
      <w:r>
        <w:t>(Priority 1)</w:t>
      </w:r>
    </w:p>
    <w:p w14:paraId="7098F85B" w14:textId="345C6EC5" w:rsidR="00C056AF" w:rsidRDefault="00C056AF" w:rsidP="00C056AF">
      <w:r w:rsidRPr="00997C58">
        <w:t>(We would be grateful if you could keep your answer to around 500 words).</w:t>
      </w:r>
    </w:p>
    <w:p w14:paraId="162D2622" w14:textId="77777777" w:rsidR="00F26123" w:rsidRDefault="00F26123" w:rsidP="00F26123">
      <w:pPr>
        <w:rPr>
          <w:b/>
          <w:bCs/>
          <w:color w:val="0070C0"/>
          <w:u w:val="single"/>
          <w:lang w:val="en-US"/>
        </w:rPr>
      </w:pPr>
    </w:p>
    <w:p w14:paraId="01ABBBCB" w14:textId="6E60E48F" w:rsidR="00F26123" w:rsidRPr="005140A6" w:rsidRDefault="00F26123" w:rsidP="00F26123">
      <w:pPr>
        <w:rPr>
          <w:b/>
          <w:bCs/>
          <w:u w:val="single"/>
          <w:lang w:val="en-US"/>
        </w:rPr>
      </w:pPr>
      <w:r w:rsidRPr="005140A6">
        <w:rPr>
          <w:b/>
          <w:bCs/>
          <w:u w:val="single"/>
          <w:lang w:val="en-US"/>
        </w:rPr>
        <w:lastRenderedPageBreak/>
        <w:t>Issues</w:t>
      </w:r>
    </w:p>
    <w:p w14:paraId="46D4E97C" w14:textId="37C70299" w:rsidR="00F26123" w:rsidRDefault="00F26123" w:rsidP="00F26123">
      <w:pPr>
        <w:rPr>
          <w:lang w:val="en-US"/>
        </w:rPr>
      </w:pPr>
      <w:r w:rsidRPr="005140A6">
        <w:rPr>
          <w:lang w:val="en-US"/>
        </w:rPr>
        <w:t xml:space="preserve">The planning sector in Wales must </w:t>
      </w:r>
      <w:r w:rsidRPr="005140A6">
        <w:rPr>
          <w:lang w:val="en-US"/>
        </w:rPr>
        <w:t>prepare</w:t>
      </w:r>
      <w:r w:rsidRPr="005140A6">
        <w:rPr>
          <w:lang w:val="en-US"/>
        </w:rPr>
        <w:t xml:space="preserve"> for a significantly different climate over the coming decades and beyond, characterised by a higher frequency and intensity of extreme weather events including heatwaves and floods</w:t>
      </w:r>
      <w:r w:rsidR="004A4EDD" w:rsidRPr="005140A6">
        <w:rPr>
          <w:rStyle w:val="EndnoteReference"/>
          <w:lang w:val="en-US"/>
        </w:rPr>
        <w:endnoteReference w:id="1"/>
      </w:r>
      <w:r w:rsidR="00FD3125">
        <w:rPr>
          <w:lang w:val="en-US"/>
        </w:rPr>
        <w:t xml:space="preserve"> affecting tens of thousands more homes in Wales by the end of the century</w:t>
      </w:r>
      <w:r w:rsidR="00B86010">
        <w:rPr>
          <w:rStyle w:val="EndnoteReference"/>
          <w:lang w:val="en-US"/>
        </w:rPr>
        <w:endnoteReference w:id="2"/>
      </w:r>
      <w:r w:rsidR="006E0F35" w:rsidRPr="005140A6">
        <w:rPr>
          <w:lang w:val="en-US"/>
        </w:rPr>
        <w:t xml:space="preserve">. </w:t>
      </w:r>
      <w:r w:rsidRPr="005140A6">
        <w:rPr>
          <w:lang w:val="en-US"/>
        </w:rPr>
        <w:t xml:space="preserve">This includes the occurrence of, until now, relatively novel weather events for Wales, such as wildfires. The Government, Local Authorities and other planning bodies must adapt accordingly, through both spatial planning and built design, to ensure people, communities and businesses are resilient to climate change. </w:t>
      </w:r>
    </w:p>
    <w:p w14:paraId="3BE27D2E" w14:textId="77777777" w:rsidR="005140A6" w:rsidRDefault="005140A6" w:rsidP="00F26123">
      <w:pPr>
        <w:rPr>
          <w:lang w:val="en-US"/>
        </w:rPr>
      </w:pPr>
    </w:p>
    <w:p w14:paraId="710E15AE" w14:textId="0FF2479A" w:rsidR="00F26123" w:rsidRPr="00E42A7F" w:rsidRDefault="005140A6" w:rsidP="00F26123">
      <w:pPr>
        <w:rPr>
          <w:b/>
          <w:bCs/>
          <w:u w:val="single"/>
        </w:rPr>
      </w:pPr>
      <w:r w:rsidRPr="00E42A7F">
        <w:rPr>
          <w:b/>
          <w:bCs/>
          <w:u w:val="single"/>
          <w:lang w:val="en-US"/>
        </w:rPr>
        <w:t>Asks</w:t>
      </w:r>
    </w:p>
    <w:p w14:paraId="4462BA08" w14:textId="59F84B5F" w:rsidR="00F26123" w:rsidRPr="00E42A7F" w:rsidRDefault="00F26123" w:rsidP="00F26123">
      <w:pPr>
        <w:rPr>
          <w:lang w:val="en-US"/>
        </w:rPr>
      </w:pPr>
      <w:r w:rsidRPr="00E42A7F">
        <w:rPr>
          <w:lang w:val="en-US"/>
        </w:rPr>
        <w:t xml:space="preserve">More demands are being made of </w:t>
      </w:r>
      <w:r w:rsidR="00C37801">
        <w:rPr>
          <w:lang w:val="en-US"/>
        </w:rPr>
        <w:t>Wales’</w:t>
      </w:r>
      <w:r w:rsidRPr="00E42A7F">
        <w:rPr>
          <w:lang w:val="en-US"/>
        </w:rPr>
        <w:t xml:space="preserve"> land, including nature-based solutions to climate impacts, </w:t>
      </w:r>
      <w:r w:rsidR="0093114D">
        <w:rPr>
          <w:lang w:val="en-US"/>
        </w:rPr>
        <w:t>improving</w:t>
      </w:r>
      <w:r w:rsidRPr="00E42A7F">
        <w:rPr>
          <w:lang w:val="en-US"/>
        </w:rPr>
        <w:t xml:space="preserve"> food</w:t>
      </w:r>
      <w:r w:rsidR="0093114D">
        <w:rPr>
          <w:lang w:val="en-US"/>
        </w:rPr>
        <w:t xml:space="preserve"> security</w:t>
      </w:r>
      <w:r w:rsidRPr="00E42A7F">
        <w:rPr>
          <w:lang w:val="en-US"/>
        </w:rPr>
        <w:t xml:space="preserve">, and creating viable habitats for nature (and end in and of itself considering our statutory nature targets, as well as a means to improve climate resilience and </w:t>
      </w:r>
      <w:r w:rsidR="00896AB7" w:rsidRPr="00E42A7F">
        <w:rPr>
          <w:lang w:val="en-US"/>
        </w:rPr>
        <w:t>f</w:t>
      </w:r>
      <w:r w:rsidRPr="00E42A7F">
        <w:rPr>
          <w:lang w:val="en-US"/>
        </w:rPr>
        <w:t xml:space="preserve">ood security). </w:t>
      </w:r>
      <w:r w:rsidR="00852A2E" w:rsidRPr="00E42A7F">
        <w:rPr>
          <w:lang w:val="en-US"/>
        </w:rPr>
        <w:t>Of course,</w:t>
      </w:r>
      <w:r w:rsidRPr="00E42A7F">
        <w:rPr>
          <w:lang w:val="en-US"/>
        </w:rPr>
        <w:t xml:space="preserve"> these demands </w:t>
      </w:r>
      <w:r w:rsidR="00852A2E" w:rsidRPr="00E42A7F">
        <w:rPr>
          <w:lang w:val="en-US"/>
        </w:rPr>
        <w:t>sit alongside the need to</w:t>
      </w:r>
      <w:r w:rsidRPr="00E42A7F">
        <w:rPr>
          <w:lang w:val="en-US"/>
        </w:rPr>
        <w:t xml:space="preserve"> increas</w:t>
      </w:r>
      <w:r w:rsidR="00852A2E" w:rsidRPr="00E42A7F">
        <w:rPr>
          <w:lang w:val="en-US"/>
        </w:rPr>
        <w:t>e</w:t>
      </w:r>
      <w:r w:rsidRPr="00E42A7F">
        <w:rPr>
          <w:lang w:val="en-US"/>
        </w:rPr>
        <w:t xml:space="preserve"> housing supply and </w:t>
      </w:r>
      <w:r w:rsidR="004F7EEB" w:rsidRPr="00E42A7F">
        <w:rPr>
          <w:lang w:val="en-US"/>
        </w:rPr>
        <w:t>develop infrastructure</w:t>
      </w:r>
      <w:r w:rsidRPr="00E42A7F">
        <w:rPr>
          <w:lang w:val="en-US"/>
        </w:rPr>
        <w:t xml:space="preserve">. </w:t>
      </w:r>
      <w:r w:rsidR="004F7EEB" w:rsidRPr="00E42A7F">
        <w:rPr>
          <w:lang w:val="en-US"/>
        </w:rPr>
        <w:t>Strategic</w:t>
      </w:r>
      <w:r w:rsidRPr="00E42A7F">
        <w:rPr>
          <w:lang w:val="en-US"/>
        </w:rPr>
        <w:t xml:space="preserve"> spatial planning will be key to </w:t>
      </w:r>
      <w:r w:rsidR="00A86B0F" w:rsidRPr="00E42A7F">
        <w:rPr>
          <w:lang w:val="en-US"/>
        </w:rPr>
        <w:t>balancing</w:t>
      </w:r>
      <w:r w:rsidRPr="00E42A7F">
        <w:rPr>
          <w:i/>
          <w:iCs/>
          <w:lang w:val="en-US"/>
        </w:rPr>
        <w:t xml:space="preserve"> </w:t>
      </w:r>
      <w:r w:rsidRPr="00E42A7F">
        <w:rPr>
          <w:lang w:val="en-US"/>
        </w:rPr>
        <w:t xml:space="preserve">these </w:t>
      </w:r>
      <w:r w:rsidR="00A86B0F" w:rsidRPr="00E42A7F">
        <w:rPr>
          <w:lang w:val="en-US"/>
        </w:rPr>
        <w:t>demands in a sustainable manner</w:t>
      </w:r>
      <w:r w:rsidRPr="00E42A7F">
        <w:rPr>
          <w:lang w:val="en-US"/>
        </w:rPr>
        <w:t xml:space="preserve">. </w:t>
      </w:r>
    </w:p>
    <w:p w14:paraId="62433BA4" w14:textId="789125B3" w:rsidR="00F26123" w:rsidRPr="00E42A7F" w:rsidRDefault="00F26123" w:rsidP="00F26123">
      <w:pPr>
        <w:rPr>
          <w:lang w:val="en-US"/>
        </w:rPr>
      </w:pPr>
      <w:r w:rsidRPr="00E42A7F">
        <w:rPr>
          <w:lang w:val="en-US"/>
        </w:rPr>
        <w:t xml:space="preserve">The Committee has an early opportunity in this regard </w:t>
      </w:r>
      <w:r w:rsidR="000F719C">
        <w:rPr>
          <w:lang w:val="en-US"/>
        </w:rPr>
        <w:t>through scrutiny</w:t>
      </w:r>
      <w:r w:rsidRPr="00E42A7F">
        <w:rPr>
          <w:lang w:val="en-US"/>
        </w:rPr>
        <w:t xml:space="preserve"> of the National Development Framework</w:t>
      </w:r>
      <w:r w:rsidR="003568DB" w:rsidRPr="00E42A7F">
        <w:rPr>
          <w:lang w:val="en-US"/>
        </w:rPr>
        <w:t>. W</w:t>
      </w:r>
      <w:r w:rsidRPr="00E42A7F">
        <w:rPr>
          <w:lang w:val="en-US"/>
        </w:rPr>
        <w:t>e ask that the Committee push the Government to make sustainable, future-proof development the central focus of their response by developing a national policy to this end, similar to the Land-use Framework in England</w:t>
      </w:r>
      <w:r w:rsidR="00E0767A">
        <w:rPr>
          <w:lang w:val="en-US"/>
        </w:rPr>
        <w:t xml:space="preserve">. However, </w:t>
      </w:r>
      <w:r w:rsidRPr="00E42A7F">
        <w:rPr>
          <w:lang w:val="en-US"/>
        </w:rPr>
        <w:t>the economic short-termism increasingly inherent in English planning policy</w:t>
      </w:r>
      <w:r w:rsidR="00E42A7F" w:rsidRPr="00E42A7F">
        <w:rPr>
          <w:rStyle w:val="EndnoteReference"/>
          <w:lang w:val="en-US"/>
        </w:rPr>
        <w:endnoteReference w:id="3"/>
      </w:r>
      <w:r w:rsidR="00E4177E" w:rsidRPr="00E42A7F">
        <w:rPr>
          <w:lang w:val="en-US"/>
        </w:rPr>
        <w:t xml:space="preserve"> </w:t>
      </w:r>
      <w:r w:rsidR="00E0767A">
        <w:rPr>
          <w:lang w:val="en-US"/>
        </w:rPr>
        <w:t>must be avoided;</w:t>
      </w:r>
      <w:r w:rsidR="00E4177E" w:rsidRPr="00E42A7F">
        <w:rPr>
          <w:lang w:val="en-US"/>
        </w:rPr>
        <w:t xml:space="preserve"> </w:t>
      </w:r>
      <w:r w:rsidR="007467A9" w:rsidRPr="00E42A7F">
        <w:rPr>
          <w:lang w:val="en-US"/>
        </w:rPr>
        <w:t>instead,</w:t>
      </w:r>
      <w:r w:rsidR="00E4177E" w:rsidRPr="00E42A7F">
        <w:rPr>
          <w:lang w:val="en-US"/>
        </w:rPr>
        <w:t xml:space="preserve"> </w:t>
      </w:r>
      <w:r w:rsidR="00EC69D9" w:rsidRPr="00E42A7F">
        <w:rPr>
          <w:lang w:val="en-US"/>
        </w:rPr>
        <w:t xml:space="preserve">sustainable development </w:t>
      </w:r>
      <w:r w:rsidR="00E0767A">
        <w:rPr>
          <w:lang w:val="en-US"/>
        </w:rPr>
        <w:t>must be the</w:t>
      </w:r>
      <w:r w:rsidR="00EC69D9" w:rsidRPr="00E42A7F">
        <w:rPr>
          <w:lang w:val="en-US"/>
        </w:rPr>
        <w:t xml:space="preserve"> </w:t>
      </w:r>
      <w:r w:rsidR="003F1744" w:rsidRPr="00E42A7F">
        <w:rPr>
          <w:lang w:val="en-US"/>
        </w:rPr>
        <w:t>central pillar of Welsh planning policy</w:t>
      </w:r>
      <w:r w:rsidR="00631399">
        <w:rPr>
          <w:lang w:val="en-US"/>
        </w:rPr>
        <w:t xml:space="preserve">: planning for climate resilience </w:t>
      </w:r>
      <w:r w:rsidR="00BB74A3">
        <w:rPr>
          <w:lang w:val="en-US"/>
        </w:rPr>
        <w:t>is the most viable</w:t>
      </w:r>
      <w:r w:rsidR="004B5D64">
        <w:rPr>
          <w:lang w:val="en-US"/>
        </w:rPr>
        <w:t xml:space="preserve"> and responsible</w:t>
      </w:r>
      <w:r w:rsidR="00BB74A3">
        <w:rPr>
          <w:lang w:val="en-US"/>
        </w:rPr>
        <w:t xml:space="preserve"> long-term economic option</w:t>
      </w:r>
      <w:r w:rsidR="00C8072E">
        <w:rPr>
          <w:rStyle w:val="EndnoteReference"/>
          <w:lang w:val="en-US"/>
        </w:rPr>
        <w:endnoteReference w:id="4"/>
      </w:r>
      <w:r w:rsidR="00BB74A3">
        <w:rPr>
          <w:lang w:val="en-US"/>
        </w:rPr>
        <w:t>.</w:t>
      </w:r>
    </w:p>
    <w:p w14:paraId="4853E4A9" w14:textId="6A75DDDE" w:rsidR="00F26123" w:rsidRPr="00E42A7F" w:rsidRDefault="00F26123" w:rsidP="00F26123">
      <w:r w:rsidRPr="00E42A7F">
        <w:t xml:space="preserve">Over this Senedd term, we ask the Committee to ensure that all planning policy is developed </w:t>
      </w:r>
      <w:r w:rsidR="002D0449">
        <w:t xml:space="preserve">with </w:t>
      </w:r>
      <w:r w:rsidR="009F0A1E">
        <w:t xml:space="preserve">our </w:t>
      </w:r>
      <w:r w:rsidRPr="00E42A7F">
        <w:t>changing climate and ecosystems</w:t>
      </w:r>
      <w:r w:rsidR="009F0A1E">
        <w:t xml:space="preserve"> </w:t>
      </w:r>
      <w:r w:rsidR="00EA76E0">
        <w:t>as foundational reference points</w:t>
      </w:r>
      <w:r w:rsidR="009F0A1E">
        <w:t>.</w:t>
      </w:r>
      <w:r w:rsidRPr="00E42A7F">
        <w:t xml:space="preserve"> This includes both sustainable building practices, building design for new and retrofit developments (especially building to cope with extreme heat), and considering the net cumulative environmental impact of planning decisions (e.g. by requesting regional or national spatial planning strategies).</w:t>
      </w:r>
      <w:r w:rsidR="008D39F6">
        <w:t xml:space="preserve"> This should include a review of Strategic Development Plans to ensure climate change is </w:t>
      </w:r>
      <w:r w:rsidR="00356600">
        <w:t xml:space="preserve">a central </w:t>
      </w:r>
      <w:r w:rsidR="002441CC">
        <w:t>factor</w:t>
      </w:r>
      <w:r w:rsidR="00356600">
        <w:t xml:space="preserve"> in their development. </w:t>
      </w:r>
      <w:r w:rsidRPr="00E42A7F">
        <w:t xml:space="preserve"> </w:t>
      </w:r>
    </w:p>
    <w:p w14:paraId="49AB3522" w14:textId="0419E37C" w:rsidR="00F26123" w:rsidRPr="002929E7" w:rsidRDefault="00F26123" w:rsidP="00F26123">
      <w:r w:rsidRPr="00E42A7F">
        <w:t xml:space="preserve">As part of ensuring planning policy in Wales is future-proof, we ask the Committee to push the Government to review the Technical Advice Notes (TANs) to ensure they are </w:t>
      </w:r>
      <w:r w:rsidR="001B17E7">
        <w:t>fit for current and future contexts</w:t>
      </w:r>
      <w:r w:rsidR="003B0713">
        <w:t>. S</w:t>
      </w:r>
      <w:r w:rsidRPr="00E42A7F">
        <w:t xml:space="preserve">ome TANs have not been updated for over ten years (TAN 5, for example, still </w:t>
      </w:r>
      <w:r w:rsidR="00916212" w:rsidRPr="00E42A7F">
        <w:lastRenderedPageBreak/>
        <w:t>refers</w:t>
      </w:r>
      <w:r w:rsidRPr="00E42A7F">
        <w:t xml:space="preserve"> to the Assembly Government and CCW). This work should include revisiting the functional tests in TAN 6 following the conclusion of the Rural Proofing duty consultation</w:t>
      </w:r>
      <w:r w:rsidR="002929E7">
        <w:t>.</w:t>
      </w:r>
    </w:p>
    <w:p w14:paraId="377CAAB4" w14:textId="77777777" w:rsidR="00C056AF" w:rsidRPr="007D504F" w:rsidRDefault="00C056AF" w:rsidP="007D504F"/>
    <w:p w14:paraId="4C6BA3C5" w14:textId="0D7F414F" w:rsidR="00C26F64" w:rsidRPr="00607319" w:rsidRDefault="00C26F64" w:rsidP="00C26F64">
      <w:pPr>
        <w:pStyle w:val="Heading2"/>
      </w:pPr>
      <w:r>
        <w:t xml:space="preserve">What is your second </w:t>
      </w:r>
      <w:r w:rsidR="002015D5">
        <w:t xml:space="preserve">highest </w:t>
      </w:r>
      <w:r>
        <w:t>priority (Priority 2)</w:t>
      </w:r>
    </w:p>
    <w:p w14:paraId="5876A996" w14:textId="149F55E0" w:rsidR="00C26F64" w:rsidRDefault="009F1E4C" w:rsidP="00C26F64">
      <w:r>
        <w:t xml:space="preserve">Improving the implementation and communication of net benefits for biodiversity (NBB) across Wales. </w:t>
      </w:r>
    </w:p>
    <w:p w14:paraId="5B54C458" w14:textId="479E2C46" w:rsidR="00C26F64" w:rsidRDefault="00C26F64" w:rsidP="00C26F64">
      <w:pPr>
        <w:pStyle w:val="Heading2"/>
      </w:pPr>
      <w:r>
        <w:t xml:space="preserve">Please explain why this should be a priority for the Committee </w:t>
      </w:r>
      <w:r>
        <w:br/>
        <w:t>(Priority 2)</w:t>
      </w:r>
    </w:p>
    <w:p w14:paraId="5DFD508A" w14:textId="77777777" w:rsidR="00C26F64" w:rsidRDefault="00C26F64" w:rsidP="00C26F64">
      <w:r w:rsidRPr="00997C58">
        <w:t>(We would be grateful if you could keep your answer to around 500 words).</w:t>
      </w:r>
    </w:p>
    <w:p w14:paraId="27C6190C" w14:textId="74BB21B1" w:rsidR="009F1E4C" w:rsidRPr="00926466" w:rsidRDefault="009F1E4C" w:rsidP="009F1E4C">
      <w:pPr>
        <w:rPr>
          <w:b/>
          <w:bCs/>
          <w:u w:val="single"/>
          <w:lang w:val="en-US"/>
        </w:rPr>
      </w:pPr>
      <w:r w:rsidRPr="00926466">
        <w:rPr>
          <w:b/>
          <w:bCs/>
          <w:u w:val="single"/>
          <w:lang w:val="en-US"/>
        </w:rPr>
        <w:t>Issue</w:t>
      </w:r>
    </w:p>
    <w:p w14:paraId="75BBA4B8" w14:textId="7B43E252" w:rsidR="009F1E4C" w:rsidRPr="00926466" w:rsidRDefault="009F1E4C" w:rsidP="009F1E4C">
      <w:pPr>
        <w:rPr>
          <w:b/>
          <w:bCs/>
          <w:lang w:val="en-US"/>
        </w:rPr>
      </w:pPr>
      <w:r w:rsidRPr="00926466">
        <w:rPr>
          <w:lang w:val="en-US"/>
        </w:rPr>
        <w:t xml:space="preserve">Planning Policy Wales stipulates that developments deliver </w:t>
      </w:r>
      <w:r w:rsidRPr="00926466">
        <w:rPr>
          <w:lang w:val="en-US"/>
        </w:rPr>
        <w:t>NBB</w:t>
      </w:r>
      <w:r w:rsidRPr="00926466">
        <w:rPr>
          <w:lang w:val="en-US"/>
        </w:rPr>
        <w:t>, locally or nationally, taking into account the resilience of ecosystems. Currently there exists a degree of confusion among planning bodies about the requirements and implementation of NBB, partly caused by divergences in planning policy from other parts of the UK, particularly England’s Biodiversity Net Gain approach. Additionally, there is often a lack of early engagement with the NBB approach in Wales and further divergence in the application of NBB between different Local Authorities. Together, these issues are constraining the potential of NBB, leading to inconsistencies across the country, and resulting in unnecessary costs for Local Authorities and developers</w:t>
      </w:r>
      <w:r w:rsidR="00133C7A" w:rsidRPr="00926466">
        <w:rPr>
          <w:rStyle w:val="EndnoteReference"/>
          <w:lang w:val="en-US"/>
        </w:rPr>
        <w:endnoteReference w:id="5"/>
      </w:r>
      <w:r w:rsidRPr="00926466">
        <w:rPr>
          <w:lang w:val="en-US"/>
        </w:rPr>
        <w:t xml:space="preserve">. </w:t>
      </w:r>
    </w:p>
    <w:p w14:paraId="3AAB0BFF" w14:textId="7E5E4414" w:rsidR="009F1E4C" w:rsidRPr="00926466" w:rsidRDefault="009F1E4C" w:rsidP="009F1E4C">
      <w:pPr>
        <w:rPr>
          <w:lang w:val="en-US"/>
        </w:rPr>
      </w:pPr>
      <w:r w:rsidRPr="00926466">
        <w:rPr>
          <w:lang w:val="en-US"/>
        </w:rPr>
        <w:t>For example, there have been cases of Welsh Local Authorities receiving a completed metric calculat</w:t>
      </w:r>
      <w:r w:rsidR="00DF7607">
        <w:rPr>
          <w:lang w:val="en-US"/>
        </w:rPr>
        <w:t>ion</w:t>
      </w:r>
      <w:r w:rsidRPr="00926466">
        <w:rPr>
          <w:lang w:val="en-US"/>
        </w:rPr>
        <w:t xml:space="preserve"> (relevant to English planning policy) as part of planning applications – this approach is not designed to meet Welsh legislative requirements (e.g. it does not necessarily address ecosystem resilience), resulting in wasted time and money for applicants and Local Authorities.</w:t>
      </w:r>
    </w:p>
    <w:p w14:paraId="4EF817DE" w14:textId="77777777" w:rsidR="009F1E4C" w:rsidRPr="00E04942" w:rsidRDefault="009F1E4C" w:rsidP="009F1E4C">
      <w:pPr>
        <w:rPr>
          <w:color w:val="0070C0"/>
          <w:lang w:val="en-US"/>
        </w:rPr>
      </w:pPr>
    </w:p>
    <w:p w14:paraId="1EB87E83" w14:textId="1183198C" w:rsidR="009F1E4C" w:rsidRPr="00E27537" w:rsidRDefault="00926466" w:rsidP="009F1E4C">
      <w:pPr>
        <w:rPr>
          <w:b/>
          <w:bCs/>
          <w:u w:val="single"/>
          <w:lang w:val="en-US"/>
        </w:rPr>
      </w:pPr>
      <w:r w:rsidRPr="00E27537">
        <w:rPr>
          <w:b/>
          <w:bCs/>
          <w:u w:val="single"/>
          <w:lang w:val="en-US"/>
        </w:rPr>
        <w:t>Asks</w:t>
      </w:r>
    </w:p>
    <w:p w14:paraId="26DA196B" w14:textId="666252F4" w:rsidR="009F1E4C" w:rsidRPr="00E27537" w:rsidRDefault="009F1E4C" w:rsidP="009F1E4C">
      <w:pPr>
        <w:rPr>
          <w:lang w:val="en-US"/>
        </w:rPr>
      </w:pPr>
      <w:r w:rsidRPr="00E27537">
        <w:rPr>
          <w:lang w:val="en-US"/>
        </w:rPr>
        <w:t>New NBB guidance is currently being developed by CIEEM members and others in conjunction with the Welsh Government</w:t>
      </w:r>
      <w:r w:rsidR="00FA7E19">
        <w:rPr>
          <w:lang w:val="en-US"/>
        </w:rPr>
        <w:t xml:space="preserve">. </w:t>
      </w:r>
      <w:r w:rsidRPr="00E27537">
        <w:rPr>
          <w:lang w:val="en-US"/>
        </w:rPr>
        <w:t>We ask that the Committee scrutinise the Government’s ongoing work in this area to ensure that the new guidance is properly communicated to all relevant parties and that it is implemented correctly</w:t>
      </w:r>
      <w:r w:rsidR="003D7326">
        <w:rPr>
          <w:lang w:val="en-US"/>
        </w:rPr>
        <w:t xml:space="preserve">. This should include reviewing </w:t>
      </w:r>
      <w:r w:rsidR="007E23A9">
        <w:rPr>
          <w:lang w:val="en-US"/>
        </w:rPr>
        <w:t>any barriers to implementation or understanding the guidance.</w:t>
      </w:r>
    </w:p>
    <w:p w14:paraId="642A9F21" w14:textId="77777777" w:rsidR="00DA45C2" w:rsidRPr="007D504F" w:rsidRDefault="00923E2D" w:rsidP="00CC643D">
      <w:r w:rsidRPr="00E27537">
        <w:rPr>
          <w:lang w:val="en-US"/>
        </w:rPr>
        <w:t xml:space="preserve">In particular, we ask that the Committee </w:t>
      </w:r>
      <w:r w:rsidR="00FA7E19" w:rsidRPr="00FA7E19">
        <w:rPr>
          <w:lang w:val="en-US"/>
        </w:rPr>
        <w:t>scrutinise</w:t>
      </w:r>
      <w:r w:rsidRPr="00FA7E19">
        <w:rPr>
          <w:lang w:val="en-US"/>
        </w:rPr>
        <w:t xml:space="preserve"> </w:t>
      </w:r>
      <w:r w:rsidRPr="00E27537">
        <w:rPr>
          <w:lang w:val="en-US"/>
        </w:rPr>
        <w:t xml:space="preserve">Government action in the following areas: </w:t>
      </w:r>
    </w:p>
    <w:p w14:paraId="69B140A0" w14:textId="3725C634" w:rsidR="009F1E4C" w:rsidRPr="00E27537" w:rsidRDefault="009F1E4C" w:rsidP="009F1E4C">
      <w:pPr>
        <w:pStyle w:val="ListParagraph"/>
        <w:numPr>
          <w:ilvl w:val="0"/>
          <w:numId w:val="41"/>
        </w:numPr>
        <w:spacing w:before="0" w:after="160" w:line="278" w:lineRule="auto"/>
        <w:rPr>
          <w:lang w:val="en-US"/>
        </w:rPr>
      </w:pPr>
      <w:r w:rsidRPr="00E27537">
        <w:rPr>
          <w:lang w:val="en-US"/>
        </w:rPr>
        <w:lastRenderedPageBreak/>
        <w:t xml:space="preserve">Emphasising the importance of engaging with the NBB process at the earliest possible planning stage and </w:t>
      </w:r>
      <w:r w:rsidR="00643252">
        <w:rPr>
          <w:lang w:val="en-US"/>
        </w:rPr>
        <w:t xml:space="preserve">reviewing </w:t>
      </w:r>
      <w:r w:rsidRPr="00E27537">
        <w:rPr>
          <w:lang w:val="en-US"/>
        </w:rPr>
        <w:t xml:space="preserve">how the Government are working with Local Authorities to communicate this to planning departments and developers. </w:t>
      </w:r>
    </w:p>
    <w:p w14:paraId="50092678" w14:textId="410AB3A9" w:rsidR="009F1E4C" w:rsidRPr="00E27537" w:rsidRDefault="009F1E4C" w:rsidP="009F1E4C">
      <w:pPr>
        <w:pStyle w:val="ListParagraph"/>
        <w:numPr>
          <w:ilvl w:val="0"/>
          <w:numId w:val="41"/>
        </w:numPr>
        <w:spacing w:before="0" w:after="160" w:line="278" w:lineRule="auto"/>
        <w:rPr>
          <w:lang w:val="en-US"/>
        </w:rPr>
      </w:pPr>
      <w:r w:rsidRPr="00E27537">
        <w:rPr>
          <w:lang w:val="en-US"/>
        </w:rPr>
        <w:t xml:space="preserve">Ensuring Local Authorities understand NBB as laid out in PPW and that this approach is different from England’s. This must reiterate the ecological resilience aspect of NBB as </w:t>
      </w:r>
      <w:r w:rsidR="00FC30FD">
        <w:rPr>
          <w:lang w:val="en-US"/>
        </w:rPr>
        <w:t xml:space="preserve">specified by </w:t>
      </w:r>
      <w:r w:rsidRPr="00E27537">
        <w:rPr>
          <w:lang w:val="en-US"/>
        </w:rPr>
        <w:t xml:space="preserve">the Environment Act (2016) and DECCA framework. This could be partly addressed through a NBB checklist for Local Authorities. </w:t>
      </w:r>
    </w:p>
    <w:p w14:paraId="0A15BC76" w14:textId="128CBB7D" w:rsidR="009F1E4C" w:rsidRPr="00E27537" w:rsidRDefault="009F1E4C" w:rsidP="009F1E4C">
      <w:pPr>
        <w:rPr>
          <w:lang w:val="en-US"/>
        </w:rPr>
      </w:pPr>
      <w:r w:rsidRPr="00E27537">
        <w:rPr>
          <w:lang w:val="en-US"/>
        </w:rPr>
        <w:t xml:space="preserve">We also ask that the Committee press Welsh Government to improve relevant guidance for phased developments, which may include separate </w:t>
      </w:r>
      <w:r w:rsidR="00E27537">
        <w:rPr>
          <w:lang w:val="en-US"/>
        </w:rPr>
        <w:t xml:space="preserve">teams of ecologists </w:t>
      </w:r>
      <w:r w:rsidRPr="00E27537">
        <w:rPr>
          <w:lang w:val="en-US"/>
        </w:rPr>
        <w:t xml:space="preserve">working on plans with significant time gaps. For </w:t>
      </w:r>
      <w:r w:rsidR="00E27537" w:rsidRPr="00E27537">
        <w:rPr>
          <w:lang w:val="en-US"/>
        </w:rPr>
        <w:t>example, where</w:t>
      </w:r>
      <w:r w:rsidRPr="00E27537">
        <w:rPr>
          <w:lang w:val="en-US"/>
        </w:rPr>
        <w:t xml:space="preserve"> habitats develop (as part of NBB work or separately within a relevant geographic area), ecological baselines may shift </w:t>
      </w:r>
      <w:r w:rsidR="00E27537">
        <w:rPr>
          <w:lang w:val="en-US"/>
        </w:rPr>
        <w:t>if</w:t>
      </w:r>
      <w:r w:rsidRPr="00E27537">
        <w:rPr>
          <w:lang w:val="en-US"/>
        </w:rPr>
        <w:t xml:space="preserve"> there are gaps of years between development phases, which may impact NBB outcomes. Guidance must be available on when and how to make additional NBB assessments, and overall strategy on delivering NBB on a phase-by-phase basis. </w:t>
      </w:r>
    </w:p>
    <w:p w14:paraId="7EEBBFCC" w14:textId="77777777" w:rsidR="009F1E4C" w:rsidRDefault="009F1E4C" w:rsidP="009F1E4C">
      <w:pPr>
        <w:rPr>
          <w:color w:val="00B050"/>
          <w:lang w:val="en-US"/>
        </w:rPr>
      </w:pPr>
      <w:r>
        <w:rPr>
          <w:color w:val="00B050"/>
          <w:lang w:val="en-US"/>
        </w:rPr>
        <w:t xml:space="preserve"> </w:t>
      </w:r>
    </w:p>
    <w:p w14:paraId="19247C6D" w14:textId="77777777" w:rsidR="009F1E4C" w:rsidRDefault="009F1E4C" w:rsidP="00C26F64"/>
    <w:p w14:paraId="2523DB35" w14:textId="77777777" w:rsidR="002015D5" w:rsidRDefault="002015D5" w:rsidP="00C26F64"/>
    <w:p w14:paraId="1B53F258" w14:textId="20D2BD3C" w:rsidR="00C26F64" w:rsidRPr="00607319" w:rsidRDefault="00C26F64" w:rsidP="00C26F64">
      <w:pPr>
        <w:pStyle w:val="Heading2"/>
      </w:pPr>
      <w:r>
        <w:t>What is your third priority (Priority 3)</w:t>
      </w:r>
    </w:p>
    <w:p w14:paraId="5793DA66" w14:textId="6B154ED5" w:rsidR="00F35FD2" w:rsidRDefault="00F35FD2" w:rsidP="00F35FD2">
      <w:r w:rsidRPr="000F3451">
        <w:t>Ensuring local planning authorities</w:t>
      </w:r>
      <w:r w:rsidRPr="000F3451">
        <w:t xml:space="preserve"> and other planning bodies</w:t>
      </w:r>
      <w:r w:rsidRPr="000F3451">
        <w:t xml:space="preserve"> have sufficient </w:t>
      </w:r>
      <w:r w:rsidRPr="000F3451">
        <w:t xml:space="preserve">resources, </w:t>
      </w:r>
      <w:r w:rsidRPr="000F3451">
        <w:t xml:space="preserve">ecological expertise, and </w:t>
      </w:r>
      <w:r w:rsidRPr="000F3451">
        <w:t>access to data</w:t>
      </w:r>
      <w:r w:rsidR="000F3451" w:rsidRPr="000F3451">
        <w:t>.</w:t>
      </w:r>
      <w:r w:rsidR="000F3451">
        <w:t xml:space="preserve"> </w:t>
      </w:r>
    </w:p>
    <w:p w14:paraId="7E84C918" w14:textId="77777777" w:rsidR="00C26F64" w:rsidRDefault="00C26F64" w:rsidP="00C26F64"/>
    <w:p w14:paraId="4723A796" w14:textId="5AF803EE" w:rsidR="00C26F64" w:rsidRDefault="00C26F64" w:rsidP="00C26F64">
      <w:pPr>
        <w:pStyle w:val="Heading2"/>
      </w:pPr>
      <w:r>
        <w:t xml:space="preserve">Please explain why this should be a priority for the Committee </w:t>
      </w:r>
      <w:r>
        <w:br/>
        <w:t>(Priority 3)</w:t>
      </w:r>
    </w:p>
    <w:p w14:paraId="1AA5E245" w14:textId="17E83E59" w:rsidR="00EC0AED" w:rsidRDefault="00C26F64" w:rsidP="00EC0AED">
      <w:r w:rsidRPr="00997C58">
        <w:t>(We would be grateful if you could keep your answer to around 500 words).</w:t>
      </w:r>
    </w:p>
    <w:p w14:paraId="72206615" w14:textId="0F29BCE1" w:rsidR="007439E0" w:rsidRPr="00F839C9" w:rsidRDefault="000F3451" w:rsidP="007439E0">
      <w:pPr>
        <w:rPr>
          <w:u w:val="single"/>
        </w:rPr>
      </w:pPr>
      <w:r w:rsidRPr="00F839C9">
        <w:rPr>
          <w:b/>
          <w:bCs/>
          <w:u w:val="single"/>
        </w:rPr>
        <w:t>Issues</w:t>
      </w:r>
    </w:p>
    <w:p w14:paraId="5FF92871" w14:textId="0BB354E3" w:rsidR="007439E0" w:rsidRPr="00F839C9" w:rsidRDefault="007E5A21" w:rsidP="00D941CC">
      <w:r w:rsidRPr="00F839C9">
        <w:t xml:space="preserve">An adequately resourced and informed workforce is foundational </w:t>
      </w:r>
      <w:r w:rsidR="00D941CC" w:rsidRPr="00F839C9">
        <w:t>to the delivery and enforcement of existing and evolving planning policy</w:t>
      </w:r>
      <w:r w:rsidR="00465BD1">
        <w:t>, including our above priorities</w:t>
      </w:r>
      <w:r w:rsidR="00D941CC" w:rsidRPr="00F839C9">
        <w:t>. This includes</w:t>
      </w:r>
      <w:r w:rsidR="007439E0" w:rsidRPr="00F839C9">
        <w:t xml:space="preserve"> Local Authorities with </w:t>
      </w:r>
      <w:r w:rsidR="007C5FC1" w:rsidRPr="00F839C9">
        <w:t>enough</w:t>
      </w:r>
      <w:r w:rsidR="007439E0" w:rsidRPr="00F839C9">
        <w:t xml:space="preserve"> staff with </w:t>
      </w:r>
      <w:r w:rsidR="002F1713" w:rsidRPr="00F839C9">
        <w:t>relevant</w:t>
      </w:r>
      <w:r w:rsidR="007439E0" w:rsidRPr="00F839C9">
        <w:rPr>
          <w:b/>
          <w:bCs/>
          <w:i/>
          <w:iCs/>
        </w:rPr>
        <w:t xml:space="preserve"> </w:t>
      </w:r>
      <w:r w:rsidR="007439E0" w:rsidRPr="00F839C9">
        <w:t xml:space="preserve">skills and ecological expertise (or access to these skills and expertise) to assess, implement and evaluate planning policy. </w:t>
      </w:r>
    </w:p>
    <w:p w14:paraId="749157C8" w14:textId="2DEA958A" w:rsidR="007439E0" w:rsidRPr="00F839C9" w:rsidRDefault="007439E0" w:rsidP="007439E0">
      <w:r w:rsidRPr="00F839C9">
        <w:lastRenderedPageBreak/>
        <w:t>Resouring also encompasses adequate data and evidence for decision making and evaluation, including cross-boundary information sharing for consistent, strategic planning, which is particularly pertinent with regards to our first priority above. Of particular concern for CIEEM, given th</w:t>
      </w:r>
      <w:r w:rsidR="005E572B" w:rsidRPr="00F839C9">
        <w:t xml:space="preserve">is priority </w:t>
      </w:r>
      <w:r w:rsidRPr="00F839C9">
        <w:t xml:space="preserve">and our response to the equivalent CCESRA Committee consultation, is the enforcement of planning policies that support nature recovery and climate mitigation, including statutory targets such as 30by30. </w:t>
      </w:r>
    </w:p>
    <w:p w14:paraId="61AA0DE1" w14:textId="0106E415" w:rsidR="00014D5C" w:rsidRPr="00F839C9" w:rsidRDefault="007439E0" w:rsidP="00014D5C">
      <w:r w:rsidRPr="00F839C9">
        <w:t>Currently, many LPAs are under-staffed, under-resourced and under-supported</w:t>
      </w:r>
      <w:r w:rsidR="00A57D73" w:rsidRPr="00F839C9">
        <w:t xml:space="preserve">, </w:t>
      </w:r>
      <w:r w:rsidR="005E194E">
        <w:t>unable</w:t>
      </w:r>
      <w:r w:rsidR="00A57D73" w:rsidRPr="00F839C9">
        <w:t xml:space="preserve"> to deal with the volume of applications</w:t>
      </w:r>
      <w:r w:rsidR="002F54F0">
        <w:t xml:space="preserve"> they receive</w:t>
      </w:r>
      <w:r w:rsidR="00014D5C" w:rsidRPr="00F839C9">
        <w:t>. This causes</w:t>
      </w:r>
      <w:r w:rsidR="0059315E" w:rsidRPr="00F839C9">
        <w:t xml:space="preserve"> development delays, rushed decision making and spiralling costs</w:t>
      </w:r>
      <w:r w:rsidR="00014D5C" w:rsidRPr="00F839C9">
        <w:t xml:space="preserve">, as well as </w:t>
      </w:r>
      <w:r w:rsidR="00014D5C" w:rsidRPr="00F839C9">
        <w:t xml:space="preserve">poor or illegal practices going unpunished due to insufficient resources for enforcement, undermining well-intentioned government policy and the hard work of planning departments. </w:t>
      </w:r>
      <w:r w:rsidR="00014D5C" w:rsidRPr="00F839C9">
        <w:t xml:space="preserve">Amongst </w:t>
      </w:r>
      <w:r w:rsidR="00B12F17" w:rsidRPr="00F839C9">
        <w:t xml:space="preserve">the staff that LPAs do have, there </w:t>
      </w:r>
      <w:r w:rsidR="00885BEA" w:rsidRPr="00F839C9">
        <w:t>are gaps in ecological expertise.</w:t>
      </w:r>
    </w:p>
    <w:p w14:paraId="6F5D4E91" w14:textId="32C97563" w:rsidR="007439E0" w:rsidRPr="00F839C9" w:rsidRDefault="007439E0" w:rsidP="007439E0">
      <w:pPr>
        <w:rPr>
          <w:lang w:val="en-US"/>
        </w:rPr>
      </w:pPr>
      <w:r w:rsidRPr="00F839C9">
        <w:rPr>
          <w:lang w:val="en-US"/>
        </w:rPr>
        <w:t>Research commissioned by Welsh Government published earlier this year highlights the scale of these challenges</w:t>
      </w:r>
      <w:r w:rsidR="00B06686" w:rsidRPr="00F839C9">
        <w:rPr>
          <w:rStyle w:val="EndnoteReference"/>
          <w:lang w:val="en-US"/>
        </w:rPr>
        <w:endnoteReference w:id="6"/>
      </w:r>
      <w:r w:rsidRPr="00F839C9">
        <w:rPr>
          <w:lang w:val="en-US"/>
        </w:rPr>
        <w:t xml:space="preserve">. For example: </w:t>
      </w:r>
    </w:p>
    <w:p w14:paraId="699BF3E1" w14:textId="7E0AFB9F" w:rsidR="007439E0" w:rsidRPr="00F839C9" w:rsidRDefault="007439E0" w:rsidP="007439E0">
      <w:pPr>
        <w:pStyle w:val="ListParagraph"/>
        <w:numPr>
          <w:ilvl w:val="0"/>
          <w:numId w:val="42"/>
        </w:numPr>
        <w:spacing w:before="0" w:after="160" w:line="278" w:lineRule="auto"/>
        <w:rPr>
          <w:lang w:val="en-US"/>
        </w:rPr>
      </w:pPr>
      <w:r w:rsidRPr="00F839C9">
        <w:rPr>
          <w:lang w:val="en-US"/>
        </w:rPr>
        <w:t xml:space="preserve">Three quarters of LPAs currently have vacant posts, </w:t>
      </w:r>
      <w:r w:rsidR="00885BEA" w:rsidRPr="00F839C9">
        <w:rPr>
          <w:lang w:val="en-US"/>
        </w:rPr>
        <w:t>and face</w:t>
      </w:r>
      <w:r w:rsidRPr="00F839C9">
        <w:rPr>
          <w:lang w:val="en-US"/>
        </w:rPr>
        <w:t xml:space="preserve"> particular difficulties </w:t>
      </w:r>
      <w:r w:rsidR="00885BEA" w:rsidRPr="00F839C9">
        <w:rPr>
          <w:lang w:val="en-US"/>
        </w:rPr>
        <w:t>filling specialist posts</w:t>
      </w:r>
      <w:r w:rsidRPr="00F839C9">
        <w:rPr>
          <w:lang w:val="en-US"/>
        </w:rPr>
        <w:t xml:space="preserve">. </w:t>
      </w:r>
    </w:p>
    <w:p w14:paraId="1EE7EB76" w14:textId="4E8269DF" w:rsidR="007439E0" w:rsidRPr="00F839C9" w:rsidRDefault="007439E0" w:rsidP="007439E0">
      <w:pPr>
        <w:pStyle w:val="ListParagraph"/>
        <w:numPr>
          <w:ilvl w:val="0"/>
          <w:numId w:val="42"/>
        </w:numPr>
        <w:spacing w:before="0" w:after="160" w:line="278" w:lineRule="auto"/>
        <w:rPr>
          <w:lang w:val="en-US"/>
        </w:rPr>
      </w:pPr>
      <w:r w:rsidRPr="00F839C9">
        <w:rPr>
          <w:lang w:val="en-US"/>
        </w:rPr>
        <w:t xml:space="preserve">Ecology skills gaps </w:t>
      </w:r>
      <w:r w:rsidR="001A37D3" w:rsidRPr="00F839C9">
        <w:rPr>
          <w:lang w:val="en-US"/>
        </w:rPr>
        <w:t xml:space="preserve">are </w:t>
      </w:r>
      <w:r w:rsidR="002677E1" w:rsidRPr="00F839C9">
        <w:rPr>
          <w:lang w:val="en-US"/>
        </w:rPr>
        <w:t>particularly</w:t>
      </w:r>
      <w:r w:rsidR="001A37D3" w:rsidRPr="00F839C9">
        <w:rPr>
          <w:lang w:val="en-US"/>
        </w:rPr>
        <w:t xml:space="preserve"> </w:t>
      </w:r>
      <w:r w:rsidR="002677E1" w:rsidRPr="00F839C9">
        <w:rPr>
          <w:lang w:val="en-US"/>
        </w:rPr>
        <w:t>pronounced</w:t>
      </w:r>
      <w:r w:rsidRPr="00F839C9">
        <w:rPr>
          <w:lang w:val="en-US"/>
        </w:rPr>
        <w:t>, with nearly 60%</w:t>
      </w:r>
      <w:r w:rsidR="0036366C" w:rsidRPr="00F839C9">
        <w:rPr>
          <w:lang w:val="en-US"/>
        </w:rPr>
        <w:t xml:space="preserve"> of LPAs</w:t>
      </w:r>
      <w:r w:rsidRPr="00F839C9">
        <w:rPr>
          <w:lang w:val="en-US"/>
        </w:rPr>
        <w:t xml:space="preserve"> reporting </w:t>
      </w:r>
      <w:r w:rsidR="00393DF9" w:rsidRPr="00F839C9">
        <w:rPr>
          <w:lang w:val="en-US"/>
        </w:rPr>
        <w:t>shortfalls</w:t>
      </w:r>
      <w:r w:rsidRPr="00F839C9">
        <w:rPr>
          <w:lang w:val="en-US"/>
        </w:rPr>
        <w:t xml:space="preserve"> in this area.</w:t>
      </w:r>
    </w:p>
    <w:p w14:paraId="4240D6D9" w14:textId="77777777" w:rsidR="007439E0" w:rsidRPr="00F839C9" w:rsidRDefault="007439E0" w:rsidP="007439E0">
      <w:pPr>
        <w:pStyle w:val="ListParagraph"/>
        <w:numPr>
          <w:ilvl w:val="0"/>
          <w:numId w:val="42"/>
        </w:numPr>
        <w:spacing w:before="0" w:after="160" w:line="278" w:lineRule="auto"/>
        <w:rPr>
          <w:lang w:val="en-US"/>
        </w:rPr>
      </w:pPr>
      <w:r w:rsidRPr="00F839C9">
        <w:rPr>
          <w:lang w:val="en-US"/>
        </w:rPr>
        <w:t xml:space="preserve">Net expenditure on LPA planning services has fallen in real terms by 43% over the past fifteen years. </w:t>
      </w:r>
    </w:p>
    <w:p w14:paraId="28738E1E" w14:textId="09A0D2A2" w:rsidR="00885BEA" w:rsidRPr="00F839C9" w:rsidRDefault="007439E0" w:rsidP="007439E0">
      <w:pPr>
        <w:rPr>
          <w:lang w:val="en-US"/>
        </w:rPr>
      </w:pPr>
      <w:r w:rsidRPr="00F839C9">
        <w:rPr>
          <w:lang w:val="en-US"/>
        </w:rPr>
        <w:t xml:space="preserve">Capacity is stalling progress of Local and Strategic Development Plans (LDPs and SDPs), which is of particular concern given our previously highlighted need for better spatial planning for climate resilience and nature recovery. </w:t>
      </w:r>
    </w:p>
    <w:p w14:paraId="43030997" w14:textId="77777777" w:rsidR="007439E0" w:rsidRPr="00F839C9" w:rsidRDefault="007439E0" w:rsidP="007439E0">
      <w:pPr>
        <w:rPr>
          <w:lang w:val="en-US"/>
        </w:rPr>
      </w:pPr>
    </w:p>
    <w:p w14:paraId="6693AC83" w14:textId="6F8182BC" w:rsidR="007439E0" w:rsidRPr="00F839C9" w:rsidRDefault="00EB27DE" w:rsidP="007439E0">
      <w:pPr>
        <w:rPr>
          <w:b/>
          <w:bCs/>
          <w:u w:val="single"/>
          <w:lang w:val="en-US"/>
        </w:rPr>
      </w:pPr>
      <w:r w:rsidRPr="00F839C9">
        <w:rPr>
          <w:b/>
          <w:bCs/>
          <w:u w:val="single"/>
          <w:lang w:val="en-US"/>
        </w:rPr>
        <w:t>Asks</w:t>
      </w:r>
    </w:p>
    <w:p w14:paraId="4A4E0271" w14:textId="18DBC072" w:rsidR="007439E0" w:rsidRDefault="007439E0" w:rsidP="007439E0">
      <w:pPr>
        <w:rPr>
          <w:lang w:val="en-US"/>
        </w:rPr>
      </w:pPr>
      <w:r w:rsidRPr="00F839C9">
        <w:rPr>
          <w:lang w:val="en-US"/>
        </w:rPr>
        <w:t xml:space="preserve">We ask </w:t>
      </w:r>
      <w:r w:rsidR="00273906">
        <w:rPr>
          <w:lang w:val="en-US"/>
        </w:rPr>
        <w:t>that</w:t>
      </w:r>
      <w:r w:rsidRPr="00F839C9">
        <w:rPr>
          <w:lang w:val="en-US"/>
        </w:rPr>
        <w:t xml:space="preserve"> the Committee </w:t>
      </w:r>
      <w:r w:rsidR="003C0CB4" w:rsidRPr="00F839C9">
        <w:rPr>
          <w:lang w:val="en-US"/>
        </w:rPr>
        <w:t>press</w:t>
      </w:r>
      <w:r w:rsidRPr="00F839C9">
        <w:rPr>
          <w:lang w:val="en-US"/>
        </w:rPr>
        <w:t xml:space="preserve"> the Government over progress in reviewing or implementing the recommendations o</w:t>
      </w:r>
      <w:r w:rsidR="003C0CB4" w:rsidRPr="00F839C9">
        <w:rPr>
          <w:lang w:val="en-US"/>
        </w:rPr>
        <w:t>f the above report</w:t>
      </w:r>
      <w:r w:rsidRPr="00F839C9">
        <w:rPr>
          <w:b/>
          <w:bCs/>
          <w:i/>
          <w:iCs/>
          <w:lang w:val="en-US"/>
        </w:rPr>
        <w:t xml:space="preserve">. </w:t>
      </w:r>
      <w:r w:rsidRPr="00F839C9">
        <w:rPr>
          <w:lang w:val="en-US"/>
        </w:rPr>
        <w:t xml:space="preserve">Of particular relevance </w:t>
      </w:r>
      <w:r w:rsidR="003C6D51">
        <w:rPr>
          <w:lang w:val="en-US"/>
        </w:rPr>
        <w:t xml:space="preserve">to </w:t>
      </w:r>
      <w:r w:rsidR="009A3078">
        <w:rPr>
          <w:lang w:val="en-US"/>
        </w:rPr>
        <w:t>environmental concerns within the planning sector</w:t>
      </w:r>
      <w:r w:rsidRPr="00F839C9">
        <w:rPr>
          <w:lang w:val="en-US"/>
        </w:rPr>
        <w:t xml:space="preserve"> are the recommendations to establish a Planning Improvement Service for Wales, develop a recruitment and retention strategy, and work on improving shared services (recommendations 2, 5 and 6 respectively). The Committee should also </w:t>
      </w:r>
      <w:r w:rsidR="003C0CB4" w:rsidRPr="00F839C9">
        <w:rPr>
          <w:lang w:val="en-US"/>
        </w:rPr>
        <w:t>press</w:t>
      </w:r>
      <w:r w:rsidRPr="00F839C9">
        <w:rPr>
          <w:b/>
          <w:bCs/>
          <w:i/>
          <w:iCs/>
          <w:lang w:val="en-US"/>
        </w:rPr>
        <w:t xml:space="preserve"> </w:t>
      </w:r>
      <w:r w:rsidRPr="00F839C9">
        <w:rPr>
          <w:lang w:val="en-US"/>
        </w:rPr>
        <w:t xml:space="preserve">the Government on the review and implementation of recommendation 4 to collect and publish quality planning data. This will help monitor ongoing capacity concerns addressed above and evaluate progress in addressing these concerns. </w:t>
      </w:r>
    </w:p>
    <w:p w14:paraId="754FFC67" w14:textId="61706121" w:rsidR="002E51DB" w:rsidRPr="00F839C9" w:rsidRDefault="002E51DB" w:rsidP="007439E0">
      <w:pPr>
        <w:rPr>
          <w:lang w:val="en-US"/>
        </w:rPr>
      </w:pPr>
      <w:r>
        <w:rPr>
          <w:lang w:val="en-US"/>
        </w:rPr>
        <w:lastRenderedPageBreak/>
        <w:t xml:space="preserve">The Committee should also work with </w:t>
      </w:r>
      <w:r w:rsidR="006B5AE5">
        <w:rPr>
          <w:lang w:val="en-US"/>
        </w:rPr>
        <w:t>relevant ministers, especially the Deputy Minister for Skills and Tertiary Education, to review and address underlying causes of skills gaps</w:t>
      </w:r>
      <w:r w:rsidR="00B6624D">
        <w:rPr>
          <w:lang w:val="en-US"/>
        </w:rPr>
        <w:t xml:space="preserve"> and plan </w:t>
      </w:r>
      <w:r w:rsidR="0098345E">
        <w:rPr>
          <w:lang w:val="en-US"/>
        </w:rPr>
        <w:t xml:space="preserve">for an economy that will require more ecologists and </w:t>
      </w:r>
      <w:r w:rsidR="000B7530">
        <w:rPr>
          <w:lang w:val="en-US"/>
        </w:rPr>
        <w:t>people with ‘green’ skills in the future.</w:t>
      </w:r>
      <w:r w:rsidR="000920F3">
        <w:rPr>
          <w:lang w:val="en-US"/>
        </w:rPr>
        <w:t xml:space="preserve"> We were very pleased to see the Nature Service referenced in the new Government’s pre-election manifesto and ask the Committee to </w:t>
      </w:r>
      <w:r w:rsidR="00DF5AC1">
        <w:rPr>
          <w:lang w:val="en-US"/>
        </w:rPr>
        <w:t>help the Government progress their support for this service.</w:t>
      </w:r>
    </w:p>
    <w:p w14:paraId="2DC095A0" w14:textId="77777777" w:rsidR="007439E0" w:rsidRDefault="007439E0" w:rsidP="007439E0">
      <w:pPr>
        <w:rPr>
          <w:color w:val="00B050"/>
          <w:lang w:val="en-US"/>
        </w:rPr>
      </w:pPr>
    </w:p>
    <w:p w14:paraId="5038D62B" w14:textId="77777777" w:rsidR="007439E0" w:rsidRPr="00AF0CB7" w:rsidRDefault="007439E0" w:rsidP="007439E0">
      <w:pPr>
        <w:rPr>
          <w:color w:val="0070C0"/>
          <w:lang w:val="en-US"/>
        </w:rPr>
      </w:pPr>
    </w:p>
    <w:p w14:paraId="4D2CF459" w14:textId="77777777" w:rsidR="00DA45C2" w:rsidRPr="007D504F" w:rsidRDefault="00DA45C2" w:rsidP="00EC0AED"/>
    <w:sectPr w:rsidR="00DA45C2" w:rsidRPr="007D504F" w:rsidSect="00E91B6B">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7C882" w14:textId="77777777" w:rsidR="00923E2D" w:rsidRDefault="00923E2D" w:rsidP="00511AB1">
      <w:r>
        <w:separator/>
      </w:r>
    </w:p>
    <w:p w14:paraId="5093F3B3" w14:textId="77777777" w:rsidR="00923E2D" w:rsidRDefault="00923E2D"/>
    <w:p w14:paraId="56F8F703" w14:textId="77777777" w:rsidR="00923E2D" w:rsidRDefault="00923E2D" w:rsidP="00EE123E"/>
  </w:endnote>
  <w:endnote w:type="continuationSeparator" w:id="0">
    <w:p w14:paraId="4B864B96" w14:textId="77777777" w:rsidR="00923E2D" w:rsidRDefault="00923E2D" w:rsidP="00511AB1">
      <w:r>
        <w:continuationSeparator/>
      </w:r>
    </w:p>
    <w:p w14:paraId="7A0E9773" w14:textId="77777777" w:rsidR="00923E2D" w:rsidRDefault="00923E2D"/>
    <w:p w14:paraId="1CD50E71" w14:textId="77777777" w:rsidR="00923E2D" w:rsidRDefault="00923E2D" w:rsidP="00EE123E"/>
  </w:endnote>
  <w:endnote w:id="1">
    <w:p w14:paraId="1D9329A4" w14:textId="2BEB341A" w:rsidR="004A4EDD" w:rsidRDefault="004A4EDD">
      <w:pPr>
        <w:pStyle w:val="EndnoteText"/>
      </w:pPr>
      <w:r w:rsidRPr="00854EF7">
        <w:rPr>
          <w:rStyle w:val="EndnoteReference"/>
          <w:vertAlign w:val="baseline"/>
        </w:rPr>
        <w:endnoteRef/>
      </w:r>
      <w:r w:rsidR="00854EF7">
        <w:t>.</w:t>
      </w:r>
      <w:r w:rsidRPr="00854EF7">
        <w:t xml:space="preserve"> </w:t>
      </w:r>
      <w:r w:rsidR="00854EF7" w:rsidRPr="00854EF7">
        <w:t>Nethe</w:t>
      </w:r>
      <w:r w:rsidR="00854EF7">
        <w:t>rwood, A. (2</w:t>
      </w:r>
      <w:r w:rsidR="00AC1F4F">
        <w:t xml:space="preserve">021) </w:t>
      </w:r>
      <w:r w:rsidR="00541479">
        <w:rPr>
          <w:i/>
          <w:iCs/>
        </w:rPr>
        <w:t xml:space="preserve">Evidence for the third UK Climate Change Risk Assessment (CCRA3): Summary for Wales. </w:t>
      </w:r>
      <w:r w:rsidR="00541479">
        <w:t xml:space="preserve">UK Climate Risk. Available at: </w:t>
      </w:r>
      <w:hyperlink r:id="rId1" w:history="1">
        <w:r w:rsidR="00541479" w:rsidRPr="002247D1">
          <w:rPr>
            <w:rStyle w:val="Hyperlink"/>
            <w:rFonts w:asciiTheme="minorHAnsi" w:hAnsiTheme="minorHAnsi"/>
          </w:rPr>
          <w:t>https://www.ukclimaterisk.org/wp-content/uploads/2021/06/CCRA-Evidence-Report-Wales-Summary-Final.pdf</w:t>
        </w:r>
      </w:hyperlink>
      <w:r w:rsidR="00541479">
        <w:t xml:space="preserve"> </w:t>
      </w:r>
    </w:p>
    <w:p w14:paraId="507770E0" w14:textId="77777777" w:rsidR="00B86010" w:rsidRPr="00541479" w:rsidRDefault="00B86010">
      <w:pPr>
        <w:pStyle w:val="EndnoteText"/>
        <w:rPr>
          <w:lang w:val="en-US"/>
        </w:rPr>
      </w:pPr>
    </w:p>
  </w:endnote>
  <w:endnote w:id="2">
    <w:p w14:paraId="68BB8C35" w14:textId="37321069" w:rsidR="00B86010" w:rsidRDefault="00B86010">
      <w:pPr>
        <w:pStyle w:val="EndnoteText"/>
      </w:pPr>
      <w:r w:rsidRPr="00B86010">
        <w:rPr>
          <w:rStyle w:val="EndnoteReference"/>
          <w:vertAlign w:val="baseline"/>
        </w:rPr>
        <w:endnoteRef/>
      </w:r>
      <w:r>
        <w:t xml:space="preserve">. </w:t>
      </w:r>
      <w:r w:rsidRPr="00B86010">
        <w:t xml:space="preserve">Natural Resources Wales (2025). </w:t>
      </w:r>
      <w:r w:rsidRPr="00B86010">
        <w:rPr>
          <w:i/>
          <w:iCs/>
        </w:rPr>
        <w:t xml:space="preserve">Flood risk management annual report 2024 to 2025. </w:t>
      </w:r>
      <w:r w:rsidRPr="00B86010">
        <w:t xml:space="preserve">NRW. Available at: </w:t>
      </w:r>
      <w:hyperlink r:id="rId2" w:history="1">
        <w:r w:rsidRPr="00B86010">
          <w:rPr>
            <w:rStyle w:val="Hyperlink"/>
            <w:rFonts w:asciiTheme="minorHAnsi" w:hAnsiTheme="minorHAnsi"/>
          </w:rPr>
          <w:t>https://naturalresources.wales/evidence-and-data/research-and-reports/flooding-reports-evidence-and-data/flood-risk-management-annual-report-2024-to-2025/?lang=en</w:t>
        </w:r>
      </w:hyperlink>
      <w:r w:rsidRPr="00B86010">
        <w:t xml:space="preserve"> </w:t>
      </w:r>
    </w:p>
    <w:p w14:paraId="0BD5BC47" w14:textId="77777777" w:rsidR="00E42A7F" w:rsidRPr="00E42A7F" w:rsidRDefault="00E42A7F">
      <w:pPr>
        <w:pStyle w:val="EndnoteText"/>
        <w:rPr>
          <w:lang w:val="en-US"/>
        </w:rPr>
      </w:pPr>
    </w:p>
  </w:endnote>
  <w:endnote w:id="3">
    <w:p w14:paraId="6D9BB850" w14:textId="6EEB1A18" w:rsidR="00E42A7F" w:rsidRDefault="00E42A7F">
      <w:pPr>
        <w:pStyle w:val="EndnoteText"/>
        <w:rPr>
          <w:lang w:val="en-US"/>
        </w:rPr>
      </w:pPr>
      <w:r w:rsidRPr="00E42A7F">
        <w:rPr>
          <w:rStyle w:val="EndnoteReference"/>
          <w:vertAlign w:val="baseline"/>
        </w:rPr>
        <w:endnoteRef/>
      </w:r>
      <w:r>
        <w:t>.</w:t>
      </w:r>
      <w:r w:rsidRPr="00E42A7F">
        <w:t xml:space="preserve"> </w:t>
      </w:r>
      <w:r w:rsidRPr="00E42A7F">
        <w:rPr>
          <w:lang w:val="en-US"/>
        </w:rPr>
        <w:t xml:space="preserve">CIEEM (2026). </w:t>
      </w:r>
      <w:r w:rsidRPr="00E42A7F">
        <w:rPr>
          <w:i/>
          <w:iCs/>
          <w:lang w:val="en-US"/>
        </w:rPr>
        <w:t xml:space="preserve">CIEEM Response to National Planning Policy Framework (NPPF) Consultation (2026). </w:t>
      </w:r>
      <w:r w:rsidRPr="00E42A7F">
        <w:rPr>
          <w:lang w:val="en-US"/>
        </w:rPr>
        <w:t xml:space="preserve">CIEEM. Available at: </w:t>
      </w:r>
      <w:hyperlink r:id="rId3" w:history="1">
        <w:r w:rsidR="00C8072E" w:rsidRPr="002247D1">
          <w:rPr>
            <w:rStyle w:val="Hyperlink"/>
            <w:rFonts w:asciiTheme="minorHAnsi" w:hAnsiTheme="minorHAnsi"/>
            <w:lang w:val="en-US"/>
          </w:rPr>
          <w:t>https://cieem.net/resource/cieem-response-to-national-planning-policy-framework-nppf-consultation-2026/</w:t>
        </w:r>
      </w:hyperlink>
    </w:p>
    <w:p w14:paraId="5110AB5B" w14:textId="77777777" w:rsidR="00C8072E" w:rsidRPr="00E42A7F" w:rsidRDefault="00C8072E">
      <w:pPr>
        <w:pStyle w:val="EndnoteText"/>
        <w:rPr>
          <w:lang w:val="en-US"/>
        </w:rPr>
      </w:pPr>
    </w:p>
  </w:endnote>
  <w:endnote w:id="4">
    <w:p w14:paraId="52225B48" w14:textId="66D4E14A" w:rsidR="00C8072E" w:rsidRDefault="00C8072E">
      <w:pPr>
        <w:pStyle w:val="EndnoteText"/>
      </w:pPr>
      <w:r w:rsidRPr="00C8072E">
        <w:rPr>
          <w:rStyle w:val="EndnoteReference"/>
          <w:vertAlign w:val="baseline"/>
        </w:rPr>
        <w:endnoteRef/>
      </w:r>
      <w:r w:rsidRPr="00C8072E">
        <w:t xml:space="preserve">. </w:t>
      </w:r>
      <w:r w:rsidRPr="00C8072E">
        <w:t xml:space="preserve">Institute of Civil Engineers. (2026) </w:t>
      </w:r>
      <w:r w:rsidRPr="00C8072E">
        <w:rPr>
          <w:i/>
          <w:iCs/>
        </w:rPr>
        <w:t xml:space="preserve">Making resilience count: the economic value of climate readiness. </w:t>
      </w:r>
      <w:r w:rsidRPr="00C8072E">
        <w:t xml:space="preserve">Institute of Civil Engineers. Available at: </w:t>
      </w:r>
      <w:hyperlink r:id="rId4" w:history="1">
        <w:r w:rsidRPr="00C8072E">
          <w:rPr>
            <w:rStyle w:val="Hyperlink"/>
            <w:rFonts w:asciiTheme="minorHAnsi" w:hAnsiTheme="minorHAnsi"/>
          </w:rPr>
          <w:t>https://www.ice.org.uk/news-views-insights/policy-and-advocacy/policy-insights/policy-paper-economic-value-of-climate-readiness</w:t>
        </w:r>
      </w:hyperlink>
      <w:r w:rsidRPr="00C8072E">
        <w:t xml:space="preserve"> </w:t>
      </w:r>
    </w:p>
    <w:p w14:paraId="2C416706" w14:textId="77777777" w:rsidR="00133C7A" w:rsidRPr="00C8072E" w:rsidRDefault="00133C7A">
      <w:pPr>
        <w:pStyle w:val="EndnoteText"/>
        <w:rPr>
          <w:lang w:val="en-US"/>
        </w:rPr>
      </w:pPr>
    </w:p>
  </w:endnote>
  <w:endnote w:id="5">
    <w:p w14:paraId="4B8F9AE0" w14:textId="641A2612" w:rsidR="00133C7A" w:rsidRDefault="00133C7A">
      <w:pPr>
        <w:pStyle w:val="EndnoteText"/>
        <w:rPr>
          <w:lang w:val="en-US"/>
        </w:rPr>
      </w:pPr>
      <w:r w:rsidRPr="00133C7A">
        <w:rPr>
          <w:rStyle w:val="EndnoteReference"/>
          <w:vertAlign w:val="baseline"/>
        </w:rPr>
        <w:endnoteRef/>
      </w:r>
      <w:r>
        <w:t>.</w:t>
      </w:r>
      <w:r w:rsidRPr="00133C7A">
        <w:t xml:space="preserve"> </w:t>
      </w:r>
      <w:r w:rsidRPr="00133C7A">
        <w:rPr>
          <w:lang w:val="en-US"/>
        </w:rPr>
        <w:t xml:space="preserve">CIEEM (2022) </w:t>
      </w:r>
      <w:r w:rsidRPr="00133C7A">
        <w:rPr>
          <w:i/>
          <w:iCs/>
          <w:lang w:val="en-US"/>
        </w:rPr>
        <w:t xml:space="preserve">Welsh Government’s Approach to Net Benefits for Biodiversity and the DECCA Framework in the Terrestrial Planning System. </w:t>
      </w:r>
      <w:r w:rsidRPr="00133C7A">
        <w:rPr>
          <w:lang w:val="en-US"/>
        </w:rPr>
        <w:t xml:space="preserve">CIEEM. Available at: </w:t>
      </w:r>
      <w:hyperlink r:id="rId5" w:history="1">
        <w:r w:rsidRPr="00133C7A">
          <w:rPr>
            <w:rStyle w:val="Hyperlink"/>
            <w:rFonts w:asciiTheme="minorHAnsi" w:hAnsiTheme="minorHAnsi"/>
            <w:lang w:val="en-US"/>
          </w:rPr>
          <w:t>https://cieem.net/resource/cieem-briefing-welsh-governments-approach-to-net-benefits-for-biodiversity-and-the-decca-framework/</w:t>
        </w:r>
      </w:hyperlink>
      <w:r w:rsidRPr="00133C7A">
        <w:rPr>
          <w:lang w:val="en-US"/>
        </w:rPr>
        <w:t xml:space="preserve"> </w:t>
      </w:r>
    </w:p>
    <w:p w14:paraId="0F0F760E" w14:textId="77777777" w:rsidR="00B06686" w:rsidRPr="00133C7A" w:rsidRDefault="00B06686">
      <w:pPr>
        <w:pStyle w:val="EndnoteText"/>
        <w:rPr>
          <w:lang w:val="en-US"/>
        </w:rPr>
      </w:pPr>
    </w:p>
  </w:endnote>
  <w:endnote w:id="6">
    <w:p w14:paraId="36465497" w14:textId="6DB8100E" w:rsidR="00B06686" w:rsidRPr="00825A01" w:rsidRDefault="00B06686">
      <w:pPr>
        <w:pStyle w:val="EndnoteText"/>
        <w:rPr>
          <w:lang w:val="en-US"/>
        </w:rPr>
      </w:pPr>
      <w:r w:rsidRPr="00825A01">
        <w:rPr>
          <w:rStyle w:val="EndnoteReference"/>
          <w:vertAlign w:val="baseline"/>
        </w:rPr>
        <w:endnoteRef/>
      </w:r>
      <w:r w:rsidR="00825A01">
        <w:t>.</w:t>
      </w:r>
      <w:r w:rsidRPr="00825A01">
        <w:t xml:space="preserve"> RTPI Cymru (2026). </w:t>
      </w:r>
      <w:r w:rsidRPr="00825A01">
        <w:rPr>
          <w:i/>
          <w:iCs/>
        </w:rPr>
        <w:t xml:space="preserve">Public Sector Planning Resources in Wales. </w:t>
      </w:r>
      <w:r w:rsidRPr="00825A01">
        <w:t>Welsh Government. Available at</w:t>
      </w:r>
      <w:r w:rsidR="00825A01" w:rsidRPr="00825A01">
        <w:t xml:space="preserve">: </w:t>
      </w:r>
      <w:r w:rsidR="00825A01" w:rsidRPr="00825A01">
        <w:t>https://www.gov.wales/research-public-sector-planning-resources-wales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ynulliad Sans">
    <w:altName w:val="Calibri"/>
    <w:charset w:val="00"/>
    <w:family w:val="swiss"/>
    <w:pitch w:val="variable"/>
    <w:sig w:usb0="A00000AF" w:usb1="4000205B" w:usb2="00000000" w:usb3="00000000" w:csb0="0000009B" w:csb1="00000000"/>
  </w:font>
  <w:font w:name="Segoe UI Light">
    <w:panose1 w:val="020B0502040204020203"/>
    <w:charset w:val="00"/>
    <w:family w:val="swiss"/>
    <w:pitch w:val="variable"/>
    <w:sig w:usb0="E4002EFF" w:usb1="C000E47F" w:usb2="00000009" w:usb3="00000000" w:csb0="000001FF" w:csb1="00000000"/>
  </w:font>
  <w:font w:name="Cynulliad Serif">
    <w:charset w:val="00"/>
    <w:family w:val="auto"/>
    <w:pitch w:val="variable"/>
    <w:sig w:usb0="A00000AF"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ontserrat Light">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6978" w14:textId="77777777" w:rsidR="006204AE" w:rsidRDefault="00923E2D" w:rsidP="00683F4E">
    <w:pPr>
      <w:pStyle w:val="Footer"/>
      <w:pBdr>
        <w:top w:val="single" w:sz="4" w:space="8" w:color="auto"/>
      </w:pBdr>
    </w:pPr>
    <w:sdt>
      <w:sdtPr>
        <w:id w:val="579107162"/>
        <w:docPartObj>
          <w:docPartGallery w:val="Page Numbers (Bottom of Page)"/>
          <w:docPartUnique/>
        </w:docPartObj>
      </w:sdtPr>
      <w:sdtEndPr/>
      <w:sdtContent>
        <w:r w:rsidR="00193DCB">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1110" w14:textId="77777777" w:rsidR="00807630" w:rsidRPr="00345347" w:rsidRDefault="00923E2D" w:rsidP="00683F4E">
    <w:pPr>
      <w:pStyle w:val="Footer"/>
      <w:pBdr>
        <w:top w:val="single" w:sz="4" w:space="8" w:color="auto"/>
      </w:pBdr>
    </w:pPr>
    <w:sdt>
      <w:sdtPr>
        <w:id w:val="238690859"/>
        <w:docPartObj>
          <w:docPartGallery w:val="Page Numbers (Bottom of Page)"/>
          <w:docPartUnique/>
        </w:docPartObj>
      </w:sdtPr>
      <w:sdtEndPr/>
      <w:sdtContent>
        <w:r w:rsidR="00193DCB">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4E57" w14:textId="77777777" w:rsidR="004B0FE9" w:rsidRDefault="004B0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9E303" w14:textId="77777777" w:rsidR="00923E2D" w:rsidRPr="0060167F" w:rsidRDefault="00923E2D" w:rsidP="00445304">
      <w:pPr>
        <w:spacing w:after="0"/>
        <w:rPr>
          <w:sz w:val="20"/>
          <w:szCs w:val="20"/>
        </w:rPr>
      </w:pPr>
      <w:r w:rsidRPr="0060167F">
        <w:rPr>
          <w:sz w:val="20"/>
        </w:rPr>
        <w:separator/>
      </w:r>
    </w:p>
  </w:footnote>
  <w:footnote w:type="continuationSeparator" w:id="0">
    <w:p w14:paraId="0E203323" w14:textId="77777777" w:rsidR="00923E2D" w:rsidRPr="0060167F" w:rsidRDefault="00923E2D" w:rsidP="0060167F">
      <w:pPr>
        <w:spacing w:before="0" w:after="0" w:line="240" w:lineRule="auto"/>
        <w:rPr>
          <w:sz w:val="20"/>
          <w:szCs w:val="20"/>
        </w:rPr>
      </w:pPr>
      <w:r w:rsidRPr="0060167F">
        <w:rPr>
          <w:sz w:val="20"/>
        </w:rPr>
        <w:continuationSeparator/>
      </w:r>
    </w:p>
  </w:footnote>
  <w:footnote w:type="continuationNotice" w:id="1">
    <w:p w14:paraId="077F1B6E" w14:textId="77777777" w:rsidR="00923E2D" w:rsidRPr="0060167F" w:rsidRDefault="00923E2D" w:rsidP="0060167F">
      <w:pPr>
        <w:pStyle w:val="FootnoteText"/>
        <w:spacing w:before="0" w:line="240" w:lineRule="auto"/>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5E5B" w14:textId="0E9B3C48" w:rsidR="00E96DB3" w:rsidRPr="00FC5FB6" w:rsidRDefault="00287D05" w:rsidP="00683F4E">
    <w:pPr>
      <w:pStyle w:val="Header"/>
      <w:pBdr>
        <w:bottom w:val="single" w:sz="4" w:space="8" w:color="auto"/>
      </w:pBdr>
    </w:pPr>
    <w:r w:rsidRPr="00287D05">
      <w:t xml:space="preserve">Priorities for the </w:t>
    </w:r>
    <w:r w:rsidR="00484DA9" w:rsidRPr="00484DA9">
      <w:t>Local Government, Housing and Planning</w:t>
    </w:r>
    <w:r w:rsidRPr="00287D05">
      <w:t xml:space="preserve"> Committee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F16B2" w14:textId="698C11D6" w:rsidR="00E96DB3" w:rsidRPr="00FC5FB6" w:rsidRDefault="00287D05" w:rsidP="00683F4E">
    <w:pPr>
      <w:pStyle w:val="Header"/>
      <w:pBdr>
        <w:bottom w:val="single" w:sz="4" w:space="8" w:color="auto"/>
      </w:pBdr>
      <w:jc w:val="right"/>
    </w:pPr>
    <w:r w:rsidRPr="00287D05">
      <w:t xml:space="preserve">Priorities for the </w:t>
    </w:r>
    <w:r w:rsidR="00484DA9" w:rsidRPr="00484DA9">
      <w:t>Local Government, Housing and Planning</w:t>
    </w:r>
    <w:r w:rsidRPr="00287D05">
      <w:t xml:space="preserve"> Committee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82CE" w14:textId="77777777" w:rsidR="004B0FE9" w:rsidRDefault="004B0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3pt;height:80.3pt;visibility:visible;mso-wrap-style:square" o:bullet="t">
        <v:imagedata r:id="rId1" o:title=""/>
      </v:shape>
    </w:pict>
  </w:numPicBullet>
  <w:abstractNum w:abstractNumId="0" w15:restartNumberingAfterBreak="0">
    <w:nsid w:val="02FD53BF"/>
    <w:multiLevelType w:val="multilevel"/>
    <w:tmpl w:val="08EA7B56"/>
    <w:lvl w:ilvl="0">
      <w:start w:val="1"/>
      <w:numFmt w:val="decimal"/>
      <w:suff w:val="space"/>
      <w:lvlText w:val="Conclusion %1."/>
      <w:lvlJc w:val="left"/>
      <w:pPr>
        <w:ind w:left="0" w:firstLine="0"/>
      </w:pPr>
      <w:rPr>
        <w:rFonts w:asciiTheme="majorHAnsi" w:hAnsiTheme="majorHAnsi" w:hint="default"/>
        <w:b/>
        <w:bCs/>
        <w:i w:val="0"/>
        <w:iCs w:val="0"/>
        <w:caps w:val="0"/>
        <w:strike w:val="0"/>
        <w:dstrike w:val="0"/>
        <w:outline w:val="0"/>
        <w:shadow w:val="0"/>
        <w:emboss w:val="0"/>
        <w:imprint w:val="0"/>
        <w:vanish w:val="0"/>
        <w:color w:val="414042"/>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color w:val="2D2D2C"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suff w:val="space"/>
      <w:lvlText w:val="%6."/>
      <w:lvlJc w:val="left"/>
      <w:pPr>
        <w:ind w:left="0" w:firstLine="0"/>
      </w:pPr>
      <w:rPr>
        <w:rFonts w:asciiTheme="majorHAnsi" w:hAnsiTheme="majorHAnsi" w:hint="default"/>
        <w:b/>
        <w:i w:val="0"/>
      </w:rPr>
    </w:lvl>
    <w:lvl w:ilvl="6">
      <w:start w:val="1"/>
      <w:numFmt w:val="decimal"/>
      <w:lvlText w:val="%7"/>
      <w:lvlJc w:val="left"/>
      <w:pPr>
        <w:ind w:left="5040" w:hanging="360"/>
      </w:pPr>
      <w:rPr>
        <w:rFonts w:hint="default"/>
      </w:rPr>
    </w:lvl>
    <w:lvl w:ilvl="7">
      <w:start w:val="1"/>
      <w:numFmt w:val="bullet"/>
      <w:lvlText w:val="–"/>
      <w:lvlJc w:val="left"/>
      <w:pPr>
        <w:ind w:left="5760" w:hanging="360"/>
      </w:pPr>
      <w:rPr>
        <w:rFonts w:ascii="Cynulliad Sans" w:hAnsi="Cynulliad Sans" w:hint="default"/>
        <w:color w:val="42A328"/>
      </w:rPr>
    </w:lvl>
    <w:lvl w:ilvl="8">
      <w:start w:val="1"/>
      <w:numFmt w:val="bullet"/>
      <w:lvlText w:val="–"/>
      <w:lvlJc w:val="left"/>
      <w:pPr>
        <w:ind w:left="6480" w:hanging="180"/>
      </w:pPr>
      <w:rPr>
        <w:rFonts w:ascii="Cynulliad Sans" w:hAnsi="Cynulliad Sans" w:hint="default"/>
        <w:color w:val="42A328"/>
      </w:rPr>
    </w:lvl>
  </w:abstractNum>
  <w:abstractNum w:abstractNumId="1" w15:restartNumberingAfterBreak="0">
    <w:nsid w:val="05291F3E"/>
    <w:multiLevelType w:val="hybridMultilevel"/>
    <w:tmpl w:val="DCB0FA96"/>
    <w:lvl w:ilvl="0" w:tplc="0A8E253A">
      <w:start w:val="1"/>
      <w:numFmt w:val="lowerRoman"/>
      <w:pStyle w:val="ListRoman"/>
      <w:lvlText w:val="%1."/>
      <w:lvlJc w:val="right"/>
      <w:pPr>
        <w:tabs>
          <w:tab w:val="num" w:pos="1134"/>
        </w:tabs>
        <w:ind w:left="1134" w:hanging="397"/>
      </w:pPr>
      <w:rPr>
        <w:rFonts w:asciiTheme="minorHAnsi" w:hAnsiTheme="minorHAnsi" w:cs="Segoe UI" w:hint="default"/>
      </w:rPr>
    </w:lvl>
    <w:lvl w:ilvl="1" w:tplc="961AE300">
      <w:start w:val="1"/>
      <w:numFmt w:val="lowerRoman"/>
      <w:lvlText w:val="%2."/>
      <w:lvlJc w:val="right"/>
      <w:pPr>
        <w:ind w:left="2268"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05B93559"/>
    <w:multiLevelType w:val="hybridMultilevel"/>
    <w:tmpl w:val="5A4C7E04"/>
    <w:lvl w:ilvl="0" w:tplc="01F43632">
      <w:start w:val="1"/>
      <w:numFmt w:val="decimal"/>
      <w:pStyle w:val="Numbered-paragraph-text"/>
      <w:lvlText w:val="%1."/>
      <w:lvlJc w:val="left"/>
      <w:pPr>
        <w:ind w:left="360" w:hanging="360"/>
      </w:pPr>
      <w:rPr>
        <w:rFonts w:asciiTheme="majorHAnsi" w:hAnsiTheme="majorHAnsi" w:cstheme="majorHAnsi" w:hint="default"/>
        <w:b/>
        <w:bCs/>
        <w:i w:val="0"/>
        <w:color w:val="2D2D2C"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021FE"/>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A615E19"/>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5" w15:restartNumberingAfterBreak="0">
    <w:nsid w:val="0FB119A5"/>
    <w:multiLevelType w:val="multilevel"/>
    <w:tmpl w:val="22126DC0"/>
    <w:styleLink w:val="Recommendation-list"/>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6" w15:restartNumberingAfterBreak="0">
    <w:nsid w:val="10AB21F9"/>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7" w15:restartNumberingAfterBreak="0">
    <w:nsid w:val="1CDB4568"/>
    <w:multiLevelType w:val="multilevel"/>
    <w:tmpl w:val="5D087DB0"/>
    <w:styleLink w:val="Joint-list-style"/>
    <w:lvl w:ilvl="0">
      <w:start w:val="1"/>
      <w:numFmt w:val="decimal"/>
      <w:suff w:val="space"/>
      <w:lvlText w:val="Recommendation %1."/>
      <w:lvlJc w:val="left"/>
      <w:pPr>
        <w:ind w:left="1"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5"/>
        </w:tabs>
        <w:ind w:left="1135" w:hanging="567"/>
      </w:pPr>
      <w:rPr>
        <w:rFonts w:ascii="Wingdings" w:hAnsi="Wingdings" w:hint="default"/>
        <w:i w:val="0"/>
        <w:color w:val="2D2D2C" w:themeColor="text1"/>
      </w:rPr>
    </w:lvl>
    <w:lvl w:ilvl="2">
      <w:start w:val="1"/>
      <w:numFmt w:val="decimal"/>
      <w:lvlText w:val="%3."/>
      <w:lvlJc w:val="left"/>
      <w:pPr>
        <w:tabs>
          <w:tab w:val="num" w:pos="1135"/>
        </w:tabs>
        <w:ind w:left="1135" w:hanging="567"/>
      </w:pPr>
      <w:rPr>
        <w:rFonts w:hint="default"/>
        <w:color w:val="414042"/>
      </w:rPr>
    </w:lvl>
    <w:lvl w:ilvl="3">
      <w:start w:val="1"/>
      <w:numFmt w:val="lowerLetter"/>
      <w:lvlText w:val="%4."/>
      <w:lvlJc w:val="left"/>
      <w:pPr>
        <w:tabs>
          <w:tab w:val="num" w:pos="1135"/>
        </w:tabs>
        <w:ind w:left="1135" w:hanging="567"/>
      </w:pPr>
      <w:rPr>
        <w:rFonts w:hint="default"/>
        <w:color w:val="414042"/>
      </w:rPr>
    </w:lvl>
    <w:lvl w:ilvl="4">
      <w:start w:val="1"/>
      <w:numFmt w:val="lowerRoman"/>
      <w:lvlText w:val="%5."/>
      <w:lvlJc w:val="left"/>
      <w:pPr>
        <w:tabs>
          <w:tab w:val="num" w:pos="1135"/>
        </w:tabs>
        <w:ind w:left="1135" w:hanging="567"/>
      </w:pPr>
      <w:rPr>
        <w:rFonts w:hint="default"/>
        <w:color w:val="414042"/>
      </w:rPr>
    </w:lvl>
    <w:lvl w:ilvl="5">
      <w:start w:val="1"/>
      <w:numFmt w:val="decimal"/>
      <w:lvlRestart w:val="0"/>
      <w:suff w:val="space"/>
      <w:lvlText w:val="Conclusion %6."/>
      <w:lvlJc w:val="left"/>
      <w:pPr>
        <w:ind w:left="1" w:firstLine="0"/>
      </w:pPr>
      <w:rPr>
        <w:rFonts w:asciiTheme="majorHAnsi" w:hAnsiTheme="majorHAnsi" w:hint="default"/>
        <w:b/>
        <w:i w:val="0"/>
        <w:color w:val="414042"/>
      </w:rPr>
    </w:lvl>
    <w:lvl w:ilvl="6">
      <w:start w:val="1"/>
      <w:numFmt w:val="bullet"/>
      <w:lvlText w:val="–"/>
      <w:lvlJc w:val="left"/>
      <w:pPr>
        <w:ind w:left="5030" w:hanging="360"/>
      </w:pPr>
      <w:rPr>
        <w:rFonts w:ascii="Times New Roman" w:hAnsi="Times New Roman" w:cs="Times New Roman" w:hint="default"/>
        <w:color w:val="auto"/>
      </w:rPr>
    </w:lvl>
    <w:lvl w:ilvl="7">
      <w:start w:val="1"/>
      <w:numFmt w:val="bullet"/>
      <w:lvlText w:val="–"/>
      <w:lvlJc w:val="left"/>
      <w:pPr>
        <w:ind w:left="5761" w:hanging="360"/>
      </w:pPr>
      <w:rPr>
        <w:rFonts w:ascii="Cynulliad Sans" w:hAnsi="Cynulliad Sans" w:hint="default"/>
        <w:color w:val="42A328"/>
      </w:rPr>
    </w:lvl>
    <w:lvl w:ilvl="8">
      <w:start w:val="1"/>
      <w:numFmt w:val="bullet"/>
      <w:lvlText w:val="–"/>
      <w:lvlJc w:val="left"/>
      <w:pPr>
        <w:ind w:left="6481" w:hanging="180"/>
      </w:pPr>
      <w:rPr>
        <w:rFonts w:ascii="Cynulliad Sans" w:hAnsi="Cynulliad Sans" w:hint="default"/>
        <w:color w:val="42A328"/>
      </w:rPr>
    </w:lvl>
  </w:abstractNum>
  <w:abstractNum w:abstractNumId="8" w15:restartNumberingAfterBreak="0">
    <w:nsid w:val="1ED62160"/>
    <w:multiLevelType w:val="multilevel"/>
    <w:tmpl w:val="19D69222"/>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9" w15:restartNumberingAfterBreak="0">
    <w:nsid w:val="240519F9"/>
    <w:multiLevelType w:val="multilevel"/>
    <w:tmpl w:val="0809001D"/>
    <w:styleLink w:val="1ai"/>
    <w:lvl w:ilvl="0">
      <w:start w:val="1"/>
      <w:numFmt w:val="bullet"/>
      <w:lvlText w:val="–"/>
      <w:lvlJc w:val="left"/>
      <w:pPr>
        <w:ind w:left="360" w:hanging="360"/>
      </w:pPr>
      <w:rPr>
        <w:rFonts w:ascii="Cynulliad Serif" w:hAnsi="Cynulliad Serif" w:hint="default"/>
        <w:color w:val="1919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4DB122E"/>
    <w:multiLevelType w:val="multilevel"/>
    <w:tmpl w:val="463E4FAA"/>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1" w15:restartNumberingAfterBreak="0">
    <w:nsid w:val="2A3A3944"/>
    <w:multiLevelType w:val="multilevel"/>
    <w:tmpl w:val="37D2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92713"/>
    <w:multiLevelType w:val="multilevel"/>
    <w:tmpl w:val="D74E53EA"/>
    <w:lvl w:ilvl="0">
      <w:start w:val="1"/>
      <w:numFmt w:val="none"/>
      <w:pStyle w:val="Highlight-box"/>
      <w:lvlText w:val="%1"/>
      <w:lvlJc w:val="left"/>
      <w:pPr>
        <w:ind w:left="3" w:firstLine="0"/>
      </w:pPr>
      <w:rPr>
        <w:rFonts w:ascii="Segoe UI" w:hAnsi="Segoe UI" w:hint="default"/>
        <w:color w:val="414042"/>
        <w:sz w:val="24"/>
      </w:rPr>
    </w:lvl>
    <w:lvl w:ilvl="1">
      <w:start w:val="1"/>
      <w:numFmt w:val="bullet"/>
      <w:lvlText w:val=""/>
      <w:lvlJc w:val="left"/>
      <w:pPr>
        <w:tabs>
          <w:tab w:val="num" w:pos="570"/>
        </w:tabs>
        <w:ind w:left="570" w:hanging="567"/>
      </w:pPr>
      <w:rPr>
        <w:rFonts w:ascii="Wingdings" w:hAnsi="Wingdings" w:hint="default"/>
        <w:color w:val="414042"/>
      </w:rPr>
    </w:lvl>
    <w:lvl w:ilvl="2">
      <w:start w:val="1"/>
      <w:numFmt w:val="decimal"/>
      <w:lvlText w:val="%3."/>
      <w:lvlJc w:val="left"/>
      <w:pPr>
        <w:tabs>
          <w:tab w:val="num" w:pos="570"/>
        </w:tabs>
        <w:ind w:left="570" w:hanging="567"/>
      </w:pPr>
      <w:rPr>
        <w:rFonts w:hint="default"/>
      </w:rPr>
    </w:lvl>
    <w:lvl w:ilvl="3">
      <w:start w:val="1"/>
      <w:numFmt w:val="lowerLetter"/>
      <w:lvlText w:val="%4."/>
      <w:lvlJc w:val="left"/>
      <w:pPr>
        <w:tabs>
          <w:tab w:val="num" w:pos="570"/>
        </w:tabs>
        <w:ind w:left="570" w:hanging="567"/>
      </w:pPr>
      <w:rPr>
        <w:rFonts w:hint="default"/>
      </w:rPr>
    </w:lvl>
    <w:lvl w:ilvl="4">
      <w:start w:val="1"/>
      <w:numFmt w:val="lowerRoman"/>
      <w:lvlText w:val="%5."/>
      <w:lvlJc w:val="left"/>
      <w:pPr>
        <w:tabs>
          <w:tab w:val="num" w:pos="570"/>
        </w:tabs>
        <w:ind w:left="570" w:hanging="567"/>
      </w:pPr>
      <w:rPr>
        <w:rFonts w:hint="default"/>
      </w:rPr>
    </w:lvl>
    <w:lvl w:ilvl="5">
      <w:start w:val="1"/>
      <w:numFmt w:val="bullet"/>
      <w:lvlText w:val="–"/>
      <w:lvlJc w:val="left"/>
      <w:pPr>
        <w:ind w:left="570" w:hanging="567"/>
      </w:pPr>
      <w:rPr>
        <w:rFonts w:ascii="Times New Roman" w:hAnsi="Times New Roman" w:cs="Times New Roman" w:hint="default"/>
        <w:color w:val="auto"/>
      </w:rPr>
    </w:lvl>
    <w:lvl w:ilvl="6">
      <w:start w:val="1"/>
      <w:numFmt w:val="bullet"/>
      <w:lvlText w:val="–"/>
      <w:lvlJc w:val="left"/>
      <w:pPr>
        <w:ind w:left="570" w:hanging="567"/>
      </w:pPr>
      <w:rPr>
        <w:rFonts w:ascii="Times New Roman" w:hAnsi="Times New Roman" w:cs="Times New Roman" w:hint="default"/>
        <w:color w:val="auto"/>
      </w:rPr>
    </w:lvl>
    <w:lvl w:ilvl="7">
      <w:start w:val="1"/>
      <w:numFmt w:val="bullet"/>
      <w:lvlText w:val="–"/>
      <w:lvlJc w:val="left"/>
      <w:pPr>
        <w:ind w:left="570" w:hanging="567"/>
      </w:pPr>
      <w:rPr>
        <w:rFonts w:ascii="Times New Roman" w:hAnsi="Times New Roman" w:cs="Times New Roman" w:hint="default"/>
        <w:color w:val="auto"/>
      </w:rPr>
    </w:lvl>
    <w:lvl w:ilvl="8">
      <w:start w:val="1"/>
      <w:numFmt w:val="bullet"/>
      <w:lvlText w:val="–"/>
      <w:lvlJc w:val="left"/>
      <w:pPr>
        <w:ind w:left="570" w:hanging="567"/>
      </w:pPr>
      <w:rPr>
        <w:rFonts w:ascii="Times New Roman" w:hAnsi="Times New Roman" w:cs="Times New Roman" w:hint="default"/>
        <w:color w:val="auto"/>
      </w:rPr>
    </w:lvl>
  </w:abstractNum>
  <w:abstractNum w:abstractNumId="13" w15:restartNumberingAfterBreak="0">
    <w:nsid w:val="2EA525FC"/>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4" w15:restartNumberingAfterBreak="0">
    <w:nsid w:val="315A09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D77BDA"/>
    <w:multiLevelType w:val="multilevel"/>
    <w:tmpl w:val="0809001F"/>
    <w:styleLink w:val="111111"/>
    <w:lvl w:ilvl="0">
      <w:start w:val="1"/>
      <w:numFmt w:val="decimal"/>
      <w:lvlText w:val="%1."/>
      <w:lvlJc w:val="left"/>
      <w:pPr>
        <w:ind w:left="360" w:hanging="360"/>
      </w:pPr>
      <w:rPr>
        <w:color w:val="19191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DE9584F"/>
    <w:multiLevelType w:val="hybridMultilevel"/>
    <w:tmpl w:val="9CBC6184"/>
    <w:lvl w:ilvl="0" w:tplc="7F3217C4">
      <w:start w:val="1"/>
      <w:numFmt w:val="bullet"/>
      <w:pStyle w:val="ListBullet"/>
      <w:lvlText w:val=""/>
      <w:lvlJc w:val="left"/>
      <w:pPr>
        <w:tabs>
          <w:tab w:val="num" w:pos="1134"/>
        </w:tabs>
        <w:ind w:left="1134" w:hanging="567"/>
      </w:pPr>
      <w:rPr>
        <w:rFonts w:ascii="Wingdings" w:hAnsi="Wingdings" w:hint="default"/>
        <w:color w:val="2D2D2C" w:themeColor="text1"/>
      </w:rPr>
    </w:lvl>
    <w:lvl w:ilvl="1" w:tplc="2DA6A0F4">
      <w:start w:val="1"/>
      <w:numFmt w:val="bullet"/>
      <w:lvlText w:val=""/>
      <w:lvlJc w:val="left"/>
      <w:pPr>
        <w:tabs>
          <w:tab w:val="num" w:pos="2268"/>
        </w:tabs>
        <w:ind w:left="2268" w:hanging="567"/>
      </w:pPr>
      <w:rPr>
        <w:rFonts w:ascii="Wingdings" w:hAnsi="Wingdings" w:hint="default"/>
        <w:color w:val="2D2D2C" w:themeColor="text1"/>
      </w:rPr>
    </w:lvl>
    <w:lvl w:ilvl="2" w:tplc="60784546">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1564950"/>
    <w:multiLevelType w:val="multilevel"/>
    <w:tmpl w:val="9A0AEDA4"/>
    <w:styleLink w:val="Conclusion-style"/>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18" w15:restartNumberingAfterBreak="0">
    <w:nsid w:val="44A5248C"/>
    <w:multiLevelType w:val="hybridMultilevel"/>
    <w:tmpl w:val="11EAB6BC"/>
    <w:lvl w:ilvl="0" w:tplc="DF6603A0">
      <w:start w:val="1"/>
      <w:numFmt w:val="bullet"/>
      <w:pStyle w:val="List"/>
      <w:lvlText w:val=""/>
      <w:lvlJc w:val="left"/>
      <w:pPr>
        <w:ind w:left="1040" w:hanging="360"/>
      </w:pPr>
      <w:rPr>
        <w:rFonts w:ascii="Wingdings" w:hAnsi="Wingdings" w:hint="default"/>
        <w:color w:val="30AF87"/>
      </w:rPr>
    </w:lvl>
    <w:lvl w:ilvl="1" w:tplc="B128BDA4">
      <w:start w:val="1"/>
      <w:numFmt w:val="bullet"/>
      <w:suff w:val="space"/>
      <w:lvlText w:val=""/>
      <w:lvlJc w:val="left"/>
      <w:pPr>
        <w:ind w:left="1043" w:hanging="192"/>
      </w:pPr>
      <w:rPr>
        <w:rFonts w:ascii="Symbol" w:hAnsi="Symbol" w:hint="default"/>
      </w:rPr>
    </w:lvl>
    <w:lvl w:ilvl="2" w:tplc="ACFA71CC">
      <w:start w:val="1"/>
      <w:numFmt w:val="bullet"/>
      <w:suff w:val="space"/>
      <w:lvlText w:val=""/>
      <w:lvlJc w:val="left"/>
      <w:pPr>
        <w:ind w:left="2172" w:hanging="471"/>
      </w:pPr>
      <w:rPr>
        <w:rFonts w:ascii="Symbol" w:hAnsi="Symbol" w:hint="default"/>
        <w:b/>
        <w:i w:val="0"/>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AD22B70"/>
    <w:multiLevelType w:val="hybridMultilevel"/>
    <w:tmpl w:val="D64A581A"/>
    <w:lvl w:ilvl="0" w:tplc="7A0CA1C0">
      <w:start w:val="1"/>
      <w:numFmt w:val="lowerLetter"/>
      <w:pStyle w:val="ListAlphabetical"/>
      <w:lvlText w:val="%1."/>
      <w:lvlJc w:val="left"/>
      <w:pPr>
        <w:tabs>
          <w:tab w:val="num" w:pos="1134"/>
        </w:tabs>
        <w:ind w:left="1134" w:hanging="567"/>
      </w:pPr>
      <w:rPr>
        <w:rFonts w:asciiTheme="minorHAnsi" w:hAnsiTheme="minorHAnsi" w:cs="Segoe UI" w:hint="default"/>
      </w:rPr>
    </w:lvl>
    <w:lvl w:ilvl="1" w:tplc="8E14FA6E">
      <w:start w:val="1"/>
      <w:numFmt w:val="lowerLetter"/>
      <w:lvlText w:val="%2."/>
      <w:lvlJc w:val="left"/>
      <w:pPr>
        <w:tabs>
          <w:tab w:val="num" w:pos="2268"/>
        </w:tabs>
        <w:ind w:left="2268" w:hanging="567"/>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4C0A6F04"/>
    <w:multiLevelType w:val="hybridMultilevel"/>
    <w:tmpl w:val="99967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449E4"/>
    <w:multiLevelType w:val="multilevel"/>
    <w:tmpl w:val="FD14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26C27"/>
    <w:multiLevelType w:val="multilevel"/>
    <w:tmpl w:val="4B08C29C"/>
    <w:lvl w:ilvl="0">
      <w:start w:val="1"/>
      <w:numFmt w:val="none"/>
      <w:pStyle w:val="ListParagraph"/>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23" w15:restartNumberingAfterBreak="0">
    <w:nsid w:val="50FE69AF"/>
    <w:multiLevelType w:val="hybridMultilevel"/>
    <w:tmpl w:val="55B0C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B9392A"/>
    <w:multiLevelType w:val="multilevel"/>
    <w:tmpl w:val="47AE4CA6"/>
    <w:lvl w:ilvl="0">
      <w:start w:val="1"/>
      <w:numFmt w:val="none"/>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lowerRoman"/>
      <w:lvlText w:val="%6."/>
      <w:lvlJc w:val="right"/>
      <w:pPr>
        <w:ind w:left="4430" w:hanging="180"/>
      </w:pPr>
      <w:rPr>
        <w:rFonts w:hint="default"/>
      </w:rPr>
    </w:lvl>
    <w:lvl w:ilvl="6">
      <w:start w:val="1"/>
      <w:numFmt w:val="decimal"/>
      <w:lvlText w:val="%7."/>
      <w:lvlJc w:val="left"/>
      <w:pPr>
        <w:ind w:left="5150" w:hanging="360"/>
      </w:pPr>
      <w:rPr>
        <w:rFonts w:hint="default"/>
      </w:rPr>
    </w:lvl>
    <w:lvl w:ilvl="7">
      <w:start w:val="1"/>
      <w:numFmt w:val="lowerLetter"/>
      <w:lvlText w:val="%8."/>
      <w:lvlJc w:val="left"/>
      <w:pPr>
        <w:ind w:left="5870" w:hanging="360"/>
      </w:pPr>
      <w:rPr>
        <w:rFonts w:hint="default"/>
      </w:rPr>
    </w:lvl>
    <w:lvl w:ilvl="8">
      <w:start w:val="1"/>
      <w:numFmt w:val="lowerRoman"/>
      <w:lvlText w:val="%9."/>
      <w:lvlJc w:val="right"/>
      <w:pPr>
        <w:ind w:left="6590" w:hanging="180"/>
      </w:pPr>
      <w:rPr>
        <w:rFonts w:hint="default"/>
      </w:rPr>
    </w:lvl>
  </w:abstractNum>
  <w:abstractNum w:abstractNumId="25" w15:restartNumberingAfterBreak="0">
    <w:nsid w:val="55555553"/>
    <w:multiLevelType w:val="hybridMultilevel"/>
    <w:tmpl w:val="50A2DE8C"/>
    <w:lvl w:ilvl="0" w:tplc="F6888BE6">
      <w:start w:val="1"/>
      <w:numFmt w:val="decimal"/>
      <w:suff w:val="space"/>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0873AB"/>
    <w:multiLevelType w:val="multilevel"/>
    <w:tmpl w:val="22126DC0"/>
    <w:numStyleLink w:val="Recommendation-list"/>
  </w:abstractNum>
  <w:abstractNum w:abstractNumId="27" w15:restartNumberingAfterBreak="0">
    <w:nsid w:val="58A620F6"/>
    <w:multiLevelType w:val="multilevel"/>
    <w:tmpl w:val="22126DC0"/>
    <w:numStyleLink w:val="Recommendation-list"/>
  </w:abstractNum>
  <w:abstractNum w:abstractNumId="28" w15:restartNumberingAfterBreak="0">
    <w:nsid w:val="58FF0677"/>
    <w:multiLevelType w:val="multilevel"/>
    <w:tmpl w:val="45B81974"/>
    <w:lvl w:ilvl="0">
      <w:start w:val="1"/>
      <w:numFmt w:val="none"/>
      <w:pStyle w:val="Quot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29" w15:restartNumberingAfterBreak="0">
    <w:nsid w:val="5D931661"/>
    <w:multiLevelType w:val="multilevel"/>
    <w:tmpl w:val="31669BFE"/>
    <w:lvl w:ilvl="0">
      <w:start w:val="1"/>
      <w:numFmt w:val="decimal"/>
      <w:pStyle w:val="Recommendation"/>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701" w:hanging="567"/>
      </w:pPr>
      <w:rPr>
        <w:rFonts w:hint="default"/>
        <w:color w:val="auto"/>
      </w:rPr>
    </w:lvl>
    <w:lvl w:ilvl="6">
      <w:start w:val="1"/>
      <w:numFmt w:val="none"/>
      <w:lvlText w:val=""/>
      <w:lvlJc w:val="left"/>
      <w:pPr>
        <w:tabs>
          <w:tab w:val="num" w:pos="18144"/>
        </w:tabs>
        <w:ind w:left="1701" w:hanging="567"/>
      </w:pPr>
      <w:rPr>
        <w:rFonts w:hint="default"/>
        <w:color w:val="auto"/>
      </w:rPr>
    </w:lvl>
    <w:lvl w:ilvl="7">
      <w:start w:val="1"/>
      <w:numFmt w:val="none"/>
      <w:lvlText w:val=""/>
      <w:lvlJc w:val="left"/>
      <w:pPr>
        <w:ind w:left="1701" w:hanging="567"/>
      </w:pPr>
      <w:rPr>
        <w:rFonts w:hint="default"/>
        <w:color w:val="auto"/>
      </w:rPr>
    </w:lvl>
    <w:lvl w:ilvl="8">
      <w:start w:val="1"/>
      <w:numFmt w:val="none"/>
      <w:lvlText w:val=""/>
      <w:lvlJc w:val="left"/>
      <w:pPr>
        <w:ind w:left="1701" w:hanging="567"/>
      </w:pPr>
      <w:rPr>
        <w:rFonts w:hint="default"/>
        <w:color w:val="auto"/>
      </w:rPr>
    </w:lvl>
  </w:abstractNum>
  <w:abstractNum w:abstractNumId="30" w15:restartNumberingAfterBreak="0">
    <w:nsid w:val="5DAB328A"/>
    <w:multiLevelType w:val="multilevel"/>
    <w:tmpl w:val="0DC210BE"/>
    <w:lvl w:ilvl="0">
      <w:start w:val="1"/>
      <w:numFmt w:val="none"/>
      <w:pStyle w:val="Quote-highlight"/>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none"/>
      <w:lvlText w:val=""/>
      <w:lvlJc w:val="left"/>
      <w:pPr>
        <w:ind w:left="1701" w:hanging="567"/>
      </w:pPr>
      <w:rPr>
        <w:rFonts w:hint="default"/>
      </w:rPr>
    </w:lvl>
    <w:lvl w:ilvl="6">
      <w:start w:val="1"/>
      <w:numFmt w:val="none"/>
      <w:lvlText w:val="%7."/>
      <w:lvlJc w:val="left"/>
      <w:pPr>
        <w:ind w:left="1701" w:hanging="567"/>
      </w:pPr>
      <w:rPr>
        <w:rFonts w:hint="default"/>
      </w:rPr>
    </w:lvl>
    <w:lvl w:ilvl="7">
      <w:start w:val="1"/>
      <w:numFmt w:val="none"/>
      <w:lvlText w:val="%8."/>
      <w:lvlJc w:val="left"/>
      <w:pPr>
        <w:ind w:left="1701" w:hanging="567"/>
      </w:pPr>
      <w:rPr>
        <w:rFonts w:hint="default"/>
      </w:rPr>
    </w:lvl>
    <w:lvl w:ilvl="8">
      <w:start w:val="1"/>
      <w:numFmt w:val="none"/>
      <w:lvlText w:val="%9."/>
      <w:lvlJc w:val="right"/>
      <w:pPr>
        <w:ind w:left="1701" w:hanging="567"/>
      </w:pPr>
      <w:rPr>
        <w:rFonts w:hint="default"/>
      </w:rPr>
    </w:lvl>
  </w:abstractNum>
  <w:abstractNum w:abstractNumId="31" w15:restartNumberingAfterBreak="0">
    <w:nsid w:val="6F170F38"/>
    <w:multiLevelType w:val="multilevel"/>
    <w:tmpl w:val="FAE02574"/>
    <w:lvl w:ilvl="0">
      <w:start w:val="1"/>
      <w:numFmt w:val="decimal"/>
      <w:pStyle w:val="Conclusion"/>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134" w:hanging="567"/>
      </w:pPr>
      <w:rPr>
        <w:rFonts w:hint="default"/>
        <w:color w:val="auto"/>
      </w:rPr>
    </w:lvl>
    <w:lvl w:ilvl="6">
      <w:start w:val="1"/>
      <w:numFmt w:val="none"/>
      <w:lvlText w:val=""/>
      <w:lvlJc w:val="left"/>
      <w:pPr>
        <w:tabs>
          <w:tab w:val="num" w:pos="18144"/>
        </w:tabs>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9"/>
      <w:lvlJc w:val="left"/>
      <w:pPr>
        <w:ind w:left="1134" w:hanging="567"/>
      </w:pPr>
      <w:rPr>
        <w:rFonts w:hint="default"/>
        <w:color w:val="auto"/>
      </w:rPr>
    </w:lvl>
  </w:abstractNum>
  <w:abstractNum w:abstractNumId="32" w15:restartNumberingAfterBreak="0">
    <w:nsid w:val="71E418D9"/>
    <w:multiLevelType w:val="multilevel"/>
    <w:tmpl w:val="4C968CDA"/>
    <w:lvl w:ilvl="0">
      <w:start w:val="1"/>
      <w:numFmt w:val="decimal"/>
      <w:pStyle w:val="Joint-list"/>
      <w:suff w:val="space"/>
      <w:lvlText w:val="Recommendation %1."/>
      <w:lvlJc w:val="left"/>
      <w:pPr>
        <w:ind w:left="0"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8"/>
        </w:tabs>
        <w:ind w:left="1134" w:hanging="567"/>
      </w:pPr>
      <w:rPr>
        <w:rFonts w:ascii="Wingdings" w:hAnsi="Wingdings" w:hint="default"/>
        <w:i w:val="0"/>
        <w:color w:val="2D2D2C" w:themeColor="text1"/>
      </w:rPr>
    </w:lvl>
    <w:lvl w:ilvl="2">
      <w:start w:val="1"/>
      <w:numFmt w:val="decimal"/>
      <w:lvlText w:val="%3."/>
      <w:lvlJc w:val="left"/>
      <w:pPr>
        <w:tabs>
          <w:tab w:val="num" w:pos="1138"/>
        </w:tabs>
        <w:ind w:left="1134" w:hanging="567"/>
      </w:pPr>
      <w:rPr>
        <w:rFonts w:hint="default"/>
        <w:color w:val="414042"/>
      </w:rPr>
    </w:lvl>
    <w:lvl w:ilvl="3">
      <w:start w:val="1"/>
      <w:numFmt w:val="lowerLetter"/>
      <w:lvlText w:val="%4."/>
      <w:lvlJc w:val="left"/>
      <w:pPr>
        <w:tabs>
          <w:tab w:val="num" w:pos="1138"/>
        </w:tabs>
        <w:ind w:left="1134" w:hanging="567"/>
      </w:pPr>
      <w:rPr>
        <w:rFonts w:hint="default"/>
        <w:color w:val="414042"/>
      </w:rPr>
    </w:lvl>
    <w:lvl w:ilvl="4">
      <w:start w:val="1"/>
      <w:numFmt w:val="lowerRoman"/>
      <w:lvlText w:val="%5."/>
      <w:lvlJc w:val="left"/>
      <w:pPr>
        <w:tabs>
          <w:tab w:val="num" w:pos="1138"/>
        </w:tabs>
        <w:ind w:left="1134" w:hanging="567"/>
      </w:pPr>
      <w:rPr>
        <w:rFonts w:hint="default"/>
        <w:color w:val="414042"/>
      </w:rPr>
    </w:lvl>
    <w:lvl w:ilvl="5">
      <w:start w:val="1"/>
      <w:numFmt w:val="decimal"/>
      <w:lvlRestart w:val="0"/>
      <w:suff w:val="space"/>
      <w:lvlText w:val="Conclusion %6."/>
      <w:lvlJc w:val="left"/>
      <w:pPr>
        <w:ind w:left="0" w:firstLine="0"/>
      </w:pPr>
      <w:rPr>
        <w:rFonts w:asciiTheme="majorHAnsi" w:hAnsiTheme="majorHAnsi" w:hint="default"/>
        <w:b/>
        <w:i w:val="0"/>
        <w:color w:val="414042"/>
      </w:rPr>
    </w:lvl>
    <w:lvl w:ilvl="6">
      <w:start w:val="1"/>
      <w:numFmt w:val="none"/>
      <w:lvlText w:val=""/>
      <w:lvlJc w:val="left"/>
      <w:pPr>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
      <w:lvlJc w:val="left"/>
      <w:pPr>
        <w:ind w:left="1134" w:hanging="567"/>
      </w:pPr>
      <w:rPr>
        <w:rFonts w:hint="default"/>
        <w:color w:val="auto"/>
      </w:rPr>
    </w:lvl>
  </w:abstractNum>
  <w:abstractNum w:abstractNumId="33" w15:restartNumberingAfterBreak="0">
    <w:nsid w:val="73607162"/>
    <w:multiLevelType w:val="multilevel"/>
    <w:tmpl w:val="9A0AEDA4"/>
    <w:numStyleLink w:val="Conclusion-style"/>
  </w:abstractNum>
  <w:abstractNum w:abstractNumId="34" w15:restartNumberingAfterBreak="0">
    <w:nsid w:val="73F6695F"/>
    <w:multiLevelType w:val="hybridMultilevel"/>
    <w:tmpl w:val="0C20A92E"/>
    <w:lvl w:ilvl="0" w:tplc="F4363B1A">
      <w:start w:val="1"/>
      <w:numFmt w:val="decimal"/>
      <w:pStyle w:val="ListNumber"/>
      <w:lvlText w:val="%1."/>
      <w:lvlJc w:val="left"/>
      <w:pPr>
        <w:tabs>
          <w:tab w:val="num" w:pos="1134"/>
        </w:tabs>
        <w:ind w:left="1134" w:hanging="567"/>
      </w:pPr>
      <w:rPr>
        <w:rFonts w:asciiTheme="minorHAnsi" w:hAnsiTheme="minorHAnsi" w:cs="Segoe UI" w:hint="default"/>
        <w:b w:val="0"/>
        <w:bCs w:val="0"/>
        <w:i w:val="0"/>
        <w:iCs w:val="0"/>
        <w:caps w:val="0"/>
        <w:smallCaps w:val="0"/>
        <w:strike w:val="0"/>
        <w:dstrike w:val="0"/>
        <w:noProof w:val="0"/>
        <w:vanish w:val="0"/>
        <w:color w:val="2D2D2C"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116F706">
      <w:start w:val="1"/>
      <w:numFmt w:val="lowerLetter"/>
      <w:lvlText w:val="%2."/>
      <w:lvlJc w:val="left"/>
      <w:pPr>
        <w:tabs>
          <w:tab w:val="num" w:pos="2268"/>
        </w:tabs>
        <w:ind w:left="2268" w:hanging="567"/>
      </w:pPr>
      <w:rPr>
        <w:rFonts w:hint="default"/>
      </w:rPr>
    </w:lvl>
    <w:lvl w:ilvl="2" w:tplc="38D49962">
      <w:start w:val="1"/>
      <w:numFmt w:val="lowerRoman"/>
      <w:lvlText w:val="%3."/>
      <w:lvlJc w:val="right"/>
      <w:pPr>
        <w:ind w:left="2387" w:hanging="180"/>
      </w:pPr>
    </w:lvl>
    <w:lvl w:ilvl="3" w:tplc="71961324">
      <w:start w:val="1"/>
      <w:numFmt w:val="decimal"/>
      <w:lvlText w:val="%4."/>
      <w:lvlJc w:val="left"/>
      <w:pPr>
        <w:ind w:left="3107" w:hanging="360"/>
      </w:pPr>
    </w:lvl>
    <w:lvl w:ilvl="4" w:tplc="245410A2">
      <w:start w:val="1"/>
      <w:numFmt w:val="lowerLetter"/>
      <w:lvlText w:val="%5."/>
      <w:lvlJc w:val="left"/>
      <w:pPr>
        <w:ind w:left="3827" w:hanging="360"/>
      </w:pPr>
    </w:lvl>
    <w:lvl w:ilvl="5" w:tplc="23748A02">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35" w15:restartNumberingAfterBreak="0">
    <w:nsid w:val="78A4788A"/>
    <w:multiLevelType w:val="multilevel"/>
    <w:tmpl w:val="62C6AD10"/>
    <w:lvl w:ilvl="0">
      <w:start w:val="1"/>
      <w:numFmt w:val="decimal"/>
      <w:lvlText w:val="%1."/>
      <w:lvlJc w:val="left"/>
      <w:pPr>
        <w:tabs>
          <w:tab w:val="num" w:pos="567"/>
        </w:tabs>
        <w:ind w:left="567" w:hanging="567"/>
      </w:pPr>
      <w:rPr>
        <w:rFonts w:hint="default"/>
      </w:rPr>
    </w:lvl>
    <w:lvl w:ilvl="1">
      <w:start w:val="1"/>
      <w:numFmt w:val="decimal"/>
      <w:suff w:val="space"/>
      <w:lvlText w:val="%1. %2."/>
      <w:lvlJc w:val="left"/>
      <w:pPr>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BE95D7B"/>
    <w:multiLevelType w:val="multilevel"/>
    <w:tmpl w:val="FBE2931C"/>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37" w15:restartNumberingAfterBreak="0">
    <w:nsid w:val="7E79462E"/>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num w:numId="1" w16cid:durableId="895624000">
    <w:abstractNumId w:val="34"/>
  </w:num>
  <w:num w:numId="2" w16cid:durableId="65998611">
    <w:abstractNumId w:val="2"/>
  </w:num>
  <w:num w:numId="3" w16cid:durableId="1492406076">
    <w:abstractNumId w:val="9"/>
  </w:num>
  <w:num w:numId="4" w16cid:durableId="362747651">
    <w:abstractNumId w:val="36"/>
  </w:num>
  <w:num w:numId="5" w16cid:durableId="1769426307">
    <w:abstractNumId w:val="15"/>
  </w:num>
  <w:num w:numId="6" w16cid:durableId="948699831">
    <w:abstractNumId w:val="35"/>
  </w:num>
  <w:num w:numId="7" w16cid:durableId="1977366694">
    <w:abstractNumId w:val="16"/>
  </w:num>
  <w:num w:numId="8" w16cid:durableId="153691537">
    <w:abstractNumId w:val="24"/>
  </w:num>
  <w:num w:numId="9" w16cid:durableId="1823618371">
    <w:abstractNumId w:val="12"/>
  </w:num>
  <w:num w:numId="10" w16cid:durableId="84310396">
    <w:abstractNumId w:val="32"/>
  </w:num>
  <w:num w:numId="11" w16cid:durableId="612442594">
    <w:abstractNumId w:val="18"/>
  </w:num>
  <w:num w:numId="12" w16cid:durableId="852651706">
    <w:abstractNumId w:val="19"/>
  </w:num>
  <w:num w:numId="13" w16cid:durableId="2138446509">
    <w:abstractNumId w:val="1"/>
  </w:num>
  <w:num w:numId="14" w16cid:durableId="616833951">
    <w:abstractNumId w:val="16"/>
    <w:lvlOverride w:ilvl="0">
      <w:startOverride w:val="1"/>
    </w:lvlOverride>
  </w:num>
  <w:num w:numId="15" w16cid:durableId="1196425850">
    <w:abstractNumId w:val="32"/>
  </w:num>
  <w:num w:numId="16" w16cid:durableId="1969775208">
    <w:abstractNumId w:val="0"/>
  </w:num>
  <w:num w:numId="17" w16cid:durableId="1823891521">
    <w:abstractNumId w:val="36"/>
    <w:lvlOverride w:ilvl="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Override>
    <w:lvlOverride w:ilvl="1">
      <w:lvl w:ilvl="1">
        <w:start w:val="1"/>
        <w:numFmt w:val="bullet"/>
        <w:lvlText w:val=""/>
        <w:lvlJc w:val="left"/>
        <w:pPr>
          <w:tabs>
            <w:tab w:val="num" w:pos="1134"/>
          </w:tabs>
          <w:ind w:left="1135" w:hanging="567"/>
        </w:pPr>
        <w:rPr>
          <w:rFonts w:ascii="Wingdings" w:hAnsi="Wingdings" w:hint="default"/>
          <w:color w:val="414042"/>
        </w:rPr>
      </w:lvl>
    </w:lvlOverride>
    <w:lvlOverride w:ilvl="2">
      <w:lvl w:ilvl="2">
        <w:start w:val="1"/>
        <w:numFmt w:val="decimal"/>
        <w:lvlText w:val="%3."/>
        <w:lvlJc w:val="left"/>
        <w:pPr>
          <w:tabs>
            <w:tab w:val="num" w:pos="1134"/>
          </w:tabs>
          <w:ind w:left="1135" w:hanging="567"/>
        </w:pPr>
        <w:rPr>
          <w:rFonts w:hint="default"/>
          <w:color w:val="414042"/>
        </w:rPr>
      </w:lvl>
    </w:lvlOverride>
    <w:lvlOverride w:ilvl="3">
      <w:lvl w:ilvl="3">
        <w:start w:val="1"/>
        <w:numFmt w:val="lowerLetter"/>
        <w:lvlText w:val="%4."/>
        <w:lvlJc w:val="left"/>
        <w:pPr>
          <w:tabs>
            <w:tab w:val="num" w:pos="1134"/>
          </w:tabs>
          <w:ind w:left="1135" w:hanging="567"/>
        </w:pPr>
        <w:rPr>
          <w:rFonts w:hint="default"/>
          <w:color w:val="414042"/>
        </w:rPr>
      </w:lvl>
    </w:lvlOverride>
    <w:lvlOverride w:ilvl="4">
      <w:lvl w:ilvl="4">
        <w:start w:val="1"/>
        <w:numFmt w:val="lowerRoman"/>
        <w:lvlText w:val="%5."/>
        <w:lvlJc w:val="left"/>
        <w:pPr>
          <w:tabs>
            <w:tab w:val="num" w:pos="1134"/>
          </w:tabs>
          <w:ind w:left="1135" w:hanging="567"/>
        </w:pPr>
        <w:rPr>
          <w:rFonts w:hint="default"/>
          <w:color w:val="414042"/>
        </w:rPr>
      </w:lvl>
    </w:lvlOverride>
    <w:lvlOverride w:ilvl="5">
      <w:lvl w:ilvl="5">
        <w:start w:val="1"/>
        <w:numFmt w:val="bullet"/>
        <w:lvlText w:val="–"/>
        <w:lvlJc w:val="left"/>
        <w:pPr>
          <w:ind w:left="1701" w:hanging="567"/>
        </w:pPr>
        <w:rPr>
          <w:rFonts w:ascii="Times New Roman" w:hAnsi="Times New Roman" w:cs="Times New Roman" w:hint="default"/>
          <w:color w:val="auto"/>
        </w:rPr>
      </w:lvl>
    </w:lvlOverride>
    <w:lvlOverride w:ilvl="6">
      <w:lvl w:ilvl="6">
        <w:start w:val="1"/>
        <w:numFmt w:val="bullet"/>
        <w:lvlText w:val="–"/>
        <w:lvlJc w:val="left"/>
        <w:pPr>
          <w:tabs>
            <w:tab w:val="num" w:pos="18144"/>
          </w:tabs>
          <w:ind w:left="1701" w:hanging="567"/>
        </w:pPr>
        <w:rPr>
          <w:rFonts w:asciiTheme="minorHAnsi" w:hAnsiTheme="minorHAnsi" w:hint="default"/>
          <w:color w:val="auto"/>
        </w:rPr>
      </w:lvl>
    </w:lvlOverride>
    <w:lvlOverride w:ilvl="7">
      <w:lvl w:ilvl="7">
        <w:start w:val="1"/>
        <w:numFmt w:val="bullet"/>
        <w:lvlText w:val="–"/>
        <w:lvlJc w:val="left"/>
        <w:pPr>
          <w:ind w:left="1701" w:hanging="567"/>
        </w:pPr>
        <w:rPr>
          <w:rFonts w:ascii="Times New Roman" w:hAnsi="Times New Roman" w:cs="Times New Roman" w:hint="default"/>
          <w:color w:val="auto"/>
        </w:rPr>
      </w:lvl>
    </w:lvlOverride>
    <w:lvlOverride w:ilvl="8">
      <w:lvl w:ilvl="8">
        <w:start w:val="1"/>
        <w:numFmt w:val="bullet"/>
        <w:lvlText w:val="–"/>
        <w:lvlJc w:val="left"/>
        <w:pPr>
          <w:ind w:left="1701" w:hanging="567"/>
        </w:pPr>
        <w:rPr>
          <w:rFonts w:asciiTheme="minorHAnsi" w:hAnsiTheme="minorHAnsi" w:hint="default"/>
          <w:color w:val="auto"/>
        </w:rPr>
      </w:lvl>
    </w:lvlOverride>
  </w:num>
  <w:num w:numId="18" w16cid:durableId="1897889638">
    <w:abstractNumId w:val="6"/>
  </w:num>
  <w:num w:numId="19" w16cid:durableId="305090864">
    <w:abstractNumId w:val="5"/>
  </w:num>
  <w:num w:numId="20" w16cid:durableId="1027288796">
    <w:abstractNumId w:val="26"/>
  </w:num>
  <w:num w:numId="21" w16cid:durableId="1073314504">
    <w:abstractNumId w:val="27"/>
  </w:num>
  <w:num w:numId="22" w16cid:durableId="1698578247">
    <w:abstractNumId w:val="33"/>
  </w:num>
  <w:num w:numId="23" w16cid:durableId="1109083110">
    <w:abstractNumId w:val="29"/>
  </w:num>
  <w:num w:numId="24" w16cid:durableId="1794865161">
    <w:abstractNumId w:val="17"/>
  </w:num>
  <w:num w:numId="25" w16cid:durableId="815143714">
    <w:abstractNumId w:val="31"/>
  </w:num>
  <w:num w:numId="26" w16cid:durableId="1588492703">
    <w:abstractNumId w:val="7"/>
  </w:num>
  <w:num w:numId="27" w16cid:durableId="936909839">
    <w:abstractNumId w:val="24"/>
    <w:lvlOverride w:ilvl="0">
      <w:lvl w:ilvl="0">
        <w:start w:val="1"/>
        <w:numFmt w:val="none"/>
        <w:suff w:val="nothing"/>
        <w:lvlText w:val=""/>
        <w:lvlJc w:val="left"/>
        <w:pPr>
          <w:ind w:left="1134" w:firstLine="0"/>
        </w:pPr>
        <w:rPr>
          <w:rFonts w:hint="default"/>
          <w:color w:val="009DA1"/>
        </w:rPr>
      </w:lvl>
    </w:lvlOverride>
    <w:lvlOverride w:ilvl="1">
      <w:lvl w:ilvl="1">
        <w:start w:val="1"/>
        <w:numFmt w:val="bullet"/>
        <w:lvlText w:val=""/>
        <w:lvlJc w:val="left"/>
        <w:pPr>
          <w:tabs>
            <w:tab w:val="num" w:pos="1134"/>
          </w:tabs>
          <w:ind w:left="1701" w:hanging="567"/>
        </w:pPr>
        <w:rPr>
          <w:rFonts w:ascii="Wingdings" w:hAnsi="Wingdings" w:hint="default"/>
          <w:color w:val="414042"/>
        </w:rPr>
      </w:lvl>
    </w:lvlOverride>
    <w:lvlOverride w:ilvl="2">
      <w:lvl w:ilvl="2">
        <w:start w:val="1"/>
        <w:numFmt w:val="decimal"/>
        <w:lvlText w:val="%3."/>
        <w:lvlJc w:val="left"/>
        <w:pPr>
          <w:tabs>
            <w:tab w:val="num" w:pos="1134"/>
          </w:tabs>
          <w:ind w:left="1701" w:hanging="567"/>
        </w:pPr>
        <w:rPr>
          <w:rFonts w:hint="default"/>
          <w:color w:val="414042"/>
        </w:rPr>
      </w:lvl>
    </w:lvlOverride>
    <w:lvlOverride w:ilvl="3">
      <w:lvl w:ilvl="3">
        <w:start w:val="1"/>
        <w:numFmt w:val="lowerLetter"/>
        <w:lvlText w:val="%4."/>
        <w:lvlJc w:val="left"/>
        <w:pPr>
          <w:tabs>
            <w:tab w:val="num" w:pos="1134"/>
          </w:tabs>
          <w:ind w:left="1701" w:hanging="567"/>
        </w:pPr>
        <w:rPr>
          <w:rFonts w:hint="default"/>
          <w:color w:val="414042"/>
        </w:rPr>
      </w:lvl>
    </w:lvlOverride>
    <w:lvlOverride w:ilvl="4">
      <w:lvl w:ilvl="4">
        <w:start w:val="1"/>
        <w:numFmt w:val="lowerRoman"/>
        <w:lvlText w:val="%5."/>
        <w:lvlJc w:val="left"/>
        <w:pPr>
          <w:tabs>
            <w:tab w:val="num" w:pos="1134"/>
          </w:tabs>
          <w:ind w:left="1701" w:hanging="567"/>
        </w:pPr>
        <w:rPr>
          <w:rFonts w:hint="default"/>
          <w:color w:val="414042"/>
        </w:rPr>
      </w:lvl>
    </w:lvlOverride>
    <w:lvlOverride w:ilvl="5">
      <w:lvl w:ilvl="5">
        <w:start w:val="1"/>
        <w:numFmt w:val="none"/>
        <w:lvlText w:val=""/>
        <w:lvlJc w:val="left"/>
        <w:pPr>
          <w:ind w:left="1701" w:hanging="567"/>
        </w:pPr>
        <w:rPr>
          <w:rFonts w:hint="default"/>
        </w:rPr>
      </w:lvl>
    </w:lvlOverride>
    <w:lvlOverride w:ilvl="6">
      <w:lvl w:ilvl="6">
        <w:start w:val="1"/>
        <w:numFmt w:val="none"/>
        <w:lvlText w:val="%7."/>
        <w:lvlJc w:val="left"/>
        <w:pPr>
          <w:ind w:left="1701" w:hanging="567"/>
        </w:pPr>
        <w:rPr>
          <w:rFonts w:hint="default"/>
        </w:rPr>
      </w:lvl>
    </w:lvlOverride>
    <w:lvlOverride w:ilvl="7">
      <w:lvl w:ilvl="7">
        <w:start w:val="1"/>
        <w:numFmt w:val="none"/>
        <w:lvlText w:val="%8."/>
        <w:lvlJc w:val="left"/>
        <w:pPr>
          <w:ind w:left="1701" w:hanging="567"/>
        </w:pPr>
        <w:rPr>
          <w:rFonts w:hint="default"/>
        </w:rPr>
      </w:lvl>
    </w:lvlOverride>
    <w:lvlOverride w:ilvl="8">
      <w:lvl w:ilvl="8">
        <w:start w:val="1"/>
        <w:numFmt w:val="none"/>
        <w:lvlText w:val="%9."/>
        <w:lvlJc w:val="right"/>
        <w:pPr>
          <w:ind w:left="1701" w:hanging="567"/>
        </w:pPr>
        <w:rPr>
          <w:rFonts w:hint="default"/>
        </w:rPr>
      </w:lvl>
    </w:lvlOverride>
  </w:num>
  <w:num w:numId="28" w16cid:durableId="994799035">
    <w:abstractNumId w:val="37"/>
  </w:num>
  <w:num w:numId="29" w16cid:durableId="1058897666">
    <w:abstractNumId w:val="13"/>
  </w:num>
  <w:num w:numId="30" w16cid:durableId="935407614">
    <w:abstractNumId w:val="14"/>
  </w:num>
  <w:num w:numId="31" w16cid:durableId="37247443">
    <w:abstractNumId w:val="4"/>
  </w:num>
  <w:num w:numId="32" w16cid:durableId="1139155797">
    <w:abstractNumId w:val="10"/>
  </w:num>
  <w:num w:numId="33" w16cid:durableId="297416985">
    <w:abstractNumId w:val="28"/>
  </w:num>
  <w:num w:numId="34" w16cid:durableId="1440487458">
    <w:abstractNumId w:val="8"/>
  </w:num>
  <w:num w:numId="35" w16cid:durableId="1278875987">
    <w:abstractNumId w:val="3"/>
  </w:num>
  <w:num w:numId="36" w16cid:durableId="249124498">
    <w:abstractNumId w:val="22"/>
  </w:num>
  <w:num w:numId="37" w16cid:durableId="718626458">
    <w:abstractNumId w:val="30"/>
  </w:num>
  <w:num w:numId="38" w16cid:durableId="566963808">
    <w:abstractNumId w:val="25"/>
  </w:num>
  <w:num w:numId="39" w16cid:durableId="445779219">
    <w:abstractNumId w:val="11"/>
  </w:num>
  <w:num w:numId="40" w16cid:durableId="982587242">
    <w:abstractNumId w:val="21"/>
  </w:num>
  <w:num w:numId="41" w16cid:durableId="940794511">
    <w:abstractNumId w:val="23"/>
  </w:num>
  <w:num w:numId="42" w16cid:durableId="8942410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0"/>
  <w:evenAndOddHeaders/>
  <w:characterSpacingControl w:val="doNotCompress"/>
  <w:hdrShapeDefaults>
    <o:shapedefaults v:ext="edit" spidmax="2050"/>
  </w:hdrShapeDefaults>
  <w:footnotePr>
    <w:footnote w:id="-1"/>
    <w:footnote w:id="0"/>
    <w:footnote w:id="1"/>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15"/>
    <w:rsid w:val="0000538F"/>
    <w:rsid w:val="000060FE"/>
    <w:rsid w:val="0000676B"/>
    <w:rsid w:val="00006DEC"/>
    <w:rsid w:val="000120A9"/>
    <w:rsid w:val="000129E2"/>
    <w:rsid w:val="00012B20"/>
    <w:rsid w:val="00013C08"/>
    <w:rsid w:val="00014BE4"/>
    <w:rsid w:val="00014D5C"/>
    <w:rsid w:val="000176E4"/>
    <w:rsid w:val="000200EF"/>
    <w:rsid w:val="000216E4"/>
    <w:rsid w:val="00021D3C"/>
    <w:rsid w:val="0002245E"/>
    <w:rsid w:val="000224DA"/>
    <w:rsid w:val="00025F50"/>
    <w:rsid w:val="000301C1"/>
    <w:rsid w:val="0003070F"/>
    <w:rsid w:val="0003177C"/>
    <w:rsid w:val="00033904"/>
    <w:rsid w:val="0003395A"/>
    <w:rsid w:val="000369F7"/>
    <w:rsid w:val="00036F37"/>
    <w:rsid w:val="000426AD"/>
    <w:rsid w:val="00042B3C"/>
    <w:rsid w:val="00042CCE"/>
    <w:rsid w:val="00051DFB"/>
    <w:rsid w:val="000534E4"/>
    <w:rsid w:val="00056039"/>
    <w:rsid w:val="000572E8"/>
    <w:rsid w:val="00060A65"/>
    <w:rsid w:val="00065771"/>
    <w:rsid w:val="00066D7F"/>
    <w:rsid w:val="0006765C"/>
    <w:rsid w:val="000717E7"/>
    <w:rsid w:val="00073715"/>
    <w:rsid w:val="000746EE"/>
    <w:rsid w:val="00074DEB"/>
    <w:rsid w:val="00074FB1"/>
    <w:rsid w:val="0007648C"/>
    <w:rsid w:val="00077737"/>
    <w:rsid w:val="000814C1"/>
    <w:rsid w:val="00081994"/>
    <w:rsid w:val="00083C62"/>
    <w:rsid w:val="00084168"/>
    <w:rsid w:val="0008480A"/>
    <w:rsid w:val="000850CC"/>
    <w:rsid w:val="00085108"/>
    <w:rsid w:val="00085E78"/>
    <w:rsid w:val="000863E5"/>
    <w:rsid w:val="00090660"/>
    <w:rsid w:val="0009091E"/>
    <w:rsid w:val="00091327"/>
    <w:rsid w:val="0009203E"/>
    <w:rsid w:val="000920F3"/>
    <w:rsid w:val="00092C55"/>
    <w:rsid w:val="000942E5"/>
    <w:rsid w:val="00095C20"/>
    <w:rsid w:val="00095DB2"/>
    <w:rsid w:val="00097F76"/>
    <w:rsid w:val="000A121A"/>
    <w:rsid w:val="000A1E98"/>
    <w:rsid w:val="000A7615"/>
    <w:rsid w:val="000A77D7"/>
    <w:rsid w:val="000B1747"/>
    <w:rsid w:val="000B191F"/>
    <w:rsid w:val="000B3F28"/>
    <w:rsid w:val="000B3FD5"/>
    <w:rsid w:val="000B4CBE"/>
    <w:rsid w:val="000B6193"/>
    <w:rsid w:val="000B7530"/>
    <w:rsid w:val="000C049E"/>
    <w:rsid w:val="000C100F"/>
    <w:rsid w:val="000C1C51"/>
    <w:rsid w:val="000C3B01"/>
    <w:rsid w:val="000C5353"/>
    <w:rsid w:val="000D0101"/>
    <w:rsid w:val="000D0F5B"/>
    <w:rsid w:val="000D2027"/>
    <w:rsid w:val="000D4665"/>
    <w:rsid w:val="000D6AF3"/>
    <w:rsid w:val="000D7913"/>
    <w:rsid w:val="000E0684"/>
    <w:rsid w:val="000E4591"/>
    <w:rsid w:val="000E4FD2"/>
    <w:rsid w:val="000E500C"/>
    <w:rsid w:val="000E654D"/>
    <w:rsid w:val="000E6E96"/>
    <w:rsid w:val="000E715C"/>
    <w:rsid w:val="000E72DF"/>
    <w:rsid w:val="000F04B0"/>
    <w:rsid w:val="000F0633"/>
    <w:rsid w:val="000F3294"/>
    <w:rsid w:val="000F3451"/>
    <w:rsid w:val="000F5F71"/>
    <w:rsid w:val="000F719C"/>
    <w:rsid w:val="00110180"/>
    <w:rsid w:val="00112511"/>
    <w:rsid w:val="00112AFD"/>
    <w:rsid w:val="00114651"/>
    <w:rsid w:val="001164EA"/>
    <w:rsid w:val="00116856"/>
    <w:rsid w:val="001208F9"/>
    <w:rsid w:val="00120C57"/>
    <w:rsid w:val="00125934"/>
    <w:rsid w:val="0012776F"/>
    <w:rsid w:val="001316D0"/>
    <w:rsid w:val="0013377F"/>
    <w:rsid w:val="00133C7A"/>
    <w:rsid w:val="00137B5F"/>
    <w:rsid w:val="00137C1B"/>
    <w:rsid w:val="00140674"/>
    <w:rsid w:val="00141E8B"/>
    <w:rsid w:val="0014589B"/>
    <w:rsid w:val="00146F8C"/>
    <w:rsid w:val="0014718F"/>
    <w:rsid w:val="00150478"/>
    <w:rsid w:val="00151D1C"/>
    <w:rsid w:val="0015221F"/>
    <w:rsid w:val="00152221"/>
    <w:rsid w:val="00154515"/>
    <w:rsid w:val="001560F0"/>
    <w:rsid w:val="00162CC4"/>
    <w:rsid w:val="0016444F"/>
    <w:rsid w:val="00165A73"/>
    <w:rsid w:val="00166FC7"/>
    <w:rsid w:val="0016732E"/>
    <w:rsid w:val="00170F7E"/>
    <w:rsid w:val="0017686F"/>
    <w:rsid w:val="00176D96"/>
    <w:rsid w:val="00177540"/>
    <w:rsid w:val="0018104C"/>
    <w:rsid w:val="00182E8C"/>
    <w:rsid w:val="00183417"/>
    <w:rsid w:val="00184731"/>
    <w:rsid w:val="0018512C"/>
    <w:rsid w:val="001876C0"/>
    <w:rsid w:val="00190CE0"/>
    <w:rsid w:val="00193DCB"/>
    <w:rsid w:val="0019431C"/>
    <w:rsid w:val="00197A9B"/>
    <w:rsid w:val="001A1EDC"/>
    <w:rsid w:val="001A2675"/>
    <w:rsid w:val="001A2AF5"/>
    <w:rsid w:val="001A2F02"/>
    <w:rsid w:val="001A3399"/>
    <w:rsid w:val="001A377D"/>
    <w:rsid w:val="001A37D3"/>
    <w:rsid w:val="001A5306"/>
    <w:rsid w:val="001A62EE"/>
    <w:rsid w:val="001A7607"/>
    <w:rsid w:val="001A76F9"/>
    <w:rsid w:val="001B0B88"/>
    <w:rsid w:val="001B0F7A"/>
    <w:rsid w:val="001B1050"/>
    <w:rsid w:val="001B17E7"/>
    <w:rsid w:val="001B330B"/>
    <w:rsid w:val="001B3F77"/>
    <w:rsid w:val="001B4133"/>
    <w:rsid w:val="001B4812"/>
    <w:rsid w:val="001B5BB2"/>
    <w:rsid w:val="001B5D70"/>
    <w:rsid w:val="001B728A"/>
    <w:rsid w:val="001B761F"/>
    <w:rsid w:val="001C0025"/>
    <w:rsid w:val="001C0595"/>
    <w:rsid w:val="001C164B"/>
    <w:rsid w:val="001C4D00"/>
    <w:rsid w:val="001C597C"/>
    <w:rsid w:val="001D14FB"/>
    <w:rsid w:val="001D2D69"/>
    <w:rsid w:val="001D2EDB"/>
    <w:rsid w:val="001D55B2"/>
    <w:rsid w:val="001E216A"/>
    <w:rsid w:val="001E2ECE"/>
    <w:rsid w:val="001E32E5"/>
    <w:rsid w:val="001E74D3"/>
    <w:rsid w:val="001F0B71"/>
    <w:rsid w:val="001F29E8"/>
    <w:rsid w:val="001F5CB8"/>
    <w:rsid w:val="001F740A"/>
    <w:rsid w:val="00200B15"/>
    <w:rsid w:val="00200EBE"/>
    <w:rsid w:val="002015D5"/>
    <w:rsid w:val="002031DE"/>
    <w:rsid w:val="002061C9"/>
    <w:rsid w:val="0020653C"/>
    <w:rsid w:val="00210356"/>
    <w:rsid w:val="00210F18"/>
    <w:rsid w:val="002119DF"/>
    <w:rsid w:val="00211BDC"/>
    <w:rsid w:val="0021675A"/>
    <w:rsid w:val="002207D7"/>
    <w:rsid w:val="00221B56"/>
    <w:rsid w:val="00223A7A"/>
    <w:rsid w:val="0022693A"/>
    <w:rsid w:val="00231E1D"/>
    <w:rsid w:val="002331FE"/>
    <w:rsid w:val="00235B25"/>
    <w:rsid w:val="00235ED7"/>
    <w:rsid w:val="00240310"/>
    <w:rsid w:val="00240C65"/>
    <w:rsid w:val="00240FD4"/>
    <w:rsid w:val="00241236"/>
    <w:rsid w:val="002429A3"/>
    <w:rsid w:val="002437CE"/>
    <w:rsid w:val="002441CC"/>
    <w:rsid w:val="00244294"/>
    <w:rsid w:val="00247CFE"/>
    <w:rsid w:val="00250D3F"/>
    <w:rsid w:val="00251E5B"/>
    <w:rsid w:val="00251FD1"/>
    <w:rsid w:val="00253A94"/>
    <w:rsid w:val="0025449C"/>
    <w:rsid w:val="00255407"/>
    <w:rsid w:val="0025776B"/>
    <w:rsid w:val="00257CD1"/>
    <w:rsid w:val="00260ED2"/>
    <w:rsid w:val="00263395"/>
    <w:rsid w:val="002644DB"/>
    <w:rsid w:val="002648B9"/>
    <w:rsid w:val="002649A2"/>
    <w:rsid w:val="00266EBC"/>
    <w:rsid w:val="002671FD"/>
    <w:rsid w:val="002677E1"/>
    <w:rsid w:val="002714C1"/>
    <w:rsid w:val="00271E06"/>
    <w:rsid w:val="00271E29"/>
    <w:rsid w:val="00272EF2"/>
    <w:rsid w:val="00273906"/>
    <w:rsid w:val="00275563"/>
    <w:rsid w:val="00281E70"/>
    <w:rsid w:val="002826DE"/>
    <w:rsid w:val="00282B41"/>
    <w:rsid w:val="00282C1A"/>
    <w:rsid w:val="00285837"/>
    <w:rsid w:val="002876EE"/>
    <w:rsid w:val="00287D05"/>
    <w:rsid w:val="0029030F"/>
    <w:rsid w:val="0029056C"/>
    <w:rsid w:val="00291162"/>
    <w:rsid w:val="00291A48"/>
    <w:rsid w:val="00291B2E"/>
    <w:rsid w:val="002929E7"/>
    <w:rsid w:val="002952C1"/>
    <w:rsid w:val="00296825"/>
    <w:rsid w:val="002970CA"/>
    <w:rsid w:val="002978A4"/>
    <w:rsid w:val="002A57BF"/>
    <w:rsid w:val="002A636B"/>
    <w:rsid w:val="002A7D01"/>
    <w:rsid w:val="002B05F0"/>
    <w:rsid w:val="002B189A"/>
    <w:rsid w:val="002B3DD0"/>
    <w:rsid w:val="002B78BA"/>
    <w:rsid w:val="002C147D"/>
    <w:rsid w:val="002C3026"/>
    <w:rsid w:val="002C3692"/>
    <w:rsid w:val="002C4EDA"/>
    <w:rsid w:val="002C51FC"/>
    <w:rsid w:val="002C56DE"/>
    <w:rsid w:val="002C781F"/>
    <w:rsid w:val="002C791C"/>
    <w:rsid w:val="002C7C83"/>
    <w:rsid w:val="002D0449"/>
    <w:rsid w:val="002D0D1A"/>
    <w:rsid w:val="002D39F0"/>
    <w:rsid w:val="002D53CF"/>
    <w:rsid w:val="002D543D"/>
    <w:rsid w:val="002D7BBB"/>
    <w:rsid w:val="002D7F89"/>
    <w:rsid w:val="002E1110"/>
    <w:rsid w:val="002E51DB"/>
    <w:rsid w:val="002E570E"/>
    <w:rsid w:val="002F014D"/>
    <w:rsid w:val="002F1713"/>
    <w:rsid w:val="002F1778"/>
    <w:rsid w:val="002F28AC"/>
    <w:rsid w:val="002F299B"/>
    <w:rsid w:val="002F2B79"/>
    <w:rsid w:val="002F3063"/>
    <w:rsid w:val="002F3E95"/>
    <w:rsid w:val="002F4DB5"/>
    <w:rsid w:val="002F54F0"/>
    <w:rsid w:val="003001CB"/>
    <w:rsid w:val="00300539"/>
    <w:rsid w:val="00300B2E"/>
    <w:rsid w:val="003015C6"/>
    <w:rsid w:val="00302F12"/>
    <w:rsid w:val="00304AFF"/>
    <w:rsid w:val="00307C3C"/>
    <w:rsid w:val="0031186F"/>
    <w:rsid w:val="00313BBE"/>
    <w:rsid w:val="003141F0"/>
    <w:rsid w:val="00314538"/>
    <w:rsid w:val="00314B14"/>
    <w:rsid w:val="003157AB"/>
    <w:rsid w:val="003209BE"/>
    <w:rsid w:val="00320A48"/>
    <w:rsid w:val="003235CF"/>
    <w:rsid w:val="00324102"/>
    <w:rsid w:val="00325977"/>
    <w:rsid w:val="003270CC"/>
    <w:rsid w:val="00330131"/>
    <w:rsid w:val="003302D2"/>
    <w:rsid w:val="00332559"/>
    <w:rsid w:val="00332932"/>
    <w:rsid w:val="0033366C"/>
    <w:rsid w:val="003342E2"/>
    <w:rsid w:val="003401A3"/>
    <w:rsid w:val="00345347"/>
    <w:rsid w:val="00345353"/>
    <w:rsid w:val="00346E19"/>
    <w:rsid w:val="00347E9D"/>
    <w:rsid w:val="00356600"/>
    <w:rsid w:val="003568DB"/>
    <w:rsid w:val="00361C9C"/>
    <w:rsid w:val="0036366C"/>
    <w:rsid w:val="003671E6"/>
    <w:rsid w:val="003717D0"/>
    <w:rsid w:val="003726A8"/>
    <w:rsid w:val="00372CB9"/>
    <w:rsid w:val="00374C1F"/>
    <w:rsid w:val="003772CB"/>
    <w:rsid w:val="003776A0"/>
    <w:rsid w:val="003800E7"/>
    <w:rsid w:val="003802C9"/>
    <w:rsid w:val="00380DEB"/>
    <w:rsid w:val="0038113D"/>
    <w:rsid w:val="00381389"/>
    <w:rsid w:val="00383FA7"/>
    <w:rsid w:val="003841D1"/>
    <w:rsid w:val="003861F9"/>
    <w:rsid w:val="00387096"/>
    <w:rsid w:val="00392BF4"/>
    <w:rsid w:val="00392CDD"/>
    <w:rsid w:val="0039358C"/>
    <w:rsid w:val="003938A7"/>
    <w:rsid w:val="00393DF9"/>
    <w:rsid w:val="003952AE"/>
    <w:rsid w:val="003A008D"/>
    <w:rsid w:val="003A0479"/>
    <w:rsid w:val="003A0493"/>
    <w:rsid w:val="003A0CCC"/>
    <w:rsid w:val="003A5465"/>
    <w:rsid w:val="003A5697"/>
    <w:rsid w:val="003A7B45"/>
    <w:rsid w:val="003B0713"/>
    <w:rsid w:val="003B1DBB"/>
    <w:rsid w:val="003B5BE5"/>
    <w:rsid w:val="003C0626"/>
    <w:rsid w:val="003C077E"/>
    <w:rsid w:val="003C0CB4"/>
    <w:rsid w:val="003C0F29"/>
    <w:rsid w:val="003C2CC6"/>
    <w:rsid w:val="003C3532"/>
    <w:rsid w:val="003C37F4"/>
    <w:rsid w:val="003C4310"/>
    <w:rsid w:val="003C48C9"/>
    <w:rsid w:val="003C63A8"/>
    <w:rsid w:val="003C6D51"/>
    <w:rsid w:val="003D2935"/>
    <w:rsid w:val="003D296E"/>
    <w:rsid w:val="003D3A1E"/>
    <w:rsid w:val="003D6797"/>
    <w:rsid w:val="003D679A"/>
    <w:rsid w:val="003D7326"/>
    <w:rsid w:val="003E05A6"/>
    <w:rsid w:val="003E1310"/>
    <w:rsid w:val="003E22D7"/>
    <w:rsid w:val="003E46E8"/>
    <w:rsid w:val="003E4E8C"/>
    <w:rsid w:val="003E5E2F"/>
    <w:rsid w:val="003E5FAF"/>
    <w:rsid w:val="003E68F1"/>
    <w:rsid w:val="003E6C12"/>
    <w:rsid w:val="003E7F6E"/>
    <w:rsid w:val="003F1744"/>
    <w:rsid w:val="003F1D4B"/>
    <w:rsid w:val="003F2D99"/>
    <w:rsid w:val="003F3894"/>
    <w:rsid w:val="003F46E1"/>
    <w:rsid w:val="003F6DC0"/>
    <w:rsid w:val="0040050A"/>
    <w:rsid w:val="0040524E"/>
    <w:rsid w:val="004114F5"/>
    <w:rsid w:val="00412762"/>
    <w:rsid w:val="0041344B"/>
    <w:rsid w:val="00414D97"/>
    <w:rsid w:val="00415D84"/>
    <w:rsid w:val="00420684"/>
    <w:rsid w:val="00421F69"/>
    <w:rsid w:val="00422A7C"/>
    <w:rsid w:val="00425462"/>
    <w:rsid w:val="004315A3"/>
    <w:rsid w:val="00431D02"/>
    <w:rsid w:val="00432E00"/>
    <w:rsid w:val="004332DD"/>
    <w:rsid w:val="00434C3C"/>
    <w:rsid w:val="00441A06"/>
    <w:rsid w:val="004423B7"/>
    <w:rsid w:val="00442797"/>
    <w:rsid w:val="0044344B"/>
    <w:rsid w:val="00445304"/>
    <w:rsid w:val="0044553E"/>
    <w:rsid w:val="0045030C"/>
    <w:rsid w:val="004512B3"/>
    <w:rsid w:val="00453D82"/>
    <w:rsid w:val="00455C0D"/>
    <w:rsid w:val="00456BE9"/>
    <w:rsid w:val="00456CB4"/>
    <w:rsid w:val="0046034F"/>
    <w:rsid w:val="00460A81"/>
    <w:rsid w:val="00465BD1"/>
    <w:rsid w:val="00466B0F"/>
    <w:rsid w:val="00467BFB"/>
    <w:rsid w:val="00471937"/>
    <w:rsid w:val="00471D0A"/>
    <w:rsid w:val="004724A1"/>
    <w:rsid w:val="00474AFB"/>
    <w:rsid w:val="00475B9C"/>
    <w:rsid w:val="00475EC3"/>
    <w:rsid w:val="004765A3"/>
    <w:rsid w:val="00484DA9"/>
    <w:rsid w:val="00485C67"/>
    <w:rsid w:val="00490A3E"/>
    <w:rsid w:val="00490E0F"/>
    <w:rsid w:val="004917A0"/>
    <w:rsid w:val="0049509C"/>
    <w:rsid w:val="004A0882"/>
    <w:rsid w:val="004A3449"/>
    <w:rsid w:val="004A4282"/>
    <w:rsid w:val="004A4EDD"/>
    <w:rsid w:val="004A6D4A"/>
    <w:rsid w:val="004A72B2"/>
    <w:rsid w:val="004B036F"/>
    <w:rsid w:val="004B0C92"/>
    <w:rsid w:val="004B0FE9"/>
    <w:rsid w:val="004B1C6F"/>
    <w:rsid w:val="004B5D64"/>
    <w:rsid w:val="004B6873"/>
    <w:rsid w:val="004C19BA"/>
    <w:rsid w:val="004C7655"/>
    <w:rsid w:val="004D1A82"/>
    <w:rsid w:val="004D340E"/>
    <w:rsid w:val="004D3BB7"/>
    <w:rsid w:val="004D4A2C"/>
    <w:rsid w:val="004D5E7B"/>
    <w:rsid w:val="004D70F3"/>
    <w:rsid w:val="004D7A7E"/>
    <w:rsid w:val="004D7B74"/>
    <w:rsid w:val="004E0324"/>
    <w:rsid w:val="004E11CF"/>
    <w:rsid w:val="004E2474"/>
    <w:rsid w:val="004E3357"/>
    <w:rsid w:val="004E3801"/>
    <w:rsid w:val="004E5D86"/>
    <w:rsid w:val="004E78B2"/>
    <w:rsid w:val="004F06EC"/>
    <w:rsid w:val="004F1ECA"/>
    <w:rsid w:val="004F23D6"/>
    <w:rsid w:val="004F2896"/>
    <w:rsid w:val="004F2AD4"/>
    <w:rsid w:val="004F3146"/>
    <w:rsid w:val="004F3F8F"/>
    <w:rsid w:val="004F61BF"/>
    <w:rsid w:val="004F646D"/>
    <w:rsid w:val="004F7EEB"/>
    <w:rsid w:val="00501FE1"/>
    <w:rsid w:val="005053D6"/>
    <w:rsid w:val="005103BB"/>
    <w:rsid w:val="00511AB1"/>
    <w:rsid w:val="00511D69"/>
    <w:rsid w:val="005140A6"/>
    <w:rsid w:val="005145C3"/>
    <w:rsid w:val="005148AC"/>
    <w:rsid w:val="005154BC"/>
    <w:rsid w:val="005164DC"/>
    <w:rsid w:val="00516E21"/>
    <w:rsid w:val="0052145D"/>
    <w:rsid w:val="00522DAD"/>
    <w:rsid w:val="005234AD"/>
    <w:rsid w:val="00524462"/>
    <w:rsid w:val="00524723"/>
    <w:rsid w:val="0052784B"/>
    <w:rsid w:val="00527C63"/>
    <w:rsid w:val="00530818"/>
    <w:rsid w:val="005315EA"/>
    <w:rsid w:val="00537B3B"/>
    <w:rsid w:val="00537D3A"/>
    <w:rsid w:val="00541479"/>
    <w:rsid w:val="00543901"/>
    <w:rsid w:val="005468A9"/>
    <w:rsid w:val="00554DA9"/>
    <w:rsid w:val="00562CA9"/>
    <w:rsid w:val="005637EF"/>
    <w:rsid w:val="0056712D"/>
    <w:rsid w:val="005675D9"/>
    <w:rsid w:val="00567965"/>
    <w:rsid w:val="005718B8"/>
    <w:rsid w:val="00573EA3"/>
    <w:rsid w:val="005759E7"/>
    <w:rsid w:val="00575FE2"/>
    <w:rsid w:val="005763B0"/>
    <w:rsid w:val="0057771B"/>
    <w:rsid w:val="00583E36"/>
    <w:rsid w:val="00584E36"/>
    <w:rsid w:val="00587307"/>
    <w:rsid w:val="005877F2"/>
    <w:rsid w:val="00591531"/>
    <w:rsid w:val="00591E66"/>
    <w:rsid w:val="0059315E"/>
    <w:rsid w:val="005931ED"/>
    <w:rsid w:val="0059454C"/>
    <w:rsid w:val="005945D6"/>
    <w:rsid w:val="00594AC4"/>
    <w:rsid w:val="00595D4A"/>
    <w:rsid w:val="00596090"/>
    <w:rsid w:val="005971D9"/>
    <w:rsid w:val="005973FB"/>
    <w:rsid w:val="005A14C9"/>
    <w:rsid w:val="005A278E"/>
    <w:rsid w:val="005A3687"/>
    <w:rsid w:val="005B02B2"/>
    <w:rsid w:val="005B4AA2"/>
    <w:rsid w:val="005B5AAA"/>
    <w:rsid w:val="005B6B0C"/>
    <w:rsid w:val="005B6BF6"/>
    <w:rsid w:val="005C0026"/>
    <w:rsid w:val="005C21D5"/>
    <w:rsid w:val="005C2A3D"/>
    <w:rsid w:val="005C2AEF"/>
    <w:rsid w:val="005C3457"/>
    <w:rsid w:val="005C403B"/>
    <w:rsid w:val="005C439A"/>
    <w:rsid w:val="005C4453"/>
    <w:rsid w:val="005D1A81"/>
    <w:rsid w:val="005D5A7B"/>
    <w:rsid w:val="005E0348"/>
    <w:rsid w:val="005E194E"/>
    <w:rsid w:val="005E2802"/>
    <w:rsid w:val="005E2DE7"/>
    <w:rsid w:val="005E3F2E"/>
    <w:rsid w:val="005E572B"/>
    <w:rsid w:val="005F01B4"/>
    <w:rsid w:val="005F135A"/>
    <w:rsid w:val="005F3CEB"/>
    <w:rsid w:val="005F5E2E"/>
    <w:rsid w:val="005F6647"/>
    <w:rsid w:val="005F72DF"/>
    <w:rsid w:val="006010E4"/>
    <w:rsid w:val="0060167F"/>
    <w:rsid w:val="0060206D"/>
    <w:rsid w:val="006034C3"/>
    <w:rsid w:val="006040D1"/>
    <w:rsid w:val="00604FBF"/>
    <w:rsid w:val="0060575C"/>
    <w:rsid w:val="00607319"/>
    <w:rsid w:val="00607568"/>
    <w:rsid w:val="00614711"/>
    <w:rsid w:val="00615022"/>
    <w:rsid w:val="0061700B"/>
    <w:rsid w:val="006204AE"/>
    <w:rsid w:val="00623858"/>
    <w:rsid w:val="0062730D"/>
    <w:rsid w:val="00631399"/>
    <w:rsid w:val="00635A00"/>
    <w:rsid w:val="00636AD6"/>
    <w:rsid w:val="0063712C"/>
    <w:rsid w:val="00643252"/>
    <w:rsid w:val="00647A3C"/>
    <w:rsid w:val="00647D1F"/>
    <w:rsid w:val="00650C32"/>
    <w:rsid w:val="00651800"/>
    <w:rsid w:val="00651A1A"/>
    <w:rsid w:val="00655502"/>
    <w:rsid w:val="00655D12"/>
    <w:rsid w:val="00656A83"/>
    <w:rsid w:val="00656AEF"/>
    <w:rsid w:val="00657E5A"/>
    <w:rsid w:val="00657FFD"/>
    <w:rsid w:val="00660B7E"/>
    <w:rsid w:val="00663276"/>
    <w:rsid w:val="00666DB5"/>
    <w:rsid w:val="00673B6A"/>
    <w:rsid w:val="006742B9"/>
    <w:rsid w:val="0068184A"/>
    <w:rsid w:val="0068215D"/>
    <w:rsid w:val="00683C90"/>
    <w:rsid w:val="00683F4E"/>
    <w:rsid w:val="00684331"/>
    <w:rsid w:val="00684E4A"/>
    <w:rsid w:val="006852EA"/>
    <w:rsid w:val="00690820"/>
    <w:rsid w:val="006937D8"/>
    <w:rsid w:val="0069647A"/>
    <w:rsid w:val="006A55E9"/>
    <w:rsid w:val="006A746C"/>
    <w:rsid w:val="006B000A"/>
    <w:rsid w:val="006B06BA"/>
    <w:rsid w:val="006B1F14"/>
    <w:rsid w:val="006B2409"/>
    <w:rsid w:val="006B328D"/>
    <w:rsid w:val="006B386F"/>
    <w:rsid w:val="006B5AE5"/>
    <w:rsid w:val="006C135F"/>
    <w:rsid w:val="006C1778"/>
    <w:rsid w:val="006C411A"/>
    <w:rsid w:val="006C540B"/>
    <w:rsid w:val="006C6327"/>
    <w:rsid w:val="006D00B9"/>
    <w:rsid w:val="006D0BA6"/>
    <w:rsid w:val="006D1EA0"/>
    <w:rsid w:val="006D5243"/>
    <w:rsid w:val="006D5CB7"/>
    <w:rsid w:val="006D5E9D"/>
    <w:rsid w:val="006D7BF6"/>
    <w:rsid w:val="006E0F35"/>
    <w:rsid w:val="006E10FC"/>
    <w:rsid w:val="006E1655"/>
    <w:rsid w:val="006E1F12"/>
    <w:rsid w:val="006E242B"/>
    <w:rsid w:val="006E3257"/>
    <w:rsid w:val="006E4A70"/>
    <w:rsid w:val="006F012A"/>
    <w:rsid w:val="006F60E8"/>
    <w:rsid w:val="006F6641"/>
    <w:rsid w:val="006F6B61"/>
    <w:rsid w:val="006F7E9F"/>
    <w:rsid w:val="007015F6"/>
    <w:rsid w:val="007020A0"/>
    <w:rsid w:val="007033B9"/>
    <w:rsid w:val="00704402"/>
    <w:rsid w:val="00704E47"/>
    <w:rsid w:val="007050ED"/>
    <w:rsid w:val="0070518A"/>
    <w:rsid w:val="00706FA4"/>
    <w:rsid w:val="00707B09"/>
    <w:rsid w:val="00710711"/>
    <w:rsid w:val="00710BF0"/>
    <w:rsid w:val="00711A69"/>
    <w:rsid w:val="00712DB3"/>
    <w:rsid w:val="00714430"/>
    <w:rsid w:val="007168D2"/>
    <w:rsid w:val="00720418"/>
    <w:rsid w:val="007218C1"/>
    <w:rsid w:val="0072282A"/>
    <w:rsid w:val="00722E9E"/>
    <w:rsid w:val="007258C6"/>
    <w:rsid w:val="00726375"/>
    <w:rsid w:val="00730F54"/>
    <w:rsid w:val="00731060"/>
    <w:rsid w:val="00732BB8"/>
    <w:rsid w:val="00733C20"/>
    <w:rsid w:val="00733EF7"/>
    <w:rsid w:val="007364CB"/>
    <w:rsid w:val="007417E9"/>
    <w:rsid w:val="00741D5F"/>
    <w:rsid w:val="00741FB2"/>
    <w:rsid w:val="007427EB"/>
    <w:rsid w:val="00743538"/>
    <w:rsid w:val="007439E0"/>
    <w:rsid w:val="00743B4D"/>
    <w:rsid w:val="007467A9"/>
    <w:rsid w:val="00751490"/>
    <w:rsid w:val="00753C00"/>
    <w:rsid w:val="007578C2"/>
    <w:rsid w:val="00757AB9"/>
    <w:rsid w:val="00757C7D"/>
    <w:rsid w:val="0076021C"/>
    <w:rsid w:val="00760D47"/>
    <w:rsid w:val="007643D9"/>
    <w:rsid w:val="007649B9"/>
    <w:rsid w:val="00767105"/>
    <w:rsid w:val="00771CC3"/>
    <w:rsid w:val="007727AD"/>
    <w:rsid w:val="007736E4"/>
    <w:rsid w:val="00777496"/>
    <w:rsid w:val="00784C35"/>
    <w:rsid w:val="007869B1"/>
    <w:rsid w:val="00792BFD"/>
    <w:rsid w:val="0079318E"/>
    <w:rsid w:val="0079542C"/>
    <w:rsid w:val="00797292"/>
    <w:rsid w:val="007A20D4"/>
    <w:rsid w:val="007A2691"/>
    <w:rsid w:val="007A347F"/>
    <w:rsid w:val="007A3D05"/>
    <w:rsid w:val="007A59A2"/>
    <w:rsid w:val="007A5C35"/>
    <w:rsid w:val="007A5E3D"/>
    <w:rsid w:val="007A643B"/>
    <w:rsid w:val="007A64C5"/>
    <w:rsid w:val="007A7287"/>
    <w:rsid w:val="007B4C3E"/>
    <w:rsid w:val="007B59A0"/>
    <w:rsid w:val="007B6DE1"/>
    <w:rsid w:val="007B77CC"/>
    <w:rsid w:val="007C1052"/>
    <w:rsid w:val="007C1280"/>
    <w:rsid w:val="007C36E1"/>
    <w:rsid w:val="007C4726"/>
    <w:rsid w:val="007C4D07"/>
    <w:rsid w:val="007C5FC1"/>
    <w:rsid w:val="007C6955"/>
    <w:rsid w:val="007C6DA7"/>
    <w:rsid w:val="007D0594"/>
    <w:rsid w:val="007D1F79"/>
    <w:rsid w:val="007D504F"/>
    <w:rsid w:val="007D645E"/>
    <w:rsid w:val="007E2106"/>
    <w:rsid w:val="007E23A9"/>
    <w:rsid w:val="007E3512"/>
    <w:rsid w:val="007E4DD8"/>
    <w:rsid w:val="007E5A21"/>
    <w:rsid w:val="007E610B"/>
    <w:rsid w:val="007F0212"/>
    <w:rsid w:val="007F0439"/>
    <w:rsid w:val="007F1498"/>
    <w:rsid w:val="007F2438"/>
    <w:rsid w:val="007F30A7"/>
    <w:rsid w:val="007F33DA"/>
    <w:rsid w:val="007F3B9E"/>
    <w:rsid w:val="007F6EC5"/>
    <w:rsid w:val="008003E7"/>
    <w:rsid w:val="00801963"/>
    <w:rsid w:val="00801B89"/>
    <w:rsid w:val="008034C2"/>
    <w:rsid w:val="008053A0"/>
    <w:rsid w:val="00806F00"/>
    <w:rsid w:val="0080704A"/>
    <w:rsid w:val="00807630"/>
    <w:rsid w:val="00811FB5"/>
    <w:rsid w:val="00812317"/>
    <w:rsid w:val="00815289"/>
    <w:rsid w:val="00820613"/>
    <w:rsid w:val="0082140A"/>
    <w:rsid w:val="0082292F"/>
    <w:rsid w:val="00822BF8"/>
    <w:rsid w:val="00825A01"/>
    <w:rsid w:val="00830EA0"/>
    <w:rsid w:val="00831D96"/>
    <w:rsid w:val="00833C4D"/>
    <w:rsid w:val="0083494E"/>
    <w:rsid w:val="0083595A"/>
    <w:rsid w:val="00836BFF"/>
    <w:rsid w:val="00841E52"/>
    <w:rsid w:val="0084241C"/>
    <w:rsid w:val="008460AF"/>
    <w:rsid w:val="00847EFB"/>
    <w:rsid w:val="00852A2E"/>
    <w:rsid w:val="00852B1F"/>
    <w:rsid w:val="00853382"/>
    <w:rsid w:val="00854EF7"/>
    <w:rsid w:val="00855547"/>
    <w:rsid w:val="00856CDC"/>
    <w:rsid w:val="00857862"/>
    <w:rsid w:val="008607A1"/>
    <w:rsid w:val="00862807"/>
    <w:rsid w:val="008639E0"/>
    <w:rsid w:val="00865737"/>
    <w:rsid w:val="00870364"/>
    <w:rsid w:val="00874079"/>
    <w:rsid w:val="0087472D"/>
    <w:rsid w:val="0087494C"/>
    <w:rsid w:val="00875F9D"/>
    <w:rsid w:val="00876BCE"/>
    <w:rsid w:val="0087700C"/>
    <w:rsid w:val="00881F03"/>
    <w:rsid w:val="00882086"/>
    <w:rsid w:val="00882789"/>
    <w:rsid w:val="00882DC8"/>
    <w:rsid w:val="00884007"/>
    <w:rsid w:val="0088487E"/>
    <w:rsid w:val="008854E4"/>
    <w:rsid w:val="00885BEA"/>
    <w:rsid w:val="00887172"/>
    <w:rsid w:val="00890931"/>
    <w:rsid w:val="0089163D"/>
    <w:rsid w:val="008916B7"/>
    <w:rsid w:val="00891D48"/>
    <w:rsid w:val="008922A4"/>
    <w:rsid w:val="008924FF"/>
    <w:rsid w:val="00895E5B"/>
    <w:rsid w:val="008965F8"/>
    <w:rsid w:val="00896AB7"/>
    <w:rsid w:val="008A01A1"/>
    <w:rsid w:val="008A0415"/>
    <w:rsid w:val="008A079E"/>
    <w:rsid w:val="008A157B"/>
    <w:rsid w:val="008A1939"/>
    <w:rsid w:val="008A1E31"/>
    <w:rsid w:val="008A1F2A"/>
    <w:rsid w:val="008A2D3A"/>
    <w:rsid w:val="008A2E7D"/>
    <w:rsid w:val="008A44CA"/>
    <w:rsid w:val="008A4D74"/>
    <w:rsid w:val="008A50F0"/>
    <w:rsid w:val="008A5407"/>
    <w:rsid w:val="008A570E"/>
    <w:rsid w:val="008A5D7C"/>
    <w:rsid w:val="008A6B99"/>
    <w:rsid w:val="008A6F4C"/>
    <w:rsid w:val="008A7622"/>
    <w:rsid w:val="008A7A5E"/>
    <w:rsid w:val="008B2385"/>
    <w:rsid w:val="008B32F1"/>
    <w:rsid w:val="008B38CB"/>
    <w:rsid w:val="008B3B99"/>
    <w:rsid w:val="008B5A0F"/>
    <w:rsid w:val="008C0F2B"/>
    <w:rsid w:val="008C23BA"/>
    <w:rsid w:val="008C316D"/>
    <w:rsid w:val="008C4062"/>
    <w:rsid w:val="008C7041"/>
    <w:rsid w:val="008D1747"/>
    <w:rsid w:val="008D34DA"/>
    <w:rsid w:val="008D39F6"/>
    <w:rsid w:val="008D39FD"/>
    <w:rsid w:val="008D43BA"/>
    <w:rsid w:val="008D7BFC"/>
    <w:rsid w:val="008E0BCA"/>
    <w:rsid w:val="008E23AD"/>
    <w:rsid w:val="008E30F4"/>
    <w:rsid w:val="008E3CFC"/>
    <w:rsid w:val="008E4518"/>
    <w:rsid w:val="008E4C8A"/>
    <w:rsid w:val="008E4E31"/>
    <w:rsid w:val="008F1919"/>
    <w:rsid w:val="008F30D7"/>
    <w:rsid w:val="008F376C"/>
    <w:rsid w:val="008F5B58"/>
    <w:rsid w:val="008F6446"/>
    <w:rsid w:val="00900518"/>
    <w:rsid w:val="009010D0"/>
    <w:rsid w:val="00905A9C"/>
    <w:rsid w:val="00913C09"/>
    <w:rsid w:val="0091441E"/>
    <w:rsid w:val="00916212"/>
    <w:rsid w:val="0091654D"/>
    <w:rsid w:val="00916C6D"/>
    <w:rsid w:val="00917212"/>
    <w:rsid w:val="00920F74"/>
    <w:rsid w:val="00921981"/>
    <w:rsid w:val="00921D0F"/>
    <w:rsid w:val="009235A4"/>
    <w:rsid w:val="00923E2D"/>
    <w:rsid w:val="00926466"/>
    <w:rsid w:val="00926751"/>
    <w:rsid w:val="00930175"/>
    <w:rsid w:val="009301F1"/>
    <w:rsid w:val="0093114D"/>
    <w:rsid w:val="00934989"/>
    <w:rsid w:val="00937E1B"/>
    <w:rsid w:val="00940B9E"/>
    <w:rsid w:val="00941034"/>
    <w:rsid w:val="00944734"/>
    <w:rsid w:val="009449FC"/>
    <w:rsid w:val="00946504"/>
    <w:rsid w:val="009470BC"/>
    <w:rsid w:val="00950DB0"/>
    <w:rsid w:val="0095105F"/>
    <w:rsid w:val="00951F5D"/>
    <w:rsid w:val="00955977"/>
    <w:rsid w:val="009622FA"/>
    <w:rsid w:val="00962901"/>
    <w:rsid w:val="00966514"/>
    <w:rsid w:val="00967561"/>
    <w:rsid w:val="009715AD"/>
    <w:rsid w:val="009716CA"/>
    <w:rsid w:val="009736C5"/>
    <w:rsid w:val="00974848"/>
    <w:rsid w:val="0097522E"/>
    <w:rsid w:val="00977979"/>
    <w:rsid w:val="00980276"/>
    <w:rsid w:val="00980D7B"/>
    <w:rsid w:val="0098196A"/>
    <w:rsid w:val="009826FB"/>
    <w:rsid w:val="0098345E"/>
    <w:rsid w:val="009854A6"/>
    <w:rsid w:val="00985AE9"/>
    <w:rsid w:val="0098677C"/>
    <w:rsid w:val="00986C42"/>
    <w:rsid w:val="00986C92"/>
    <w:rsid w:val="00987ADB"/>
    <w:rsid w:val="00987C16"/>
    <w:rsid w:val="0099195C"/>
    <w:rsid w:val="00994155"/>
    <w:rsid w:val="009948A0"/>
    <w:rsid w:val="009959FE"/>
    <w:rsid w:val="00996464"/>
    <w:rsid w:val="009A25AF"/>
    <w:rsid w:val="009A3078"/>
    <w:rsid w:val="009B18E3"/>
    <w:rsid w:val="009B37B2"/>
    <w:rsid w:val="009B66C9"/>
    <w:rsid w:val="009C3F87"/>
    <w:rsid w:val="009C54E9"/>
    <w:rsid w:val="009C56E2"/>
    <w:rsid w:val="009C6587"/>
    <w:rsid w:val="009D03E6"/>
    <w:rsid w:val="009D386A"/>
    <w:rsid w:val="009D3D02"/>
    <w:rsid w:val="009D43DD"/>
    <w:rsid w:val="009D4F5F"/>
    <w:rsid w:val="009D5D95"/>
    <w:rsid w:val="009E2430"/>
    <w:rsid w:val="009E2872"/>
    <w:rsid w:val="009E51AE"/>
    <w:rsid w:val="009E5DC2"/>
    <w:rsid w:val="009E6597"/>
    <w:rsid w:val="009E6C1A"/>
    <w:rsid w:val="009F0A1E"/>
    <w:rsid w:val="009F1E4C"/>
    <w:rsid w:val="009F1EB1"/>
    <w:rsid w:val="009F30A8"/>
    <w:rsid w:val="009F5503"/>
    <w:rsid w:val="009F5B30"/>
    <w:rsid w:val="009F6E04"/>
    <w:rsid w:val="00A01082"/>
    <w:rsid w:val="00A040BA"/>
    <w:rsid w:val="00A04FCB"/>
    <w:rsid w:val="00A05C44"/>
    <w:rsid w:val="00A0608C"/>
    <w:rsid w:val="00A0613A"/>
    <w:rsid w:val="00A06EA1"/>
    <w:rsid w:val="00A07EC0"/>
    <w:rsid w:val="00A102B9"/>
    <w:rsid w:val="00A102FB"/>
    <w:rsid w:val="00A11CEF"/>
    <w:rsid w:val="00A128A5"/>
    <w:rsid w:val="00A1567D"/>
    <w:rsid w:val="00A2213C"/>
    <w:rsid w:val="00A25DFC"/>
    <w:rsid w:val="00A25F21"/>
    <w:rsid w:val="00A27503"/>
    <w:rsid w:val="00A27D35"/>
    <w:rsid w:val="00A32AE1"/>
    <w:rsid w:val="00A33073"/>
    <w:rsid w:val="00A337C8"/>
    <w:rsid w:val="00A36682"/>
    <w:rsid w:val="00A3778D"/>
    <w:rsid w:val="00A441A4"/>
    <w:rsid w:val="00A466AF"/>
    <w:rsid w:val="00A47194"/>
    <w:rsid w:val="00A475D9"/>
    <w:rsid w:val="00A512FD"/>
    <w:rsid w:val="00A528FB"/>
    <w:rsid w:val="00A550B6"/>
    <w:rsid w:val="00A56558"/>
    <w:rsid w:val="00A57D73"/>
    <w:rsid w:val="00A60AD0"/>
    <w:rsid w:val="00A669BC"/>
    <w:rsid w:val="00A73A64"/>
    <w:rsid w:val="00A75C14"/>
    <w:rsid w:val="00A80164"/>
    <w:rsid w:val="00A816C2"/>
    <w:rsid w:val="00A820F9"/>
    <w:rsid w:val="00A84E73"/>
    <w:rsid w:val="00A86B0F"/>
    <w:rsid w:val="00A8795D"/>
    <w:rsid w:val="00A87BB6"/>
    <w:rsid w:val="00A91D9A"/>
    <w:rsid w:val="00A9455B"/>
    <w:rsid w:val="00AA0094"/>
    <w:rsid w:val="00AA06D6"/>
    <w:rsid w:val="00AA3AB4"/>
    <w:rsid w:val="00AA5F45"/>
    <w:rsid w:val="00AA62AC"/>
    <w:rsid w:val="00AA6522"/>
    <w:rsid w:val="00AB17B0"/>
    <w:rsid w:val="00AB2105"/>
    <w:rsid w:val="00AB4AEC"/>
    <w:rsid w:val="00AB5F03"/>
    <w:rsid w:val="00AB71BB"/>
    <w:rsid w:val="00AB776A"/>
    <w:rsid w:val="00AC1F4F"/>
    <w:rsid w:val="00AC37EA"/>
    <w:rsid w:val="00AC3BB0"/>
    <w:rsid w:val="00AC5423"/>
    <w:rsid w:val="00AC6028"/>
    <w:rsid w:val="00AD3081"/>
    <w:rsid w:val="00AD3C3D"/>
    <w:rsid w:val="00AE03D4"/>
    <w:rsid w:val="00AE15DC"/>
    <w:rsid w:val="00AE2AC8"/>
    <w:rsid w:val="00AE36A3"/>
    <w:rsid w:val="00AE3C57"/>
    <w:rsid w:val="00AE3DA0"/>
    <w:rsid w:val="00AF1B54"/>
    <w:rsid w:val="00AF1E2B"/>
    <w:rsid w:val="00AF3555"/>
    <w:rsid w:val="00AF3615"/>
    <w:rsid w:val="00AF366E"/>
    <w:rsid w:val="00AF426B"/>
    <w:rsid w:val="00AF45B6"/>
    <w:rsid w:val="00AF4746"/>
    <w:rsid w:val="00AF6444"/>
    <w:rsid w:val="00AF7DEF"/>
    <w:rsid w:val="00B0004E"/>
    <w:rsid w:val="00B0047A"/>
    <w:rsid w:val="00B00EE0"/>
    <w:rsid w:val="00B0290E"/>
    <w:rsid w:val="00B031BA"/>
    <w:rsid w:val="00B03999"/>
    <w:rsid w:val="00B05629"/>
    <w:rsid w:val="00B06686"/>
    <w:rsid w:val="00B102B1"/>
    <w:rsid w:val="00B12A4A"/>
    <w:rsid w:val="00B12B71"/>
    <w:rsid w:val="00B12F17"/>
    <w:rsid w:val="00B13DFA"/>
    <w:rsid w:val="00B23D28"/>
    <w:rsid w:val="00B27430"/>
    <w:rsid w:val="00B31241"/>
    <w:rsid w:val="00B31A3B"/>
    <w:rsid w:val="00B3437F"/>
    <w:rsid w:val="00B355E5"/>
    <w:rsid w:val="00B363D2"/>
    <w:rsid w:val="00B37249"/>
    <w:rsid w:val="00B4207D"/>
    <w:rsid w:val="00B43243"/>
    <w:rsid w:val="00B4391A"/>
    <w:rsid w:val="00B45FD1"/>
    <w:rsid w:val="00B468B2"/>
    <w:rsid w:val="00B507B2"/>
    <w:rsid w:val="00B5247F"/>
    <w:rsid w:val="00B53442"/>
    <w:rsid w:val="00B53DE2"/>
    <w:rsid w:val="00B55255"/>
    <w:rsid w:val="00B56CBD"/>
    <w:rsid w:val="00B60270"/>
    <w:rsid w:val="00B60C8C"/>
    <w:rsid w:val="00B612C9"/>
    <w:rsid w:val="00B615BD"/>
    <w:rsid w:val="00B62FB5"/>
    <w:rsid w:val="00B6580C"/>
    <w:rsid w:val="00B6624D"/>
    <w:rsid w:val="00B666E7"/>
    <w:rsid w:val="00B67341"/>
    <w:rsid w:val="00B67B59"/>
    <w:rsid w:val="00B67C68"/>
    <w:rsid w:val="00B67D59"/>
    <w:rsid w:val="00B7048E"/>
    <w:rsid w:val="00B72B82"/>
    <w:rsid w:val="00B73DC0"/>
    <w:rsid w:val="00B74211"/>
    <w:rsid w:val="00B7663B"/>
    <w:rsid w:val="00B76E49"/>
    <w:rsid w:val="00B77220"/>
    <w:rsid w:val="00B77D3F"/>
    <w:rsid w:val="00B8093A"/>
    <w:rsid w:val="00B82951"/>
    <w:rsid w:val="00B8327A"/>
    <w:rsid w:val="00B83D6A"/>
    <w:rsid w:val="00B85255"/>
    <w:rsid w:val="00B86010"/>
    <w:rsid w:val="00B87BA4"/>
    <w:rsid w:val="00B90195"/>
    <w:rsid w:val="00B90F8C"/>
    <w:rsid w:val="00B91B0B"/>
    <w:rsid w:val="00B92AFF"/>
    <w:rsid w:val="00B92DF9"/>
    <w:rsid w:val="00B95498"/>
    <w:rsid w:val="00BA2A6E"/>
    <w:rsid w:val="00BB02D5"/>
    <w:rsid w:val="00BB51C8"/>
    <w:rsid w:val="00BB5D9D"/>
    <w:rsid w:val="00BB74A3"/>
    <w:rsid w:val="00BC1616"/>
    <w:rsid w:val="00BC592F"/>
    <w:rsid w:val="00BC6404"/>
    <w:rsid w:val="00BD011D"/>
    <w:rsid w:val="00BD03E1"/>
    <w:rsid w:val="00BD0C1F"/>
    <w:rsid w:val="00BD31F1"/>
    <w:rsid w:val="00BD3501"/>
    <w:rsid w:val="00BD38AC"/>
    <w:rsid w:val="00BD3F3F"/>
    <w:rsid w:val="00BD5C11"/>
    <w:rsid w:val="00BE0AE6"/>
    <w:rsid w:val="00BE3516"/>
    <w:rsid w:val="00BE47CD"/>
    <w:rsid w:val="00BE742C"/>
    <w:rsid w:val="00BF4C3E"/>
    <w:rsid w:val="00BF5B63"/>
    <w:rsid w:val="00BF7040"/>
    <w:rsid w:val="00C00F99"/>
    <w:rsid w:val="00C01896"/>
    <w:rsid w:val="00C01BF3"/>
    <w:rsid w:val="00C02579"/>
    <w:rsid w:val="00C026CC"/>
    <w:rsid w:val="00C0569C"/>
    <w:rsid w:val="00C056AF"/>
    <w:rsid w:val="00C068D5"/>
    <w:rsid w:val="00C11810"/>
    <w:rsid w:val="00C1235E"/>
    <w:rsid w:val="00C13319"/>
    <w:rsid w:val="00C13F40"/>
    <w:rsid w:val="00C14F57"/>
    <w:rsid w:val="00C15E5A"/>
    <w:rsid w:val="00C17097"/>
    <w:rsid w:val="00C1720E"/>
    <w:rsid w:val="00C228E9"/>
    <w:rsid w:val="00C23337"/>
    <w:rsid w:val="00C25EBE"/>
    <w:rsid w:val="00C26CF5"/>
    <w:rsid w:val="00C26F64"/>
    <w:rsid w:val="00C319F4"/>
    <w:rsid w:val="00C342CD"/>
    <w:rsid w:val="00C36A37"/>
    <w:rsid w:val="00C36F9A"/>
    <w:rsid w:val="00C373A6"/>
    <w:rsid w:val="00C37507"/>
    <w:rsid w:val="00C37801"/>
    <w:rsid w:val="00C4050C"/>
    <w:rsid w:val="00C42363"/>
    <w:rsid w:val="00C430DE"/>
    <w:rsid w:val="00C446BC"/>
    <w:rsid w:val="00C47D20"/>
    <w:rsid w:val="00C512FD"/>
    <w:rsid w:val="00C52397"/>
    <w:rsid w:val="00C54C8E"/>
    <w:rsid w:val="00C55490"/>
    <w:rsid w:val="00C57CE1"/>
    <w:rsid w:val="00C60926"/>
    <w:rsid w:val="00C62E00"/>
    <w:rsid w:val="00C661A8"/>
    <w:rsid w:val="00C67041"/>
    <w:rsid w:val="00C679E7"/>
    <w:rsid w:val="00C70AED"/>
    <w:rsid w:val="00C712AD"/>
    <w:rsid w:val="00C769EF"/>
    <w:rsid w:val="00C76BBD"/>
    <w:rsid w:val="00C8072E"/>
    <w:rsid w:val="00C81114"/>
    <w:rsid w:val="00C829E3"/>
    <w:rsid w:val="00C903ED"/>
    <w:rsid w:val="00C9120E"/>
    <w:rsid w:val="00C922E2"/>
    <w:rsid w:val="00C923AF"/>
    <w:rsid w:val="00C92BF5"/>
    <w:rsid w:val="00C9330B"/>
    <w:rsid w:val="00C94288"/>
    <w:rsid w:val="00C94AD5"/>
    <w:rsid w:val="00C95203"/>
    <w:rsid w:val="00C96799"/>
    <w:rsid w:val="00CA2330"/>
    <w:rsid w:val="00CA43EE"/>
    <w:rsid w:val="00CA6AB6"/>
    <w:rsid w:val="00CA7E0F"/>
    <w:rsid w:val="00CB0E76"/>
    <w:rsid w:val="00CB19DE"/>
    <w:rsid w:val="00CB1C4E"/>
    <w:rsid w:val="00CB1D8D"/>
    <w:rsid w:val="00CB1F6D"/>
    <w:rsid w:val="00CB31DB"/>
    <w:rsid w:val="00CB3F6B"/>
    <w:rsid w:val="00CB4D00"/>
    <w:rsid w:val="00CC0EA9"/>
    <w:rsid w:val="00CC1E67"/>
    <w:rsid w:val="00CC1EE0"/>
    <w:rsid w:val="00CC2B42"/>
    <w:rsid w:val="00CC2D50"/>
    <w:rsid w:val="00CC33DE"/>
    <w:rsid w:val="00CC44EF"/>
    <w:rsid w:val="00CC64A3"/>
    <w:rsid w:val="00CC73B9"/>
    <w:rsid w:val="00CC788E"/>
    <w:rsid w:val="00CD0C23"/>
    <w:rsid w:val="00CD2F06"/>
    <w:rsid w:val="00CD4183"/>
    <w:rsid w:val="00CD4A72"/>
    <w:rsid w:val="00CD6D10"/>
    <w:rsid w:val="00CE49BD"/>
    <w:rsid w:val="00CE5A52"/>
    <w:rsid w:val="00CE78B3"/>
    <w:rsid w:val="00CE7A56"/>
    <w:rsid w:val="00CE7D83"/>
    <w:rsid w:val="00CF08B4"/>
    <w:rsid w:val="00CF0DE8"/>
    <w:rsid w:val="00CF3405"/>
    <w:rsid w:val="00D02FC6"/>
    <w:rsid w:val="00D03540"/>
    <w:rsid w:val="00D0552A"/>
    <w:rsid w:val="00D1273D"/>
    <w:rsid w:val="00D130C1"/>
    <w:rsid w:val="00D13192"/>
    <w:rsid w:val="00D13481"/>
    <w:rsid w:val="00D13DE0"/>
    <w:rsid w:val="00D176D8"/>
    <w:rsid w:val="00D208EE"/>
    <w:rsid w:val="00D232F9"/>
    <w:rsid w:val="00D30063"/>
    <w:rsid w:val="00D34DF7"/>
    <w:rsid w:val="00D4148D"/>
    <w:rsid w:val="00D41A25"/>
    <w:rsid w:val="00D4300B"/>
    <w:rsid w:val="00D439A4"/>
    <w:rsid w:val="00D43DCA"/>
    <w:rsid w:val="00D43E13"/>
    <w:rsid w:val="00D509C3"/>
    <w:rsid w:val="00D52B3A"/>
    <w:rsid w:val="00D549E4"/>
    <w:rsid w:val="00D54D12"/>
    <w:rsid w:val="00D56A01"/>
    <w:rsid w:val="00D64827"/>
    <w:rsid w:val="00D6494C"/>
    <w:rsid w:val="00D6605C"/>
    <w:rsid w:val="00D661E2"/>
    <w:rsid w:val="00D67323"/>
    <w:rsid w:val="00D70744"/>
    <w:rsid w:val="00D707E0"/>
    <w:rsid w:val="00D70CF0"/>
    <w:rsid w:val="00D71C09"/>
    <w:rsid w:val="00D76753"/>
    <w:rsid w:val="00D7693E"/>
    <w:rsid w:val="00D84E3F"/>
    <w:rsid w:val="00D86BC7"/>
    <w:rsid w:val="00D87E51"/>
    <w:rsid w:val="00D941CC"/>
    <w:rsid w:val="00D94B78"/>
    <w:rsid w:val="00D94DC4"/>
    <w:rsid w:val="00D95339"/>
    <w:rsid w:val="00D9591C"/>
    <w:rsid w:val="00D961DB"/>
    <w:rsid w:val="00DA2C1B"/>
    <w:rsid w:val="00DA4223"/>
    <w:rsid w:val="00DA45C2"/>
    <w:rsid w:val="00DA53A4"/>
    <w:rsid w:val="00DA5565"/>
    <w:rsid w:val="00DA5943"/>
    <w:rsid w:val="00DA62D2"/>
    <w:rsid w:val="00DA6BB9"/>
    <w:rsid w:val="00DB2AA4"/>
    <w:rsid w:val="00DB3D33"/>
    <w:rsid w:val="00DB7D62"/>
    <w:rsid w:val="00DC29D2"/>
    <w:rsid w:val="00DC4F20"/>
    <w:rsid w:val="00DC676F"/>
    <w:rsid w:val="00DC6929"/>
    <w:rsid w:val="00DC7A61"/>
    <w:rsid w:val="00DD0A8C"/>
    <w:rsid w:val="00DD0CD2"/>
    <w:rsid w:val="00DD0D4E"/>
    <w:rsid w:val="00DD35E4"/>
    <w:rsid w:val="00DD3E27"/>
    <w:rsid w:val="00DD3ECE"/>
    <w:rsid w:val="00DD507D"/>
    <w:rsid w:val="00DD5168"/>
    <w:rsid w:val="00DE1D5F"/>
    <w:rsid w:val="00DE2968"/>
    <w:rsid w:val="00DE30E2"/>
    <w:rsid w:val="00DE4530"/>
    <w:rsid w:val="00DE5C1C"/>
    <w:rsid w:val="00DE663F"/>
    <w:rsid w:val="00DF0CFC"/>
    <w:rsid w:val="00DF3207"/>
    <w:rsid w:val="00DF402F"/>
    <w:rsid w:val="00DF5AC1"/>
    <w:rsid w:val="00DF620A"/>
    <w:rsid w:val="00DF723E"/>
    <w:rsid w:val="00DF7607"/>
    <w:rsid w:val="00DF78C4"/>
    <w:rsid w:val="00DF7BA6"/>
    <w:rsid w:val="00E0016D"/>
    <w:rsid w:val="00E0068C"/>
    <w:rsid w:val="00E0094F"/>
    <w:rsid w:val="00E01541"/>
    <w:rsid w:val="00E02584"/>
    <w:rsid w:val="00E02917"/>
    <w:rsid w:val="00E03CE6"/>
    <w:rsid w:val="00E03EE6"/>
    <w:rsid w:val="00E04279"/>
    <w:rsid w:val="00E054BA"/>
    <w:rsid w:val="00E05A8B"/>
    <w:rsid w:val="00E05AA0"/>
    <w:rsid w:val="00E06E52"/>
    <w:rsid w:val="00E0767A"/>
    <w:rsid w:val="00E07CBB"/>
    <w:rsid w:val="00E12A2D"/>
    <w:rsid w:val="00E1404B"/>
    <w:rsid w:val="00E143C3"/>
    <w:rsid w:val="00E15A9E"/>
    <w:rsid w:val="00E15CA0"/>
    <w:rsid w:val="00E167BF"/>
    <w:rsid w:val="00E16D91"/>
    <w:rsid w:val="00E16DCE"/>
    <w:rsid w:val="00E20022"/>
    <w:rsid w:val="00E20A9A"/>
    <w:rsid w:val="00E215F3"/>
    <w:rsid w:val="00E21927"/>
    <w:rsid w:val="00E230D6"/>
    <w:rsid w:val="00E25CDE"/>
    <w:rsid w:val="00E260F5"/>
    <w:rsid w:val="00E2626D"/>
    <w:rsid w:val="00E267F2"/>
    <w:rsid w:val="00E27537"/>
    <w:rsid w:val="00E304EE"/>
    <w:rsid w:val="00E308E0"/>
    <w:rsid w:val="00E31033"/>
    <w:rsid w:val="00E31115"/>
    <w:rsid w:val="00E326F1"/>
    <w:rsid w:val="00E33D40"/>
    <w:rsid w:val="00E345DF"/>
    <w:rsid w:val="00E37605"/>
    <w:rsid w:val="00E40481"/>
    <w:rsid w:val="00E40658"/>
    <w:rsid w:val="00E4177E"/>
    <w:rsid w:val="00E41FC7"/>
    <w:rsid w:val="00E421FA"/>
    <w:rsid w:val="00E4223E"/>
    <w:rsid w:val="00E42A7F"/>
    <w:rsid w:val="00E42B74"/>
    <w:rsid w:val="00E42BB7"/>
    <w:rsid w:val="00E461F9"/>
    <w:rsid w:val="00E46402"/>
    <w:rsid w:val="00E46467"/>
    <w:rsid w:val="00E46CDC"/>
    <w:rsid w:val="00E50502"/>
    <w:rsid w:val="00E50EDE"/>
    <w:rsid w:val="00E520E7"/>
    <w:rsid w:val="00E52DBD"/>
    <w:rsid w:val="00E5320B"/>
    <w:rsid w:val="00E5575F"/>
    <w:rsid w:val="00E62D03"/>
    <w:rsid w:val="00E6389E"/>
    <w:rsid w:val="00E647F7"/>
    <w:rsid w:val="00E64DA5"/>
    <w:rsid w:val="00E65A51"/>
    <w:rsid w:val="00E705DD"/>
    <w:rsid w:val="00E70A44"/>
    <w:rsid w:val="00E70B14"/>
    <w:rsid w:val="00E71F86"/>
    <w:rsid w:val="00E74161"/>
    <w:rsid w:val="00E744EC"/>
    <w:rsid w:val="00E7609B"/>
    <w:rsid w:val="00E76A95"/>
    <w:rsid w:val="00E80992"/>
    <w:rsid w:val="00E81C16"/>
    <w:rsid w:val="00E8313E"/>
    <w:rsid w:val="00E87005"/>
    <w:rsid w:val="00E873CC"/>
    <w:rsid w:val="00E87C16"/>
    <w:rsid w:val="00E90259"/>
    <w:rsid w:val="00E90D08"/>
    <w:rsid w:val="00E91B6B"/>
    <w:rsid w:val="00E94AB1"/>
    <w:rsid w:val="00E96810"/>
    <w:rsid w:val="00E96DB3"/>
    <w:rsid w:val="00E9786A"/>
    <w:rsid w:val="00EA03F4"/>
    <w:rsid w:val="00EA4289"/>
    <w:rsid w:val="00EA76E0"/>
    <w:rsid w:val="00EA77D8"/>
    <w:rsid w:val="00EB0201"/>
    <w:rsid w:val="00EB27DE"/>
    <w:rsid w:val="00EB2E3A"/>
    <w:rsid w:val="00EB4873"/>
    <w:rsid w:val="00EB5195"/>
    <w:rsid w:val="00EC0AED"/>
    <w:rsid w:val="00EC3283"/>
    <w:rsid w:val="00EC516E"/>
    <w:rsid w:val="00EC5EEC"/>
    <w:rsid w:val="00EC6223"/>
    <w:rsid w:val="00EC69D9"/>
    <w:rsid w:val="00ED109C"/>
    <w:rsid w:val="00ED11D4"/>
    <w:rsid w:val="00ED427C"/>
    <w:rsid w:val="00ED544A"/>
    <w:rsid w:val="00EE0D01"/>
    <w:rsid w:val="00EE123E"/>
    <w:rsid w:val="00EE18EB"/>
    <w:rsid w:val="00EE3A39"/>
    <w:rsid w:val="00EE3D99"/>
    <w:rsid w:val="00EE509A"/>
    <w:rsid w:val="00EF28E4"/>
    <w:rsid w:val="00EF2C57"/>
    <w:rsid w:val="00EF4945"/>
    <w:rsid w:val="00F002DC"/>
    <w:rsid w:val="00F0088B"/>
    <w:rsid w:val="00F057CE"/>
    <w:rsid w:val="00F07FC9"/>
    <w:rsid w:val="00F10E0F"/>
    <w:rsid w:val="00F1180A"/>
    <w:rsid w:val="00F12EFB"/>
    <w:rsid w:val="00F13C57"/>
    <w:rsid w:val="00F1655C"/>
    <w:rsid w:val="00F2123A"/>
    <w:rsid w:val="00F22349"/>
    <w:rsid w:val="00F23DC8"/>
    <w:rsid w:val="00F246AD"/>
    <w:rsid w:val="00F25F12"/>
    <w:rsid w:val="00F26123"/>
    <w:rsid w:val="00F27822"/>
    <w:rsid w:val="00F32117"/>
    <w:rsid w:val="00F3322C"/>
    <w:rsid w:val="00F33E6C"/>
    <w:rsid w:val="00F33E8C"/>
    <w:rsid w:val="00F35DE9"/>
    <w:rsid w:val="00F35FD2"/>
    <w:rsid w:val="00F3652F"/>
    <w:rsid w:val="00F377D3"/>
    <w:rsid w:val="00F40A14"/>
    <w:rsid w:val="00F41294"/>
    <w:rsid w:val="00F42478"/>
    <w:rsid w:val="00F42EA1"/>
    <w:rsid w:val="00F43E23"/>
    <w:rsid w:val="00F44C24"/>
    <w:rsid w:val="00F50D2A"/>
    <w:rsid w:val="00F5410A"/>
    <w:rsid w:val="00F56C55"/>
    <w:rsid w:val="00F6234C"/>
    <w:rsid w:val="00F62589"/>
    <w:rsid w:val="00F642E9"/>
    <w:rsid w:val="00F67508"/>
    <w:rsid w:val="00F67F11"/>
    <w:rsid w:val="00F72155"/>
    <w:rsid w:val="00F7312C"/>
    <w:rsid w:val="00F73B75"/>
    <w:rsid w:val="00F769A8"/>
    <w:rsid w:val="00F770B9"/>
    <w:rsid w:val="00F804B8"/>
    <w:rsid w:val="00F8107D"/>
    <w:rsid w:val="00F81369"/>
    <w:rsid w:val="00F8141B"/>
    <w:rsid w:val="00F81820"/>
    <w:rsid w:val="00F8380F"/>
    <w:rsid w:val="00F839C9"/>
    <w:rsid w:val="00F85490"/>
    <w:rsid w:val="00F8599A"/>
    <w:rsid w:val="00F860C3"/>
    <w:rsid w:val="00F8772D"/>
    <w:rsid w:val="00F87CC4"/>
    <w:rsid w:val="00F87DDD"/>
    <w:rsid w:val="00F90854"/>
    <w:rsid w:val="00F92230"/>
    <w:rsid w:val="00F93614"/>
    <w:rsid w:val="00F93A51"/>
    <w:rsid w:val="00F93BD3"/>
    <w:rsid w:val="00F94439"/>
    <w:rsid w:val="00F95909"/>
    <w:rsid w:val="00F96595"/>
    <w:rsid w:val="00FA114A"/>
    <w:rsid w:val="00FA1C1D"/>
    <w:rsid w:val="00FA4DDC"/>
    <w:rsid w:val="00FA60A6"/>
    <w:rsid w:val="00FA62E0"/>
    <w:rsid w:val="00FA78EC"/>
    <w:rsid w:val="00FA7CEF"/>
    <w:rsid w:val="00FA7E19"/>
    <w:rsid w:val="00FB066B"/>
    <w:rsid w:val="00FB4858"/>
    <w:rsid w:val="00FB6513"/>
    <w:rsid w:val="00FB7A98"/>
    <w:rsid w:val="00FC30FD"/>
    <w:rsid w:val="00FC31DA"/>
    <w:rsid w:val="00FC5FB6"/>
    <w:rsid w:val="00FC6CEB"/>
    <w:rsid w:val="00FC6DBA"/>
    <w:rsid w:val="00FC749C"/>
    <w:rsid w:val="00FC7E9A"/>
    <w:rsid w:val="00FD1DDF"/>
    <w:rsid w:val="00FD3125"/>
    <w:rsid w:val="00FD40B6"/>
    <w:rsid w:val="00FD6E1C"/>
    <w:rsid w:val="00FD7A6E"/>
    <w:rsid w:val="00FE2256"/>
    <w:rsid w:val="00FE353B"/>
    <w:rsid w:val="00FE3BA8"/>
    <w:rsid w:val="00FE6537"/>
    <w:rsid w:val="00FF0D01"/>
    <w:rsid w:val="00FF17B5"/>
    <w:rsid w:val="00FF302B"/>
    <w:rsid w:val="00FF474E"/>
    <w:rsid w:val="00FF5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5649EC"/>
  <w15:docId w15:val="{BF7B65F1-AF7F-400E-A9B6-D3536548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14042"/>
        <w:sz w:val="24"/>
        <w:szCs w:val="24"/>
        <w:lang w:val="en-GB" w:eastAsia="en-US" w:bidi="ar-SA"/>
      </w:rPr>
    </w:rPrDefault>
    <w:pPrDefault>
      <w:pPr>
        <w:spacing w:before="240" w:after="240" w:line="288" w:lineRule="auto"/>
      </w:pPr>
    </w:pPrDefault>
  </w:docDefaults>
  <w:latentStyles w:defLockedState="1" w:defUIPriority="99" w:defSemiHidden="0" w:defUnhideWhenUsed="0" w:defQFormat="0" w:count="376">
    <w:lsdException w:name="Normal" w:locked="0" w:uiPriority="5"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iPriority="13" w:unhideWhenUsed="1"/>
    <w:lsdException w:name="annotation text" w:locked="0" w:semiHidden="1" w:unhideWhenUsed="1"/>
    <w:lsdException w:name="header" w:locked="0" w:semiHidden="1" w:uiPriority="10" w:unhideWhenUsed="1"/>
    <w:lsdException w:name="footer" w:locked="0" w:semiHidden="1" w:uiPriority="10" w:unhideWhenUsed="1"/>
    <w:lsdException w:name="index heading" w:semiHidden="1"/>
    <w:lsdException w:name="caption" w:locked="0" w:semiHidden="1" w:uiPriority="9" w:unhideWhenUsed="1"/>
    <w:lsdException w:name="table of figures" w:locked="0" w:semiHidden="1" w:unhideWhenUsed="1"/>
    <w:lsdException w:name="envelope address" w:semiHidden="1" w:unhideWhenUsed="1"/>
    <w:lsdException w:name="envelope return" w:semiHidden="1" w:unhideWhenUsed="1"/>
    <w:lsdException w:name="footnote reference" w:locked="0" w:semiHidden="1" w:uiPriority="13"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7" w:unhideWhenUsed="1" w:qFormat="1"/>
    <w:lsdException w:name="List Number" w:locked="0"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semiHidden="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10"/>
    <w:lsdException w:name="Emphasis" w:locked="0" w:semiHidden="1"/>
    <w:lsdException w:name="Document Map" w:locked="0" w:semiHidden="1" w:unhideWhenUsed="1"/>
    <w:lsdException w:name="Plain Text"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semiHidden="1"/>
    <w:lsdException w:name="Subtle Reference" w:semiHidden="1"/>
    <w:lsdException w:name="Book Title" w:semiHidden="1"/>
    <w:lsdException w:name="Bibliography" w:semiHidden="1"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locked="0" w:uiPriority="49"/>
    <w:lsdException w:name="Grid Table 5 Dark" w:locked="0" w:uiPriority="50"/>
    <w:lsdException w:name="Grid Table 6 Colorful" w:locked="0"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locked="0" w:uiPriority="50"/>
    <w:lsdException w:name="Grid Table 6 Colorful Accent 1" w:locked="0"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locked="0" w:uiPriority="49"/>
    <w:lsdException w:name="Grid Table 5 Dark Accent 2" w:locked="0" w:uiPriority="50"/>
    <w:lsdException w:name="Grid Table 6 Colorful Accent 2" w:locked="0"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locked="0" w:uiPriority="49"/>
    <w:lsdException w:name="Grid Table 5 Dark Accent 3" w:locked="0" w:uiPriority="50"/>
    <w:lsdException w:name="Grid Table 6 Colorful Accent 3" w:locked="0"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locked="0" w:uiPriority="49"/>
    <w:lsdException w:name="Grid Table 5 Dark Accent 4" w:locked="0" w:uiPriority="50"/>
    <w:lsdException w:name="Grid Table 6 Colorful Accent 4" w:locked="0"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locked="0"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locked="0" w:uiPriority="49"/>
    <w:lsdException w:name="Grid Table 5 Dark Accent 6" w:locked="0" w:uiPriority="50"/>
    <w:lsdException w:name="Grid Table 6 Colorful Accent 6" w:locked="0" w:uiPriority="51"/>
    <w:lsdException w:name="Grid Table 7 Colorful Accent 6" w:uiPriority="52"/>
    <w:lsdException w:name="List Table 1 Light" w:locked="0"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locked="0" w:uiPriority="46"/>
    <w:lsdException w:name="List Table 2 Accent 1" w:locked="0"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0" w:uiPriority="46"/>
    <w:lsdException w:name="List Table 2 Accent 2" w:locked="0"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locked="0" w:uiPriority="46"/>
    <w:lsdException w:name="List Table 2 Accent 3" w:locked="0"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locked="0" w:uiPriority="46"/>
    <w:lsdException w:name="List Table 2 Accent 4" w:locked="0"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locked="0" w:uiPriority="46"/>
    <w:lsdException w:name="List Table 2 Accent 5" w:locked="0"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0" w:uiPriority="46"/>
    <w:lsdException w:name="List Table 2 Accent 6" w:locked="0"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uiPriority w:val="5"/>
    <w:qFormat/>
    <w:rsid w:val="003E68F1"/>
    <w:pPr>
      <w:spacing w:before="120"/>
    </w:pPr>
    <w:rPr>
      <w:color w:val="auto"/>
    </w:rPr>
  </w:style>
  <w:style w:type="paragraph" w:styleId="Heading1">
    <w:name w:val="heading 1"/>
    <w:next w:val="Normal"/>
    <w:link w:val="Heading1Char"/>
    <w:autoRedefine/>
    <w:qFormat/>
    <w:rsid w:val="00683F4E"/>
    <w:pPr>
      <w:keepNext/>
      <w:spacing w:before="0"/>
      <w:outlineLvl w:val="0"/>
    </w:pPr>
    <w:rPr>
      <w:rFonts w:asciiTheme="majorHAnsi" w:eastAsia="Times New Roman" w:hAnsiTheme="majorHAnsi" w:cs="Times New Roman"/>
      <w:b/>
      <w:color w:val="auto"/>
      <w:lang w:eastAsia="en-GB"/>
    </w:rPr>
  </w:style>
  <w:style w:type="paragraph" w:styleId="Heading2">
    <w:name w:val="heading 2"/>
    <w:next w:val="Numbered-paragraph-text"/>
    <w:link w:val="Heading2Char"/>
    <w:autoRedefine/>
    <w:uiPriority w:val="1"/>
    <w:qFormat/>
    <w:rsid w:val="00683F4E"/>
    <w:pPr>
      <w:keepNext/>
      <w:keepLines/>
      <w:spacing w:after="120"/>
      <w:outlineLvl w:val="1"/>
    </w:pPr>
    <w:rPr>
      <w:rFonts w:asciiTheme="majorHAnsi" w:eastAsiaTheme="majorEastAsia" w:hAnsiTheme="majorHAnsi" w:cstheme="majorBidi"/>
      <w:b/>
      <w:bCs/>
      <w:color w:val="auto"/>
      <w:sz w:val="28"/>
      <w:szCs w:val="26"/>
    </w:rPr>
  </w:style>
  <w:style w:type="paragraph" w:styleId="Heading3">
    <w:name w:val="heading 3"/>
    <w:next w:val="Numbered-paragraph-text"/>
    <w:link w:val="Heading3Char"/>
    <w:autoRedefine/>
    <w:uiPriority w:val="2"/>
    <w:qFormat/>
    <w:rsid w:val="00683F4E"/>
    <w:pPr>
      <w:pBdr>
        <w:bottom w:val="single" w:sz="6" w:space="1" w:color="auto"/>
      </w:pBdr>
      <w:spacing w:after="0"/>
      <w:outlineLvl w:val="2"/>
    </w:pPr>
    <w:rPr>
      <w:rFonts w:asciiTheme="majorHAnsi" w:hAnsiTheme="majorHAnsi"/>
      <w:b/>
      <w:color w:val="auto"/>
    </w:rPr>
  </w:style>
  <w:style w:type="paragraph" w:styleId="Heading4">
    <w:name w:val="heading 4"/>
    <w:next w:val="Numbered-paragraph-text"/>
    <w:link w:val="Heading4Char"/>
    <w:autoRedefine/>
    <w:uiPriority w:val="3"/>
    <w:qFormat/>
    <w:rsid w:val="00683F4E"/>
    <w:pPr>
      <w:keepNext/>
      <w:keepLines/>
      <w:spacing w:after="0"/>
      <w:outlineLvl w:val="3"/>
    </w:pPr>
    <w:rPr>
      <w:rFonts w:asciiTheme="majorHAnsi" w:eastAsiaTheme="majorEastAsia" w:hAnsiTheme="majorHAnsi" w:cstheme="majorBidi"/>
      <w:b/>
      <w:iCs/>
      <w:color w:val="auto"/>
    </w:rPr>
  </w:style>
  <w:style w:type="paragraph" w:styleId="Heading5">
    <w:name w:val="heading 5"/>
    <w:basedOn w:val="Normal"/>
    <w:next w:val="Normal"/>
    <w:link w:val="Heading5Char"/>
    <w:uiPriority w:val="99"/>
    <w:semiHidden/>
    <w:qFormat/>
    <w:locked/>
    <w:rsid w:val="000B3F28"/>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9"/>
    <w:semiHidden/>
    <w:qFormat/>
    <w:locked/>
    <w:rsid w:val="000B3F28"/>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9"/>
    <w:semiHidden/>
    <w:qFormat/>
    <w:locked/>
    <w:rsid w:val="000B3F28"/>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9"/>
    <w:semiHidden/>
    <w:qFormat/>
    <w:locked/>
    <w:rsid w:val="000B3F28"/>
    <w:pPr>
      <w:keepNext/>
      <w:keepLines/>
      <w:spacing w:before="40" w:after="0"/>
      <w:outlineLvl w:val="7"/>
    </w:pPr>
    <w:rPr>
      <w:rFonts w:asciiTheme="majorHAnsi" w:eastAsiaTheme="majorEastAsia" w:hAnsiTheme="majorHAnsi" w:cstheme="majorBidi"/>
      <w:sz w:val="21"/>
      <w:szCs w:val="21"/>
    </w:rPr>
  </w:style>
  <w:style w:type="paragraph" w:styleId="Heading9">
    <w:name w:val="heading 9"/>
    <w:basedOn w:val="Normal"/>
    <w:next w:val="Normal"/>
    <w:link w:val="Heading9Char"/>
    <w:uiPriority w:val="99"/>
    <w:semiHidden/>
    <w:qFormat/>
    <w:locked/>
    <w:rsid w:val="004B0FE9"/>
    <w:pPr>
      <w:keepNext/>
      <w:keepLines/>
      <w:spacing w:before="40" w:after="0"/>
      <w:outlineLvl w:val="8"/>
    </w:pPr>
    <w:rPr>
      <w:rFonts w:asciiTheme="majorHAnsi" w:eastAsiaTheme="majorEastAsia" w:hAnsiTheme="majorHAnsi" w:cstheme="majorBidi"/>
      <w:i/>
      <w:iCs/>
      <w:color w:val="4D4D4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3F4E"/>
    <w:rPr>
      <w:rFonts w:asciiTheme="majorHAnsi" w:eastAsia="Times New Roman" w:hAnsiTheme="majorHAnsi" w:cs="Times New Roman"/>
      <w:b/>
      <w:color w:val="auto"/>
      <w:lang w:eastAsia="en-GB"/>
    </w:rPr>
  </w:style>
  <w:style w:type="paragraph" w:styleId="TOCHeading">
    <w:name w:val="TOC Heading"/>
    <w:next w:val="Normal"/>
    <w:autoRedefine/>
    <w:qFormat/>
    <w:rsid w:val="00683F4E"/>
    <w:pPr>
      <w:keepLines/>
      <w:pageBreakBefore/>
      <w:spacing w:before="0" w:after="360"/>
    </w:pPr>
    <w:rPr>
      <w:rFonts w:asciiTheme="majorHAnsi" w:eastAsia="Times New Roman" w:hAnsiTheme="majorHAnsi" w:cs="Times New Roman"/>
      <w:color w:val="auto"/>
      <w:sz w:val="40"/>
      <w:lang w:val="en-US" w:eastAsia="ja-JP"/>
    </w:rPr>
  </w:style>
  <w:style w:type="paragraph" w:styleId="TOC1">
    <w:name w:val="toc 1"/>
    <w:next w:val="Normal"/>
    <w:autoRedefine/>
    <w:uiPriority w:val="39"/>
    <w:unhideWhenUsed/>
    <w:rsid w:val="000B3F28"/>
    <w:pPr>
      <w:tabs>
        <w:tab w:val="left" w:pos="709"/>
        <w:tab w:val="right" w:leader="dot" w:pos="9639"/>
      </w:tabs>
      <w:spacing w:before="120" w:after="120"/>
    </w:pPr>
    <w:rPr>
      <w:rFonts w:asciiTheme="majorHAnsi" w:hAnsiTheme="majorHAnsi"/>
      <w:b/>
      <w:noProof/>
      <w:sz w:val="28"/>
    </w:rPr>
  </w:style>
  <w:style w:type="character" w:styleId="Hyperlink">
    <w:name w:val="Hyperlink"/>
    <w:uiPriority w:val="99"/>
    <w:rsid w:val="000B3F28"/>
    <w:rPr>
      <w:rFonts w:asciiTheme="majorHAnsi" w:hAnsiTheme="majorHAnsi"/>
      <w:b/>
      <w:color w:val="757578"/>
      <w:u w:val="dotted" w:color="53565A"/>
    </w:rPr>
  </w:style>
  <w:style w:type="paragraph" w:styleId="BalloonText">
    <w:name w:val="Balloon Text"/>
    <w:basedOn w:val="Normal"/>
    <w:link w:val="BalloonTextChar"/>
    <w:uiPriority w:val="99"/>
    <w:semiHidden/>
    <w:unhideWhenUsed/>
    <w:locked/>
    <w:rsid w:val="000B3F28"/>
    <w:rPr>
      <w:rFonts w:cs="Tahoma"/>
      <w:sz w:val="16"/>
      <w:szCs w:val="16"/>
    </w:rPr>
  </w:style>
  <w:style w:type="character" w:customStyle="1" w:styleId="BalloonTextChar">
    <w:name w:val="Balloon Text Char"/>
    <w:basedOn w:val="DefaultParagraphFont"/>
    <w:link w:val="BalloonText"/>
    <w:uiPriority w:val="99"/>
    <w:semiHidden/>
    <w:rsid w:val="000B3F28"/>
    <w:rPr>
      <w:rFonts w:cs="Tahoma"/>
      <w:sz w:val="16"/>
      <w:szCs w:val="16"/>
    </w:rPr>
  </w:style>
  <w:style w:type="character" w:customStyle="1" w:styleId="Heading2Char">
    <w:name w:val="Heading 2 Char"/>
    <w:basedOn w:val="DefaultParagraphFont"/>
    <w:link w:val="Heading2"/>
    <w:uiPriority w:val="1"/>
    <w:rsid w:val="00683F4E"/>
    <w:rPr>
      <w:rFonts w:asciiTheme="majorHAnsi" w:eastAsiaTheme="majorEastAsia" w:hAnsiTheme="majorHAnsi" w:cstheme="majorBidi"/>
      <w:b/>
      <w:bCs/>
      <w:color w:val="auto"/>
      <w:sz w:val="28"/>
      <w:szCs w:val="26"/>
    </w:rPr>
  </w:style>
  <w:style w:type="character" w:customStyle="1" w:styleId="Heading3Char">
    <w:name w:val="Heading 3 Char"/>
    <w:basedOn w:val="DefaultParagraphFont"/>
    <w:link w:val="Heading3"/>
    <w:uiPriority w:val="2"/>
    <w:rsid w:val="00683F4E"/>
    <w:rPr>
      <w:rFonts w:asciiTheme="majorHAnsi" w:hAnsiTheme="majorHAnsi"/>
      <w:b/>
      <w:color w:val="auto"/>
    </w:rPr>
  </w:style>
  <w:style w:type="paragraph" w:styleId="TOC2">
    <w:name w:val="toc 2"/>
    <w:basedOn w:val="Normal"/>
    <w:next w:val="Normal"/>
    <w:link w:val="TOC2Char"/>
    <w:autoRedefine/>
    <w:uiPriority w:val="39"/>
    <w:unhideWhenUsed/>
    <w:rsid w:val="000B3F28"/>
    <w:pPr>
      <w:tabs>
        <w:tab w:val="right" w:leader="dot" w:pos="9639"/>
      </w:tabs>
      <w:spacing w:after="120"/>
      <w:ind w:left="709"/>
    </w:pPr>
    <w:rPr>
      <w:noProof/>
      <w:color w:val="3C3C3E"/>
      <w:lang w:eastAsia="en-GB"/>
    </w:rPr>
  </w:style>
  <w:style w:type="paragraph" w:styleId="List">
    <w:name w:val="List"/>
    <w:basedOn w:val="Normal"/>
    <w:uiPriority w:val="99"/>
    <w:semiHidden/>
    <w:locked/>
    <w:rsid w:val="000B3F28"/>
    <w:pPr>
      <w:numPr>
        <w:numId w:val="11"/>
      </w:numPr>
    </w:pPr>
    <w:rPr>
      <w:rFonts w:eastAsia="Lucida Sans" w:cs="Times New Roman"/>
      <w:color w:val="2D2D2C" w:themeColor="text1"/>
    </w:rPr>
  </w:style>
  <w:style w:type="table" w:styleId="TableGrid">
    <w:name w:val="Table Grid"/>
    <w:basedOn w:val="TableNormal"/>
    <w:uiPriority w:val="59"/>
    <w:rsid w:val="000B3F28"/>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uiPriority w:val="10"/>
    <w:rsid w:val="00683F4E"/>
    <w:pPr>
      <w:pBdr>
        <w:bottom w:val="single" w:sz="4" w:space="8" w:color="E7333F"/>
      </w:pBdr>
      <w:tabs>
        <w:tab w:val="center" w:pos="4513"/>
        <w:tab w:val="right" w:pos="9026"/>
      </w:tabs>
      <w:spacing w:before="0" w:after="0"/>
    </w:pPr>
    <w:rPr>
      <w:color w:val="auto"/>
      <w:sz w:val="20"/>
    </w:rPr>
  </w:style>
  <w:style w:type="character" w:customStyle="1" w:styleId="HeaderChar">
    <w:name w:val="Header Char"/>
    <w:basedOn w:val="DefaultParagraphFont"/>
    <w:link w:val="Header"/>
    <w:uiPriority w:val="10"/>
    <w:rsid w:val="00683F4E"/>
    <w:rPr>
      <w:color w:val="auto"/>
      <w:sz w:val="20"/>
    </w:rPr>
  </w:style>
  <w:style w:type="paragraph" w:styleId="Footer">
    <w:name w:val="footer"/>
    <w:link w:val="FooterChar"/>
    <w:autoRedefine/>
    <w:uiPriority w:val="10"/>
    <w:rsid w:val="000B3F28"/>
    <w:pPr>
      <w:pBdr>
        <w:top w:val="single" w:sz="4" w:space="8" w:color="E7333F"/>
      </w:pBdr>
      <w:tabs>
        <w:tab w:val="center" w:pos="4513"/>
        <w:tab w:val="right" w:pos="9026"/>
      </w:tabs>
      <w:spacing w:before="0" w:after="0" w:line="240" w:lineRule="auto"/>
      <w:jc w:val="center"/>
    </w:pPr>
    <w:rPr>
      <w:sz w:val="20"/>
    </w:rPr>
  </w:style>
  <w:style w:type="character" w:customStyle="1" w:styleId="FooterChar">
    <w:name w:val="Footer Char"/>
    <w:basedOn w:val="DefaultParagraphFont"/>
    <w:link w:val="Footer"/>
    <w:uiPriority w:val="10"/>
    <w:rsid w:val="000B3F28"/>
    <w:rPr>
      <w:sz w:val="20"/>
    </w:rPr>
  </w:style>
  <w:style w:type="paragraph" w:customStyle="1" w:styleId="Numbered-paragraph-text">
    <w:name w:val="Numbered-paragraph-text"/>
    <w:autoRedefine/>
    <w:uiPriority w:val="5"/>
    <w:qFormat/>
    <w:rsid w:val="00683F4E"/>
    <w:pPr>
      <w:numPr>
        <w:numId w:val="2"/>
      </w:numPr>
      <w:tabs>
        <w:tab w:val="right" w:pos="567"/>
      </w:tabs>
      <w:spacing w:before="120"/>
      <w:ind w:left="0" w:firstLine="0"/>
      <w:textboxTightWrap w:val="firstLineOnly"/>
    </w:pPr>
    <w:rPr>
      <w:color w:val="auto"/>
    </w:rPr>
  </w:style>
  <w:style w:type="paragraph" w:styleId="BlockText">
    <w:name w:val="Block Text"/>
    <w:basedOn w:val="Normal"/>
    <w:uiPriority w:val="99"/>
    <w:semiHidden/>
    <w:unhideWhenUsed/>
    <w:locked/>
    <w:rsid w:val="000B3F28"/>
    <w:pPr>
      <w:pBdr>
        <w:top w:val="single" w:sz="2" w:space="10" w:color="1A2A57"/>
        <w:left w:val="single" w:sz="2" w:space="10" w:color="1A2A57"/>
        <w:bottom w:val="single" w:sz="2" w:space="10" w:color="1A2A57"/>
        <w:right w:val="single" w:sz="2" w:space="10" w:color="1A2A57"/>
      </w:pBdr>
      <w:ind w:left="1152" w:right="1152"/>
    </w:pPr>
    <w:rPr>
      <w:rFonts w:eastAsiaTheme="minorEastAsia"/>
      <w:i/>
      <w:iCs/>
      <w:color w:val="1A2A57"/>
    </w:rPr>
  </w:style>
  <w:style w:type="paragraph" w:styleId="TableofFigures">
    <w:name w:val="table of figures"/>
    <w:next w:val="Normal"/>
    <w:uiPriority w:val="99"/>
    <w:rsid w:val="000B3F28"/>
    <w:pPr>
      <w:tabs>
        <w:tab w:val="left" w:pos="0"/>
        <w:tab w:val="right" w:leader="dot" w:pos="9639"/>
      </w:tabs>
    </w:pPr>
    <w:rPr>
      <w:rFonts w:asciiTheme="majorHAnsi" w:hAnsiTheme="majorHAnsi"/>
    </w:rPr>
  </w:style>
  <w:style w:type="paragraph" w:styleId="ListNumber">
    <w:name w:val="List Number"/>
    <w:autoRedefine/>
    <w:uiPriority w:val="6"/>
    <w:qFormat/>
    <w:rsid w:val="00683F4E"/>
    <w:pPr>
      <w:numPr>
        <w:numId w:val="1"/>
      </w:numPr>
    </w:pPr>
    <w:rPr>
      <w:color w:val="auto"/>
      <w:lang w:eastAsia="en-GB"/>
    </w:rPr>
  </w:style>
  <w:style w:type="character" w:styleId="FollowedHyperlink">
    <w:name w:val="FollowedHyperlink"/>
    <w:uiPriority w:val="99"/>
    <w:locked/>
    <w:rsid w:val="000B3F28"/>
    <w:rPr>
      <w:rFonts w:asciiTheme="minorHAnsi" w:hAnsiTheme="minorHAnsi"/>
      <w:b/>
      <w:color w:val="757578"/>
      <w:u w:val="dotted" w:color="53565A"/>
    </w:rPr>
  </w:style>
  <w:style w:type="character" w:styleId="FootnoteReference">
    <w:name w:val="footnote reference"/>
    <w:uiPriority w:val="13"/>
    <w:rsid w:val="000B3F28"/>
    <w:rPr>
      <w:rFonts w:ascii="Segoe UI" w:hAnsi="Segoe UI"/>
      <w:b w:val="0"/>
      <w:color w:val="6D6E71"/>
      <w:sz w:val="20"/>
      <w:vertAlign w:val="superscript"/>
    </w:rPr>
  </w:style>
  <w:style w:type="paragraph" w:styleId="FootnoteText">
    <w:name w:val="footnote text"/>
    <w:link w:val="FootnoteTextChar"/>
    <w:uiPriority w:val="13"/>
    <w:rsid w:val="000B3F28"/>
    <w:pPr>
      <w:spacing w:before="60" w:after="60" w:line="264" w:lineRule="auto"/>
    </w:pPr>
    <w:rPr>
      <w:color w:val="4C4C4E"/>
      <w:sz w:val="20"/>
      <w:szCs w:val="20"/>
    </w:rPr>
  </w:style>
  <w:style w:type="character" w:customStyle="1" w:styleId="FootnoteTextChar">
    <w:name w:val="Footnote Text Char"/>
    <w:basedOn w:val="DefaultParagraphFont"/>
    <w:link w:val="FootnoteText"/>
    <w:uiPriority w:val="13"/>
    <w:rsid w:val="000B3F28"/>
    <w:rPr>
      <w:color w:val="4C4C4E"/>
      <w:sz w:val="20"/>
      <w:szCs w:val="20"/>
    </w:rPr>
  </w:style>
  <w:style w:type="paragraph" w:styleId="ListParagraph">
    <w:name w:val="List Paragraph"/>
    <w:basedOn w:val="Normal"/>
    <w:autoRedefine/>
    <w:uiPriority w:val="34"/>
    <w:qFormat/>
    <w:rsid w:val="000B3F28"/>
    <w:pPr>
      <w:numPr>
        <w:numId w:val="36"/>
      </w:numPr>
      <w:contextualSpacing/>
    </w:pPr>
  </w:style>
  <w:style w:type="paragraph" w:styleId="ListBullet">
    <w:name w:val="List Bullet"/>
    <w:link w:val="ListBulletChar"/>
    <w:autoRedefine/>
    <w:uiPriority w:val="6"/>
    <w:qFormat/>
    <w:rsid w:val="00683F4E"/>
    <w:pPr>
      <w:numPr>
        <w:numId w:val="14"/>
      </w:numPr>
    </w:pPr>
    <w:rPr>
      <w:rFonts w:eastAsia="Lucida Sans" w:cs="Times New Roman"/>
      <w:color w:val="auto"/>
      <w:lang w:eastAsia="en-GB"/>
    </w:rPr>
  </w:style>
  <w:style w:type="paragraph" w:styleId="List2">
    <w:name w:val="List 2"/>
    <w:basedOn w:val="Normal"/>
    <w:autoRedefine/>
    <w:uiPriority w:val="99"/>
    <w:semiHidden/>
    <w:locked/>
    <w:rsid w:val="000B3F28"/>
    <w:pPr>
      <w:ind w:left="1134" w:hanging="567"/>
    </w:pPr>
    <w:rPr>
      <w:rFonts w:eastAsia="Lucida Sans" w:cs="Times New Roman"/>
    </w:rPr>
  </w:style>
  <w:style w:type="paragraph" w:styleId="List3">
    <w:name w:val="List 3"/>
    <w:basedOn w:val="Normal"/>
    <w:autoRedefine/>
    <w:uiPriority w:val="99"/>
    <w:semiHidden/>
    <w:locked/>
    <w:rsid w:val="000B3F28"/>
    <w:pPr>
      <w:ind w:left="1134" w:hanging="567"/>
    </w:pPr>
    <w:rPr>
      <w:rFonts w:eastAsia="Lucida Sans" w:cs="Times New Roman"/>
    </w:rPr>
  </w:style>
  <w:style w:type="paragraph" w:styleId="List4">
    <w:name w:val="List 4"/>
    <w:basedOn w:val="Normal"/>
    <w:autoRedefine/>
    <w:uiPriority w:val="99"/>
    <w:semiHidden/>
    <w:locked/>
    <w:rsid w:val="000B3F28"/>
    <w:pPr>
      <w:ind w:left="1134" w:hanging="567"/>
    </w:pPr>
    <w:rPr>
      <w:rFonts w:eastAsia="Lucida Sans" w:cs="Times New Roman"/>
    </w:rPr>
  </w:style>
  <w:style w:type="paragraph" w:styleId="List5">
    <w:name w:val="List 5"/>
    <w:basedOn w:val="Normal"/>
    <w:autoRedefine/>
    <w:uiPriority w:val="99"/>
    <w:semiHidden/>
    <w:locked/>
    <w:rsid w:val="000B3F28"/>
    <w:pPr>
      <w:ind w:left="1134" w:hanging="567"/>
    </w:pPr>
    <w:rPr>
      <w:rFonts w:eastAsia="Lucida Sans" w:cs="Times New Roman"/>
    </w:rPr>
  </w:style>
  <w:style w:type="paragraph" w:styleId="ListBullet2">
    <w:name w:val="List Bullet 2"/>
    <w:basedOn w:val="Normal"/>
    <w:autoRedefine/>
    <w:uiPriority w:val="99"/>
    <w:semiHidden/>
    <w:locked/>
    <w:rsid w:val="000B3F28"/>
    <w:pPr>
      <w:ind w:left="1134" w:hanging="567"/>
    </w:pPr>
    <w:rPr>
      <w:rFonts w:eastAsia="Lucida Sans" w:cs="Times New Roman"/>
    </w:rPr>
  </w:style>
  <w:style w:type="paragraph" w:styleId="ListBullet3">
    <w:name w:val="List Bullet 3"/>
    <w:basedOn w:val="Normal"/>
    <w:autoRedefine/>
    <w:uiPriority w:val="99"/>
    <w:semiHidden/>
    <w:locked/>
    <w:rsid w:val="000B3F28"/>
    <w:pPr>
      <w:ind w:left="1134" w:hanging="567"/>
    </w:pPr>
    <w:rPr>
      <w:rFonts w:eastAsia="Lucida Sans" w:cs="Times New Roman"/>
    </w:rPr>
  </w:style>
  <w:style w:type="paragraph" w:styleId="ListBullet4">
    <w:name w:val="List Bullet 4"/>
    <w:basedOn w:val="Normal"/>
    <w:autoRedefine/>
    <w:uiPriority w:val="99"/>
    <w:semiHidden/>
    <w:locked/>
    <w:rsid w:val="000B3F28"/>
    <w:pPr>
      <w:ind w:left="1134" w:hanging="567"/>
    </w:pPr>
    <w:rPr>
      <w:rFonts w:eastAsia="Lucida Sans" w:cs="Times New Roman"/>
    </w:rPr>
  </w:style>
  <w:style w:type="paragraph" w:styleId="ListBullet5">
    <w:name w:val="List Bullet 5"/>
    <w:basedOn w:val="Normal"/>
    <w:autoRedefine/>
    <w:uiPriority w:val="99"/>
    <w:semiHidden/>
    <w:locked/>
    <w:rsid w:val="000B3F28"/>
    <w:pPr>
      <w:ind w:left="1134" w:hanging="567"/>
    </w:pPr>
    <w:rPr>
      <w:rFonts w:eastAsia="Lucida Sans" w:cs="Times New Roman"/>
    </w:rPr>
  </w:style>
  <w:style w:type="paragraph" w:styleId="ListContinue">
    <w:name w:val="List Continue"/>
    <w:basedOn w:val="Normal"/>
    <w:autoRedefine/>
    <w:uiPriority w:val="99"/>
    <w:semiHidden/>
    <w:locked/>
    <w:rsid w:val="000B3F28"/>
    <w:pPr>
      <w:ind w:left="1134" w:hanging="567"/>
    </w:pPr>
    <w:rPr>
      <w:rFonts w:eastAsia="Lucida Sans" w:cs="Times New Roman"/>
    </w:rPr>
  </w:style>
  <w:style w:type="paragraph" w:styleId="ListContinue2">
    <w:name w:val="List Continue 2"/>
    <w:basedOn w:val="Normal"/>
    <w:autoRedefine/>
    <w:uiPriority w:val="99"/>
    <w:semiHidden/>
    <w:locked/>
    <w:rsid w:val="000B3F28"/>
    <w:pPr>
      <w:ind w:left="1134" w:hanging="567"/>
    </w:pPr>
    <w:rPr>
      <w:rFonts w:eastAsia="Lucida Sans" w:cs="Times New Roman"/>
    </w:rPr>
  </w:style>
  <w:style w:type="paragraph" w:styleId="ListContinue3">
    <w:name w:val="List Continue 3"/>
    <w:basedOn w:val="Normal"/>
    <w:autoRedefine/>
    <w:uiPriority w:val="99"/>
    <w:semiHidden/>
    <w:locked/>
    <w:rsid w:val="000B3F28"/>
    <w:pPr>
      <w:ind w:left="1134" w:hanging="567"/>
    </w:pPr>
    <w:rPr>
      <w:rFonts w:eastAsia="Lucida Sans" w:cs="Times New Roman"/>
    </w:rPr>
  </w:style>
  <w:style w:type="paragraph" w:styleId="ListContinue4">
    <w:name w:val="List Continue 4"/>
    <w:basedOn w:val="Normal"/>
    <w:autoRedefine/>
    <w:uiPriority w:val="99"/>
    <w:semiHidden/>
    <w:locked/>
    <w:rsid w:val="000B3F28"/>
    <w:pPr>
      <w:ind w:left="1134" w:hanging="567"/>
    </w:pPr>
    <w:rPr>
      <w:rFonts w:eastAsia="Lucida Sans" w:cs="Times New Roman"/>
    </w:rPr>
  </w:style>
  <w:style w:type="paragraph" w:styleId="ListContinue5">
    <w:name w:val="List Continue 5"/>
    <w:basedOn w:val="Normal"/>
    <w:autoRedefine/>
    <w:uiPriority w:val="99"/>
    <w:semiHidden/>
    <w:locked/>
    <w:rsid w:val="000B3F28"/>
    <w:pPr>
      <w:ind w:left="1134" w:hanging="567"/>
    </w:pPr>
    <w:rPr>
      <w:rFonts w:eastAsia="Lucida Sans" w:cs="Times New Roman"/>
    </w:rPr>
  </w:style>
  <w:style w:type="numbering" w:styleId="1ai">
    <w:name w:val="Outline List 1"/>
    <w:basedOn w:val="NoList"/>
    <w:uiPriority w:val="99"/>
    <w:semiHidden/>
    <w:unhideWhenUsed/>
    <w:locked/>
    <w:rsid w:val="000B3F28"/>
    <w:pPr>
      <w:numPr>
        <w:numId w:val="3"/>
      </w:numPr>
    </w:pPr>
  </w:style>
  <w:style w:type="paragraph" w:customStyle="1" w:styleId="Recommendation">
    <w:name w:val="Recommendation"/>
    <w:autoRedefine/>
    <w:uiPriority w:val="7"/>
    <w:qFormat/>
    <w:rsid w:val="000B3F28"/>
    <w:pPr>
      <w:numPr>
        <w:numId w:val="23"/>
      </w:numPr>
      <w:spacing w:before="0"/>
    </w:pPr>
  </w:style>
  <w:style w:type="paragraph" w:customStyle="1" w:styleId="TableofFiguresbullet">
    <w:name w:val="Table of Figures bullet"/>
    <w:uiPriority w:val="11"/>
    <w:rsid w:val="000B3F28"/>
    <w:pPr>
      <w:tabs>
        <w:tab w:val="right" w:leader="dot" w:pos="9639"/>
      </w:tabs>
      <w:ind w:left="1702" w:hanging="851"/>
    </w:pPr>
    <w:rPr>
      <w:rFonts w:asciiTheme="majorHAnsi" w:hAnsiTheme="majorHAnsi"/>
      <w:noProof/>
    </w:rPr>
  </w:style>
  <w:style w:type="paragraph" w:customStyle="1" w:styleId="Conclusion">
    <w:name w:val="Conclusion"/>
    <w:autoRedefine/>
    <w:uiPriority w:val="7"/>
    <w:qFormat/>
    <w:rsid w:val="000B3F28"/>
    <w:pPr>
      <w:numPr>
        <w:numId w:val="25"/>
      </w:numPr>
      <w:spacing w:before="0"/>
    </w:pPr>
    <w:rPr>
      <w:rFonts w:cs="Segoe UI"/>
    </w:rPr>
  </w:style>
  <w:style w:type="table" w:styleId="TableGridLight">
    <w:name w:val="Grid Table Light"/>
    <w:basedOn w:val="TableNormal"/>
    <w:uiPriority w:val="40"/>
    <w:locked/>
    <w:rsid w:val="000B3F28"/>
    <w:pPr>
      <w:spacing w:before="80" w:after="8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locked/>
    <w:rsid w:val="000B3F28"/>
  </w:style>
  <w:style w:type="paragraph" w:styleId="Caption">
    <w:name w:val="caption"/>
    <w:next w:val="Normal"/>
    <w:autoRedefine/>
    <w:uiPriority w:val="9"/>
    <w:rsid w:val="000B3F28"/>
    <w:pPr>
      <w:spacing w:before="120" w:after="120"/>
    </w:pPr>
    <w:rPr>
      <w:rFonts w:asciiTheme="majorHAnsi" w:hAnsiTheme="majorHAnsi"/>
      <w:b/>
      <w:i/>
      <w:iCs/>
      <w:sz w:val="20"/>
      <w:szCs w:val="18"/>
    </w:rPr>
  </w:style>
  <w:style w:type="paragraph" w:customStyle="1" w:styleId="Cover-1">
    <w:name w:val="Cover-1"/>
    <w:next w:val="Normal"/>
    <w:uiPriority w:val="29"/>
    <w:rsid w:val="000B3F28"/>
    <w:pPr>
      <w:spacing w:before="0" w:after="0" w:line="240" w:lineRule="auto"/>
    </w:pPr>
    <w:rPr>
      <w:color w:val="FFFFFF"/>
    </w:rPr>
  </w:style>
  <w:style w:type="paragraph" w:customStyle="1" w:styleId="Cover-2">
    <w:name w:val="Cover-2"/>
    <w:uiPriority w:val="29"/>
    <w:rsid w:val="000B3F28"/>
    <w:pPr>
      <w:pBdr>
        <w:bottom w:val="single" w:sz="12" w:space="14" w:color="FFFFFF"/>
      </w:pBdr>
      <w:spacing w:before="0" w:after="120" w:line="240" w:lineRule="auto"/>
    </w:pPr>
    <w:rPr>
      <w:rFonts w:asciiTheme="majorHAnsi" w:hAnsiTheme="majorHAnsi"/>
      <w:b/>
      <w:color w:val="FFFFFF"/>
    </w:rPr>
  </w:style>
  <w:style w:type="paragraph" w:customStyle="1" w:styleId="Intro-paragraph">
    <w:name w:val="Intro-paragraph"/>
    <w:next w:val="Normal"/>
    <w:autoRedefine/>
    <w:uiPriority w:val="4"/>
    <w:qFormat/>
    <w:rsid w:val="00683F4E"/>
    <w:pPr>
      <w:spacing w:before="0" w:after="360"/>
    </w:pPr>
    <w:rPr>
      <w:color w:val="auto"/>
      <w:sz w:val="36"/>
    </w:rPr>
  </w:style>
  <w:style w:type="paragraph" w:styleId="Quote">
    <w:name w:val="Quote"/>
    <w:basedOn w:val="Normal"/>
    <w:next w:val="Normal"/>
    <w:link w:val="QuoteChar"/>
    <w:autoRedefine/>
    <w:uiPriority w:val="8"/>
    <w:qFormat/>
    <w:rsid w:val="000B3F28"/>
    <w:pPr>
      <w:numPr>
        <w:numId w:val="33"/>
      </w:numPr>
      <w:spacing w:before="200" w:after="160"/>
      <w:ind w:right="864"/>
    </w:pPr>
    <w:rPr>
      <w:i/>
      <w:iCs/>
    </w:rPr>
  </w:style>
  <w:style w:type="character" w:styleId="CommentReference">
    <w:name w:val="annotation reference"/>
    <w:basedOn w:val="DefaultParagraphFont"/>
    <w:uiPriority w:val="99"/>
    <w:semiHidden/>
    <w:unhideWhenUsed/>
    <w:rsid w:val="000B3F28"/>
    <w:rPr>
      <w:sz w:val="16"/>
      <w:szCs w:val="16"/>
    </w:rPr>
  </w:style>
  <w:style w:type="paragraph" w:styleId="CommentText">
    <w:name w:val="annotation text"/>
    <w:basedOn w:val="Normal"/>
    <w:link w:val="CommentTextChar"/>
    <w:uiPriority w:val="99"/>
    <w:semiHidden/>
    <w:unhideWhenUsed/>
    <w:rsid w:val="000B3F28"/>
    <w:pPr>
      <w:spacing w:line="240" w:lineRule="auto"/>
    </w:pPr>
    <w:rPr>
      <w:sz w:val="20"/>
      <w:szCs w:val="20"/>
    </w:rPr>
  </w:style>
  <w:style w:type="character" w:customStyle="1" w:styleId="CommentTextChar">
    <w:name w:val="Comment Text Char"/>
    <w:basedOn w:val="DefaultParagraphFont"/>
    <w:link w:val="CommentText"/>
    <w:uiPriority w:val="99"/>
    <w:semiHidden/>
    <w:rsid w:val="000B3F28"/>
    <w:rPr>
      <w:sz w:val="20"/>
      <w:szCs w:val="20"/>
    </w:rPr>
  </w:style>
  <w:style w:type="paragraph" w:styleId="CommentSubject">
    <w:name w:val="annotation subject"/>
    <w:basedOn w:val="CommentText"/>
    <w:next w:val="CommentText"/>
    <w:link w:val="CommentSubjectChar"/>
    <w:uiPriority w:val="99"/>
    <w:semiHidden/>
    <w:unhideWhenUsed/>
    <w:rsid w:val="000B3F28"/>
    <w:rPr>
      <w:b/>
      <w:bCs/>
    </w:rPr>
  </w:style>
  <w:style w:type="character" w:customStyle="1" w:styleId="CommentSubjectChar">
    <w:name w:val="Comment Subject Char"/>
    <w:basedOn w:val="CommentTextChar"/>
    <w:link w:val="CommentSubject"/>
    <w:uiPriority w:val="99"/>
    <w:semiHidden/>
    <w:rsid w:val="000B3F28"/>
    <w:rPr>
      <w:b/>
      <w:bCs/>
      <w:sz w:val="20"/>
      <w:szCs w:val="20"/>
    </w:rPr>
  </w:style>
  <w:style w:type="paragraph" w:styleId="Revision">
    <w:name w:val="Revision"/>
    <w:hidden/>
    <w:uiPriority w:val="99"/>
    <w:semiHidden/>
    <w:rsid w:val="000B3F28"/>
    <w:pPr>
      <w:spacing w:after="0" w:line="240" w:lineRule="auto"/>
    </w:pPr>
  </w:style>
  <w:style w:type="character" w:customStyle="1" w:styleId="QuoteChar">
    <w:name w:val="Quote Char"/>
    <w:basedOn w:val="DefaultParagraphFont"/>
    <w:link w:val="Quote"/>
    <w:uiPriority w:val="8"/>
    <w:rsid w:val="000B3F28"/>
    <w:rPr>
      <w:i/>
      <w:iCs/>
    </w:rPr>
  </w:style>
  <w:style w:type="table" w:styleId="PlainTable4">
    <w:name w:val="Plain Table 4"/>
    <w:basedOn w:val="TableNormal"/>
    <w:uiPriority w:val="44"/>
    <w:rsid w:val="000B3F28"/>
    <w:pPr>
      <w:spacing w:before="80" w:after="80" w:line="240" w:lineRule="auto"/>
    </w:pPr>
    <w:tblPr>
      <w:tblStyleRowBandSize w:val="1"/>
      <w:tblStyleColBandSize w:val="1"/>
    </w:tblPr>
    <w:tblStylePr w:type="firstRow">
      <w:rPr>
        <w:rFonts w:asciiTheme="majorHAnsi" w:hAnsiTheme="majorHAnsi"/>
        <w:b/>
        <w:bCs/>
      </w:rPr>
    </w:tblStylePr>
    <w:tblStylePr w:type="lastRow">
      <w:rPr>
        <w:rFonts w:asciiTheme="majorHAnsi" w:hAnsiTheme="majorHAnsi"/>
        <w:b/>
        <w:bCs/>
      </w:r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styleId="111111">
    <w:name w:val="Outline List 2"/>
    <w:basedOn w:val="NoList"/>
    <w:uiPriority w:val="99"/>
    <w:semiHidden/>
    <w:unhideWhenUsed/>
    <w:locked/>
    <w:rsid w:val="000B3F28"/>
    <w:pPr>
      <w:numPr>
        <w:numId w:val="5"/>
      </w:numPr>
    </w:pPr>
  </w:style>
  <w:style w:type="paragraph" w:styleId="TOAHeading">
    <w:name w:val="toa heading"/>
    <w:basedOn w:val="Normal"/>
    <w:next w:val="Normal"/>
    <w:uiPriority w:val="99"/>
    <w:semiHidden/>
    <w:unhideWhenUsed/>
    <w:rsid w:val="000B3F28"/>
    <w:rPr>
      <w:rFonts w:asciiTheme="majorHAnsi" w:eastAsiaTheme="majorEastAsia" w:hAnsiTheme="majorHAnsi" w:cstheme="majorBidi"/>
      <w:b/>
      <w:bCs/>
    </w:rPr>
  </w:style>
  <w:style w:type="paragraph" w:customStyle="1" w:styleId="Cover-4">
    <w:name w:val="Cover-4"/>
    <w:uiPriority w:val="29"/>
    <w:rsid w:val="000B3F28"/>
    <w:pPr>
      <w:spacing w:before="0" w:after="360" w:line="264" w:lineRule="auto"/>
    </w:pPr>
    <w:rPr>
      <w:rFonts w:eastAsia="Times New Roman" w:cs="Times New Roman"/>
      <w:color w:val="FFFFFF"/>
      <w:sz w:val="60"/>
      <w:lang w:eastAsia="en-GB"/>
    </w:rPr>
  </w:style>
  <w:style w:type="paragraph" w:customStyle="1" w:styleId="Cover-3">
    <w:name w:val="Cover-3"/>
    <w:next w:val="Cover-4"/>
    <w:uiPriority w:val="29"/>
    <w:rsid w:val="000B3F28"/>
    <w:pPr>
      <w:spacing w:before="0" w:after="0" w:line="264" w:lineRule="auto"/>
    </w:pPr>
    <w:rPr>
      <w:rFonts w:asciiTheme="majorHAnsi" w:eastAsia="Times New Roman" w:hAnsiTheme="majorHAnsi" w:cs="Times New Roman"/>
      <w:b/>
      <w:color w:val="FFFFFF"/>
      <w:sz w:val="60"/>
      <w:lang w:eastAsia="en-GB"/>
    </w:rPr>
  </w:style>
  <w:style w:type="paragraph" w:customStyle="1" w:styleId="Cover-5">
    <w:name w:val="Cover-5"/>
    <w:uiPriority w:val="29"/>
    <w:rsid w:val="000B3F28"/>
    <w:pPr>
      <w:spacing w:before="0" w:after="0" w:line="240" w:lineRule="auto"/>
    </w:pPr>
    <w:rPr>
      <w:color w:val="FFFFFF"/>
    </w:rPr>
  </w:style>
  <w:style w:type="paragraph" w:customStyle="1" w:styleId="Front-page-hyperlink">
    <w:name w:val="Front-page-hyperlink"/>
    <w:uiPriority w:val="14"/>
    <w:rsid w:val="000B3F28"/>
    <w:pPr>
      <w:spacing w:before="0" w:after="0" w:line="240" w:lineRule="auto"/>
      <w:jc w:val="right"/>
    </w:pPr>
  </w:style>
  <w:style w:type="character" w:styleId="Strong">
    <w:name w:val="Strong"/>
    <w:basedOn w:val="DefaultParagraphFont"/>
    <w:uiPriority w:val="99"/>
    <w:semiHidden/>
    <w:rsid w:val="000B3F28"/>
    <w:rPr>
      <w:rFonts w:asciiTheme="majorHAnsi" w:hAnsiTheme="majorHAnsi"/>
      <w:b/>
      <w:bCs/>
    </w:rPr>
  </w:style>
  <w:style w:type="table" w:styleId="ListTable2-Accent4">
    <w:name w:val="List Table 2 Accent 4"/>
    <w:basedOn w:val="TableNormal"/>
    <w:uiPriority w:val="47"/>
    <w:rsid w:val="000B3F28"/>
    <w:pPr>
      <w:spacing w:before="80" w:after="80" w:line="240" w:lineRule="auto"/>
    </w:pPr>
    <w:tblPr>
      <w:tblStyleRowBandSize w:val="1"/>
      <w:tblStyleColBandSize w:val="1"/>
      <w:tblBorders>
        <w:top w:val="single" w:sz="4" w:space="0" w:color="B88D2D"/>
        <w:bottom w:val="single" w:sz="4" w:space="0" w:color="B88D2D"/>
        <w:insideH w:val="single" w:sz="4" w:space="0" w:color="B88D2D"/>
      </w:tblBorders>
    </w:tblPr>
    <w:tblStylePr w:type="firstRow">
      <w:rPr>
        <w:rFonts w:asciiTheme="majorHAnsi" w:hAnsiTheme="majorHAnsi"/>
        <w:b/>
        <w:bCs/>
      </w:rPr>
      <w:tblPr/>
      <w:tcPr>
        <w:tcBorders>
          <w:top w:val="single" w:sz="4" w:space="0" w:color="B88D2D"/>
          <w:left w:val="nil"/>
          <w:bottom w:val="single" w:sz="4" w:space="0" w:color="B88D2D"/>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B88D2D"/>
          <w:left w:val="nil"/>
          <w:bottom w:val="double" w:sz="4" w:space="0" w:color="B88D2D"/>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
    <w:name w:val="List Table 1 Light"/>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1">
    <w:name w:val="List Table 1 Light Accent 1"/>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2">
    <w:name w:val="List Table 1 Light Accent 2"/>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3">
    <w:name w:val="List Table 1 Light Accent 3"/>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4">
    <w:name w:val="List Table 1 Light Accent 4"/>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5">
    <w:name w:val="List Table 1 Light Accent 5"/>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6">
    <w:name w:val="List Table 1 Light Accent 6"/>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
    <w:name w:val="List Table 2"/>
    <w:basedOn w:val="TableNormal"/>
    <w:uiPriority w:val="47"/>
    <w:rsid w:val="000B3F28"/>
    <w:pPr>
      <w:spacing w:before="80" w:after="80" w:line="240" w:lineRule="auto"/>
    </w:pPr>
    <w:tblPr>
      <w:tblStyleRowBandSize w:val="1"/>
      <w:tblStyleColBandSize w:val="1"/>
      <w:tblBorders>
        <w:top w:val="single" w:sz="4" w:space="0" w:color="414042"/>
        <w:bottom w:val="single" w:sz="4" w:space="0" w:color="414042"/>
        <w:insideH w:val="single" w:sz="4" w:space="0" w:color="414042"/>
      </w:tblBorders>
    </w:tblPr>
    <w:tblStylePr w:type="firstRow">
      <w:rPr>
        <w:rFonts w:asciiTheme="majorHAnsi" w:hAnsiTheme="majorHAnsi"/>
        <w:b/>
        <w:bCs/>
      </w:rPr>
      <w:tblPr/>
      <w:tcPr>
        <w:tcBorders>
          <w:top w:val="single" w:sz="4" w:space="0" w:color="414042"/>
          <w:left w:val="nil"/>
          <w:bottom w:val="single" w:sz="4" w:space="0" w:color="41404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414042"/>
          <w:left w:val="nil"/>
          <w:bottom w:val="double" w:sz="4" w:space="0" w:color="41404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1">
    <w:name w:val="List Table 2 Accent 1"/>
    <w:basedOn w:val="TableNormal"/>
    <w:uiPriority w:val="47"/>
    <w:rsid w:val="000B3F28"/>
    <w:pPr>
      <w:spacing w:before="80" w:after="80" w:line="240" w:lineRule="auto"/>
    </w:pPr>
    <w:tblPr>
      <w:tblStyleRowBandSize w:val="1"/>
      <w:tblStyleColBandSize w:val="1"/>
      <w:tblBorders>
        <w:top w:val="single" w:sz="4" w:space="0" w:color="C90774"/>
        <w:bottom w:val="single" w:sz="4" w:space="0" w:color="C90774"/>
        <w:insideH w:val="single" w:sz="4" w:space="0" w:color="C90774"/>
      </w:tblBorders>
    </w:tblPr>
    <w:tblStylePr w:type="firstRow">
      <w:rPr>
        <w:rFonts w:asciiTheme="majorHAnsi" w:hAnsiTheme="majorHAnsi"/>
        <w:b/>
        <w:bCs/>
      </w:rPr>
      <w:tblPr/>
      <w:tcPr>
        <w:tcBorders>
          <w:top w:val="single" w:sz="4" w:space="0" w:color="C90774"/>
          <w:left w:val="nil"/>
          <w:bottom w:val="single" w:sz="4" w:space="0" w:color="C9077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C90774"/>
          <w:left w:val="nil"/>
          <w:bottom w:val="double" w:sz="4" w:space="0" w:color="C9077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2">
    <w:name w:val="List Table 2 Accent 2"/>
    <w:basedOn w:val="TableNormal"/>
    <w:uiPriority w:val="47"/>
    <w:rsid w:val="000B3F28"/>
    <w:pPr>
      <w:spacing w:before="80" w:after="80" w:line="240" w:lineRule="auto"/>
    </w:pPr>
    <w:tblPr>
      <w:tblStyleRowBandSize w:val="1"/>
      <w:tblStyleColBandSize w:val="1"/>
      <w:tblBorders>
        <w:top w:val="single" w:sz="4" w:space="0" w:color="E7333F"/>
        <w:bottom w:val="single" w:sz="4" w:space="0" w:color="E7333F"/>
        <w:insideH w:val="single" w:sz="4" w:space="0" w:color="E7333F"/>
      </w:tblBorders>
    </w:tblPr>
    <w:tblStylePr w:type="firstRow">
      <w:rPr>
        <w:rFonts w:asciiTheme="majorHAnsi" w:hAnsiTheme="majorHAnsi"/>
        <w:b/>
        <w:bCs/>
      </w:rPr>
      <w:tblPr/>
      <w:tcPr>
        <w:tcBorders>
          <w:top w:val="single" w:sz="4" w:space="0" w:color="E7333F"/>
          <w:left w:val="nil"/>
          <w:bottom w:val="single" w:sz="4" w:space="0" w:color="E7333F"/>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7333F"/>
          <w:left w:val="nil"/>
          <w:bottom w:val="double" w:sz="4" w:space="0" w:color="E7333F"/>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3">
    <w:name w:val="List Table 2 Accent 3"/>
    <w:basedOn w:val="TableNormal"/>
    <w:uiPriority w:val="47"/>
    <w:rsid w:val="000B3F28"/>
    <w:pPr>
      <w:spacing w:before="80" w:after="80" w:line="240" w:lineRule="auto"/>
    </w:pPr>
    <w:tblPr>
      <w:tblStyleRowBandSize w:val="1"/>
      <w:tblStyleColBandSize w:val="1"/>
      <w:tblBorders>
        <w:top w:val="single" w:sz="4" w:space="0" w:color="E37608"/>
        <w:bottom w:val="single" w:sz="4" w:space="0" w:color="E37608"/>
        <w:insideH w:val="single" w:sz="4" w:space="0" w:color="E37608"/>
      </w:tblBorders>
    </w:tblPr>
    <w:tblStylePr w:type="firstRow">
      <w:rPr>
        <w:rFonts w:asciiTheme="majorHAnsi" w:hAnsiTheme="majorHAnsi"/>
        <w:b/>
        <w:bCs/>
      </w:rPr>
      <w:tblPr/>
      <w:tcPr>
        <w:tcBorders>
          <w:top w:val="single" w:sz="4" w:space="0" w:color="E37608"/>
          <w:left w:val="nil"/>
          <w:bottom w:val="single" w:sz="4" w:space="0" w:color="E37608"/>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37608"/>
          <w:left w:val="nil"/>
          <w:bottom w:val="double" w:sz="4" w:space="0" w:color="E37608"/>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5">
    <w:name w:val="List Table 2 Accent 5"/>
    <w:basedOn w:val="TableNormal"/>
    <w:uiPriority w:val="47"/>
    <w:rsid w:val="000B3F28"/>
    <w:pPr>
      <w:spacing w:before="80" w:after="80" w:line="240" w:lineRule="auto"/>
    </w:pPr>
    <w:tblPr>
      <w:tblStyleRowBandSize w:val="1"/>
      <w:tblStyleColBandSize w:val="1"/>
      <w:tblBorders>
        <w:top w:val="single" w:sz="4" w:space="0" w:color="2BA484"/>
        <w:bottom w:val="single" w:sz="4" w:space="0" w:color="2BA484"/>
        <w:insideH w:val="single" w:sz="4" w:space="0" w:color="2BA484"/>
      </w:tblBorders>
    </w:tblPr>
    <w:tblStylePr w:type="firstRow">
      <w:rPr>
        <w:rFonts w:asciiTheme="majorHAnsi" w:hAnsiTheme="majorHAnsi"/>
        <w:b/>
        <w:bCs/>
      </w:rPr>
      <w:tblPr/>
      <w:tcPr>
        <w:tcBorders>
          <w:top w:val="single" w:sz="4" w:space="0" w:color="2BA484"/>
          <w:left w:val="nil"/>
          <w:bottom w:val="single" w:sz="4" w:space="0" w:color="2BA48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2BA484"/>
          <w:left w:val="nil"/>
          <w:bottom w:val="double" w:sz="4" w:space="0" w:color="2BA48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6">
    <w:name w:val="List Table 2 Accent 6"/>
    <w:basedOn w:val="TableNormal"/>
    <w:uiPriority w:val="47"/>
    <w:rsid w:val="000B3F28"/>
    <w:pPr>
      <w:spacing w:before="80" w:after="80" w:line="240" w:lineRule="auto"/>
    </w:pPr>
    <w:tblPr>
      <w:tblStyleRowBandSize w:val="1"/>
      <w:tblStyleColBandSize w:val="1"/>
      <w:tblBorders>
        <w:top w:val="single" w:sz="4" w:space="0" w:color="0B9DA2"/>
        <w:bottom w:val="single" w:sz="4" w:space="0" w:color="0B9DA2"/>
        <w:insideH w:val="single" w:sz="4" w:space="0" w:color="0B9DA2"/>
      </w:tblBorders>
    </w:tblPr>
    <w:tblStylePr w:type="firstRow">
      <w:rPr>
        <w:rFonts w:asciiTheme="majorHAnsi" w:hAnsiTheme="majorHAnsi"/>
        <w:b/>
        <w:bCs/>
      </w:rPr>
      <w:tblPr/>
      <w:tcPr>
        <w:tcBorders>
          <w:top w:val="single" w:sz="4" w:space="0" w:color="0B9DA2"/>
          <w:left w:val="nil"/>
          <w:bottom w:val="single" w:sz="4" w:space="0" w:color="0B9DA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0B9DA2"/>
          <w:left w:val="nil"/>
          <w:bottom w:val="double" w:sz="4" w:space="0" w:color="0B9DA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3">
    <w:name w:val="List Table 3"/>
    <w:basedOn w:val="TableNormal"/>
    <w:uiPriority w:val="48"/>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D2D2C" w:themeColor="text1"/>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2D2D2C" w:themeColor="text1"/>
          <w:right w:val="single" w:sz="4" w:space="0" w:color="2D2D2C" w:themeColor="text1"/>
        </w:tcBorders>
      </w:tcPr>
    </w:tblStylePr>
    <w:tblStylePr w:type="band1Horz">
      <w:tblPr/>
      <w:tcPr>
        <w:tcBorders>
          <w:top w:val="single" w:sz="4" w:space="0" w:color="2D2D2C" w:themeColor="text1"/>
          <w:bottom w:val="single" w:sz="4" w:space="0" w:color="2D2D2C" w:themeColor="text1"/>
          <w:insideH w:val="nil"/>
        </w:tcBorders>
      </w:tcPr>
    </w:tblStylePr>
    <w:tblStylePr w:type="neCell">
      <w:tblPr/>
      <w:tcPr>
        <w:tcBorders>
          <w:top w:val="nil"/>
          <w:left w:val="nil"/>
          <w:bottom w:val="single" w:sz="4" w:space="0" w:color="414042"/>
          <w:right w:val="nil"/>
          <w:insideH w:val="nil"/>
          <w:insideV w:val="nil"/>
          <w:tl2br w:val="nil"/>
          <w:tr2bl w:val="nil"/>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double" w:sz="4" w:space="0" w:color="2D2D2C" w:themeColor="text1"/>
          <w:left w:val="nil"/>
        </w:tcBorders>
      </w:tcPr>
    </w:tblStylePr>
    <w:tblStylePr w:type="swCell">
      <w:tblPr/>
      <w:tcPr>
        <w:tcBorders>
          <w:top w:val="double" w:sz="4" w:space="0" w:color="2D2D2C" w:themeColor="text1"/>
          <w:right w:val="nil"/>
        </w:tcBorders>
      </w:tcPr>
    </w:tblStylePr>
  </w:style>
  <w:style w:type="table" w:styleId="ListTable3-Accent1">
    <w:name w:val="List Table 3 Accent 1"/>
    <w:basedOn w:val="TableNormal"/>
    <w:uiPriority w:val="48"/>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C90774" w:themeColor="accent1"/>
          <w:right w:val="single" w:sz="4" w:space="0" w:color="C90774" w:themeColor="accent1"/>
        </w:tcBorders>
      </w:tcPr>
    </w:tblStylePr>
    <w:tblStylePr w:type="band1Horz">
      <w:tblPr/>
      <w:tcPr>
        <w:tcBorders>
          <w:top w:val="single" w:sz="4" w:space="0" w:color="C90774" w:themeColor="accent1"/>
          <w:bottom w:val="single" w:sz="4" w:space="0" w:color="C90774" w:themeColor="accent1"/>
          <w:insideH w:val="nil"/>
        </w:tcBorders>
      </w:tcPr>
    </w:tblStylePr>
    <w:tblStylePr w:type="neCell">
      <w:tblPr/>
      <w:tcPr>
        <w:tcBorders>
          <w:top w:val="nil"/>
          <w:left w:val="nil"/>
          <w:bottom w:val="single" w:sz="4" w:space="0" w:color="C90774"/>
          <w:right w:val="nil"/>
          <w:insideH w:val="nil"/>
          <w:insideV w:val="nil"/>
          <w:tl2br w:val="nil"/>
          <w:tr2bl w:val="nil"/>
        </w:tcBorders>
      </w:tcPr>
    </w:tblStylePr>
    <w:tblStylePr w:type="nwCell">
      <w:tblPr/>
      <w:tcPr>
        <w:tcBorders>
          <w:top w:val="nil"/>
          <w:left w:val="nil"/>
          <w:bottom w:val="single" w:sz="4" w:space="0" w:color="C90774"/>
          <w:right w:val="nil"/>
          <w:insideH w:val="nil"/>
          <w:insideV w:val="nil"/>
          <w:tl2br w:val="nil"/>
          <w:tr2bl w:val="nil"/>
        </w:tcBorders>
      </w:tcPr>
    </w:tblStylePr>
    <w:tblStylePr w:type="seCell">
      <w:tblPr/>
      <w:tcPr>
        <w:tcBorders>
          <w:top w:val="double" w:sz="4" w:space="0" w:color="C90774" w:themeColor="accent1"/>
          <w:left w:val="nil"/>
        </w:tcBorders>
      </w:tcPr>
    </w:tblStylePr>
    <w:tblStylePr w:type="swCell">
      <w:tblPr/>
      <w:tcPr>
        <w:tcBorders>
          <w:top w:val="double" w:sz="4" w:space="0" w:color="C90774" w:themeColor="accent1"/>
          <w:right w:val="nil"/>
        </w:tcBorders>
      </w:tcPr>
    </w:tblStylePr>
  </w:style>
  <w:style w:type="table" w:styleId="ListTable3-Accent2">
    <w:name w:val="List Table 3 Accent 2"/>
    <w:basedOn w:val="TableNormal"/>
    <w:uiPriority w:val="48"/>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7333F" w:themeColor="accent2"/>
          <w:right w:val="single" w:sz="4" w:space="0" w:color="E7333F" w:themeColor="accent2"/>
        </w:tcBorders>
      </w:tcPr>
    </w:tblStylePr>
    <w:tblStylePr w:type="band1Horz">
      <w:tblPr/>
      <w:tcPr>
        <w:tcBorders>
          <w:top w:val="single" w:sz="4" w:space="0" w:color="E7333F" w:themeColor="accent2"/>
          <w:bottom w:val="single" w:sz="4" w:space="0" w:color="E7333F" w:themeColor="accent2"/>
          <w:insideH w:val="nil"/>
        </w:tcBorders>
      </w:tcPr>
    </w:tblStylePr>
    <w:tblStylePr w:type="neCell">
      <w:tblPr/>
      <w:tcPr>
        <w:tcBorders>
          <w:top w:val="nil"/>
          <w:left w:val="nil"/>
          <w:bottom w:val="single" w:sz="4" w:space="0" w:color="E7333F"/>
          <w:right w:val="nil"/>
          <w:insideH w:val="nil"/>
          <w:insideV w:val="nil"/>
          <w:tl2br w:val="nil"/>
          <w:tr2bl w:val="nil"/>
        </w:tcBorders>
      </w:tcPr>
    </w:tblStylePr>
    <w:tblStylePr w:type="nwCell">
      <w:tblPr/>
      <w:tcPr>
        <w:tcBorders>
          <w:top w:val="nil"/>
          <w:left w:val="nil"/>
          <w:bottom w:val="single" w:sz="4" w:space="0" w:color="E7333F"/>
          <w:right w:val="nil"/>
          <w:insideH w:val="nil"/>
          <w:insideV w:val="nil"/>
          <w:tl2br w:val="nil"/>
          <w:tr2bl w:val="nil"/>
        </w:tcBorders>
      </w:tcPr>
    </w:tblStylePr>
    <w:tblStylePr w:type="seCell">
      <w:tblPr/>
      <w:tcPr>
        <w:tcBorders>
          <w:top w:val="double" w:sz="4" w:space="0" w:color="E7333F" w:themeColor="accent2"/>
          <w:left w:val="nil"/>
        </w:tcBorders>
      </w:tcPr>
    </w:tblStylePr>
    <w:tblStylePr w:type="swCell">
      <w:tblPr/>
      <w:tcPr>
        <w:tcBorders>
          <w:top w:val="double" w:sz="4" w:space="0" w:color="E7333F" w:themeColor="accent2"/>
          <w:right w:val="nil"/>
        </w:tcBorders>
      </w:tcPr>
    </w:tblStylePr>
  </w:style>
  <w:style w:type="table" w:styleId="ListTable3-Accent3">
    <w:name w:val="List Table 3 Accent 3"/>
    <w:basedOn w:val="TableNormal"/>
    <w:uiPriority w:val="48"/>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37608" w:themeColor="accent3"/>
          <w:right w:val="single" w:sz="4" w:space="0" w:color="E37608" w:themeColor="accent3"/>
        </w:tcBorders>
      </w:tcPr>
    </w:tblStylePr>
    <w:tblStylePr w:type="band1Horz">
      <w:tblPr/>
      <w:tcPr>
        <w:tcBorders>
          <w:top w:val="single" w:sz="4" w:space="0" w:color="E37608" w:themeColor="accent3"/>
          <w:bottom w:val="single" w:sz="4" w:space="0" w:color="E37608" w:themeColor="accent3"/>
          <w:insideH w:val="nil"/>
        </w:tcBorders>
      </w:tcPr>
    </w:tblStylePr>
    <w:tblStylePr w:type="neCell">
      <w:tblPr/>
      <w:tcPr>
        <w:tcBorders>
          <w:top w:val="nil"/>
          <w:left w:val="nil"/>
          <w:bottom w:val="single" w:sz="4" w:space="0" w:color="E37608"/>
          <w:right w:val="nil"/>
          <w:insideH w:val="nil"/>
          <w:insideV w:val="nil"/>
          <w:tl2br w:val="nil"/>
          <w:tr2bl w:val="nil"/>
        </w:tcBorders>
      </w:tcPr>
    </w:tblStylePr>
    <w:tblStylePr w:type="nwCell">
      <w:tblPr/>
      <w:tcPr>
        <w:tcBorders>
          <w:top w:val="nil"/>
          <w:left w:val="nil"/>
          <w:bottom w:val="single" w:sz="4" w:space="0" w:color="E37608"/>
          <w:right w:val="nil"/>
          <w:insideH w:val="nil"/>
          <w:insideV w:val="nil"/>
          <w:tl2br w:val="nil"/>
          <w:tr2bl w:val="nil"/>
        </w:tcBorders>
      </w:tcPr>
    </w:tblStylePr>
    <w:tblStylePr w:type="seCell">
      <w:tblPr/>
      <w:tcPr>
        <w:tcBorders>
          <w:top w:val="double" w:sz="4" w:space="0" w:color="E37608" w:themeColor="accent3"/>
          <w:left w:val="nil"/>
        </w:tcBorders>
      </w:tcPr>
    </w:tblStylePr>
    <w:tblStylePr w:type="swCell">
      <w:tblPr/>
      <w:tcPr>
        <w:tcBorders>
          <w:top w:val="double" w:sz="4" w:space="0" w:color="E37608" w:themeColor="accent3"/>
          <w:right w:val="nil"/>
        </w:tcBorders>
      </w:tcPr>
    </w:tblStylePr>
  </w:style>
  <w:style w:type="table" w:styleId="ListTable3-Accent4">
    <w:name w:val="List Table 3 Accent 4"/>
    <w:basedOn w:val="TableNormal"/>
    <w:uiPriority w:val="48"/>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B88D2D" w:themeColor="accent4"/>
          <w:right w:val="single" w:sz="4" w:space="0" w:color="B88D2D" w:themeColor="accent4"/>
        </w:tcBorders>
      </w:tcPr>
    </w:tblStylePr>
    <w:tblStylePr w:type="band1Horz">
      <w:tblPr/>
      <w:tcPr>
        <w:tcBorders>
          <w:top w:val="single" w:sz="4" w:space="0" w:color="B88D2D" w:themeColor="accent4"/>
          <w:bottom w:val="single" w:sz="4" w:space="0" w:color="B88D2D" w:themeColor="accent4"/>
          <w:insideH w:val="nil"/>
        </w:tcBorders>
      </w:tcPr>
    </w:tblStylePr>
    <w:tblStylePr w:type="neCell">
      <w:tblPr/>
      <w:tcPr>
        <w:tcBorders>
          <w:top w:val="nil"/>
          <w:left w:val="nil"/>
          <w:bottom w:val="single" w:sz="4" w:space="0" w:color="B88D2D"/>
          <w:right w:val="nil"/>
          <w:insideH w:val="nil"/>
          <w:insideV w:val="nil"/>
          <w:tl2br w:val="nil"/>
          <w:tr2bl w:val="nil"/>
        </w:tcBorders>
      </w:tcPr>
    </w:tblStylePr>
    <w:tblStylePr w:type="nwCell">
      <w:tblPr/>
      <w:tcPr>
        <w:tcBorders>
          <w:top w:val="nil"/>
          <w:left w:val="nil"/>
          <w:bottom w:val="single" w:sz="4" w:space="0" w:color="B88D2D"/>
          <w:right w:val="nil"/>
          <w:insideH w:val="nil"/>
          <w:insideV w:val="nil"/>
          <w:tl2br w:val="nil"/>
          <w:tr2bl w:val="nil"/>
        </w:tcBorders>
      </w:tcPr>
    </w:tblStylePr>
    <w:tblStylePr w:type="seCell">
      <w:tblPr/>
      <w:tcPr>
        <w:tcBorders>
          <w:top w:val="double" w:sz="4" w:space="0" w:color="B88D2D" w:themeColor="accent4"/>
          <w:left w:val="nil"/>
        </w:tcBorders>
      </w:tcPr>
    </w:tblStylePr>
    <w:tblStylePr w:type="swCell">
      <w:tblPr/>
      <w:tcPr>
        <w:tcBorders>
          <w:top w:val="double" w:sz="4" w:space="0" w:color="B88D2D" w:themeColor="accent4"/>
          <w:right w:val="nil"/>
        </w:tcBorders>
      </w:tcPr>
    </w:tblStylePr>
  </w:style>
  <w:style w:type="table" w:styleId="ListTable3-Accent5">
    <w:name w:val="List Table 3 Accent 5"/>
    <w:basedOn w:val="TableNormal"/>
    <w:uiPriority w:val="48"/>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2BA484" w:themeColor="accent5"/>
          <w:right w:val="single" w:sz="4" w:space="0" w:color="2BA484" w:themeColor="accent5"/>
        </w:tcBorders>
      </w:tcPr>
    </w:tblStylePr>
    <w:tblStylePr w:type="band1Horz">
      <w:tblPr/>
      <w:tcPr>
        <w:tcBorders>
          <w:top w:val="single" w:sz="4" w:space="0" w:color="2BA484" w:themeColor="accent5"/>
          <w:bottom w:val="single" w:sz="4" w:space="0" w:color="2BA484" w:themeColor="accent5"/>
          <w:insideH w:val="nil"/>
        </w:tcBorders>
      </w:tcPr>
    </w:tblStylePr>
    <w:tblStylePr w:type="neCell">
      <w:tblPr/>
      <w:tcPr>
        <w:tcBorders>
          <w:top w:val="nil"/>
          <w:left w:val="nil"/>
          <w:bottom w:val="single" w:sz="4" w:space="0" w:color="2BA484"/>
          <w:right w:val="nil"/>
          <w:insideH w:val="nil"/>
          <w:insideV w:val="nil"/>
          <w:tl2br w:val="nil"/>
          <w:tr2bl w:val="nil"/>
        </w:tcBorders>
      </w:tcPr>
    </w:tblStylePr>
    <w:tblStylePr w:type="nwCell">
      <w:tblPr/>
      <w:tcPr>
        <w:tcBorders>
          <w:top w:val="nil"/>
          <w:left w:val="nil"/>
          <w:bottom w:val="single" w:sz="4" w:space="0" w:color="2BA484"/>
          <w:right w:val="nil"/>
          <w:insideH w:val="nil"/>
          <w:insideV w:val="nil"/>
          <w:tl2br w:val="nil"/>
          <w:tr2bl w:val="nil"/>
        </w:tcBorders>
      </w:tcPr>
    </w:tblStylePr>
    <w:tblStylePr w:type="seCell">
      <w:tblPr/>
      <w:tcPr>
        <w:tcBorders>
          <w:top w:val="double" w:sz="4" w:space="0" w:color="2BA484" w:themeColor="accent5"/>
          <w:left w:val="nil"/>
        </w:tcBorders>
      </w:tcPr>
    </w:tblStylePr>
    <w:tblStylePr w:type="swCell">
      <w:tblPr/>
      <w:tcPr>
        <w:tcBorders>
          <w:top w:val="double" w:sz="4" w:space="0" w:color="2BA484" w:themeColor="accent5"/>
          <w:right w:val="nil"/>
        </w:tcBorders>
      </w:tcPr>
    </w:tblStylePr>
  </w:style>
  <w:style w:type="table" w:styleId="ListTable3-Accent6">
    <w:name w:val="List Table 3 Accent 6"/>
    <w:basedOn w:val="TableNormal"/>
    <w:uiPriority w:val="48"/>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0B9DA2" w:themeColor="accent6"/>
          <w:right w:val="single" w:sz="4" w:space="0" w:color="0B9DA2" w:themeColor="accent6"/>
        </w:tcBorders>
      </w:tcPr>
    </w:tblStylePr>
    <w:tblStylePr w:type="band1Horz">
      <w:tblPr/>
      <w:tcPr>
        <w:tcBorders>
          <w:top w:val="single" w:sz="4" w:space="0" w:color="0B9DA2" w:themeColor="accent6"/>
          <w:bottom w:val="single" w:sz="4" w:space="0" w:color="0B9DA2" w:themeColor="accent6"/>
          <w:insideH w:val="nil"/>
        </w:tcBorders>
      </w:tcPr>
    </w:tblStylePr>
    <w:tblStylePr w:type="neCell">
      <w:tblPr/>
      <w:tcPr>
        <w:tcBorders>
          <w:top w:val="nil"/>
          <w:left w:val="nil"/>
          <w:bottom w:val="single" w:sz="4" w:space="0" w:color="0B9DA2"/>
          <w:right w:val="nil"/>
          <w:insideH w:val="nil"/>
          <w:insideV w:val="nil"/>
          <w:tl2br w:val="nil"/>
          <w:tr2bl w:val="nil"/>
        </w:tcBorders>
      </w:tcPr>
    </w:tblStylePr>
    <w:tblStylePr w:type="nwCell">
      <w:tblPr/>
      <w:tcPr>
        <w:tcBorders>
          <w:top w:val="nil"/>
          <w:left w:val="nil"/>
          <w:bottom w:val="single" w:sz="4" w:space="0" w:color="0B9DA2"/>
          <w:right w:val="nil"/>
          <w:insideH w:val="nil"/>
          <w:insideV w:val="nil"/>
          <w:tl2br w:val="nil"/>
          <w:tr2bl w:val="nil"/>
        </w:tcBorders>
      </w:tcPr>
    </w:tblStylePr>
    <w:tblStylePr w:type="seCell">
      <w:tblPr/>
      <w:tcPr>
        <w:tcBorders>
          <w:top w:val="double" w:sz="4" w:space="0" w:color="0B9DA2" w:themeColor="accent6"/>
          <w:left w:val="nil"/>
        </w:tcBorders>
      </w:tcPr>
    </w:tblStylePr>
    <w:tblStylePr w:type="swCell">
      <w:tblPr/>
      <w:tcPr>
        <w:tcBorders>
          <w:top w:val="double" w:sz="4" w:space="0" w:color="0B9DA2" w:themeColor="accent6"/>
          <w:right w:val="nil"/>
        </w:tcBorders>
      </w:tcPr>
    </w:tblStylePr>
  </w:style>
  <w:style w:type="table" w:styleId="ListTable4">
    <w:name w:val="List Table 4"/>
    <w:basedOn w:val="TableNormal"/>
    <w:uiPriority w:val="49"/>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tblBorders>
    </w:tblPr>
    <w:tblStylePr w:type="firstRow">
      <w:rPr>
        <w:rFonts w:asciiTheme="majorHAnsi" w:hAnsiTheme="majorHAnsi"/>
        <w:b/>
        <w:bCs/>
        <w:color w:val="414042"/>
      </w:rPr>
      <w:tblPr/>
      <w:tcPr>
        <w:tcBorders>
          <w:top w:val="single" w:sz="4" w:space="0" w:color="2D2D2C" w:themeColor="text1"/>
          <w:left w:val="single" w:sz="4" w:space="0" w:color="2D2D2C" w:themeColor="text1"/>
          <w:bottom w:val="single" w:sz="4" w:space="0" w:color="2D2D2C" w:themeColor="text1"/>
          <w:right w:val="single" w:sz="4" w:space="0" w:color="2D2D2C" w:themeColor="text1"/>
          <w:insideH w:val="nil"/>
        </w:tcBorders>
        <w:shd w:val="clear" w:color="auto" w:fill="FFFFFF"/>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1">
    <w:name w:val="List Table 4 Accent 1"/>
    <w:basedOn w:val="TableNormal"/>
    <w:uiPriority w:val="49"/>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tblBorders>
    </w:tblPr>
    <w:tblStylePr w:type="firstRow">
      <w:rPr>
        <w:rFonts w:asciiTheme="majorHAnsi" w:hAnsiTheme="majorHAnsi"/>
        <w:b/>
        <w:bCs/>
        <w:color w:val="414042"/>
      </w:rPr>
      <w:tblPr/>
      <w:tcPr>
        <w:tcBorders>
          <w:top w:val="single" w:sz="4" w:space="0" w:color="C90774" w:themeColor="accent1"/>
          <w:left w:val="single" w:sz="4" w:space="0" w:color="C90774" w:themeColor="accent1"/>
          <w:bottom w:val="single" w:sz="4" w:space="0" w:color="C90774" w:themeColor="accent1"/>
          <w:right w:val="single" w:sz="4" w:space="0" w:color="C90774" w:themeColor="accent1"/>
          <w:insideH w:val="nil"/>
        </w:tcBorders>
        <w:shd w:val="clear" w:color="auto" w:fill="FFFFFF"/>
      </w:tcPr>
    </w:tblStylePr>
    <w:tblStylePr w:type="lastRow">
      <w:rPr>
        <w:rFonts w:asciiTheme="majorHAnsi" w:hAnsiTheme="majorHAnsi"/>
        <w:b/>
        <w:bCs/>
      </w:rPr>
      <w:tblPr/>
      <w:tcPr>
        <w:tcBorders>
          <w:top w:val="double" w:sz="4" w:space="0" w:color="C9077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2">
    <w:name w:val="List Table 4 Accent 2"/>
    <w:basedOn w:val="TableNormal"/>
    <w:uiPriority w:val="49"/>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tblBorders>
    </w:tblPr>
    <w:tblStylePr w:type="firstRow">
      <w:rPr>
        <w:rFonts w:asciiTheme="majorHAnsi" w:hAnsiTheme="majorHAnsi"/>
        <w:b/>
        <w:bCs/>
        <w:color w:val="414042"/>
      </w:rPr>
      <w:tblPr/>
      <w:tcPr>
        <w:tcBorders>
          <w:top w:val="single" w:sz="4" w:space="0" w:color="E7333F" w:themeColor="accent2"/>
          <w:left w:val="single" w:sz="4" w:space="0" w:color="E7333F" w:themeColor="accent2"/>
          <w:bottom w:val="single" w:sz="4" w:space="0" w:color="E7333F" w:themeColor="accent2"/>
          <w:right w:val="single" w:sz="4" w:space="0" w:color="E7333F" w:themeColor="accent2"/>
          <w:insideH w:val="nil"/>
        </w:tcBorders>
        <w:shd w:val="clear" w:color="auto" w:fill="FFFFFF"/>
      </w:tcPr>
    </w:tblStylePr>
    <w:tblStylePr w:type="lastRow">
      <w:rPr>
        <w:rFonts w:asciiTheme="majorHAnsi" w:hAnsiTheme="majorHAnsi"/>
        <w:b/>
        <w:bCs/>
      </w:rPr>
      <w:tblPr/>
      <w:tcPr>
        <w:tcBorders>
          <w:top w:val="double" w:sz="4" w:space="0" w:color="E7333F"/>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3">
    <w:name w:val="List Table 4 Accent 3"/>
    <w:basedOn w:val="TableNormal"/>
    <w:uiPriority w:val="49"/>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tblBorders>
    </w:tblPr>
    <w:tblStylePr w:type="firstRow">
      <w:rPr>
        <w:rFonts w:asciiTheme="majorHAnsi" w:hAnsiTheme="majorHAnsi"/>
        <w:b/>
        <w:bCs/>
        <w:color w:val="414042"/>
      </w:rPr>
      <w:tblPr/>
      <w:tcPr>
        <w:tcBorders>
          <w:top w:val="single" w:sz="4" w:space="0" w:color="E37608" w:themeColor="accent3"/>
          <w:left w:val="single" w:sz="4" w:space="0" w:color="E37608" w:themeColor="accent3"/>
          <w:bottom w:val="single" w:sz="4" w:space="0" w:color="E37608" w:themeColor="accent3"/>
          <w:right w:val="single" w:sz="4" w:space="0" w:color="E37608" w:themeColor="accent3"/>
          <w:insideH w:val="nil"/>
        </w:tcBorders>
        <w:shd w:val="clear" w:color="auto" w:fill="FFFFFF"/>
      </w:tcPr>
    </w:tblStylePr>
    <w:tblStylePr w:type="lastRow">
      <w:rPr>
        <w:rFonts w:asciiTheme="majorHAnsi" w:hAnsiTheme="majorHAnsi"/>
        <w:b/>
        <w:bCs/>
      </w:rPr>
      <w:tblPr/>
      <w:tcPr>
        <w:tcBorders>
          <w:top w:val="double" w:sz="4" w:space="0" w:color="E37608"/>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4">
    <w:name w:val="List Table 4 Accent 4"/>
    <w:basedOn w:val="TableNormal"/>
    <w:uiPriority w:val="49"/>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tblBorders>
    </w:tblPr>
    <w:tblStylePr w:type="firstRow">
      <w:rPr>
        <w:rFonts w:asciiTheme="majorHAnsi" w:hAnsiTheme="majorHAnsi"/>
        <w:b/>
        <w:bCs/>
        <w:color w:val="414042"/>
      </w:rPr>
      <w:tblPr/>
      <w:tcPr>
        <w:tcBorders>
          <w:top w:val="single" w:sz="4" w:space="0" w:color="B88D2D" w:themeColor="accent4"/>
          <w:left w:val="single" w:sz="4" w:space="0" w:color="B88D2D" w:themeColor="accent4"/>
          <w:bottom w:val="single" w:sz="4" w:space="0" w:color="B88D2D" w:themeColor="accent4"/>
          <w:right w:val="single" w:sz="4" w:space="0" w:color="B88D2D" w:themeColor="accent4"/>
          <w:insideH w:val="nil"/>
        </w:tcBorders>
        <w:shd w:val="clear" w:color="auto" w:fill="FFFFFF"/>
      </w:tcPr>
    </w:tblStylePr>
    <w:tblStylePr w:type="lastRow">
      <w:rPr>
        <w:rFonts w:asciiTheme="majorHAnsi" w:hAnsiTheme="majorHAnsi"/>
        <w:b/>
        <w:bCs/>
      </w:rPr>
      <w:tblPr/>
      <w:tcPr>
        <w:tcBorders>
          <w:top w:val="double" w:sz="4" w:space="0" w:color="B88D2D"/>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5">
    <w:name w:val="List Table 4 Accent 5"/>
    <w:basedOn w:val="TableNormal"/>
    <w:uiPriority w:val="49"/>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tblBorders>
    </w:tblPr>
    <w:tblStylePr w:type="firstRow">
      <w:rPr>
        <w:rFonts w:asciiTheme="majorHAnsi" w:hAnsiTheme="majorHAnsi"/>
        <w:b/>
        <w:bCs/>
        <w:color w:val="414042"/>
      </w:rPr>
      <w:tblPr/>
      <w:tcPr>
        <w:tcBorders>
          <w:top w:val="single" w:sz="4" w:space="0" w:color="2BA484" w:themeColor="accent5"/>
          <w:left w:val="single" w:sz="4" w:space="0" w:color="2BA484" w:themeColor="accent5"/>
          <w:bottom w:val="single" w:sz="4" w:space="0" w:color="2BA484" w:themeColor="accent5"/>
          <w:right w:val="single" w:sz="4" w:space="0" w:color="2BA484" w:themeColor="accent5"/>
          <w:insideH w:val="nil"/>
        </w:tcBorders>
        <w:shd w:val="clear" w:color="auto" w:fill="FFFFFF"/>
      </w:tcPr>
    </w:tblStylePr>
    <w:tblStylePr w:type="lastRow">
      <w:rPr>
        <w:rFonts w:asciiTheme="majorHAnsi" w:hAnsiTheme="majorHAnsi"/>
        <w:b/>
        <w:bCs/>
      </w:rPr>
      <w:tblPr/>
      <w:tcPr>
        <w:tcBorders>
          <w:top w:val="double" w:sz="4" w:space="0" w:color="2BA48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6">
    <w:name w:val="List Table 4 Accent 6"/>
    <w:basedOn w:val="TableNormal"/>
    <w:uiPriority w:val="49"/>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tblBorders>
    </w:tblPr>
    <w:tblStylePr w:type="firstRow">
      <w:rPr>
        <w:rFonts w:asciiTheme="majorHAnsi" w:hAnsiTheme="majorHAnsi"/>
        <w:b/>
        <w:bCs/>
        <w:color w:val="414042"/>
      </w:rPr>
      <w:tblPr/>
      <w:tcPr>
        <w:tcBorders>
          <w:top w:val="single" w:sz="4" w:space="0" w:color="0B9DA2" w:themeColor="accent6"/>
          <w:left w:val="single" w:sz="4" w:space="0" w:color="0B9DA2" w:themeColor="accent6"/>
          <w:bottom w:val="single" w:sz="4" w:space="0" w:color="0B9DA2" w:themeColor="accent6"/>
          <w:right w:val="single" w:sz="4" w:space="0" w:color="0B9DA2" w:themeColor="accent6"/>
          <w:insideH w:val="nil"/>
        </w:tcBorders>
        <w:shd w:val="clear" w:color="auto" w:fill="FFFFFF"/>
      </w:tcPr>
    </w:tblStylePr>
    <w:tblStylePr w:type="lastRow">
      <w:rPr>
        <w:rFonts w:asciiTheme="majorHAnsi" w:hAnsiTheme="majorHAnsi"/>
        <w:b/>
        <w:bCs/>
      </w:rPr>
      <w:tblPr/>
      <w:tcPr>
        <w:tcBorders>
          <w:top w:val="double" w:sz="4" w:space="0" w:color="0B9DA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5Dark">
    <w:name w:val="List Table 5 Dark"/>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2D2D2C" w:themeColor="text1"/>
        <w:left w:val="single" w:sz="24" w:space="0" w:color="2D2D2C" w:themeColor="text1"/>
        <w:bottom w:val="single" w:sz="24" w:space="0" w:color="2D2D2C" w:themeColor="text1"/>
        <w:right w:val="single" w:sz="24" w:space="0" w:color="2D2D2C" w:themeColor="text1"/>
      </w:tblBorders>
    </w:tblPr>
    <w:tcPr>
      <w:shd w:val="clear" w:color="auto" w:fill="2D2D2C" w:themeFill="text1"/>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A9212A"/>
        <w:left w:val="single" w:sz="24" w:space="0" w:color="A9212A"/>
        <w:bottom w:val="single" w:sz="24" w:space="0" w:color="A9212A"/>
        <w:right w:val="single" w:sz="24" w:space="0" w:color="A9212A"/>
      </w:tblBorders>
    </w:tblPr>
    <w:tcPr>
      <w:shd w:val="clear" w:color="auto" w:fill="A9212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9A044A"/>
        <w:left w:val="single" w:sz="24" w:space="0" w:color="9A044A"/>
        <w:bottom w:val="single" w:sz="24" w:space="0" w:color="9A044A"/>
        <w:right w:val="single" w:sz="24" w:space="0" w:color="9A044A"/>
      </w:tblBorders>
    </w:tblPr>
    <w:tcPr>
      <w:shd w:val="clear" w:color="auto" w:fill="9A044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653250"/>
        <w:left w:val="single" w:sz="24" w:space="0" w:color="653250"/>
        <w:bottom w:val="single" w:sz="24" w:space="0" w:color="653250"/>
        <w:right w:val="single" w:sz="24" w:space="0" w:color="653250"/>
      </w:tblBorders>
    </w:tblPr>
    <w:tcPr>
      <w:shd w:val="clear" w:color="auto" w:fill="653250"/>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04C42"/>
        <w:left w:val="single" w:sz="24" w:space="0" w:color="004C42"/>
        <w:bottom w:val="single" w:sz="24" w:space="0" w:color="004C42"/>
        <w:right w:val="single" w:sz="24" w:space="0" w:color="004C42"/>
      </w:tblBorders>
    </w:tblPr>
    <w:tcPr>
      <w:shd w:val="clear" w:color="auto" w:fill="004C42"/>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05466"/>
        <w:left w:val="single" w:sz="24" w:space="0" w:color="005466"/>
        <w:bottom w:val="single" w:sz="24" w:space="0" w:color="005466"/>
        <w:right w:val="single" w:sz="24" w:space="0" w:color="005466"/>
      </w:tblBorders>
    </w:tblPr>
    <w:tcPr>
      <w:shd w:val="clear" w:color="auto" w:fill="00546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52756"/>
        <w:left w:val="single" w:sz="24" w:space="0" w:color="052756"/>
        <w:bottom w:val="single" w:sz="24" w:space="0" w:color="052756"/>
        <w:right w:val="single" w:sz="24" w:space="0" w:color="052756"/>
      </w:tblBorders>
    </w:tblPr>
    <w:tcPr>
      <w:shd w:val="clear" w:color="auto" w:fill="05275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shd w:val="clear" w:color="auto" w:fill="052756"/>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0B3F28"/>
    <w:pPr>
      <w:spacing w:before="80" w:after="80" w:line="240" w:lineRule="auto"/>
    </w:pPr>
    <w:tblPr>
      <w:tblStyleRowBandSize w:val="1"/>
      <w:tblStyleColBandSize w:val="1"/>
      <w:tblBorders>
        <w:top w:val="single" w:sz="4" w:space="0" w:color="414042"/>
        <w:bottom w:val="single" w:sz="4" w:space="0" w:color="414042"/>
      </w:tblBorders>
    </w:tblPr>
    <w:tblStylePr w:type="firstRow">
      <w:rPr>
        <w:rFonts w:asciiTheme="majorHAnsi" w:hAnsiTheme="majorHAnsi"/>
        <w:b/>
        <w:bCs/>
        <w:color w:val="414042"/>
      </w:rPr>
      <w:tblPr/>
      <w:tcPr>
        <w:tcBorders>
          <w:bottom w:val="single" w:sz="4" w:space="0" w:color="414042"/>
        </w:tcBorders>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1">
    <w:name w:val="List Table 6 Colorful Accent 1"/>
    <w:basedOn w:val="TableNormal"/>
    <w:uiPriority w:val="51"/>
    <w:locked/>
    <w:rsid w:val="000B3F28"/>
    <w:pPr>
      <w:spacing w:before="80" w:after="80" w:line="240" w:lineRule="auto"/>
    </w:pPr>
    <w:tblPr>
      <w:tblStyleRowBandSize w:val="1"/>
      <w:tblStyleColBandSize w:val="1"/>
      <w:tblBorders>
        <w:top w:val="single" w:sz="4" w:space="0" w:color="A9212A"/>
        <w:bottom w:val="single" w:sz="4" w:space="0" w:color="A9212A"/>
      </w:tblBorders>
    </w:tblPr>
    <w:tblStylePr w:type="firstRow">
      <w:rPr>
        <w:rFonts w:asciiTheme="majorHAnsi" w:hAnsiTheme="majorHAnsi"/>
        <w:b/>
        <w:bCs/>
        <w:color w:val="414042"/>
      </w:rPr>
      <w:tblPr/>
      <w:tcPr>
        <w:tcBorders>
          <w:bottom w:val="single" w:sz="4" w:space="0" w:color="A9212A"/>
        </w:tcBorders>
        <w:shd w:val="clear" w:color="auto" w:fill="FFFFFF"/>
      </w:tcPr>
    </w:tblStylePr>
    <w:tblStylePr w:type="lastRow">
      <w:rPr>
        <w:rFonts w:asciiTheme="majorHAnsi" w:hAnsiTheme="majorHAnsi"/>
        <w:b/>
        <w:bCs/>
        <w:color w:val="414042"/>
      </w:rPr>
      <w:tblPr/>
      <w:tcPr>
        <w:tcBorders>
          <w:top w:val="double" w:sz="4" w:space="0" w:color="A9212A"/>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2">
    <w:name w:val="List Table 6 Colorful Accent 2"/>
    <w:basedOn w:val="TableNormal"/>
    <w:uiPriority w:val="51"/>
    <w:locked/>
    <w:rsid w:val="000B3F28"/>
    <w:pPr>
      <w:spacing w:before="80" w:after="80" w:line="240" w:lineRule="auto"/>
    </w:pPr>
    <w:tblPr>
      <w:tblStyleRowBandSize w:val="1"/>
      <w:tblStyleColBandSize w:val="1"/>
      <w:tblBorders>
        <w:top w:val="single" w:sz="4" w:space="0" w:color="9A044A"/>
        <w:bottom w:val="single" w:sz="4" w:space="0" w:color="9A044A"/>
      </w:tblBorders>
    </w:tblPr>
    <w:tblStylePr w:type="firstRow">
      <w:rPr>
        <w:rFonts w:asciiTheme="majorHAnsi" w:hAnsiTheme="majorHAnsi"/>
        <w:b/>
        <w:bCs/>
        <w:color w:val="414042"/>
      </w:rPr>
      <w:tblPr/>
      <w:tcPr>
        <w:tcBorders>
          <w:bottom w:val="single" w:sz="4" w:space="0" w:color="9A044A"/>
        </w:tcBorders>
        <w:shd w:val="clear" w:color="auto" w:fill="FFFFFF"/>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3">
    <w:name w:val="List Table 6 Colorful Accent 3"/>
    <w:basedOn w:val="TableNormal"/>
    <w:uiPriority w:val="51"/>
    <w:locked/>
    <w:rsid w:val="000B3F28"/>
    <w:pPr>
      <w:spacing w:before="80" w:after="80" w:line="240" w:lineRule="auto"/>
    </w:pPr>
    <w:tblPr>
      <w:tblStyleRowBandSize w:val="1"/>
      <w:tblStyleColBandSize w:val="1"/>
      <w:tblBorders>
        <w:top w:val="single" w:sz="4" w:space="0" w:color="653250"/>
        <w:bottom w:val="single" w:sz="4" w:space="0" w:color="653250"/>
      </w:tblBorders>
    </w:tblPr>
    <w:tblStylePr w:type="firstRow">
      <w:rPr>
        <w:rFonts w:asciiTheme="majorHAnsi" w:hAnsiTheme="majorHAnsi"/>
        <w:b/>
        <w:bCs/>
        <w:color w:val="414042"/>
      </w:rPr>
      <w:tblPr/>
      <w:tcPr>
        <w:tcBorders>
          <w:bottom w:val="single" w:sz="4" w:space="0" w:color="653250"/>
        </w:tcBorders>
        <w:shd w:val="clear" w:color="auto" w:fill="FFFFFF"/>
      </w:tcPr>
    </w:tblStylePr>
    <w:tblStylePr w:type="lastRow">
      <w:rPr>
        <w:rFonts w:asciiTheme="majorHAnsi" w:hAnsiTheme="majorHAnsi"/>
        <w:b/>
        <w:bCs/>
        <w:color w:val="414042"/>
      </w:rPr>
      <w:tblPr/>
      <w:tcPr>
        <w:tcBorders>
          <w:top w:val="double" w:sz="4" w:space="0" w:color="653250"/>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4">
    <w:name w:val="List Table 6 Colorful Accent 4"/>
    <w:basedOn w:val="TableNormal"/>
    <w:uiPriority w:val="51"/>
    <w:locked/>
    <w:rsid w:val="000B3F28"/>
    <w:pPr>
      <w:spacing w:before="80" w:after="80" w:line="240" w:lineRule="auto"/>
    </w:pPr>
    <w:tblPr>
      <w:tblStyleRowBandSize w:val="1"/>
      <w:tblStyleColBandSize w:val="1"/>
      <w:tblBorders>
        <w:top w:val="single" w:sz="4" w:space="0" w:color="004C42"/>
        <w:bottom w:val="single" w:sz="4" w:space="0" w:color="004C42"/>
      </w:tblBorders>
    </w:tblPr>
    <w:tblStylePr w:type="firstRow">
      <w:rPr>
        <w:rFonts w:asciiTheme="majorHAnsi" w:hAnsiTheme="majorHAnsi"/>
        <w:b/>
        <w:bCs/>
        <w:color w:val="414042"/>
      </w:rPr>
      <w:tblPr/>
      <w:tcPr>
        <w:tcBorders>
          <w:bottom w:val="single" w:sz="4" w:space="0" w:color="004C42"/>
        </w:tcBorders>
        <w:shd w:val="clear" w:color="auto" w:fill="FFFFFF"/>
      </w:tcPr>
    </w:tblStylePr>
    <w:tblStylePr w:type="lastRow">
      <w:rPr>
        <w:rFonts w:asciiTheme="majorHAnsi" w:hAnsiTheme="majorHAnsi"/>
        <w:b/>
        <w:bCs/>
        <w:color w:val="414042"/>
      </w:rPr>
      <w:tblPr/>
      <w:tcPr>
        <w:tcBorders>
          <w:top w:val="double" w:sz="4" w:space="0" w:color="004C42"/>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5">
    <w:name w:val="List Table 6 Colorful Accent 5"/>
    <w:basedOn w:val="TableNormal"/>
    <w:uiPriority w:val="51"/>
    <w:locked/>
    <w:rsid w:val="000B3F28"/>
    <w:pPr>
      <w:spacing w:before="80" w:after="80" w:line="240" w:lineRule="auto"/>
    </w:pPr>
    <w:tblPr>
      <w:tblStyleRowBandSize w:val="1"/>
      <w:tblStyleColBandSize w:val="1"/>
      <w:tblBorders>
        <w:top w:val="single" w:sz="4" w:space="0" w:color="005466"/>
        <w:bottom w:val="single" w:sz="4" w:space="0" w:color="005466"/>
      </w:tblBorders>
    </w:tblPr>
    <w:tblStylePr w:type="firstRow">
      <w:rPr>
        <w:rFonts w:asciiTheme="majorHAnsi" w:hAnsiTheme="majorHAnsi"/>
        <w:b/>
        <w:bCs/>
        <w:color w:val="414042"/>
      </w:rPr>
      <w:tblPr/>
      <w:tcPr>
        <w:tcBorders>
          <w:bottom w:val="single" w:sz="4" w:space="0" w:color="005466"/>
        </w:tcBorders>
        <w:shd w:val="clear" w:color="auto" w:fill="FFFFFF"/>
      </w:tcPr>
    </w:tblStylePr>
    <w:tblStylePr w:type="lastRow">
      <w:rPr>
        <w:rFonts w:asciiTheme="majorHAnsi" w:hAnsiTheme="majorHAnsi"/>
        <w:b/>
        <w:bCs/>
      </w:rPr>
      <w:tblPr/>
      <w:tcPr>
        <w:tcBorders>
          <w:top w:val="double" w:sz="4" w:space="0" w:color="005466"/>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6">
    <w:name w:val="List Table 6 Colorful Accent 6"/>
    <w:basedOn w:val="TableNormal"/>
    <w:uiPriority w:val="51"/>
    <w:locked/>
    <w:rsid w:val="000B3F28"/>
    <w:pPr>
      <w:spacing w:before="80" w:after="80" w:line="240" w:lineRule="auto"/>
    </w:pPr>
    <w:tblPr>
      <w:tblStyleRowBandSize w:val="1"/>
      <w:tblStyleColBandSize w:val="1"/>
      <w:tblBorders>
        <w:top w:val="single" w:sz="4" w:space="0" w:color="052756"/>
        <w:bottom w:val="single" w:sz="4" w:space="0" w:color="052756"/>
      </w:tblBorders>
    </w:tblPr>
    <w:tblStylePr w:type="firstRow">
      <w:rPr>
        <w:rFonts w:asciiTheme="majorHAnsi" w:hAnsiTheme="majorHAnsi"/>
        <w:b/>
        <w:bCs/>
        <w:color w:val="414042"/>
      </w:rPr>
      <w:tblPr/>
      <w:tcPr>
        <w:tcBorders>
          <w:bottom w:val="single" w:sz="4" w:space="0" w:color="052756"/>
        </w:tcBorders>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7Colorful">
    <w:name w:val="List Table 7 Colorful"/>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41404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41404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D2D2C" w:themeColor="text1"/>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D2D2C" w:themeColor="text1"/>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C9077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C9077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C9077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C9077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7333F"/>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7333F"/>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7333F"/>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7333F"/>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37608"/>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37608"/>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37608"/>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37608"/>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B88D2D"/>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B88D2D"/>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B88D2D"/>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B88D2D"/>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2BA48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2BA48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BA48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BA48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0B9DA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0B9DA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0B9DA2"/>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0B9DA2"/>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bottom w:val="single" w:sz="12" w:space="0" w:color="414042"/>
        </w:tcBorders>
      </w:tcPr>
    </w:tblStylePr>
    <w:tblStylePr w:type="lastRow">
      <w:rPr>
        <w:rFonts w:asciiTheme="majorHAnsi" w:hAnsiTheme="majorHAnsi"/>
        <w:b/>
        <w:bCs/>
      </w:rPr>
      <w:tblPr/>
      <w:tcPr>
        <w:tcBorders>
          <w:top w:val="double" w:sz="2" w:space="0" w:color="41404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1">
    <w:name w:val="Grid Table 1 Light Accent 1"/>
    <w:basedOn w:val="TableNormal"/>
    <w:uiPriority w:val="46"/>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bottom w:val="single" w:sz="12" w:space="0" w:color="C90774"/>
        </w:tcBorders>
      </w:tcPr>
    </w:tblStylePr>
    <w:tblStylePr w:type="lastRow">
      <w:rPr>
        <w:rFonts w:asciiTheme="majorHAnsi" w:hAnsiTheme="majorHAnsi"/>
        <w:b/>
        <w:bCs/>
      </w:rPr>
      <w:tblPr/>
      <w:tcPr>
        <w:tcBorders>
          <w:top w:val="double" w:sz="2" w:space="0" w:color="C9077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2">
    <w:name w:val="Grid Table 1 Light Accent 2"/>
    <w:basedOn w:val="TableNormal"/>
    <w:uiPriority w:val="46"/>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bottom w:val="single" w:sz="12" w:space="0" w:color="E7333F"/>
        </w:tcBorders>
      </w:tcPr>
    </w:tblStylePr>
    <w:tblStylePr w:type="lastRow">
      <w:rPr>
        <w:rFonts w:asciiTheme="majorHAnsi" w:hAnsiTheme="majorHAnsi"/>
        <w:b/>
        <w:bCs/>
      </w:rPr>
      <w:tblPr/>
      <w:tcPr>
        <w:tcBorders>
          <w:top w:val="double" w:sz="2" w:space="0" w:color="E7333F"/>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3">
    <w:name w:val="Grid Table 1 Light Accent 3"/>
    <w:basedOn w:val="TableNormal"/>
    <w:uiPriority w:val="46"/>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bottom w:val="single" w:sz="12" w:space="0" w:color="E37608"/>
        </w:tcBorders>
      </w:tcPr>
    </w:tblStylePr>
    <w:tblStylePr w:type="lastRow">
      <w:rPr>
        <w:rFonts w:asciiTheme="majorHAnsi" w:hAnsiTheme="majorHAnsi"/>
        <w:b/>
        <w:bCs/>
      </w:rPr>
      <w:tblPr/>
      <w:tcPr>
        <w:tcBorders>
          <w:top w:val="double" w:sz="2" w:space="0" w:color="E37608"/>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4">
    <w:name w:val="Grid Table 1 Light Accent 4"/>
    <w:basedOn w:val="TableNormal"/>
    <w:uiPriority w:val="46"/>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bottom w:val="single" w:sz="12" w:space="0" w:color="B88D2D"/>
        </w:tcBorders>
      </w:tcPr>
    </w:tblStylePr>
    <w:tblStylePr w:type="lastRow">
      <w:rPr>
        <w:rFonts w:asciiTheme="majorHAnsi" w:hAnsiTheme="majorHAnsi"/>
        <w:b/>
        <w:bCs/>
      </w:rPr>
      <w:tblPr/>
      <w:tcPr>
        <w:tcBorders>
          <w:top w:val="double" w:sz="2" w:space="0" w:color="B88D2D"/>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5">
    <w:name w:val="Grid Table 1 Light Accent 5"/>
    <w:basedOn w:val="TableNormal"/>
    <w:uiPriority w:val="46"/>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bottom w:val="single" w:sz="12" w:space="0" w:color="2BA484"/>
        </w:tcBorders>
      </w:tcPr>
    </w:tblStylePr>
    <w:tblStylePr w:type="lastRow">
      <w:rPr>
        <w:rFonts w:asciiTheme="majorHAnsi" w:hAnsiTheme="majorHAnsi"/>
        <w:b/>
        <w:bCs/>
      </w:rPr>
      <w:tblPr/>
      <w:tcPr>
        <w:tcBorders>
          <w:top w:val="double" w:sz="2" w:space="0" w:color="2BA48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6">
    <w:name w:val="Grid Table 1 Light Accent 6"/>
    <w:basedOn w:val="TableNormal"/>
    <w:uiPriority w:val="46"/>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bottom w:val="single" w:sz="12" w:space="0" w:color="0B9DA2"/>
        </w:tcBorders>
      </w:tcPr>
    </w:tblStylePr>
    <w:tblStylePr w:type="lastRow">
      <w:rPr>
        <w:rFonts w:asciiTheme="majorHAnsi" w:hAnsiTheme="majorHAnsi"/>
        <w:b/>
        <w:bCs/>
      </w:rPr>
      <w:tblPr/>
      <w:tcPr>
        <w:tcBorders>
          <w:top w:val="double" w:sz="2" w:space="0" w:color="0B9DA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2">
    <w:name w:val="Grid Table 2"/>
    <w:basedOn w:val="TableNormal"/>
    <w:uiPriority w:val="47"/>
    <w:locked/>
    <w:rsid w:val="000B3F28"/>
    <w:pPr>
      <w:spacing w:before="80" w:after="80" w:line="240" w:lineRule="auto"/>
    </w:pPr>
    <w:tblPr>
      <w:tblStyleRowBandSize w:val="1"/>
      <w:tblStyleColBandSize w:val="1"/>
      <w:tblBorders>
        <w:top w:val="single" w:sz="2" w:space="0" w:color="414042"/>
        <w:bottom w:val="single" w:sz="2" w:space="0" w:color="414042"/>
        <w:insideH w:val="single" w:sz="2" w:space="0" w:color="414042"/>
        <w:insideV w:val="single" w:sz="2" w:space="0" w:color="414042"/>
      </w:tblBorders>
    </w:tblPr>
    <w:tblStylePr w:type="firstRow">
      <w:rPr>
        <w:rFonts w:asciiTheme="majorHAnsi" w:hAnsiTheme="majorHAnsi"/>
        <w:b/>
        <w:bCs/>
      </w:rPr>
      <w:tblPr/>
      <w:tcPr>
        <w:tcBorders>
          <w:top w:val="nil"/>
          <w:bottom w:val="single" w:sz="12" w:space="0" w:color="414042"/>
          <w:insideH w:val="nil"/>
          <w:insideV w:val="nil"/>
        </w:tcBorders>
        <w:shd w:val="clear" w:color="auto" w:fill="FFFFFF" w:themeFill="background1"/>
      </w:tcPr>
    </w:tblStylePr>
    <w:tblStylePr w:type="lastRow">
      <w:rPr>
        <w:rFonts w:asciiTheme="majorHAnsi" w:hAnsiTheme="majorHAnsi"/>
        <w:b/>
        <w:bCs/>
      </w:rPr>
      <w:tblPr/>
      <w:tcPr>
        <w:tcBorders>
          <w:top w:val="double" w:sz="2" w:space="0" w:color="41404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locked/>
    <w:rsid w:val="000B3F28"/>
    <w:pPr>
      <w:spacing w:before="80" w:after="80" w:line="240" w:lineRule="auto"/>
    </w:pPr>
    <w:tblPr>
      <w:tblStyleRowBandSize w:val="1"/>
      <w:tblStyleColBandSize w:val="1"/>
      <w:tblBorders>
        <w:top w:val="single" w:sz="2" w:space="0" w:color="C90774"/>
        <w:bottom w:val="single" w:sz="2" w:space="0" w:color="C90774"/>
        <w:insideH w:val="single" w:sz="2" w:space="0" w:color="C90774"/>
        <w:insideV w:val="single" w:sz="2" w:space="0" w:color="C90774"/>
      </w:tblBorders>
    </w:tblPr>
    <w:tblStylePr w:type="firstRow">
      <w:rPr>
        <w:rFonts w:asciiTheme="majorHAnsi" w:hAnsiTheme="majorHAnsi"/>
        <w:b/>
        <w:bCs/>
      </w:rPr>
      <w:tblPr/>
      <w:tcPr>
        <w:tcBorders>
          <w:top w:val="nil"/>
          <w:bottom w:val="single" w:sz="12" w:space="0" w:color="C90774"/>
          <w:insideH w:val="nil"/>
          <w:insideV w:val="nil"/>
        </w:tcBorders>
        <w:shd w:val="clear" w:color="auto" w:fill="FFFFFF" w:themeFill="background1"/>
      </w:tcPr>
    </w:tblStylePr>
    <w:tblStylePr w:type="lastRow">
      <w:rPr>
        <w:rFonts w:asciiTheme="majorHAnsi" w:hAnsiTheme="majorHAnsi"/>
        <w:b/>
        <w:bCs/>
      </w:rPr>
      <w:tblPr/>
      <w:tcPr>
        <w:tcBorders>
          <w:top w:val="double" w:sz="2" w:space="0" w:color="C9077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3D9E6"/>
      </w:tcPr>
    </w:tblStylePr>
    <w:tblStylePr w:type="band1Horz">
      <w:tblPr/>
      <w:tcPr>
        <w:shd w:val="clear" w:color="auto" w:fill="F3D9E6"/>
      </w:tcPr>
    </w:tblStylePr>
  </w:style>
  <w:style w:type="table" w:styleId="GridTable2-Accent2">
    <w:name w:val="Grid Table 2 Accent 2"/>
    <w:basedOn w:val="TableNormal"/>
    <w:uiPriority w:val="47"/>
    <w:locked/>
    <w:rsid w:val="000B3F28"/>
    <w:pPr>
      <w:spacing w:before="80" w:after="80" w:line="240" w:lineRule="auto"/>
    </w:pPr>
    <w:tblPr>
      <w:tblStyleRowBandSize w:val="1"/>
      <w:tblStyleColBandSize w:val="1"/>
      <w:tblBorders>
        <w:top w:val="single" w:sz="2" w:space="0" w:color="E7333F"/>
        <w:bottom w:val="single" w:sz="2" w:space="0" w:color="E7333F"/>
        <w:insideH w:val="single" w:sz="2" w:space="0" w:color="E7333F"/>
        <w:insideV w:val="single" w:sz="2" w:space="0" w:color="E7333F"/>
      </w:tblBorders>
    </w:tblPr>
    <w:tblStylePr w:type="firstRow">
      <w:rPr>
        <w:rFonts w:asciiTheme="majorHAnsi" w:hAnsiTheme="majorHAnsi"/>
        <w:b/>
        <w:bCs/>
      </w:rPr>
      <w:tblPr/>
      <w:tcPr>
        <w:tcBorders>
          <w:top w:val="nil"/>
          <w:bottom w:val="single" w:sz="12" w:space="0" w:color="E7333F"/>
          <w:insideH w:val="nil"/>
          <w:insideV w:val="nil"/>
        </w:tcBorders>
        <w:shd w:val="clear" w:color="auto" w:fill="FFFFFF" w:themeFill="background1"/>
      </w:tcPr>
    </w:tblStylePr>
    <w:tblStylePr w:type="lastRow">
      <w:rPr>
        <w:rFonts w:asciiTheme="majorHAnsi" w:hAnsiTheme="majorHAnsi"/>
        <w:b/>
        <w:bCs/>
      </w:rPr>
      <w:tblPr/>
      <w:tcPr>
        <w:tcBorders>
          <w:top w:val="double" w:sz="2" w:space="0" w:color="E7333F"/>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CDED6"/>
      </w:tcPr>
    </w:tblStylePr>
    <w:tblStylePr w:type="band1Horz">
      <w:tblPr/>
      <w:tcPr>
        <w:shd w:val="clear" w:color="auto" w:fill="FCDED6"/>
      </w:tcPr>
    </w:tblStylePr>
  </w:style>
  <w:style w:type="table" w:styleId="GridTable2-Accent3">
    <w:name w:val="Grid Table 2 Accent 3"/>
    <w:basedOn w:val="TableNormal"/>
    <w:uiPriority w:val="47"/>
    <w:locked/>
    <w:rsid w:val="000B3F28"/>
    <w:pPr>
      <w:spacing w:before="80" w:after="80" w:line="240" w:lineRule="auto"/>
    </w:pPr>
    <w:tblPr>
      <w:tblStyleRowBandSize w:val="1"/>
      <w:tblStyleColBandSize w:val="1"/>
      <w:tblBorders>
        <w:top w:val="single" w:sz="2" w:space="0" w:color="E37608"/>
        <w:bottom w:val="single" w:sz="2" w:space="0" w:color="E37608"/>
        <w:insideH w:val="single" w:sz="2" w:space="0" w:color="E37608"/>
        <w:insideV w:val="single" w:sz="2" w:space="0" w:color="E37608"/>
      </w:tblBorders>
    </w:tblPr>
    <w:tblStylePr w:type="firstRow">
      <w:rPr>
        <w:rFonts w:asciiTheme="majorHAnsi" w:hAnsiTheme="majorHAnsi"/>
        <w:b/>
        <w:bCs/>
      </w:rPr>
      <w:tblPr/>
      <w:tcPr>
        <w:tcBorders>
          <w:top w:val="nil"/>
          <w:bottom w:val="single" w:sz="12" w:space="0" w:color="E37608"/>
          <w:insideH w:val="nil"/>
          <w:insideV w:val="nil"/>
        </w:tcBorders>
        <w:shd w:val="clear" w:color="auto" w:fill="FFFFFF" w:themeFill="background1"/>
      </w:tcPr>
    </w:tblStylePr>
    <w:tblStylePr w:type="lastRow">
      <w:rPr>
        <w:rFonts w:asciiTheme="majorHAnsi" w:hAnsiTheme="majorHAnsi"/>
        <w:b/>
        <w:bCs/>
      </w:rPr>
      <w:tblPr/>
      <w:tcPr>
        <w:tcBorders>
          <w:top w:val="double" w:sz="2" w:space="0" w:color="E37608"/>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BE5D1"/>
      </w:tcPr>
    </w:tblStylePr>
    <w:tblStylePr w:type="band1Horz">
      <w:tblPr/>
      <w:tcPr>
        <w:shd w:val="clear" w:color="auto" w:fill="FBE5D1"/>
      </w:tcPr>
    </w:tblStylePr>
  </w:style>
  <w:style w:type="table" w:styleId="GridTable2-Accent4">
    <w:name w:val="Grid Table 2 Accent 4"/>
    <w:basedOn w:val="TableNormal"/>
    <w:uiPriority w:val="47"/>
    <w:locked/>
    <w:rsid w:val="000B3F28"/>
    <w:pPr>
      <w:spacing w:before="80" w:after="80" w:line="240" w:lineRule="auto"/>
    </w:pPr>
    <w:tblPr>
      <w:tblStyleRowBandSize w:val="1"/>
      <w:tblStyleColBandSize w:val="1"/>
      <w:tblBorders>
        <w:top w:val="single" w:sz="2" w:space="0" w:color="B88D2D"/>
        <w:bottom w:val="single" w:sz="2" w:space="0" w:color="B88D2D"/>
        <w:insideH w:val="single" w:sz="2" w:space="0" w:color="B88D2D"/>
        <w:insideV w:val="single" w:sz="2" w:space="0" w:color="B88D2D"/>
      </w:tblBorders>
    </w:tblPr>
    <w:tblStylePr w:type="firstRow">
      <w:rPr>
        <w:rFonts w:asciiTheme="majorHAnsi" w:hAnsiTheme="majorHAnsi"/>
        <w:b/>
        <w:bCs/>
      </w:rPr>
      <w:tblPr/>
      <w:tcPr>
        <w:tcBorders>
          <w:top w:val="nil"/>
          <w:bottom w:val="single" w:sz="12" w:space="0" w:color="B88D2D"/>
          <w:insideH w:val="nil"/>
          <w:insideV w:val="nil"/>
        </w:tcBorders>
        <w:shd w:val="clear" w:color="auto" w:fill="FFFFFF" w:themeFill="background1"/>
      </w:tcPr>
    </w:tblStylePr>
    <w:tblStylePr w:type="lastRow">
      <w:rPr>
        <w:rFonts w:asciiTheme="majorHAnsi" w:hAnsiTheme="majorHAnsi"/>
        <w:b/>
        <w:bCs/>
      </w:rPr>
      <w:tblPr/>
      <w:tcPr>
        <w:tcBorders>
          <w:top w:val="double" w:sz="2" w:space="0" w:color="B88D2D"/>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1E6D4"/>
      </w:tcPr>
    </w:tblStylePr>
    <w:tblStylePr w:type="band1Horz">
      <w:tblPr/>
      <w:tcPr>
        <w:shd w:val="clear" w:color="auto" w:fill="F1E6D4"/>
      </w:tcPr>
    </w:tblStylePr>
  </w:style>
  <w:style w:type="table" w:styleId="GridTable2-Accent5">
    <w:name w:val="Grid Table 2 Accent 5"/>
    <w:basedOn w:val="TableNormal"/>
    <w:uiPriority w:val="47"/>
    <w:locked/>
    <w:rsid w:val="000B3F28"/>
    <w:pPr>
      <w:spacing w:before="80" w:after="80" w:line="240" w:lineRule="auto"/>
    </w:pPr>
    <w:tblPr>
      <w:tblStyleRowBandSize w:val="1"/>
      <w:tblStyleColBandSize w:val="1"/>
      <w:tblBorders>
        <w:top w:val="single" w:sz="2" w:space="0" w:color="2BA484"/>
        <w:bottom w:val="single" w:sz="2" w:space="0" w:color="2BA484"/>
        <w:insideH w:val="single" w:sz="2" w:space="0" w:color="2BA484"/>
        <w:insideV w:val="single" w:sz="2" w:space="0" w:color="2BA484"/>
      </w:tblBorders>
    </w:tblPr>
    <w:tblStylePr w:type="firstRow">
      <w:rPr>
        <w:rFonts w:asciiTheme="majorHAnsi" w:hAnsiTheme="majorHAnsi"/>
        <w:b/>
        <w:bCs/>
      </w:rPr>
      <w:tblPr/>
      <w:tcPr>
        <w:tcBorders>
          <w:top w:val="nil"/>
          <w:bottom w:val="single" w:sz="12" w:space="0" w:color="2BA484"/>
          <w:insideH w:val="nil"/>
          <w:insideV w:val="nil"/>
        </w:tcBorders>
        <w:shd w:val="clear" w:color="auto" w:fill="FFFFFF" w:themeFill="background1"/>
      </w:tcPr>
    </w:tblStylePr>
    <w:tblStylePr w:type="lastRow">
      <w:rPr>
        <w:rFonts w:asciiTheme="majorHAnsi" w:hAnsiTheme="majorHAnsi"/>
        <w:b/>
        <w:bCs/>
      </w:rPr>
      <w:tblPr/>
      <w:tcPr>
        <w:tcBorders>
          <w:top w:val="double" w:sz="2" w:space="0" w:color="2BA48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E0EDE7"/>
      </w:tcPr>
    </w:tblStylePr>
    <w:tblStylePr w:type="band1Horz">
      <w:tblPr/>
      <w:tcPr>
        <w:shd w:val="clear" w:color="auto" w:fill="E0EDE7"/>
      </w:tcPr>
    </w:tblStylePr>
  </w:style>
  <w:style w:type="table" w:styleId="GridTable2-Accent6">
    <w:name w:val="Grid Table 2 Accent 6"/>
    <w:basedOn w:val="TableNormal"/>
    <w:uiPriority w:val="47"/>
    <w:locked/>
    <w:rsid w:val="000B3F28"/>
    <w:pPr>
      <w:spacing w:before="80" w:after="80" w:line="240" w:lineRule="auto"/>
    </w:pPr>
    <w:tblPr>
      <w:tblStyleRowBandSize w:val="1"/>
      <w:tblStyleColBandSize w:val="1"/>
      <w:tblBorders>
        <w:top w:val="single" w:sz="2" w:space="0" w:color="0B9DA2"/>
        <w:bottom w:val="single" w:sz="2" w:space="0" w:color="0B9DA2"/>
        <w:insideH w:val="single" w:sz="2" w:space="0" w:color="0B9DA2"/>
        <w:insideV w:val="single" w:sz="2" w:space="0" w:color="0B9DA2"/>
      </w:tblBorders>
    </w:tblPr>
    <w:tblStylePr w:type="firstRow">
      <w:rPr>
        <w:rFonts w:asciiTheme="majorHAnsi" w:hAnsiTheme="majorHAnsi"/>
        <w:b/>
        <w:bCs/>
      </w:rPr>
      <w:tblPr/>
      <w:tcPr>
        <w:tcBorders>
          <w:top w:val="nil"/>
          <w:bottom w:val="single" w:sz="12" w:space="0" w:color="0B9DA2"/>
          <w:insideH w:val="nil"/>
          <w:insideV w:val="nil"/>
        </w:tcBorders>
        <w:shd w:val="clear" w:color="auto" w:fill="FFFFFF" w:themeFill="background1"/>
      </w:tcPr>
    </w:tblStylePr>
    <w:tblStylePr w:type="lastRow">
      <w:rPr>
        <w:rFonts w:asciiTheme="majorHAnsi" w:hAnsiTheme="majorHAnsi"/>
        <w:b/>
        <w:bCs/>
      </w:rPr>
      <w:tblPr/>
      <w:tcPr>
        <w:tcBorders>
          <w:top w:val="double" w:sz="2" w:space="0" w:color="0B9DA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DEEBED"/>
      </w:tcPr>
    </w:tblStylePr>
    <w:tblStylePr w:type="band1Horz">
      <w:tblPr/>
      <w:tcPr>
        <w:shd w:val="clear" w:color="auto" w:fill="DEEBED"/>
      </w:tcPr>
    </w:tblStylePr>
  </w:style>
  <w:style w:type="table" w:styleId="GridTable3">
    <w:name w:val="Grid Table 3"/>
    <w:basedOn w:val="TableNormal"/>
    <w:uiPriority w:val="48"/>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u w:val="none"/>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1">
    <w:name w:val="Grid Table 3 Accent 1"/>
    <w:basedOn w:val="TableNormal"/>
    <w:uiPriority w:val="48"/>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3D9E6"/>
      </w:tcPr>
    </w:tblStylePr>
    <w:tblStylePr w:type="band1Horz">
      <w:tblPr/>
      <w:tcPr>
        <w:shd w:val="clear" w:color="auto" w:fill="F3D9E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PlainTable1">
    <w:name w:val="Plain Table 1"/>
    <w:basedOn w:val="TableNormal"/>
    <w:uiPriority w:val="41"/>
    <w:rsid w:val="000B3F28"/>
    <w:pPr>
      <w:spacing w:before="80" w:after="8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b/>
        <w:bCs/>
        <w:i w:val="0"/>
      </w:rPr>
    </w:tblStylePr>
    <w:tblStylePr w:type="lastRow">
      <w:rPr>
        <w:rFonts w:asciiTheme="majorHAnsi" w:hAnsiTheme="majorHAnsi"/>
        <w:b/>
        <w:bCs/>
        <w:i w:val="0"/>
      </w:rPr>
      <w:tblPr/>
      <w:tcPr>
        <w:tcBorders>
          <w:top w:val="double" w:sz="4" w:space="0" w:color="BFBFBF" w:themeColor="background1" w:themeShade="BF"/>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B3F28"/>
    <w:pPr>
      <w:spacing w:before="80" w:after="80" w:line="240" w:lineRule="auto"/>
    </w:pPr>
    <w:tblPr>
      <w:tblStyleRowBandSize w:val="1"/>
      <w:tblStyleColBandSize w:val="1"/>
      <w:tblBorders>
        <w:top w:val="single" w:sz="4" w:space="0" w:color="969694" w:themeColor="text1" w:themeTint="80"/>
        <w:bottom w:val="single" w:sz="4" w:space="0" w:color="969694" w:themeColor="text1" w:themeTint="80"/>
      </w:tblBorders>
    </w:tblPr>
    <w:tblStylePr w:type="firstRow">
      <w:rPr>
        <w:rFonts w:asciiTheme="majorHAnsi" w:hAnsiTheme="majorHAnsi"/>
        <w:b/>
        <w:bCs/>
        <w:i w:val="0"/>
      </w:rPr>
      <w:tblPr/>
      <w:tcPr>
        <w:tcBorders>
          <w:bottom w:val="single" w:sz="4" w:space="0" w:color="969694" w:themeColor="text1" w:themeTint="80"/>
        </w:tcBorders>
      </w:tcPr>
    </w:tblStylePr>
    <w:tblStylePr w:type="lastRow">
      <w:rPr>
        <w:rFonts w:asciiTheme="majorHAnsi" w:hAnsiTheme="majorHAnsi"/>
        <w:b/>
        <w:bCs/>
        <w:i w:val="0"/>
      </w:rPr>
      <w:tblPr/>
      <w:tcPr>
        <w:tcBorders>
          <w:top w:val="single" w:sz="4" w:space="0" w:color="969694" w:themeColor="text1" w:themeTint="80"/>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tcBorders>
          <w:left w:val="single" w:sz="4" w:space="0" w:color="969694" w:themeColor="text1" w:themeTint="80"/>
          <w:right w:val="single" w:sz="4" w:space="0" w:color="969694" w:themeColor="text1" w:themeTint="80"/>
        </w:tcBorders>
      </w:tcPr>
    </w:tblStylePr>
    <w:tblStylePr w:type="band2Vert">
      <w:tblPr/>
      <w:tcPr>
        <w:tcBorders>
          <w:left w:val="single" w:sz="4" w:space="0" w:color="969694" w:themeColor="text1" w:themeTint="80"/>
          <w:right w:val="single" w:sz="4" w:space="0" w:color="969694" w:themeColor="text1" w:themeTint="80"/>
        </w:tcBorders>
      </w:tcPr>
    </w:tblStylePr>
    <w:tblStylePr w:type="band1Horz">
      <w:tblPr/>
      <w:tcPr>
        <w:tcBorders>
          <w:top w:val="single" w:sz="4" w:space="0" w:color="969694" w:themeColor="text1" w:themeTint="80"/>
          <w:bottom w:val="single" w:sz="4" w:space="0" w:color="969694" w:themeColor="text1" w:themeTint="80"/>
        </w:tcBorders>
      </w:tcPr>
    </w:tblStylePr>
  </w:style>
  <w:style w:type="table" w:styleId="PlainTable3">
    <w:name w:val="Plain Table 3"/>
    <w:basedOn w:val="TableNormal"/>
    <w:uiPriority w:val="43"/>
    <w:rsid w:val="000B3F28"/>
    <w:pPr>
      <w:spacing w:before="80" w:after="80" w:line="240" w:lineRule="auto"/>
    </w:pPr>
    <w:tblPr>
      <w:tblStyleRowBandSize w:val="1"/>
      <w:tblStyleColBandSize w:val="1"/>
    </w:tblPr>
    <w:tblStylePr w:type="firstRow">
      <w:rPr>
        <w:rFonts w:asciiTheme="majorHAnsi" w:hAnsiTheme="majorHAnsi"/>
        <w:b/>
        <w:bCs/>
        <w:i w:val="0"/>
        <w:caps/>
      </w:rPr>
      <w:tblPr/>
      <w:tcPr>
        <w:tcBorders>
          <w:bottom w:val="single" w:sz="4" w:space="0" w:color="969694" w:themeColor="text1" w:themeTint="80"/>
        </w:tcBorders>
      </w:tcPr>
    </w:tblStylePr>
    <w:tblStylePr w:type="lastRow">
      <w:rPr>
        <w:rFonts w:asciiTheme="majorHAnsi" w:hAnsiTheme="majorHAnsi"/>
        <w:b/>
        <w:bCs/>
        <w:i w:val="0"/>
        <w:caps/>
      </w:rPr>
      <w:tblPr/>
      <w:tcPr>
        <w:tcBorders>
          <w:top w:val="nil"/>
        </w:tcBorders>
      </w:tcPr>
    </w:tblStylePr>
    <w:tblStylePr w:type="firstCol">
      <w:rPr>
        <w:rFonts w:asciiTheme="majorHAnsi" w:hAnsiTheme="majorHAnsi"/>
        <w:b/>
        <w:bCs/>
        <w:i w:val="0"/>
        <w:caps/>
      </w:rPr>
      <w:tblPr/>
      <w:tcPr>
        <w:tcBorders>
          <w:right w:val="single" w:sz="4" w:space="0" w:color="969694" w:themeColor="text1" w:themeTint="80"/>
        </w:tcBorders>
      </w:tcPr>
    </w:tblStylePr>
    <w:tblStylePr w:type="lastCol">
      <w:rPr>
        <w:rFonts w:asciiTheme="majorHAnsi" w:hAnsiTheme="majorHAnsi"/>
        <w:b/>
        <w:bCs/>
        <w:i w:val="0"/>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iCs/>
        <w:sz w:val="22"/>
      </w:rPr>
      <w:tblPr/>
      <w:tcPr>
        <w:tcBorders>
          <w:bottom w:val="single" w:sz="4" w:space="0" w:color="969694" w:themeColor="text1" w:themeTint="80"/>
        </w:tcBorders>
        <w:shd w:val="clear" w:color="auto" w:fill="FFFFFF" w:themeFill="background1"/>
      </w:tcPr>
    </w:tblStylePr>
    <w:tblStylePr w:type="lastRow">
      <w:rPr>
        <w:rFonts w:asciiTheme="majorHAnsi" w:eastAsiaTheme="majorEastAsia" w:hAnsiTheme="majorHAnsi" w:cstheme="majorBidi"/>
        <w:b/>
        <w:i/>
        <w:iCs/>
        <w:sz w:val="22"/>
      </w:rPr>
      <w:tblPr/>
      <w:tcPr>
        <w:tcBorders>
          <w:top w:val="single" w:sz="4" w:space="0" w:color="969694" w:themeColor="text1" w:themeTint="80"/>
        </w:tcBorders>
        <w:shd w:val="clear" w:color="auto" w:fill="FFFFFF" w:themeFill="background1"/>
      </w:tcPr>
    </w:tblStylePr>
    <w:tblStylePr w:type="firstCol">
      <w:pPr>
        <w:jc w:val="left"/>
      </w:pPr>
      <w:rPr>
        <w:rFonts w:asciiTheme="majorHAnsi" w:eastAsiaTheme="majorEastAsia" w:hAnsiTheme="majorHAnsi" w:cstheme="majorBidi"/>
        <w:i/>
        <w:iCs/>
        <w:sz w:val="22"/>
      </w:rPr>
      <w:tblPr/>
      <w:tcPr>
        <w:tcBorders>
          <w:right w:val="single" w:sz="4" w:space="0" w:color="969694" w:themeColor="text1" w:themeTint="80"/>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969694"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2">
    <w:name w:val="Grid Table 3 Accent 2"/>
    <w:basedOn w:val="TableNormal"/>
    <w:uiPriority w:val="48"/>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D6"/>
      </w:tcPr>
    </w:tblStylePr>
    <w:tblStylePr w:type="band1Horz">
      <w:tblPr/>
      <w:tcPr>
        <w:shd w:val="clear" w:color="auto" w:fill="FCDED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3">
    <w:name w:val="Grid Table 3 Accent 3"/>
    <w:basedOn w:val="TableNormal"/>
    <w:uiPriority w:val="48"/>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BE5D1"/>
      </w:tcPr>
    </w:tblStylePr>
    <w:tblStylePr w:type="band1Horz">
      <w:tblPr/>
      <w:tcPr>
        <w:shd w:val="clear" w:color="auto" w:fill="FBE5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4">
    <w:name w:val="Grid Table 3 Accent 4"/>
    <w:basedOn w:val="TableNormal"/>
    <w:uiPriority w:val="48"/>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1E6D4"/>
      </w:tcPr>
    </w:tblStylePr>
    <w:tblStylePr w:type="band1Horz">
      <w:tblPr/>
      <w:tcPr>
        <w:shd w:val="clear" w:color="auto" w:fill="F1E6D4"/>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5">
    <w:name w:val="Grid Table 3 Accent 5"/>
    <w:basedOn w:val="TableNormal"/>
    <w:uiPriority w:val="48"/>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E7"/>
      </w:tcPr>
    </w:tblStylePr>
    <w:tblStylePr w:type="band1Horz">
      <w:tblPr/>
      <w:tcPr>
        <w:shd w:val="clear" w:color="auto" w:fill="E0EDE7"/>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6">
    <w:name w:val="Grid Table 3 Accent 6"/>
    <w:basedOn w:val="TableNormal"/>
    <w:uiPriority w:val="48"/>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DEEBED"/>
      </w:tcPr>
    </w:tblStylePr>
    <w:tblStylePr w:type="band1Horz">
      <w:tblPr/>
      <w:tcPr>
        <w:shd w:val="clear" w:color="auto" w:fill="DEEBED"/>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4">
    <w:name w:val="Grid Table 4"/>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414042"/>
          <w:left w:val="single" w:sz="4" w:space="0" w:color="414042"/>
          <w:bottom w:val="single" w:sz="4" w:space="0" w:color="414042"/>
          <w:right w:val="single" w:sz="4" w:space="0" w:color="414042"/>
          <w:insideH w:val="nil"/>
          <w:insideV w:val="nil"/>
        </w:tcBorders>
        <w:shd w:val="clear" w:color="auto" w:fill="414042"/>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1">
    <w:name w:val="Grid Table 4 Accent 1"/>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A9212A"/>
          <w:left w:val="single" w:sz="4" w:space="0" w:color="A9212A"/>
          <w:bottom w:val="single" w:sz="4" w:space="0" w:color="A9212A"/>
          <w:right w:val="single" w:sz="4" w:space="0" w:color="A9212A"/>
          <w:insideH w:val="nil"/>
          <w:insideV w:val="nil"/>
        </w:tcBorders>
        <w:shd w:val="clear" w:color="auto" w:fill="A9212A"/>
      </w:tcPr>
    </w:tblStylePr>
    <w:tblStylePr w:type="lastRow">
      <w:rPr>
        <w:rFonts w:asciiTheme="majorHAnsi" w:hAnsiTheme="majorHAnsi"/>
        <w:b/>
        <w:bCs/>
      </w:rPr>
      <w:tblPr/>
      <w:tcPr>
        <w:tcBorders>
          <w:top w:val="double" w:sz="4" w:space="0" w:color="A9212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2">
    <w:name w:val="Grid Table 4 Accent 2"/>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9A044A"/>
          <w:left w:val="single" w:sz="4" w:space="0" w:color="9A044A"/>
          <w:bottom w:val="single" w:sz="4" w:space="0" w:color="9A044A"/>
          <w:right w:val="single" w:sz="4" w:space="0" w:color="9A044A"/>
          <w:insideH w:val="nil"/>
          <w:insideV w:val="nil"/>
        </w:tcBorders>
        <w:shd w:val="clear" w:color="auto" w:fill="9A044A"/>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653250"/>
          <w:left w:val="single" w:sz="4" w:space="0" w:color="653250"/>
          <w:bottom w:val="single" w:sz="4" w:space="0" w:color="653250"/>
          <w:right w:val="single" w:sz="4" w:space="0" w:color="653250"/>
          <w:insideH w:val="nil"/>
          <w:insideV w:val="nil"/>
        </w:tcBorders>
        <w:shd w:val="clear" w:color="auto" w:fill="653250"/>
      </w:tcPr>
    </w:tblStylePr>
    <w:tblStylePr w:type="lastRow">
      <w:rPr>
        <w:rFonts w:asciiTheme="majorHAnsi" w:hAnsiTheme="majorHAnsi"/>
        <w:b/>
        <w:bCs/>
      </w:rPr>
      <w:tblPr/>
      <w:tcPr>
        <w:tcBorders>
          <w:top w:val="double" w:sz="4" w:space="0" w:color="653250"/>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4">
    <w:name w:val="Grid Table 4 Accent 4"/>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4C42"/>
          <w:left w:val="single" w:sz="4" w:space="0" w:color="004C42"/>
          <w:bottom w:val="single" w:sz="4" w:space="0" w:color="004C42"/>
          <w:right w:val="single" w:sz="4" w:space="0" w:color="004C42"/>
          <w:insideH w:val="nil"/>
          <w:insideV w:val="nil"/>
        </w:tcBorders>
        <w:shd w:val="clear" w:color="auto" w:fill="004C42"/>
      </w:tcPr>
    </w:tblStylePr>
    <w:tblStylePr w:type="lastRow">
      <w:rPr>
        <w:rFonts w:asciiTheme="majorHAnsi" w:hAnsiTheme="majorHAnsi"/>
        <w:b/>
        <w:bCs/>
      </w:rPr>
      <w:tblPr/>
      <w:tcPr>
        <w:tcBorders>
          <w:top w:val="double" w:sz="4" w:space="0" w:color="004C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5">
    <w:name w:val="Grid Table 4 Accent 5"/>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5466"/>
          <w:left w:val="single" w:sz="4" w:space="0" w:color="005466"/>
          <w:bottom w:val="single" w:sz="4" w:space="0" w:color="005466"/>
          <w:right w:val="single" w:sz="4" w:space="0" w:color="005466"/>
          <w:insideH w:val="nil"/>
          <w:insideV w:val="nil"/>
        </w:tcBorders>
        <w:shd w:val="clear" w:color="auto" w:fill="005466"/>
      </w:tcPr>
    </w:tblStylePr>
    <w:tblStylePr w:type="lastRow">
      <w:rPr>
        <w:rFonts w:asciiTheme="majorHAnsi" w:hAnsiTheme="majorHAnsi"/>
        <w:b/>
        <w:bCs/>
      </w:rPr>
      <w:tblPr/>
      <w:tcPr>
        <w:tcBorders>
          <w:top w:val="double" w:sz="4" w:space="0" w:color="00546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tblStylePr w:type="band2Horz">
      <w:tblPr/>
      <w:tcPr>
        <w:shd w:val="clear" w:color="auto" w:fill="FFFFFF" w:themeFill="background1"/>
      </w:tcPr>
    </w:tblStylePr>
  </w:style>
  <w:style w:type="table" w:styleId="GridTable4-Accent6">
    <w:name w:val="Grid Table 4 Accent 6"/>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52756"/>
          <w:left w:val="single" w:sz="4" w:space="0" w:color="052756"/>
          <w:bottom w:val="single" w:sz="4" w:space="0" w:color="052756"/>
          <w:right w:val="single" w:sz="4" w:space="0" w:color="052756"/>
          <w:insideH w:val="nil"/>
          <w:insideV w:val="nil"/>
        </w:tcBorders>
        <w:shd w:val="clear" w:color="auto" w:fill="052756"/>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5Dark">
    <w:name w:val="Grid Table 5 Dark"/>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D5D4" w:themeFill="tex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40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40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40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40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1">
    <w:name w:val="Grid Table 5 Dark Accent 1"/>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C4E4" w:themeFill="accen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212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212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212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212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2">
    <w:name w:val="Grid Table 5 Dark Accent 2"/>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6D8" w:themeFill="accent2"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044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044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044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044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3">
    <w:name w:val="Grid Table 5 Dark Accent 3"/>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3C9" w:themeFill="accent3"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3250"/>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3250"/>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3250"/>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3250"/>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4">
    <w:name w:val="Grid Table 5 Dark Accent 4"/>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9D1" w:themeFill="accent4"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5">
    <w:name w:val="Grid Table 5 Dark Accent 5"/>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2E8" w:themeFill="accent5"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6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6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6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6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6">
    <w:name w:val="Grid Table 5 Dark Accent 6"/>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F8FA" w:themeFill="accent6"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275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275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275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275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6Colorful">
    <w:name w:val="Grid Table 6 Colorful"/>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1">
    <w:name w:val="Grid Table 6 Colorful Accent 1"/>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2">
    <w:name w:val="Grid Table 6 Colorful Accent 2"/>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3">
    <w:name w:val="Grid Table 6 Colorful Accent 3"/>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4">
    <w:name w:val="Grid Table 6 Colorful Accent 4"/>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5">
    <w:name w:val="Grid Table 6 Colorful Accent 5"/>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6">
    <w:name w:val="Grid Table 6 Colorful Accent 6"/>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7Colorful">
    <w:name w:val="Grid Table 7 Colorful"/>
    <w:basedOn w:val="TableNormal"/>
    <w:uiPriority w:val="52"/>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414042"/>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single" w:sz="4" w:space="0" w:color="414042"/>
        </w:tcBorders>
      </w:tcPr>
    </w:tblStylePr>
    <w:tblStylePr w:type="swCell">
      <w:tblPr/>
      <w:tcPr>
        <w:tcBorders>
          <w:top w:val="single" w:sz="4" w:space="0" w:color="414042"/>
        </w:tcBorders>
      </w:tcPr>
    </w:tblStylePr>
  </w:style>
  <w:style w:type="table" w:styleId="GridTable7Colorful-Accent1">
    <w:name w:val="Grid Table 7 Colorful Accent 1"/>
    <w:basedOn w:val="TableNormal"/>
    <w:uiPriority w:val="52"/>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bottom w:val="single" w:sz="4" w:space="0" w:color="C90774"/>
          <w:right w:val="nil"/>
          <w:insideH w:val="nil"/>
          <w:insideV w:val="nil"/>
          <w:tl2br w:val="nil"/>
          <w:tr2bl w:val="nil"/>
        </w:tcBorders>
        <w:shd w:val="clear" w:color="auto" w:fill="FFFFFF"/>
      </w:tcPr>
    </w:tblStylePr>
    <w:tblStylePr w:type="lastRow">
      <w:rPr>
        <w:rFonts w:asciiTheme="majorHAnsi" w:hAnsiTheme="majorHAnsi"/>
        <w:b/>
        <w:bCs/>
      </w:rPr>
      <w:tblPr/>
      <w:tcPr>
        <w:tcBorders>
          <w:top w:val="single" w:sz="4" w:space="0" w:color="C90774"/>
          <w:left w:val="nil"/>
          <w:bottom w:val="nil"/>
          <w:right w:val="nil"/>
          <w:insideH w:val="nil"/>
          <w:insideV w:val="nil"/>
          <w:tl2br w:val="nil"/>
          <w:tr2bl w:val="nil"/>
        </w:tcBorders>
        <w:shd w:val="clear" w:color="auto" w:fill="FFFFFF"/>
      </w:tcPr>
    </w:tblStylePr>
    <w:tblStylePr w:type="firstCol">
      <w:pPr>
        <w:jc w:val="left"/>
      </w:pPr>
      <w:rPr>
        <w:rFonts w:asciiTheme="majorHAnsi" w:hAnsiTheme="majorHAnsi"/>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C90774"/>
        </w:tcBorders>
      </w:tcPr>
    </w:tblStylePr>
    <w:tblStylePr w:type="nwCell">
      <w:tblPr/>
      <w:tcPr>
        <w:tcBorders>
          <w:bottom w:val="single" w:sz="4" w:space="0" w:color="C90774"/>
        </w:tcBorders>
      </w:tcPr>
    </w:tblStylePr>
    <w:tblStylePr w:type="seCell">
      <w:tblPr/>
      <w:tcPr>
        <w:tcBorders>
          <w:top w:val="single" w:sz="4" w:space="0" w:color="C90774"/>
        </w:tcBorders>
      </w:tcPr>
    </w:tblStylePr>
    <w:tblStylePr w:type="swCell">
      <w:tblPr/>
      <w:tcPr>
        <w:tcBorders>
          <w:top w:val="single" w:sz="4" w:space="0" w:color="C90774"/>
        </w:tcBorders>
      </w:tcPr>
    </w:tblStylePr>
  </w:style>
  <w:style w:type="table" w:styleId="GridTable7Colorful-Accent2">
    <w:name w:val="Grid Table 7 Colorful Accent 2"/>
    <w:basedOn w:val="TableNormal"/>
    <w:uiPriority w:val="52"/>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7333F"/>
        </w:tcBorders>
      </w:tcPr>
    </w:tblStylePr>
    <w:tblStylePr w:type="nwCell">
      <w:tblPr/>
      <w:tcPr>
        <w:tcBorders>
          <w:bottom w:val="single" w:sz="4" w:space="0" w:color="E7333F"/>
        </w:tcBorders>
      </w:tcPr>
    </w:tblStylePr>
    <w:tblStylePr w:type="seCell">
      <w:tblPr/>
      <w:tcPr>
        <w:tcBorders>
          <w:top w:val="single" w:sz="4" w:space="0" w:color="E7333F"/>
        </w:tcBorders>
      </w:tcPr>
    </w:tblStylePr>
    <w:tblStylePr w:type="swCell">
      <w:tblPr/>
      <w:tcPr>
        <w:tcBorders>
          <w:top w:val="single" w:sz="4" w:space="0" w:color="E7333F"/>
        </w:tcBorders>
      </w:tcPr>
    </w:tblStylePr>
  </w:style>
  <w:style w:type="table" w:styleId="GridTable7Colorful-Accent3">
    <w:name w:val="Grid Table 7 Colorful Accent 3"/>
    <w:basedOn w:val="TableNormal"/>
    <w:uiPriority w:val="52"/>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37608"/>
        </w:tcBorders>
      </w:tcPr>
    </w:tblStylePr>
    <w:tblStylePr w:type="nwCell">
      <w:tblPr/>
      <w:tcPr>
        <w:tcBorders>
          <w:bottom w:val="single" w:sz="4" w:space="0" w:color="E37608"/>
        </w:tcBorders>
      </w:tcPr>
    </w:tblStylePr>
    <w:tblStylePr w:type="seCell">
      <w:tblPr/>
      <w:tcPr>
        <w:tcBorders>
          <w:top w:val="single" w:sz="4" w:space="0" w:color="E37608"/>
        </w:tcBorders>
      </w:tcPr>
    </w:tblStylePr>
    <w:tblStylePr w:type="swCell">
      <w:tblPr/>
      <w:tcPr>
        <w:tcBorders>
          <w:top w:val="single" w:sz="4" w:space="0" w:color="E37608"/>
        </w:tcBorders>
      </w:tcPr>
    </w:tblStylePr>
  </w:style>
  <w:style w:type="table" w:styleId="GridTable7Colorful-Accent4">
    <w:name w:val="Grid Table 7 Colorful Accent 4"/>
    <w:basedOn w:val="TableNormal"/>
    <w:uiPriority w:val="52"/>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B88D2D"/>
        </w:tcBorders>
      </w:tcPr>
    </w:tblStylePr>
    <w:tblStylePr w:type="nwCell">
      <w:tblPr/>
      <w:tcPr>
        <w:tcBorders>
          <w:bottom w:val="single" w:sz="4" w:space="0" w:color="B88D2D"/>
        </w:tcBorders>
      </w:tcPr>
    </w:tblStylePr>
    <w:tblStylePr w:type="seCell">
      <w:tblPr/>
      <w:tcPr>
        <w:tcBorders>
          <w:top w:val="single" w:sz="4" w:space="0" w:color="B88D2D"/>
        </w:tcBorders>
      </w:tcPr>
    </w:tblStylePr>
    <w:tblStylePr w:type="swCell">
      <w:tblPr/>
      <w:tcPr>
        <w:tcBorders>
          <w:top w:val="single" w:sz="4" w:space="0" w:color="B88D2D"/>
        </w:tcBorders>
      </w:tcPr>
    </w:tblStylePr>
  </w:style>
  <w:style w:type="table" w:styleId="GridTable7Colorful-Accent5">
    <w:name w:val="Grid Table 7 Colorful Accent 5"/>
    <w:basedOn w:val="TableNormal"/>
    <w:uiPriority w:val="52"/>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2BA484"/>
        </w:tcBorders>
      </w:tcPr>
    </w:tblStylePr>
    <w:tblStylePr w:type="nwCell">
      <w:tblPr/>
      <w:tcPr>
        <w:tcBorders>
          <w:bottom w:val="single" w:sz="4" w:space="0" w:color="2BA484"/>
        </w:tcBorders>
      </w:tcPr>
    </w:tblStylePr>
    <w:tblStylePr w:type="seCell">
      <w:tblPr/>
      <w:tcPr>
        <w:tcBorders>
          <w:top w:val="single" w:sz="4" w:space="0" w:color="2BA484"/>
        </w:tcBorders>
      </w:tcPr>
    </w:tblStylePr>
    <w:tblStylePr w:type="swCell">
      <w:tblPr/>
      <w:tcPr>
        <w:tcBorders>
          <w:top w:val="single" w:sz="4" w:space="0" w:color="2BA484"/>
        </w:tcBorders>
      </w:tcPr>
    </w:tblStylePr>
  </w:style>
  <w:style w:type="table" w:styleId="GridTable7Colorful-Accent6">
    <w:name w:val="Grid Table 7 Colorful Accent 6"/>
    <w:basedOn w:val="TableNormal"/>
    <w:uiPriority w:val="52"/>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0B9DA2"/>
        </w:tcBorders>
      </w:tcPr>
    </w:tblStylePr>
    <w:tblStylePr w:type="nwCell">
      <w:tblPr/>
      <w:tcPr>
        <w:tcBorders>
          <w:bottom w:val="single" w:sz="4" w:space="0" w:color="0B9DA2"/>
        </w:tcBorders>
      </w:tcPr>
    </w:tblStylePr>
    <w:tblStylePr w:type="seCell">
      <w:tblPr/>
      <w:tcPr>
        <w:tcBorders>
          <w:top w:val="single" w:sz="4" w:space="0" w:color="0B9DA2"/>
        </w:tcBorders>
      </w:tcPr>
    </w:tblStylePr>
    <w:tblStylePr w:type="swCell">
      <w:tblPr/>
      <w:tcPr>
        <w:tcBorders>
          <w:top w:val="single" w:sz="4" w:space="0" w:color="0B9DA2"/>
        </w:tcBorders>
      </w:tcPr>
    </w:tblStylePr>
  </w:style>
  <w:style w:type="character" w:customStyle="1" w:styleId="Heading4Char">
    <w:name w:val="Heading 4 Char"/>
    <w:basedOn w:val="DefaultParagraphFont"/>
    <w:link w:val="Heading4"/>
    <w:uiPriority w:val="3"/>
    <w:rsid w:val="00683F4E"/>
    <w:rPr>
      <w:rFonts w:asciiTheme="majorHAnsi" w:eastAsiaTheme="majorEastAsia" w:hAnsiTheme="majorHAnsi" w:cstheme="majorBidi"/>
      <w:b/>
      <w:iCs/>
      <w:color w:val="auto"/>
    </w:rPr>
  </w:style>
  <w:style w:type="paragraph" w:styleId="DocumentMap">
    <w:name w:val="Document Map"/>
    <w:basedOn w:val="Normal"/>
    <w:link w:val="DocumentMapChar"/>
    <w:uiPriority w:val="99"/>
    <w:semiHidden/>
    <w:unhideWhenUsed/>
    <w:rsid w:val="000B3F28"/>
    <w:pPr>
      <w:spacing w:after="0" w:line="240" w:lineRule="auto"/>
    </w:pPr>
    <w:rPr>
      <w:rFonts w:cs="Segoe UI"/>
      <w:sz w:val="16"/>
      <w:szCs w:val="16"/>
    </w:rPr>
  </w:style>
  <w:style w:type="character" w:customStyle="1" w:styleId="DocumentMapChar">
    <w:name w:val="Document Map Char"/>
    <w:basedOn w:val="DefaultParagraphFont"/>
    <w:link w:val="DocumentMap"/>
    <w:uiPriority w:val="99"/>
    <w:semiHidden/>
    <w:rsid w:val="000B3F28"/>
    <w:rPr>
      <w:rFonts w:cs="Segoe UI"/>
      <w:sz w:val="16"/>
      <w:szCs w:val="16"/>
    </w:rPr>
  </w:style>
  <w:style w:type="character" w:customStyle="1" w:styleId="Heading5Char">
    <w:name w:val="Heading 5 Char"/>
    <w:basedOn w:val="DefaultParagraphFont"/>
    <w:link w:val="Heading5"/>
    <w:uiPriority w:val="99"/>
    <w:semiHidden/>
    <w:rsid w:val="000B3F28"/>
    <w:rPr>
      <w:rFonts w:asciiTheme="majorHAnsi" w:eastAsiaTheme="majorEastAsia" w:hAnsiTheme="majorHAnsi" w:cstheme="majorBidi"/>
    </w:rPr>
  </w:style>
  <w:style w:type="character" w:customStyle="1" w:styleId="Heading6Char">
    <w:name w:val="Heading 6 Char"/>
    <w:basedOn w:val="DefaultParagraphFont"/>
    <w:link w:val="Heading6"/>
    <w:uiPriority w:val="99"/>
    <w:semiHidden/>
    <w:rsid w:val="000B3F28"/>
    <w:rPr>
      <w:rFonts w:asciiTheme="majorHAnsi" w:eastAsiaTheme="majorEastAsia" w:hAnsiTheme="majorHAnsi" w:cstheme="majorBidi"/>
    </w:rPr>
  </w:style>
  <w:style w:type="character" w:customStyle="1" w:styleId="Heading7Char">
    <w:name w:val="Heading 7 Char"/>
    <w:basedOn w:val="DefaultParagraphFont"/>
    <w:link w:val="Heading7"/>
    <w:uiPriority w:val="99"/>
    <w:semiHidden/>
    <w:rsid w:val="000B3F28"/>
    <w:rPr>
      <w:rFonts w:asciiTheme="majorHAnsi" w:eastAsiaTheme="majorEastAsia" w:hAnsiTheme="majorHAnsi" w:cstheme="majorBidi"/>
      <w:i/>
      <w:iCs/>
    </w:rPr>
  </w:style>
  <w:style w:type="character" w:customStyle="1" w:styleId="Heading8Char">
    <w:name w:val="Heading 8 Char"/>
    <w:basedOn w:val="DefaultParagraphFont"/>
    <w:link w:val="Heading8"/>
    <w:uiPriority w:val="99"/>
    <w:semiHidden/>
    <w:rsid w:val="000B3F28"/>
    <w:rPr>
      <w:rFonts w:asciiTheme="majorHAnsi" w:eastAsiaTheme="majorEastAsia" w:hAnsiTheme="majorHAnsi" w:cstheme="majorBidi"/>
      <w:sz w:val="21"/>
      <w:szCs w:val="21"/>
    </w:rPr>
  </w:style>
  <w:style w:type="character" w:styleId="HTMLCode">
    <w:name w:val="HTML Code"/>
    <w:basedOn w:val="DefaultParagraphFont"/>
    <w:uiPriority w:val="99"/>
    <w:semiHidden/>
    <w:unhideWhenUsed/>
    <w:locked/>
    <w:rsid w:val="000B3F28"/>
    <w:rPr>
      <w:rFonts w:ascii="Montserrat Light" w:hAnsi="Montserrat Light"/>
      <w:sz w:val="20"/>
      <w:szCs w:val="20"/>
    </w:rPr>
  </w:style>
  <w:style w:type="character" w:styleId="HTMLKeyboard">
    <w:name w:val="HTML Keyboard"/>
    <w:basedOn w:val="DefaultParagraphFont"/>
    <w:uiPriority w:val="99"/>
    <w:semiHidden/>
    <w:unhideWhenUsed/>
    <w:locked/>
    <w:rsid w:val="000B3F28"/>
    <w:rPr>
      <w:rFonts w:ascii="Montserrat Light" w:hAnsi="Montserrat Light"/>
      <w:sz w:val="20"/>
      <w:szCs w:val="20"/>
    </w:rPr>
  </w:style>
  <w:style w:type="paragraph" w:styleId="HTMLPreformatted">
    <w:name w:val="HTML Preformatted"/>
    <w:basedOn w:val="Normal"/>
    <w:link w:val="HTMLPreformattedChar"/>
    <w:uiPriority w:val="99"/>
    <w:semiHidden/>
    <w:unhideWhenUsed/>
    <w:locked/>
    <w:rsid w:val="000B3F28"/>
    <w:pPr>
      <w:spacing w:after="0" w:line="240" w:lineRule="auto"/>
    </w:pPr>
    <w:rPr>
      <w:sz w:val="20"/>
      <w:szCs w:val="20"/>
    </w:rPr>
  </w:style>
  <w:style w:type="character" w:customStyle="1" w:styleId="HTMLPreformattedChar">
    <w:name w:val="HTML Preformatted Char"/>
    <w:basedOn w:val="DefaultParagraphFont"/>
    <w:link w:val="HTMLPreformatted"/>
    <w:uiPriority w:val="99"/>
    <w:semiHidden/>
    <w:rsid w:val="000B3F28"/>
    <w:rPr>
      <w:sz w:val="20"/>
      <w:szCs w:val="20"/>
    </w:rPr>
  </w:style>
  <w:style w:type="character" w:styleId="HTMLSample">
    <w:name w:val="HTML Sample"/>
    <w:basedOn w:val="DefaultParagraphFont"/>
    <w:uiPriority w:val="99"/>
    <w:semiHidden/>
    <w:unhideWhenUsed/>
    <w:locked/>
    <w:rsid w:val="000B3F28"/>
    <w:rPr>
      <w:rFonts w:ascii="Montserrat Light" w:hAnsi="Montserrat Light"/>
      <w:sz w:val="24"/>
      <w:szCs w:val="24"/>
    </w:rPr>
  </w:style>
  <w:style w:type="character" w:styleId="HTMLTypewriter">
    <w:name w:val="HTML Typewriter"/>
    <w:basedOn w:val="DefaultParagraphFont"/>
    <w:uiPriority w:val="99"/>
    <w:semiHidden/>
    <w:unhideWhenUsed/>
    <w:locked/>
    <w:rsid w:val="000B3F28"/>
    <w:rPr>
      <w:rFonts w:ascii="Montserrat Light" w:hAnsi="Montserrat Light"/>
      <w:sz w:val="20"/>
      <w:szCs w:val="20"/>
    </w:rPr>
  </w:style>
  <w:style w:type="character" w:styleId="IntenseEmphasis">
    <w:name w:val="Intense Emphasis"/>
    <w:basedOn w:val="DefaultParagraphFont"/>
    <w:uiPriority w:val="99"/>
    <w:semiHidden/>
    <w:locked/>
    <w:rsid w:val="000B3F28"/>
    <w:rPr>
      <w:i/>
      <w:iCs/>
      <w:color w:val="005128"/>
    </w:rPr>
  </w:style>
  <w:style w:type="paragraph" w:styleId="IntenseQuote">
    <w:name w:val="Intense Quote"/>
    <w:basedOn w:val="Normal"/>
    <w:next w:val="Normal"/>
    <w:link w:val="IntenseQuoteChar"/>
    <w:uiPriority w:val="99"/>
    <w:semiHidden/>
    <w:locked/>
    <w:rsid w:val="000B3F28"/>
    <w:pPr>
      <w:pBdr>
        <w:top w:val="single" w:sz="4" w:space="10" w:color="005128"/>
        <w:bottom w:val="single" w:sz="4" w:space="10" w:color="005128"/>
      </w:pBdr>
      <w:spacing w:before="360" w:after="360"/>
      <w:ind w:left="864" w:right="864"/>
      <w:jc w:val="center"/>
    </w:pPr>
    <w:rPr>
      <w:i/>
      <w:iCs/>
      <w:color w:val="005128"/>
    </w:rPr>
  </w:style>
  <w:style w:type="character" w:customStyle="1" w:styleId="IntenseQuoteChar">
    <w:name w:val="Intense Quote Char"/>
    <w:basedOn w:val="DefaultParagraphFont"/>
    <w:link w:val="IntenseQuote"/>
    <w:uiPriority w:val="99"/>
    <w:semiHidden/>
    <w:rsid w:val="000B3F28"/>
    <w:rPr>
      <w:i/>
      <w:iCs/>
      <w:color w:val="005128"/>
    </w:rPr>
  </w:style>
  <w:style w:type="character" w:styleId="IntenseReference">
    <w:name w:val="Intense Reference"/>
    <w:basedOn w:val="DefaultParagraphFont"/>
    <w:uiPriority w:val="99"/>
    <w:semiHidden/>
    <w:locked/>
    <w:rsid w:val="000B3F28"/>
    <w:rPr>
      <w:b/>
      <w:bCs/>
      <w:smallCaps/>
      <w:color w:val="005128"/>
      <w:spacing w:val="5"/>
    </w:rPr>
  </w:style>
  <w:style w:type="paragraph" w:styleId="MacroText">
    <w:name w:val="macro"/>
    <w:link w:val="MacroTextChar"/>
    <w:uiPriority w:val="99"/>
    <w:semiHidden/>
    <w:unhideWhenUsed/>
    <w:rsid w:val="000B3F28"/>
    <w:pPr>
      <w:tabs>
        <w:tab w:val="left" w:pos="480"/>
        <w:tab w:val="left" w:pos="960"/>
        <w:tab w:val="left" w:pos="1440"/>
        <w:tab w:val="left" w:pos="1920"/>
        <w:tab w:val="left" w:pos="2400"/>
        <w:tab w:val="left" w:pos="2880"/>
        <w:tab w:val="left" w:pos="3360"/>
        <w:tab w:val="left" w:pos="3840"/>
        <w:tab w:val="left" w:pos="4320"/>
      </w:tabs>
      <w:spacing w:after="0"/>
    </w:pPr>
    <w:rPr>
      <w:sz w:val="20"/>
      <w:szCs w:val="20"/>
    </w:rPr>
  </w:style>
  <w:style w:type="character" w:customStyle="1" w:styleId="MacroTextChar">
    <w:name w:val="Macro Text Char"/>
    <w:basedOn w:val="DefaultParagraphFont"/>
    <w:link w:val="MacroText"/>
    <w:uiPriority w:val="99"/>
    <w:semiHidden/>
    <w:rsid w:val="000B3F28"/>
    <w:rPr>
      <w:sz w:val="20"/>
      <w:szCs w:val="20"/>
    </w:rPr>
  </w:style>
  <w:style w:type="paragraph" w:styleId="NormalWeb">
    <w:name w:val="Normal (Web)"/>
    <w:basedOn w:val="Normal"/>
    <w:uiPriority w:val="99"/>
    <w:semiHidden/>
    <w:unhideWhenUsed/>
    <w:rsid w:val="000B3F28"/>
    <w:rPr>
      <w:rFonts w:cs="Times New Roman"/>
    </w:rPr>
  </w:style>
  <w:style w:type="paragraph" w:styleId="PlainText">
    <w:name w:val="Plain Text"/>
    <w:basedOn w:val="Normal"/>
    <w:link w:val="PlainTextChar"/>
    <w:uiPriority w:val="99"/>
    <w:semiHidden/>
    <w:unhideWhenUsed/>
    <w:locked/>
    <w:rsid w:val="000B3F28"/>
    <w:pPr>
      <w:spacing w:after="0" w:line="240" w:lineRule="auto"/>
    </w:pPr>
    <w:rPr>
      <w:sz w:val="21"/>
      <w:szCs w:val="21"/>
    </w:rPr>
  </w:style>
  <w:style w:type="character" w:customStyle="1" w:styleId="PlainTextChar">
    <w:name w:val="Plain Text Char"/>
    <w:basedOn w:val="DefaultParagraphFont"/>
    <w:link w:val="PlainText"/>
    <w:uiPriority w:val="99"/>
    <w:semiHidden/>
    <w:rsid w:val="000B3F28"/>
    <w:rPr>
      <w:sz w:val="21"/>
      <w:szCs w:val="21"/>
    </w:rPr>
  </w:style>
  <w:style w:type="paragraph" w:styleId="TOC3">
    <w:name w:val="toc 3"/>
    <w:next w:val="Normal"/>
    <w:autoRedefine/>
    <w:uiPriority w:val="39"/>
    <w:unhideWhenUsed/>
    <w:rsid w:val="000B3F28"/>
    <w:pPr>
      <w:tabs>
        <w:tab w:val="right" w:leader="dot" w:pos="9639"/>
      </w:tabs>
      <w:spacing w:before="120" w:after="120"/>
      <w:ind w:left="1134"/>
    </w:pPr>
    <w:rPr>
      <w:color w:val="6E6E70"/>
    </w:rPr>
  </w:style>
  <w:style w:type="character" w:customStyle="1" w:styleId="TOC2Char">
    <w:name w:val="TOC 2 Char"/>
    <w:basedOn w:val="DefaultParagraphFont"/>
    <w:link w:val="TOC2"/>
    <w:uiPriority w:val="39"/>
    <w:rsid w:val="000B3F28"/>
    <w:rPr>
      <w:noProof/>
      <w:color w:val="3C3C3E"/>
      <w:lang w:eastAsia="en-GB"/>
    </w:rPr>
  </w:style>
  <w:style w:type="paragraph" w:customStyle="1" w:styleId="Highlight-box">
    <w:name w:val="Highlight-box"/>
    <w:autoRedefine/>
    <w:uiPriority w:val="8"/>
    <w:qFormat/>
    <w:rsid w:val="000B3F28"/>
    <w:pPr>
      <w:numPr>
        <w:numId w:val="9"/>
      </w:numPr>
      <w:pBdr>
        <w:top w:val="single" w:sz="4" w:space="5" w:color="E6E7E8"/>
        <w:left w:val="single" w:sz="4" w:space="5" w:color="E6E7E8"/>
        <w:bottom w:val="single" w:sz="4" w:space="5" w:color="E6E7E8"/>
        <w:right w:val="single" w:sz="4" w:space="5" w:color="E6E7E8"/>
      </w:pBdr>
      <w:shd w:val="clear" w:color="auto" w:fill="F2F2F2"/>
    </w:pPr>
  </w:style>
  <w:style w:type="paragraph" w:styleId="ListNumber2">
    <w:name w:val="List Number 2"/>
    <w:basedOn w:val="ListNumber"/>
    <w:uiPriority w:val="99"/>
    <w:semiHidden/>
    <w:locked/>
    <w:rsid w:val="000B3F28"/>
  </w:style>
  <w:style w:type="paragraph" w:styleId="ListNumber3">
    <w:name w:val="List Number 3"/>
    <w:basedOn w:val="Normal"/>
    <w:uiPriority w:val="99"/>
    <w:semiHidden/>
    <w:locked/>
    <w:rsid w:val="000B3F28"/>
    <w:pPr>
      <w:ind w:left="1134" w:hanging="567"/>
    </w:pPr>
  </w:style>
  <w:style w:type="paragraph" w:styleId="ListNumber4">
    <w:name w:val="List Number 4"/>
    <w:basedOn w:val="Normal"/>
    <w:uiPriority w:val="99"/>
    <w:semiHidden/>
    <w:locked/>
    <w:rsid w:val="000B3F28"/>
    <w:pPr>
      <w:ind w:left="1134" w:hanging="567"/>
    </w:pPr>
  </w:style>
  <w:style w:type="paragraph" w:styleId="ListNumber5">
    <w:name w:val="List Number 5"/>
    <w:basedOn w:val="Normal"/>
    <w:uiPriority w:val="99"/>
    <w:semiHidden/>
    <w:locked/>
    <w:rsid w:val="000B3F28"/>
    <w:pPr>
      <w:ind w:left="1134" w:hanging="567"/>
    </w:pPr>
  </w:style>
  <w:style w:type="paragraph" w:customStyle="1" w:styleId="ListAlphabetical">
    <w:name w:val="List Alphabetical"/>
    <w:link w:val="ListAlphabeticalChar"/>
    <w:autoRedefine/>
    <w:uiPriority w:val="6"/>
    <w:qFormat/>
    <w:rsid w:val="00683F4E"/>
    <w:pPr>
      <w:numPr>
        <w:numId w:val="12"/>
      </w:numPr>
    </w:pPr>
    <w:rPr>
      <w:color w:val="auto"/>
      <w:lang w:eastAsia="en-GB"/>
    </w:rPr>
  </w:style>
  <w:style w:type="character" w:customStyle="1" w:styleId="ListAlphabeticalChar">
    <w:name w:val="List Alphabetical Char"/>
    <w:basedOn w:val="DefaultParagraphFont"/>
    <w:link w:val="ListAlphabetical"/>
    <w:uiPriority w:val="6"/>
    <w:rsid w:val="00683F4E"/>
    <w:rPr>
      <w:color w:val="auto"/>
      <w:lang w:eastAsia="en-GB"/>
    </w:rPr>
  </w:style>
  <w:style w:type="character" w:customStyle="1" w:styleId="ListBulletChar">
    <w:name w:val="List Bullet Char"/>
    <w:basedOn w:val="DefaultParagraphFont"/>
    <w:link w:val="ListBullet"/>
    <w:uiPriority w:val="6"/>
    <w:rsid w:val="00683F4E"/>
    <w:rPr>
      <w:rFonts w:eastAsia="Lucida Sans" w:cs="Times New Roman"/>
      <w:color w:val="auto"/>
      <w:lang w:eastAsia="en-GB"/>
    </w:rPr>
  </w:style>
  <w:style w:type="paragraph" w:customStyle="1" w:styleId="ListRoman">
    <w:name w:val="List Roman"/>
    <w:link w:val="ListRomanChar"/>
    <w:autoRedefine/>
    <w:uiPriority w:val="6"/>
    <w:qFormat/>
    <w:rsid w:val="00683F4E"/>
    <w:pPr>
      <w:numPr>
        <w:numId w:val="13"/>
      </w:numPr>
    </w:pPr>
    <w:rPr>
      <w:color w:val="auto"/>
      <w:lang w:eastAsia="en-GB"/>
    </w:rPr>
  </w:style>
  <w:style w:type="character" w:customStyle="1" w:styleId="ListRomanChar">
    <w:name w:val="List Roman Char"/>
    <w:basedOn w:val="ListAlphabeticalChar"/>
    <w:link w:val="ListRoman"/>
    <w:uiPriority w:val="6"/>
    <w:rsid w:val="00683F4E"/>
    <w:rPr>
      <w:color w:val="auto"/>
      <w:lang w:eastAsia="en-GB"/>
    </w:rPr>
  </w:style>
  <w:style w:type="paragraph" w:customStyle="1" w:styleId="Joint-list">
    <w:name w:val="Joint-list"/>
    <w:autoRedefine/>
    <w:uiPriority w:val="7"/>
    <w:rsid w:val="000B3F28"/>
    <w:pPr>
      <w:numPr>
        <w:numId w:val="10"/>
      </w:numPr>
      <w:spacing w:before="0"/>
    </w:pPr>
    <w:rPr>
      <w:rFonts w:cs="Segoe UI"/>
    </w:rPr>
  </w:style>
  <w:style w:type="paragraph" w:styleId="NoSpacing">
    <w:name w:val="No Spacing"/>
    <w:autoRedefine/>
    <w:uiPriority w:val="5"/>
    <w:locked/>
    <w:rsid w:val="000B3F28"/>
    <w:pPr>
      <w:spacing w:before="0" w:after="0" w:line="240" w:lineRule="auto"/>
    </w:pPr>
  </w:style>
  <w:style w:type="paragraph" w:customStyle="1" w:styleId="Quote-highlight">
    <w:name w:val="Quote-highlight"/>
    <w:autoRedefine/>
    <w:uiPriority w:val="8"/>
    <w:qFormat/>
    <w:rsid w:val="000B3F28"/>
    <w:pPr>
      <w:numPr>
        <w:numId w:val="37"/>
      </w:numPr>
      <w:pBdr>
        <w:top w:val="single" w:sz="4" w:space="8" w:color="E7333F"/>
        <w:left w:val="single" w:sz="4" w:space="8" w:color="E7333F"/>
        <w:bottom w:val="single" w:sz="4" w:space="8" w:color="E7333F"/>
        <w:right w:val="single" w:sz="4" w:space="8" w:color="E7333F"/>
      </w:pBdr>
      <w:shd w:val="clear" w:color="auto" w:fill="FCDED6"/>
    </w:pPr>
    <w:rPr>
      <w:i/>
    </w:rPr>
  </w:style>
  <w:style w:type="numbering" w:customStyle="1" w:styleId="Recommendation-list">
    <w:name w:val="Recommendation-list"/>
    <w:uiPriority w:val="99"/>
    <w:rsid w:val="000B3F28"/>
    <w:pPr>
      <w:numPr>
        <w:numId w:val="19"/>
      </w:numPr>
    </w:pPr>
  </w:style>
  <w:style w:type="numbering" w:customStyle="1" w:styleId="Conclusion-style">
    <w:name w:val="Conclusion-style"/>
    <w:uiPriority w:val="99"/>
    <w:rsid w:val="000B3F28"/>
    <w:pPr>
      <w:numPr>
        <w:numId w:val="24"/>
      </w:numPr>
    </w:pPr>
  </w:style>
  <w:style w:type="numbering" w:customStyle="1" w:styleId="Joint-list-style">
    <w:name w:val="Joint-list-style"/>
    <w:uiPriority w:val="99"/>
    <w:rsid w:val="000B3F28"/>
    <w:pPr>
      <w:numPr>
        <w:numId w:val="26"/>
      </w:numPr>
    </w:pPr>
  </w:style>
  <w:style w:type="character" w:customStyle="1" w:styleId="Bold">
    <w:name w:val="Bold"/>
    <w:uiPriority w:val="99"/>
    <w:rsid w:val="000B3F28"/>
    <w:rPr>
      <w:rFonts w:asciiTheme="majorHAnsi" w:hAnsiTheme="majorHAnsi"/>
      <w:b/>
      <w:lang w:eastAsia="en-GB"/>
    </w:rPr>
  </w:style>
  <w:style w:type="paragraph" w:customStyle="1" w:styleId="HeaderTable">
    <w:name w:val="Header Table"/>
    <w:basedOn w:val="Normal"/>
    <w:rsid w:val="000E6E96"/>
    <w:pPr>
      <w:tabs>
        <w:tab w:val="center" w:pos="4513"/>
        <w:tab w:val="right" w:pos="9026"/>
      </w:tabs>
      <w:spacing w:before="0" w:after="0" w:line="240" w:lineRule="auto"/>
    </w:pPr>
    <w:rPr>
      <w:rFonts w:ascii="Montserrat" w:eastAsia="Calibri" w:hAnsi="Montserrat" w:cs="Times New Roman"/>
      <w:color w:val="4EA947"/>
      <w:szCs w:val="20"/>
    </w:rPr>
  </w:style>
  <w:style w:type="character" w:styleId="UnresolvedMention">
    <w:name w:val="Unresolved Mention"/>
    <w:basedOn w:val="DefaultParagraphFont"/>
    <w:uiPriority w:val="99"/>
    <w:semiHidden/>
    <w:unhideWhenUsed/>
    <w:rsid w:val="003F6DC0"/>
    <w:rPr>
      <w:color w:val="605E5C"/>
      <w:shd w:val="clear" w:color="auto" w:fill="E1DFDD"/>
    </w:rPr>
  </w:style>
  <w:style w:type="character" w:styleId="PlaceholderText">
    <w:name w:val="Placeholder Text"/>
    <w:basedOn w:val="DefaultParagraphFont"/>
    <w:uiPriority w:val="99"/>
    <w:semiHidden/>
    <w:rsid w:val="00623858"/>
    <w:rPr>
      <w:color w:val="666666"/>
    </w:rPr>
  </w:style>
  <w:style w:type="paragraph" w:styleId="EndnoteText">
    <w:name w:val="endnote text"/>
    <w:basedOn w:val="Normal"/>
    <w:link w:val="EndnoteTextChar"/>
    <w:uiPriority w:val="99"/>
    <w:semiHidden/>
    <w:unhideWhenUsed/>
    <w:rsid w:val="004A4ED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4A4EDD"/>
    <w:rPr>
      <w:color w:val="auto"/>
      <w:sz w:val="20"/>
      <w:szCs w:val="20"/>
    </w:rPr>
  </w:style>
  <w:style w:type="character" w:styleId="EndnoteReference">
    <w:name w:val="endnote reference"/>
    <w:basedOn w:val="DefaultParagraphFont"/>
    <w:uiPriority w:val="99"/>
    <w:semiHidden/>
    <w:unhideWhenUsed/>
    <w:rsid w:val="004A4EDD"/>
    <w:rPr>
      <w:vertAlign w:val="superscript"/>
    </w:rPr>
  </w:style>
  <w:style w:type="character" w:styleId="BookTitle">
    <w:name w:val="Book Title"/>
    <w:basedOn w:val="DefaultParagraphFont"/>
    <w:uiPriority w:val="99"/>
    <w:semiHidden/>
    <w:locked/>
    <w:rsid w:val="004B0FE9"/>
    <w:rPr>
      <w:b/>
      <w:bCs/>
      <w:i/>
      <w:iCs/>
      <w:spacing w:val="5"/>
    </w:rPr>
  </w:style>
  <w:style w:type="character" w:styleId="Emphasis">
    <w:name w:val="Emphasis"/>
    <w:basedOn w:val="DefaultParagraphFont"/>
    <w:uiPriority w:val="99"/>
    <w:semiHidden/>
    <w:rsid w:val="004B0FE9"/>
    <w:rPr>
      <w:i/>
      <w:iCs/>
    </w:rPr>
  </w:style>
  <w:style w:type="character" w:customStyle="1" w:styleId="Heading9Char">
    <w:name w:val="Heading 9 Char"/>
    <w:basedOn w:val="DefaultParagraphFont"/>
    <w:link w:val="Heading9"/>
    <w:uiPriority w:val="99"/>
    <w:semiHidden/>
    <w:rsid w:val="004B0FE9"/>
    <w:rPr>
      <w:rFonts w:asciiTheme="majorHAnsi" w:eastAsiaTheme="majorEastAsia" w:hAnsiTheme="majorHAnsi" w:cstheme="majorBidi"/>
      <w:i/>
      <w:iCs/>
      <w:color w:val="4D4D4B" w:themeColor="text1" w:themeTint="D8"/>
      <w:sz w:val="21"/>
      <w:szCs w:val="21"/>
    </w:rPr>
  </w:style>
  <w:style w:type="paragraph" w:styleId="Subtitle">
    <w:name w:val="Subtitle"/>
    <w:basedOn w:val="Normal"/>
    <w:next w:val="Normal"/>
    <w:link w:val="SubtitleChar"/>
    <w:uiPriority w:val="99"/>
    <w:semiHidden/>
    <w:locked/>
    <w:rsid w:val="004B0FE9"/>
    <w:pPr>
      <w:numPr>
        <w:ilvl w:val="1"/>
      </w:numPr>
      <w:spacing w:after="160"/>
    </w:pPr>
    <w:rPr>
      <w:rFonts w:eastAsiaTheme="minorEastAsia"/>
      <w:color w:val="777775" w:themeColor="text1" w:themeTint="A5"/>
      <w:spacing w:val="15"/>
      <w:sz w:val="22"/>
      <w:szCs w:val="22"/>
    </w:rPr>
  </w:style>
  <w:style w:type="character" w:customStyle="1" w:styleId="SubtitleChar">
    <w:name w:val="Subtitle Char"/>
    <w:basedOn w:val="DefaultParagraphFont"/>
    <w:link w:val="Subtitle"/>
    <w:uiPriority w:val="99"/>
    <w:semiHidden/>
    <w:rsid w:val="004B0FE9"/>
    <w:rPr>
      <w:rFonts w:eastAsiaTheme="minorEastAsia"/>
      <w:color w:val="777775" w:themeColor="text1" w:themeTint="A5"/>
      <w:spacing w:val="15"/>
      <w:sz w:val="22"/>
      <w:szCs w:val="22"/>
    </w:rPr>
  </w:style>
  <w:style w:type="character" w:styleId="SubtleEmphasis">
    <w:name w:val="Subtle Emphasis"/>
    <w:basedOn w:val="DefaultParagraphFont"/>
    <w:uiPriority w:val="99"/>
    <w:semiHidden/>
    <w:locked/>
    <w:rsid w:val="004B0FE9"/>
    <w:rPr>
      <w:i/>
      <w:iCs/>
      <w:color w:val="626260" w:themeColor="text1" w:themeTint="BF"/>
    </w:rPr>
  </w:style>
  <w:style w:type="character" w:styleId="SubtleReference">
    <w:name w:val="Subtle Reference"/>
    <w:basedOn w:val="DefaultParagraphFont"/>
    <w:uiPriority w:val="99"/>
    <w:semiHidden/>
    <w:locked/>
    <w:rsid w:val="004B0FE9"/>
    <w:rPr>
      <w:smallCaps/>
      <w:color w:val="777775" w:themeColor="text1" w:themeTint="A5"/>
    </w:rPr>
  </w:style>
  <w:style w:type="paragraph" w:styleId="Title">
    <w:name w:val="Title"/>
    <w:basedOn w:val="Normal"/>
    <w:next w:val="Normal"/>
    <w:link w:val="TitleChar"/>
    <w:uiPriority w:val="99"/>
    <w:semiHidden/>
    <w:rsid w:val="004B0FE9"/>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semiHidden/>
    <w:rsid w:val="004B0FE9"/>
    <w:rPr>
      <w:rFonts w:asciiTheme="majorHAnsi" w:eastAsiaTheme="majorEastAsia" w:hAnsiTheme="majorHAnsi" w:cstheme="majorBidi"/>
      <w:color w:val="auto"/>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676706">
      <w:bodyDiv w:val="1"/>
      <w:marLeft w:val="0"/>
      <w:marRight w:val="0"/>
      <w:marTop w:val="0"/>
      <w:marBottom w:val="0"/>
      <w:divBdr>
        <w:top w:val="none" w:sz="0" w:space="0" w:color="auto"/>
        <w:left w:val="none" w:sz="0" w:space="0" w:color="auto"/>
        <w:bottom w:val="none" w:sz="0" w:space="0" w:color="auto"/>
        <w:right w:val="none" w:sz="0" w:space="0" w:color="auto"/>
      </w:divBdr>
    </w:div>
    <w:div w:id="1064836155">
      <w:bodyDiv w:val="1"/>
      <w:marLeft w:val="0"/>
      <w:marRight w:val="0"/>
      <w:marTop w:val="0"/>
      <w:marBottom w:val="0"/>
      <w:divBdr>
        <w:top w:val="none" w:sz="0" w:space="0" w:color="auto"/>
        <w:left w:val="none" w:sz="0" w:space="0" w:color="auto"/>
        <w:bottom w:val="none" w:sz="0" w:space="0" w:color="auto"/>
        <w:right w:val="none" w:sz="0" w:space="0" w:color="auto"/>
      </w:divBdr>
    </w:div>
    <w:div w:id="157620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usnes.senedd.cymru/mgConsultationDisplay.aspx?id=62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business.senedd.wales/mgCommitteeDetails.aspx?ID=987"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ieem.net/resource/manifesto-for-the-senedd-election-202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snes.senedd.cymru/mgCommitteeDetails.aspx?ID=987"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senedd.wales/SeneddHousin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usiness.senedd.wales/mgConsultationDisplay.aspx?id=626" TargetMode="External"/><Relationship Id="rId22" Type="http://schemas.openxmlformats.org/officeDocument/2006/relationships/footer" Target="footer3.xml"/></Relationships>
</file>

<file path=word/_rels/endnotes.xml.rels><?xml version="1.0" encoding="UTF-8" standalone="yes"?>
<Relationships xmlns="http://schemas.openxmlformats.org/package/2006/relationships"><Relationship Id="rId3" Type="http://schemas.openxmlformats.org/officeDocument/2006/relationships/hyperlink" Target="https://cieem.net/resource/cieem-response-to-national-planning-policy-framework-nppf-consultation-2026/" TargetMode="External"/><Relationship Id="rId2" Type="http://schemas.openxmlformats.org/officeDocument/2006/relationships/hyperlink" Target="https://naturalresources.wales/evidence-and-data/research-and-reports/flooding-reports-evidence-and-data/flood-risk-management-annual-report-2024-to-2025/?lang=en" TargetMode="External"/><Relationship Id="rId1" Type="http://schemas.openxmlformats.org/officeDocument/2006/relationships/hyperlink" Target="https://www.ukclimaterisk.org/wp-content/uploads/2021/06/CCRA-Evidence-Report-Wales-Summary-Final.pdf" TargetMode="External"/><Relationship Id="rId5" Type="http://schemas.openxmlformats.org/officeDocument/2006/relationships/hyperlink" Target="https://cieem.net/resource/cieem-briefing-welsh-governments-approach-to-net-benefits-for-biodiversity-and-the-decca-framework/" TargetMode="External"/><Relationship Id="rId4" Type="http://schemas.openxmlformats.org/officeDocument/2006/relationships/hyperlink" Target="https://www.ice.org.uk/news-views-insights/policy-and-advocacy/policy-insights/policy-paper-economic-value-of-climate-readines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DEE153FE584A1C8915F616566A5433"/>
        <w:category>
          <w:name w:val="General"/>
          <w:gallery w:val="placeholder"/>
        </w:category>
        <w:types>
          <w:type w:val="bbPlcHdr"/>
        </w:types>
        <w:behaviors>
          <w:behavior w:val="content"/>
        </w:behaviors>
        <w:guid w:val="{8E79471D-A709-47E7-9D26-254A2FE2666E}"/>
      </w:docPartPr>
      <w:docPartBody>
        <w:p w:rsidR="002E520A" w:rsidRDefault="00971BB6" w:rsidP="00971BB6">
          <w:pPr>
            <w:pStyle w:val="4BDEE153FE584A1C8915F616566A54331"/>
          </w:pPr>
          <w:r w:rsidRPr="00882789">
            <w:rPr>
              <w:rStyle w:val="PlaceholderText"/>
            </w:rPr>
            <w:t>Click or tap here to enter your name and/or organisation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ynulliad Sans">
    <w:altName w:val="Calibri"/>
    <w:charset w:val="00"/>
    <w:family w:val="swiss"/>
    <w:pitch w:val="variable"/>
    <w:sig w:usb0="A00000AF" w:usb1="4000205B" w:usb2="00000000" w:usb3="00000000" w:csb0="0000009B" w:csb1="00000000"/>
  </w:font>
  <w:font w:name="Segoe UI Light">
    <w:panose1 w:val="020B0502040204020203"/>
    <w:charset w:val="00"/>
    <w:family w:val="swiss"/>
    <w:pitch w:val="variable"/>
    <w:sig w:usb0="E4002EFF" w:usb1="C000E47F" w:usb2="00000009" w:usb3="00000000" w:csb0="000001FF" w:csb1="00000000"/>
  </w:font>
  <w:font w:name="Cynulliad Serif">
    <w:charset w:val="00"/>
    <w:family w:val="auto"/>
    <w:pitch w:val="variable"/>
    <w:sig w:usb0="A00000AF"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ontserrat Light">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BB6"/>
    <w:rsid w:val="00130D4F"/>
    <w:rsid w:val="001D55B2"/>
    <w:rsid w:val="00235ED7"/>
    <w:rsid w:val="002E520A"/>
    <w:rsid w:val="002F3063"/>
    <w:rsid w:val="0035658E"/>
    <w:rsid w:val="003B4657"/>
    <w:rsid w:val="003E7F6E"/>
    <w:rsid w:val="00425462"/>
    <w:rsid w:val="005103BB"/>
    <w:rsid w:val="00590337"/>
    <w:rsid w:val="00656A83"/>
    <w:rsid w:val="00895291"/>
    <w:rsid w:val="008B2385"/>
    <w:rsid w:val="00940750"/>
    <w:rsid w:val="00967EA7"/>
    <w:rsid w:val="00971BB6"/>
    <w:rsid w:val="00A2213C"/>
    <w:rsid w:val="00A747A6"/>
    <w:rsid w:val="00AC5423"/>
    <w:rsid w:val="00AE5B03"/>
    <w:rsid w:val="00B43243"/>
    <w:rsid w:val="00BB0DC7"/>
    <w:rsid w:val="00C9551C"/>
    <w:rsid w:val="00D30063"/>
    <w:rsid w:val="00DF7299"/>
    <w:rsid w:val="00E04279"/>
    <w:rsid w:val="00E6389E"/>
    <w:rsid w:val="00E7609B"/>
    <w:rsid w:val="00F16801"/>
    <w:rsid w:val="00F40A14"/>
    <w:rsid w:val="00F67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1BB6"/>
    <w:rPr>
      <w:color w:val="666666"/>
    </w:rPr>
  </w:style>
  <w:style w:type="paragraph" w:customStyle="1" w:styleId="4BDEE153FE584A1C8915F616566A54331">
    <w:name w:val="4BDEE153FE584A1C8915F616566A54331"/>
    <w:rsid w:val="00971BB6"/>
    <w:pPr>
      <w:keepNext/>
      <w:spacing w:after="240" w:line="288" w:lineRule="auto"/>
      <w:outlineLvl w:val="0"/>
    </w:pPr>
    <w:rPr>
      <w:rFonts w:asciiTheme="majorHAnsi" w:eastAsia="Times New Roman" w:hAnsiTheme="majorHAnsi" w:cs="Times New Roman"/>
      <w:b/>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Forest">
  <a:themeElements>
    <a:clrScheme name="Anthracite">
      <a:dk1>
        <a:srgbClr val="2D2D2C"/>
      </a:dk1>
      <a:lt1>
        <a:srgbClr val="FFFFFF"/>
      </a:lt1>
      <a:dk2>
        <a:srgbClr val="2D2D2C"/>
      </a:dk2>
      <a:lt2>
        <a:srgbClr val="FFFFFF"/>
      </a:lt2>
      <a:accent1>
        <a:srgbClr val="C90774"/>
      </a:accent1>
      <a:accent2>
        <a:srgbClr val="E7333F"/>
      </a:accent2>
      <a:accent3>
        <a:srgbClr val="E37608"/>
      </a:accent3>
      <a:accent4>
        <a:srgbClr val="B88D2D"/>
      </a:accent4>
      <a:accent5>
        <a:srgbClr val="2BA484"/>
      </a:accent5>
      <a:accent6>
        <a:srgbClr val="0B9DA2"/>
      </a:accent6>
      <a:hlink>
        <a:srgbClr val="757578"/>
      </a:hlink>
      <a:folHlink>
        <a:srgbClr val="757578"/>
      </a:folHlink>
    </a:clrScheme>
    <a:fontScheme name="Segoe UI">
      <a:majorFont>
        <a:latin typeface="Segoe UI"/>
        <a:ea typeface=""/>
        <a:cs typeface=""/>
      </a:majorFont>
      <a:minorFont>
        <a:latin typeface="Segoe U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blipFill>
          <a:blip xmlns:r="http://schemas.openxmlformats.org/officeDocument/2006/relationships" r:embed="rId1">
            <a:alphaModFix amt="95000"/>
          </a:blip>
          <a:tile tx="0" ty="0" sx="100000" sy="100000" flip="none" algn="tl"/>
        </a:blipFill>
        <a:ln w="9525" cap="rnd">
          <a:solidFill>
            <a:srgbClr val="42A328"/>
          </a:solidFill>
          <a:prstDash val="solid"/>
          <a:round/>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79BE7371986F5449FFB574FBA495CBD" ma:contentTypeVersion="19" ma:contentTypeDescription="Create a new document." ma:contentTypeScope="" ma:versionID="2a16d330ee370055b9e7536e66761b05">
  <xsd:schema xmlns:xsd="http://www.w3.org/2001/XMLSchema" xmlns:xs="http://www.w3.org/2001/XMLSchema" xmlns:p="http://schemas.microsoft.com/office/2006/metadata/properties" xmlns:ns2="f2aa9206-93df-476a-89a0-26428c772edd" xmlns:ns3="b4da0298-dc6d-4212-9120-91777619013d" targetNamespace="http://schemas.microsoft.com/office/2006/metadata/properties" ma:root="true" ma:fieldsID="2486616203c280f7815a00558a1ee403" ns2:_="" ns3:_="">
    <xsd:import namespace="f2aa9206-93df-476a-89a0-26428c772edd"/>
    <xsd:import namespace="b4da0298-dc6d-4212-9120-9177761901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on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a9206-93df-476a-89a0-26428c772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9ea267-a9ad-47e9-8981-8b6467ce4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onth" ma:index="26" nillable="true" ma:displayName="Month" ma:format="Dropdown" ma:internalName="Month"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da0298-dc6d-4212-9120-9177761901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71e98b-52fd-491d-849d-c4987394994c}" ma:internalName="TaxCatchAll" ma:showField="CatchAllData" ma:web="b4da0298-dc6d-4212-9120-9177761901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da0298-dc6d-4212-9120-91777619013d" xsi:nil="true"/>
    <lcf76f155ced4ddcb4097134ff3c332f xmlns="f2aa9206-93df-476a-89a0-26428c772edd">
      <Terms xmlns="http://schemas.microsoft.com/office/infopath/2007/PartnerControls"/>
    </lcf76f155ced4ddcb4097134ff3c332f>
    <Month xmlns="f2aa9206-93df-476a-89a0-26428c772e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5359C-E525-481C-A025-AAB703FE7B02}">
  <ds:schemaRefs>
    <ds:schemaRef ds:uri="http://schemas.openxmlformats.org/officeDocument/2006/bibliography"/>
  </ds:schemaRefs>
</ds:datastoreItem>
</file>

<file path=customXml/itemProps2.xml><?xml version="1.0" encoding="utf-8"?>
<ds:datastoreItem xmlns:ds="http://schemas.openxmlformats.org/officeDocument/2006/customXml" ds:itemID="{90DD42E3-A38B-4881-8BAB-CDF155A0A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a9206-93df-476a-89a0-26428c772edd"/>
    <ds:schemaRef ds:uri="b4da0298-dc6d-4212-9120-917776190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F7A0A-393E-4D87-B994-9385DB995118}">
  <ds:schemaRefs>
    <ds:schemaRef ds:uri="http://schemas.microsoft.com/office/2006/metadata/properties"/>
    <ds:schemaRef ds:uri="http://schemas.microsoft.com/office/infopath/2007/PartnerControls"/>
    <ds:schemaRef ds:uri="b4da0298-dc6d-4212-9120-91777619013d"/>
    <ds:schemaRef ds:uri="f2aa9206-93df-476a-89a0-26428c772edd"/>
  </ds:schemaRefs>
</ds:datastoreItem>
</file>

<file path=customXml/itemProps4.xml><?xml version="1.0" encoding="utf-8"?>
<ds:datastoreItem xmlns:ds="http://schemas.openxmlformats.org/officeDocument/2006/customXml" ds:itemID="{688F0B24-FB84-4E32-AE43-972AE5D76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1605</Words>
  <Characters>9698</Characters>
  <Application>Microsoft Office Word</Application>
  <DocSecurity>0</DocSecurity>
  <Lines>161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JamesR3</dc:creator>
  <cp:keywords/>
  <dc:description/>
  <cp:lastModifiedBy>Kieran Thomas</cp:lastModifiedBy>
  <cp:revision>129</cp:revision>
  <cp:lastPrinted>2017-12-07T08:10:00Z</cp:lastPrinted>
  <dcterms:created xsi:type="dcterms:W3CDTF">2026-07-16T10:17:00Z</dcterms:created>
  <dcterms:modified xsi:type="dcterms:W3CDTF">2026-09-11T10:16:00Z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0x010100479BE7371986F5449FFB574FBA495CBD</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