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8BCF" w14:textId="77777777" w:rsidR="00CF00DE" w:rsidRDefault="006E0DC3" w:rsidP="006E0DC3">
      <w:pPr>
        <w:jc w:val="center"/>
        <w:rPr>
          <w:b/>
          <w:bCs/>
          <w:u w:val="single"/>
          <w:lang w:val="en-US"/>
        </w:rPr>
      </w:pPr>
      <w:r w:rsidRPr="000D08F0">
        <w:rPr>
          <w:b/>
          <w:bCs/>
          <w:noProof/>
        </w:rPr>
        <w:drawing>
          <wp:inline distT="0" distB="0" distL="0" distR="0" wp14:anchorId="189769C5" wp14:editId="03C16670">
            <wp:extent cx="4724400" cy="2565400"/>
            <wp:effectExtent l="0" t="0" r="0" b="6350"/>
            <wp:docPr id="180149691" name="Picture 2" descr="CIEEM_Text-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EEM_Text-Logo_L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2565400"/>
                    </a:xfrm>
                    <a:prstGeom prst="rect">
                      <a:avLst/>
                    </a:prstGeom>
                    <a:noFill/>
                    <a:ln>
                      <a:noFill/>
                    </a:ln>
                  </pic:spPr>
                </pic:pic>
              </a:graphicData>
            </a:graphic>
          </wp:inline>
        </w:drawing>
      </w:r>
    </w:p>
    <w:p w14:paraId="7078C1F7" w14:textId="3210CBC4" w:rsidR="00CF00DE" w:rsidRPr="00D1495C" w:rsidRDefault="00476853" w:rsidP="00CF00DE">
      <w:pPr>
        <w:jc w:val="center"/>
        <w:rPr>
          <w:b/>
          <w:bCs/>
          <w:sz w:val="28"/>
          <w:szCs w:val="28"/>
        </w:rPr>
      </w:pPr>
      <w:r>
        <w:rPr>
          <w:b/>
          <w:bCs/>
          <w:sz w:val="28"/>
          <w:szCs w:val="28"/>
        </w:rPr>
        <w:t>Making resilience count: the economic value of climate readiness</w:t>
      </w:r>
    </w:p>
    <w:p w14:paraId="63B604AF" w14:textId="1AFB5FED" w:rsidR="00CF00DE" w:rsidRPr="00D1495C" w:rsidRDefault="00476853" w:rsidP="00CF00DE">
      <w:pPr>
        <w:jc w:val="center"/>
        <w:rPr>
          <w:b/>
          <w:bCs/>
          <w:sz w:val="28"/>
          <w:szCs w:val="28"/>
        </w:rPr>
      </w:pPr>
      <w:r>
        <w:rPr>
          <w:b/>
          <w:bCs/>
          <w:sz w:val="28"/>
          <w:szCs w:val="28"/>
        </w:rPr>
        <w:t>12</w:t>
      </w:r>
      <w:r w:rsidRPr="00476853">
        <w:rPr>
          <w:b/>
          <w:bCs/>
          <w:sz w:val="28"/>
          <w:szCs w:val="28"/>
          <w:vertAlign w:val="superscript"/>
        </w:rPr>
        <w:t>th</w:t>
      </w:r>
      <w:r>
        <w:rPr>
          <w:b/>
          <w:bCs/>
          <w:sz w:val="28"/>
          <w:szCs w:val="28"/>
        </w:rPr>
        <w:t xml:space="preserve"> June 2026</w:t>
      </w:r>
    </w:p>
    <w:p w14:paraId="4F8F26A0" w14:textId="77777777" w:rsidR="00304B3D" w:rsidRDefault="00304B3D">
      <w:pPr>
        <w:rPr>
          <w:b/>
          <w:bCs/>
          <w:u w:val="single"/>
          <w:lang w:val="en-US"/>
        </w:rPr>
      </w:pPr>
      <w:r>
        <w:rPr>
          <w:b/>
          <w:bCs/>
          <w:u w:val="single"/>
          <w:lang w:val="en-US"/>
        </w:rPr>
        <w:br w:type="page"/>
      </w:r>
    </w:p>
    <w:p w14:paraId="41C9A33D" w14:textId="77777777" w:rsidR="00304B3D" w:rsidRPr="002A2387" w:rsidRDefault="00304B3D" w:rsidP="00304B3D">
      <w:pPr>
        <w:rPr>
          <w:b/>
          <w:bCs/>
          <w:u w:val="single"/>
        </w:rPr>
      </w:pPr>
      <w:r w:rsidRPr="002A2387">
        <w:rPr>
          <w:b/>
          <w:bCs/>
          <w:u w:val="single"/>
        </w:rPr>
        <w:lastRenderedPageBreak/>
        <w:t>Introduction to CIEEM </w:t>
      </w:r>
    </w:p>
    <w:p w14:paraId="6F883034" w14:textId="77777777" w:rsidR="00304B3D" w:rsidRPr="002A2387" w:rsidRDefault="00304B3D" w:rsidP="00304B3D">
      <w:r w:rsidRPr="002A2387">
        <w:t>The Chartered Institute of Ecology and Environmental Management (CIEEM), as the leading membership organisation supporting professional ecologists and environmental managers in the United Kingdom and Ireland, welcomes the opportunity to comment on this consultation. </w:t>
      </w:r>
    </w:p>
    <w:p w14:paraId="56AE1AF3" w14:textId="235F0A09" w:rsidR="00304B3D" w:rsidRPr="002A2387" w:rsidRDefault="00304B3D" w:rsidP="00304B3D">
      <w:r w:rsidRPr="002A2387">
        <w:t>CIEEM was established in 1991 and has over </w:t>
      </w:r>
      <w:r w:rsidR="00847ACA">
        <w:t>10</w:t>
      </w:r>
      <w:r w:rsidRPr="002A2387">
        <w:t>,000 members drawn from local authorities, government agencies, industry, environmental consultancy, teaching/research, and voluntary environmental organisations. The Chartered Institute has led the way in defining and raising the standards of ecological and environmental management practice with regard to biodiversity protection and enhancement. It promotes knowledge sharing through events and publications, skills development through its comprehensive training and development programme and best practice through the dissemination of technical guidance for the profession and related disciplines. </w:t>
      </w:r>
    </w:p>
    <w:p w14:paraId="704CB105" w14:textId="77777777" w:rsidR="00304B3D" w:rsidRPr="002A2387" w:rsidRDefault="00304B3D" w:rsidP="00304B3D">
      <w:r w:rsidRPr="002A2387">
        <w:t>CIEEM is a member of: </w:t>
      </w:r>
    </w:p>
    <w:p w14:paraId="492FF75D" w14:textId="1DD478EE" w:rsidR="00304B3D" w:rsidRPr="002A2387" w:rsidRDefault="00304B3D" w:rsidP="00304B3D">
      <w:r w:rsidRPr="002A2387">
        <w:t>●        </w:t>
      </w:r>
      <w:r w:rsidR="00847ACA">
        <w:t>Wildlife and Countryside Link</w:t>
      </w:r>
      <w:r w:rsidRPr="002A2387">
        <w:t> </w:t>
      </w:r>
    </w:p>
    <w:p w14:paraId="50319003" w14:textId="4F97FDCE" w:rsidR="00304B3D" w:rsidRPr="002A2387" w:rsidRDefault="00304B3D" w:rsidP="00304B3D">
      <w:r w:rsidRPr="002A2387">
        <w:t>●        </w:t>
      </w:r>
      <w:r w:rsidR="00847ACA">
        <w:t>Scottish Environment Link</w:t>
      </w:r>
    </w:p>
    <w:p w14:paraId="186EAC24" w14:textId="77777777" w:rsidR="00304B3D" w:rsidRPr="002A2387" w:rsidRDefault="00304B3D" w:rsidP="00304B3D">
      <w:r w:rsidRPr="002A2387">
        <w:t>●        Northern Ireland Environment Link </w:t>
      </w:r>
    </w:p>
    <w:p w14:paraId="68CEADE1" w14:textId="77777777" w:rsidR="00304B3D" w:rsidRPr="002A2387" w:rsidRDefault="00304B3D" w:rsidP="00304B3D">
      <w:r w:rsidRPr="002A2387">
        <w:t>●        Wales Environment Link  </w:t>
      </w:r>
    </w:p>
    <w:p w14:paraId="5BF1718B" w14:textId="77777777" w:rsidR="00304B3D" w:rsidRPr="002A2387" w:rsidRDefault="00304B3D" w:rsidP="00304B3D">
      <w:r w:rsidRPr="002A2387">
        <w:t>●        Environmental Policy Forum </w:t>
      </w:r>
    </w:p>
    <w:p w14:paraId="589DD569" w14:textId="77777777" w:rsidR="00304B3D" w:rsidRPr="002A2387" w:rsidRDefault="00304B3D" w:rsidP="00304B3D">
      <w:r w:rsidRPr="002A2387">
        <w:t>●        IUCN – The World Conservation Union </w:t>
      </w:r>
    </w:p>
    <w:p w14:paraId="3A10F6E9" w14:textId="77777777" w:rsidR="00304B3D" w:rsidRPr="002A2387" w:rsidRDefault="00304B3D" w:rsidP="00304B3D">
      <w:r w:rsidRPr="002A2387">
        <w:t>●        Professional Associations Research Network </w:t>
      </w:r>
    </w:p>
    <w:p w14:paraId="37DD1359" w14:textId="77777777" w:rsidR="00304B3D" w:rsidRPr="002A2387" w:rsidRDefault="00304B3D" w:rsidP="00304B3D">
      <w:r w:rsidRPr="002A2387">
        <w:t>●        Society for the Environment </w:t>
      </w:r>
    </w:p>
    <w:p w14:paraId="373C1AD8" w14:textId="77777777" w:rsidR="00304B3D" w:rsidRPr="002A2387" w:rsidRDefault="00304B3D" w:rsidP="00304B3D">
      <w:r w:rsidRPr="002A2387">
        <w:t>●        United Nations Decade on Biodiversity 2011-2020 Network </w:t>
      </w:r>
    </w:p>
    <w:p w14:paraId="17DE9E52" w14:textId="77777777" w:rsidR="00304B3D" w:rsidRPr="002A2387" w:rsidRDefault="00304B3D" w:rsidP="00304B3D">
      <w:r w:rsidRPr="002A2387">
        <w:t>●        Greener UK </w:t>
      </w:r>
    </w:p>
    <w:p w14:paraId="526C7F10" w14:textId="77777777" w:rsidR="00304B3D" w:rsidRPr="002A2387" w:rsidRDefault="00304B3D" w:rsidP="00304B3D">
      <w:r w:rsidRPr="002A2387">
        <w:t>●        Irish Forum on Natural Capital (working group member) </w:t>
      </w:r>
    </w:p>
    <w:p w14:paraId="27536966" w14:textId="77777777" w:rsidR="00304B3D" w:rsidRPr="002A2387" w:rsidRDefault="00304B3D" w:rsidP="00304B3D">
      <w:r w:rsidRPr="002A2387">
        <w:t>●        National Biodiversity Forum (Ireland) </w:t>
      </w:r>
    </w:p>
    <w:p w14:paraId="45FF26B3" w14:textId="77777777" w:rsidR="00304B3D" w:rsidRPr="002A2387" w:rsidRDefault="00304B3D" w:rsidP="00304B3D">
      <w:r w:rsidRPr="002A2387">
        <w:t>●        The Environmental Science Association of Ireland </w:t>
      </w:r>
    </w:p>
    <w:p w14:paraId="40017354" w14:textId="005E003D" w:rsidR="00CF213B" w:rsidRPr="00304B3D" w:rsidRDefault="006E0DC3" w:rsidP="00304B3D">
      <w:pPr>
        <w:rPr>
          <w:b/>
          <w:bCs/>
          <w:u w:val="single"/>
          <w:lang w:val="en-US"/>
        </w:rPr>
      </w:pPr>
      <w:r>
        <w:rPr>
          <w:b/>
          <w:bCs/>
          <w:u w:val="single"/>
          <w:lang w:val="en-US"/>
        </w:rPr>
        <w:br w:type="page"/>
      </w:r>
      <w:r>
        <w:rPr>
          <w:b/>
          <w:bCs/>
          <w:u w:val="single"/>
          <w:lang w:val="en-US"/>
        </w:rPr>
        <w:lastRenderedPageBreak/>
        <w:t>Wh</w:t>
      </w:r>
      <w:r w:rsidR="00CF213B" w:rsidRPr="003C5159">
        <w:rPr>
          <w:b/>
          <w:bCs/>
          <w:u w:val="single"/>
          <w:lang w:val="en-US"/>
        </w:rPr>
        <w:t>ich sectors and timescales should the review examine?</w:t>
      </w:r>
      <w:r w:rsidR="00CF213B" w:rsidRPr="003C5159">
        <w:rPr>
          <w:u w:val="single"/>
          <w:lang w:val="en-US"/>
        </w:rPr>
        <w:t> </w:t>
      </w:r>
      <w:r w:rsidR="00CF213B" w:rsidRPr="003C5159">
        <w:rPr>
          <w:u w:val="single"/>
        </w:rPr>
        <w:t> </w:t>
      </w:r>
    </w:p>
    <w:p w14:paraId="498ED506" w14:textId="4B36AF5E" w:rsidR="009221E7" w:rsidRDefault="000778DF" w:rsidP="00CF62AB">
      <w:r>
        <w:t>The sectors involved in the review should reflect the interconnectedness of the climate and nature crisis</w:t>
      </w:r>
      <w:r w:rsidR="009221E7">
        <w:t>. T</w:t>
      </w:r>
      <w:r>
        <w:t>hese two issues cannot be resolved in a silo</w:t>
      </w:r>
      <w:r w:rsidR="009221E7">
        <w:t xml:space="preserve">: they are </w:t>
      </w:r>
      <w:r w:rsidR="00B52536">
        <w:t>intertwined</w:t>
      </w:r>
      <w:r w:rsidR="009221E7">
        <w:t xml:space="preserve">; climate change is partly caused by and exacerbated by nature loss, and vice versa; likewise, </w:t>
      </w:r>
      <w:r w:rsidR="00931386">
        <w:t xml:space="preserve">actions to address one </w:t>
      </w:r>
      <w:r w:rsidR="00646A90">
        <w:t xml:space="preserve">issue contributes to the </w:t>
      </w:r>
      <w:r w:rsidR="00C37EDD">
        <w:t>addressing the o</w:t>
      </w:r>
      <w:r w:rsidR="00646A90">
        <w:t xml:space="preserve">ther. </w:t>
      </w:r>
    </w:p>
    <w:p w14:paraId="5A52FA1D" w14:textId="0DF39236" w:rsidR="00F61E27" w:rsidRDefault="007720ED" w:rsidP="00CF62AB">
      <w:r>
        <w:t>CIEEM and our membership are well</w:t>
      </w:r>
      <w:r w:rsidR="000663BB">
        <w:t>-</w:t>
      </w:r>
      <w:r>
        <w:t>placed to</w:t>
      </w:r>
      <w:r w:rsidR="000E566C">
        <w:t xml:space="preserve"> represent relevant sectors. A</w:t>
      </w:r>
      <w:r w:rsidR="006C0828">
        <w:t xml:space="preserve">s </w:t>
      </w:r>
      <w:r w:rsidR="009221E7">
        <w:t xml:space="preserve">outlined in our introduction to this response, CIEEM represents ecologists and environmental managers across the UK from public, private and third sectors. Our members work day-to-day consulting on planning and management decisions </w:t>
      </w:r>
      <w:r w:rsidR="005A0931">
        <w:t>concerning</w:t>
      </w:r>
      <w:r w:rsidR="006C0828">
        <w:t xml:space="preserve"> </w:t>
      </w:r>
      <w:r w:rsidR="009221E7">
        <w:t>infrastructure and that are deeply</w:t>
      </w:r>
      <w:r w:rsidR="008E11C4">
        <w:t xml:space="preserve"> </w:t>
      </w:r>
      <w:r w:rsidR="00AE7D84">
        <w:t>affected by</w:t>
      </w:r>
      <w:r w:rsidR="008E11C4">
        <w:t xml:space="preserve"> </w:t>
      </w:r>
      <w:r w:rsidR="009221E7">
        <w:t>the climate and nature crisis. As such, our membership</w:t>
      </w:r>
      <w:r w:rsidR="00F61E27">
        <w:t xml:space="preserve"> has a particular understanding of the relationship between climate and nature</w:t>
      </w:r>
      <w:r w:rsidR="00514482">
        <w:t xml:space="preserve"> - i</w:t>
      </w:r>
      <w:r w:rsidR="00F61E27">
        <w:t>n particular, our</w:t>
      </w:r>
      <w:r w:rsidR="007D1241">
        <w:t xml:space="preserve"> organisation and</w:t>
      </w:r>
      <w:r w:rsidR="00F61E27">
        <w:t xml:space="preserve"> membership can offer experience </w:t>
      </w:r>
      <w:r w:rsidR="00514482">
        <w:t xml:space="preserve">of </w:t>
      </w:r>
      <w:r w:rsidR="007D1241">
        <w:t xml:space="preserve">adaptation solutions that the review may wish to explore, especially </w:t>
      </w:r>
      <w:r w:rsidR="006865E2">
        <w:t>nature-based solutions (</w:t>
      </w:r>
      <w:proofErr w:type="spellStart"/>
      <w:r w:rsidR="006865E2">
        <w:t>NbS</w:t>
      </w:r>
      <w:proofErr w:type="spellEnd"/>
      <w:r w:rsidR="006865E2">
        <w:t>) and biodiversity offsetting.</w:t>
      </w:r>
    </w:p>
    <w:p w14:paraId="6686F525" w14:textId="440E2D39" w:rsidR="007926E4" w:rsidRPr="008729DE" w:rsidRDefault="00EC2453" w:rsidP="00CF62AB">
      <w:pPr>
        <w:rPr>
          <w:b/>
          <w:bCs/>
        </w:rPr>
      </w:pPr>
      <w:proofErr w:type="spellStart"/>
      <w:r>
        <w:t>NbS</w:t>
      </w:r>
      <w:proofErr w:type="spellEnd"/>
      <w:r w:rsidR="007926E4">
        <w:t xml:space="preserve"> may include </w:t>
      </w:r>
      <w:r>
        <w:t xml:space="preserve">both green and blue infrastructure (e.g. green roofs or walls; sustainable drainage systems </w:t>
      </w:r>
      <w:r w:rsidR="00D07758">
        <w:t>(</w:t>
      </w:r>
      <w:proofErr w:type="spellStart"/>
      <w:r w:rsidR="00D07758">
        <w:t>SuDs</w:t>
      </w:r>
      <w:proofErr w:type="spellEnd"/>
      <w:r w:rsidR="00D07758">
        <w:t xml:space="preserve">), respectively). </w:t>
      </w:r>
      <w:r w:rsidR="00F46607">
        <w:t xml:space="preserve">Most notably, green roofs can </w:t>
      </w:r>
      <w:r w:rsidR="00CB4363">
        <w:t>moderate</w:t>
      </w:r>
      <w:r w:rsidR="00A15E9D">
        <w:t xml:space="preserve"> the microclimatic conditions in which infrastructure is placed through the reduction of the urban heat island (UHI) effect</w:t>
      </w:r>
      <w:r w:rsidR="00C408F4">
        <w:t xml:space="preserve"> and flood prevention</w:t>
      </w:r>
      <w:r w:rsidR="00A15E9D">
        <w:t xml:space="preserve">, whilst also offering </w:t>
      </w:r>
      <w:r w:rsidR="008729DE">
        <w:t xml:space="preserve">further benefits to communities </w:t>
      </w:r>
      <w:r w:rsidR="008729DE" w:rsidRPr="00B32514">
        <w:t>and wildlife</w:t>
      </w:r>
      <w:r w:rsidR="009A2243">
        <w:rPr>
          <w:rStyle w:val="FootnoteReference"/>
        </w:rPr>
        <w:footnoteReference w:id="1"/>
      </w:r>
      <w:r w:rsidR="008729DE" w:rsidRPr="00B32514">
        <w:t>.</w:t>
      </w:r>
      <w:r w:rsidR="008729DE">
        <w:t xml:space="preserve"> </w:t>
      </w:r>
      <w:proofErr w:type="spellStart"/>
      <w:r w:rsidR="0063476B">
        <w:t>SuDs</w:t>
      </w:r>
      <w:proofErr w:type="spellEnd"/>
      <w:r w:rsidR="005C4ED0">
        <w:t xml:space="preserve"> can aid in both flood prevention and alleviation through </w:t>
      </w:r>
      <w:r w:rsidR="0034050B">
        <w:t xml:space="preserve">stormwater management and water management more generally. In the cases of both </w:t>
      </w:r>
      <w:r w:rsidR="003A6568">
        <w:t xml:space="preserve">green </w:t>
      </w:r>
      <w:r w:rsidR="0034050B">
        <w:t xml:space="preserve">roofs and </w:t>
      </w:r>
      <w:proofErr w:type="spellStart"/>
      <w:r w:rsidR="0034050B">
        <w:t>SuDs</w:t>
      </w:r>
      <w:proofErr w:type="spellEnd"/>
      <w:r w:rsidR="0034050B">
        <w:t xml:space="preserve">, the ecological, as well as architectural, design choices impact their </w:t>
      </w:r>
      <w:r w:rsidR="003069BB">
        <w:t>functionality,</w:t>
      </w:r>
      <w:r w:rsidR="0034050B">
        <w:rPr>
          <w:b/>
          <w:bCs/>
        </w:rPr>
        <w:t xml:space="preserve"> </w:t>
      </w:r>
      <w:r w:rsidR="0034050B">
        <w:t xml:space="preserve">highlighting a clear role for ecologists. </w:t>
      </w:r>
    </w:p>
    <w:p w14:paraId="25B03382" w14:textId="63D461A2" w:rsidR="002D5755" w:rsidRDefault="002D5755" w:rsidP="00CF62AB">
      <w:r>
        <w:t>Natural England has already created a Green Infrastructure Framework</w:t>
      </w:r>
      <w:r w:rsidR="005C3437">
        <w:rPr>
          <w:rStyle w:val="FootnoteReference"/>
        </w:rPr>
        <w:footnoteReference w:id="2"/>
      </w:r>
      <w:r>
        <w:t xml:space="preserve"> with the intention of increasing green </w:t>
      </w:r>
      <w:r w:rsidRPr="00B32514">
        <w:t>cover in urban areas</w:t>
      </w:r>
      <w:r>
        <w:t xml:space="preserve">. This Framework should </w:t>
      </w:r>
      <w:r w:rsidR="005728D4">
        <w:t>inform</w:t>
      </w:r>
      <w:r>
        <w:t xml:space="preserve"> of the review, both to </w:t>
      </w:r>
      <w:r w:rsidR="009B6119">
        <w:t xml:space="preserve">provide ideas in terms of how to increase the UK’s green infrastructure and to inject a sense of urgency into this mission. </w:t>
      </w:r>
    </w:p>
    <w:p w14:paraId="4734306C" w14:textId="73902A2A" w:rsidR="00063805" w:rsidRPr="00CF213B" w:rsidRDefault="004235ED" w:rsidP="0055101A">
      <w:r>
        <w:t>Many of our members work with biodiversity offsetting projects and methods, including both the implementation of BNG in England and the design of equivalent methods in devolved administrations.</w:t>
      </w:r>
      <w:r w:rsidR="00FC51EB">
        <w:t xml:space="preserve"> The design of biodiversity offsetting includes the integration of </w:t>
      </w:r>
      <w:r w:rsidR="00FC51EB" w:rsidRPr="00EA6563">
        <w:t xml:space="preserve">climate resilience, </w:t>
      </w:r>
      <w:r w:rsidR="005728D4" w:rsidRPr="00EA6563">
        <w:t xml:space="preserve">an </w:t>
      </w:r>
      <w:r w:rsidR="008E3D9A" w:rsidRPr="00EA6563">
        <w:t xml:space="preserve">experience </w:t>
      </w:r>
      <w:r w:rsidR="008E159F" w:rsidRPr="00EA6563">
        <w:t>immediately applicable to the centr</w:t>
      </w:r>
      <w:r w:rsidR="00C67873" w:rsidRPr="00EA6563">
        <w:t>al question of the proposed review</w:t>
      </w:r>
      <w:r w:rsidR="009231E0">
        <w:rPr>
          <w:rStyle w:val="FootnoteReference"/>
        </w:rPr>
        <w:footnoteReference w:id="3"/>
      </w:r>
      <w:r w:rsidR="00C67873" w:rsidRPr="00EA6563">
        <w:t>.</w:t>
      </w:r>
      <w:r w:rsidR="00C67873">
        <w:t xml:space="preserve"> </w:t>
      </w:r>
      <w:r w:rsidR="00035B6E">
        <w:t xml:space="preserve">Furthermore, biodiversity offsetting projects often involve the </w:t>
      </w:r>
      <w:r w:rsidR="00035B6E">
        <w:lastRenderedPageBreak/>
        <w:t>application of market values to systems that would typically fall outside prevai</w:t>
      </w:r>
      <w:r w:rsidR="003A3FE1">
        <w:t>ling economic approaches</w:t>
      </w:r>
      <w:r w:rsidR="0055101A">
        <w:t xml:space="preserve">, the other central issue of the proposed review. </w:t>
      </w:r>
      <w:r>
        <w:t xml:space="preserve"> </w:t>
      </w:r>
    </w:p>
    <w:p w14:paraId="03B37394" w14:textId="3B9DFE8F" w:rsidR="00FE3152" w:rsidRPr="00063805" w:rsidRDefault="00063805" w:rsidP="00CF62AB">
      <w:pPr>
        <w:rPr>
          <w:b/>
          <w:bCs/>
        </w:rPr>
      </w:pPr>
      <w:r>
        <w:t>Other bodies that represent similar expertise</w:t>
      </w:r>
      <w:r w:rsidR="0055101A">
        <w:t xml:space="preserve"> in terms of planning</w:t>
      </w:r>
      <w:r w:rsidR="008949D1">
        <w:t xml:space="preserve"> and implementing </w:t>
      </w:r>
      <w:proofErr w:type="spellStart"/>
      <w:r w:rsidR="008949D1">
        <w:t>NbS</w:t>
      </w:r>
      <w:proofErr w:type="spellEnd"/>
      <w:r w:rsidR="008949D1">
        <w:t xml:space="preserve"> and biodiversity offsetting</w:t>
      </w:r>
      <w:r>
        <w:t xml:space="preserve"> include the Planning Advisory Service the Local Government Association. </w:t>
      </w:r>
    </w:p>
    <w:p w14:paraId="0F8C3A1A" w14:textId="23C3BF31" w:rsidR="009221E7" w:rsidRDefault="00D3695E" w:rsidP="00CF62AB">
      <w:r>
        <w:t xml:space="preserve">Another valuable </w:t>
      </w:r>
      <w:r w:rsidR="008D1D58">
        <w:t xml:space="preserve">sector to examine would be </w:t>
      </w:r>
      <w:r w:rsidR="003538DE" w:rsidRPr="00D57A9D">
        <w:t>Landscape Enterprise Networks</w:t>
      </w:r>
      <w:r w:rsidR="00ED0DAC">
        <w:rPr>
          <w:rStyle w:val="FootnoteReference"/>
        </w:rPr>
        <w:footnoteReference w:id="4"/>
      </w:r>
      <w:r w:rsidR="007C6E18">
        <w:t>, given their experience of integrating private finance with public sector bodies to achieve environmental outcomes on a large scale</w:t>
      </w:r>
      <w:r w:rsidR="00A97F7E">
        <w:t xml:space="preserve">, a scale reflective of the issues concerning the review. </w:t>
      </w:r>
    </w:p>
    <w:p w14:paraId="37F4A168" w14:textId="59DF670F" w:rsidR="00AD4A37" w:rsidRDefault="00AD4A37" w:rsidP="00CF62AB">
      <w:r>
        <w:rPr>
          <w:b/>
          <w:bCs/>
        </w:rPr>
        <w:t>Timescales</w:t>
      </w:r>
    </w:p>
    <w:p w14:paraId="758DA18D" w14:textId="3A9584FA" w:rsidR="00E40892" w:rsidRDefault="00E03888" w:rsidP="00CF62AB">
      <w:r>
        <w:t xml:space="preserve">To foster a sense of urgency and to embed the review within wider policy- and decision-making, the </w:t>
      </w:r>
      <w:r w:rsidR="009C097E">
        <w:t xml:space="preserve">review should align with existing climate targets, </w:t>
      </w:r>
      <w:r w:rsidR="00EA3CA2">
        <w:t xml:space="preserve">including </w:t>
      </w:r>
      <w:r w:rsidR="00E40892">
        <w:t xml:space="preserve">the Westminster Government’s 2050 net zero target and 2042, the end of the seventh carbon budget. </w:t>
      </w:r>
      <w:r w:rsidR="00C52C76">
        <w:t xml:space="preserve">The review should also examine devolved climate targets (e.g. </w:t>
      </w:r>
      <w:proofErr w:type="spellStart"/>
      <w:r w:rsidR="00C52C76">
        <w:t>Wales’</w:t>
      </w:r>
      <w:proofErr w:type="spellEnd"/>
      <w:r w:rsidR="00C52C76">
        <w:t xml:space="preserve"> net zero goal is for 2040)</w:t>
      </w:r>
      <w:r w:rsidR="000B694F">
        <w:t>, taking into account that many relevant policies are devolved.</w:t>
      </w:r>
    </w:p>
    <w:p w14:paraId="04B3C9E9" w14:textId="22121641" w:rsidR="000B694F" w:rsidRPr="009A79B0" w:rsidRDefault="00800B46" w:rsidP="00CF62AB">
      <w:pPr>
        <w:rPr>
          <w:b/>
          <w:bCs/>
        </w:rPr>
      </w:pPr>
      <w:r>
        <w:t xml:space="preserve">The review must make use of various </w:t>
      </w:r>
      <w:r w:rsidR="00C52D79">
        <w:t>potential climate scenarios and the impacts of different courses of action based on these</w:t>
      </w:r>
      <w:r w:rsidR="00B1002C">
        <w:t xml:space="preserve">, including </w:t>
      </w:r>
      <w:r w:rsidR="00FC2E93">
        <w:t xml:space="preserve">“extreme of extremes” to ensure </w:t>
      </w:r>
      <w:r w:rsidR="00763CFC">
        <w:t xml:space="preserve">all possible scenarios are considered. The Climate Change Committee’s (CCC) latest report </w:t>
      </w:r>
      <w:r w:rsidR="00515910">
        <w:t>stresses the necessity of accounting for a potential</w:t>
      </w:r>
      <w:r w:rsidR="00763CFC">
        <w:t xml:space="preserve"> 4</w:t>
      </w:r>
      <w:r w:rsidR="00763CFC" w:rsidRPr="00E21B23">
        <w:rPr>
          <w:vertAlign w:val="superscript"/>
        </w:rPr>
        <w:t>o</w:t>
      </w:r>
      <w:r w:rsidR="00763CFC">
        <w:t xml:space="preserve">C global temperature rise by 2100 </w:t>
      </w:r>
      <w:r w:rsidR="00763CFC" w:rsidRPr="00196190">
        <w:t>scenario</w:t>
      </w:r>
      <w:r w:rsidR="00196190">
        <w:rPr>
          <w:rStyle w:val="FootnoteReference"/>
        </w:rPr>
        <w:footnoteReference w:id="5"/>
      </w:r>
      <w:r w:rsidR="00515910" w:rsidRPr="00196190">
        <w:t>.</w:t>
      </w:r>
      <w:r w:rsidR="009A79B0">
        <w:t xml:space="preserve"> </w:t>
      </w:r>
    </w:p>
    <w:p w14:paraId="41ECE252" w14:textId="50EF48D8" w:rsidR="009F04FD" w:rsidRDefault="0038456F" w:rsidP="00CF62AB">
      <w:r>
        <w:t>Th</w:t>
      </w:r>
      <w:r w:rsidR="009A79B0">
        <w:t>e CCC’s</w:t>
      </w:r>
      <w:r>
        <w:t xml:space="preserve"> report may provide a useful alignment for the proposed review</w:t>
      </w:r>
      <w:r w:rsidR="009A79B0">
        <w:t xml:space="preserve"> more generally - t</w:t>
      </w:r>
      <w:r>
        <w:t xml:space="preserve">he report highlighted both the relative weakness of the UK’s position with regards to climate change adaptation, as well as </w:t>
      </w:r>
      <w:r w:rsidR="00BC53F1">
        <w:t>unequivocally concluding that investment in adaptation is the most economically viable option</w:t>
      </w:r>
      <w:r w:rsidR="00B05C15">
        <w:t xml:space="preserve"> and a course of action that demands cross-governmental policymaking</w:t>
      </w:r>
    </w:p>
    <w:p w14:paraId="431530DF" w14:textId="77777777" w:rsidR="005D2305" w:rsidRDefault="005D2305" w:rsidP="005D2305">
      <w:pPr>
        <w:rPr>
          <w:b/>
          <w:bCs/>
          <w:lang w:val="en-US"/>
        </w:rPr>
      </w:pPr>
    </w:p>
    <w:p w14:paraId="445E2686" w14:textId="77777777" w:rsidR="00E35905" w:rsidRDefault="00CF213B" w:rsidP="005D2305">
      <w:pPr>
        <w:rPr>
          <w:u w:val="single"/>
          <w:lang w:val="en-US"/>
        </w:rPr>
      </w:pPr>
      <w:r w:rsidRPr="00E35905">
        <w:rPr>
          <w:b/>
          <w:bCs/>
          <w:u w:val="single"/>
          <w:lang w:val="en-US"/>
        </w:rPr>
        <w:t>Which department, institution or individual should lead and coordinate the review?</w:t>
      </w:r>
    </w:p>
    <w:p w14:paraId="42B44998" w14:textId="5CCAF0A3" w:rsidR="00CE59BD" w:rsidRDefault="000A43E7" w:rsidP="005D2305">
      <w:r>
        <w:t xml:space="preserve">The risk of MHCLG, or Defra more widely, </w:t>
      </w:r>
      <w:r w:rsidR="00110613">
        <w:t>leading this review is that these departments are poorly integrated wit</w:t>
      </w:r>
      <w:r w:rsidR="00C72BA3">
        <w:t xml:space="preserve">h wider government decision making in Westminster, reflecting a broader issue of poor integration of environmental issues across government. We therefore suggest that </w:t>
      </w:r>
      <w:r w:rsidR="008269B2">
        <w:t>a body with a cross-government remit or reach</w:t>
      </w:r>
      <w:r w:rsidR="00A445F9">
        <w:t xml:space="preserve"> to</w:t>
      </w:r>
      <w:r w:rsidR="008269B2">
        <w:t xml:space="preserve"> coordinate the review. </w:t>
      </w:r>
      <w:r w:rsidR="00CE59BD">
        <w:t xml:space="preserve">This would </w:t>
      </w:r>
      <w:r w:rsidR="003F3D25">
        <w:t xml:space="preserve">appropriately reflect the scale of both the challenge and solution. </w:t>
      </w:r>
    </w:p>
    <w:p w14:paraId="762D9A27" w14:textId="7974046A" w:rsidR="002E0032" w:rsidRDefault="00072AFC" w:rsidP="005D2305">
      <w:r>
        <w:lastRenderedPageBreak/>
        <w:t>Whilst such a body should coordinate the review, environmental bodies should of course be involved. This should include devolved bodies</w:t>
      </w:r>
      <w:r w:rsidR="00AA3691">
        <w:t xml:space="preserve">, such as NRW and Nature Scot, to reflect relevant devolved policy areas and share best practice. </w:t>
      </w:r>
    </w:p>
    <w:p w14:paraId="10660136" w14:textId="425DF84D" w:rsidR="00CF213B" w:rsidRPr="00CF213B" w:rsidRDefault="00CF213B" w:rsidP="00C20356"/>
    <w:p w14:paraId="3449374E" w14:textId="77777777" w:rsidR="00CF213B" w:rsidRPr="00013151" w:rsidRDefault="00CF213B" w:rsidP="00D47E00">
      <w:pPr>
        <w:rPr>
          <w:u w:val="single"/>
        </w:rPr>
      </w:pPr>
      <w:r w:rsidRPr="00013151">
        <w:rPr>
          <w:b/>
          <w:bCs/>
          <w:u w:val="single"/>
          <w:lang w:val="en-US"/>
        </w:rPr>
        <w:t>What methodologies should be used to estimate the economic cost of inaction?</w:t>
      </w:r>
      <w:r w:rsidRPr="00013151">
        <w:rPr>
          <w:u w:val="single"/>
          <w:lang w:val="en-US"/>
        </w:rPr>
        <w:t> </w:t>
      </w:r>
      <w:r w:rsidRPr="00013151">
        <w:rPr>
          <w:u w:val="single"/>
        </w:rPr>
        <w:t> </w:t>
      </w:r>
    </w:p>
    <w:p w14:paraId="48365586" w14:textId="3D1066AF" w:rsidR="000827E0" w:rsidRDefault="00621098" w:rsidP="00D47E00">
      <w:r>
        <w:t xml:space="preserve">There is a wealth of evidence concerning the economic cost of climate change, including inaction. </w:t>
      </w:r>
      <w:r w:rsidR="000827E0">
        <w:t>Most pertinently, the CCC’s latest report</w:t>
      </w:r>
      <w:r w:rsidR="004255B2">
        <w:t xml:space="preserve"> (see question 1)</w:t>
      </w:r>
      <w:r w:rsidR="000827E0">
        <w:t xml:space="preserve"> has an extensive section on adaptation, concluding </w:t>
      </w:r>
      <w:r w:rsidR="001C77CF">
        <w:t xml:space="preserve">unequivocally that investment in adaptation is the most economically </w:t>
      </w:r>
      <w:r w:rsidR="00417B0E">
        <w:t xml:space="preserve">viable action. </w:t>
      </w:r>
    </w:p>
    <w:p w14:paraId="1454DADA" w14:textId="6E2506B5" w:rsidR="00D47E00" w:rsidRPr="00D47E00" w:rsidRDefault="006F5C1E" w:rsidP="00D47E00">
      <w:r>
        <w:t xml:space="preserve">Below we highlight several </w:t>
      </w:r>
      <w:r w:rsidR="00062174">
        <w:t>reports that assess the economic cost of nature loss and inaction</w:t>
      </w:r>
      <w:r w:rsidR="005B6174">
        <w:t xml:space="preserve">. </w:t>
      </w:r>
      <w:r w:rsidR="000C0479">
        <w:t>Given the interconnectedness of climate and nature issues, these reports provide further evidence of the need to act urgently with regards to climate change adaptation, as well as providing relevant methodologies</w:t>
      </w:r>
      <w:r w:rsidR="00B704CF">
        <w:t xml:space="preserve"> regarding economic costs of environmental inaction:</w:t>
      </w:r>
    </w:p>
    <w:p w14:paraId="399CB786" w14:textId="77777777" w:rsidR="00CF213B" w:rsidRPr="00CF213B" w:rsidRDefault="00CF213B" w:rsidP="00B704CF">
      <w:pPr>
        <w:pStyle w:val="ListParagraph"/>
        <w:numPr>
          <w:ilvl w:val="0"/>
          <w:numId w:val="35"/>
        </w:numPr>
      </w:pPr>
      <w:r w:rsidRPr="00B704CF">
        <w:rPr>
          <w:i/>
          <w:iCs/>
          <w:lang w:val="en-US"/>
        </w:rPr>
        <w:t>The Economics of Biodiversity: The Dasgupta Review Headline Messages </w:t>
      </w:r>
      <w:r w:rsidRPr="00B704CF">
        <w:rPr>
          <w:lang w:val="en-US"/>
        </w:rPr>
        <w:t>(2021)</w:t>
      </w:r>
      <w:r w:rsidRPr="00B704CF">
        <w:rPr>
          <w:i/>
          <w:iCs/>
          <w:lang w:val="en-US"/>
        </w:rPr>
        <w:t>.</w:t>
      </w:r>
      <w:r w:rsidRPr="00B704CF">
        <w:rPr>
          <w:lang w:val="en-US"/>
        </w:rPr>
        <w:t> Available at: </w:t>
      </w:r>
      <w:hyperlink r:id="rId9" w:tgtFrame="_blank" w:history="1">
        <w:r w:rsidRPr="00B704CF">
          <w:rPr>
            <w:rStyle w:val="Hyperlink"/>
            <w:lang w:val="en-US"/>
          </w:rPr>
          <w:t>https://assets.publishing.service.gov.uk/media/60182857d3bf7f70c2afe5bb/Dasgupta_Review_-_Headline_Messages.pdf</w:t>
        </w:r>
      </w:hyperlink>
      <w:r w:rsidRPr="00B704CF">
        <w:rPr>
          <w:lang w:val="en-US"/>
        </w:rPr>
        <w:t>. </w:t>
      </w:r>
      <w:r w:rsidRPr="00CF213B">
        <w:t> </w:t>
      </w:r>
      <w:r w:rsidRPr="00CF213B">
        <w:br/>
      </w:r>
      <w:r w:rsidRPr="00B704CF">
        <w:rPr>
          <w:lang w:val="en-US"/>
        </w:rPr>
        <w:t>  </w:t>
      </w:r>
      <w:r w:rsidRPr="00CF213B">
        <w:t> </w:t>
      </w:r>
    </w:p>
    <w:p w14:paraId="4C395D3B" w14:textId="77777777" w:rsidR="00CF213B" w:rsidRPr="00CF213B" w:rsidRDefault="00CF213B" w:rsidP="00B704CF">
      <w:pPr>
        <w:pStyle w:val="ListParagraph"/>
        <w:numPr>
          <w:ilvl w:val="0"/>
          <w:numId w:val="35"/>
        </w:numPr>
      </w:pPr>
      <w:r w:rsidRPr="00B704CF">
        <w:rPr>
          <w:lang w:val="en-US"/>
        </w:rPr>
        <w:t>Office for National Statistics (2024).</w:t>
      </w:r>
      <w:r w:rsidRPr="00B704CF">
        <w:rPr>
          <w:rFonts w:ascii="Arial" w:hAnsi="Arial" w:cs="Arial"/>
          <w:lang w:val="en-US"/>
        </w:rPr>
        <w:t> </w:t>
      </w:r>
      <w:r w:rsidRPr="00B704CF">
        <w:rPr>
          <w:i/>
          <w:iCs/>
          <w:lang w:val="en-US"/>
        </w:rPr>
        <w:t>UK natural capital accounts</w:t>
      </w:r>
      <w:r w:rsidRPr="00B704CF">
        <w:rPr>
          <w:lang w:val="en-US"/>
        </w:rPr>
        <w:t>. [online] Available at: </w:t>
      </w:r>
      <w:hyperlink r:id="rId10" w:tgtFrame="_blank" w:history="1">
        <w:r w:rsidRPr="00B704CF">
          <w:rPr>
            <w:rStyle w:val="Hyperlink"/>
            <w:lang w:val="en-US"/>
          </w:rPr>
          <w:t>https://www.ons.gov.uk/economy/environmentalaccounts/bulletins/uknaturalcapitalaccounts/2024</w:t>
        </w:r>
      </w:hyperlink>
      <w:r w:rsidRPr="00B704CF">
        <w:rPr>
          <w:lang w:val="en-US"/>
        </w:rPr>
        <w:t>   </w:t>
      </w:r>
      <w:r w:rsidRPr="00CF213B">
        <w:t> </w:t>
      </w:r>
      <w:r w:rsidRPr="00CF213B">
        <w:br/>
      </w:r>
      <w:r w:rsidRPr="00B704CF">
        <w:rPr>
          <w:lang w:val="en-US"/>
        </w:rPr>
        <w:t>  </w:t>
      </w:r>
      <w:r w:rsidRPr="00CF213B">
        <w:t> </w:t>
      </w:r>
    </w:p>
    <w:p w14:paraId="4FBA7A32" w14:textId="77777777" w:rsidR="00CF213B" w:rsidRPr="00CF213B" w:rsidRDefault="00CF213B" w:rsidP="00B704CF">
      <w:pPr>
        <w:pStyle w:val="ListParagraph"/>
        <w:numPr>
          <w:ilvl w:val="0"/>
          <w:numId w:val="35"/>
        </w:numPr>
      </w:pPr>
      <w:r w:rsidRPr="00B704CF">
        <w:rPr>
          <w:lang w:val="en-US"/>
        </w:rPr>
        <w:t>Defra (2025).</w:t>
      </w:r>
      <w:r w:rsidRPr="00B704CF">
        <w:rPr>
          <w:rFonts w:ascii="Arial" w:hAnsi="Arial" w:cs="Arial"/>
          <w:lang w:val="en-US"/>
        </w:rPr>
        <w:t> </w:t>
      </w:r>
      <w:r w:rsidRPr="00B704CF">
        <w:rPr>
          <w:i/>
          <w:iCs/>
          <w:lang w:val="en-US"/>
        </w:rPr>
        <w:t>Nature at work for people and the economy</w:t>
      </w:r>
      <w:r w:rsidRPr="00B704CF">
        <w:rPr>
          <w:lang w:val="en-US"/>
        </w:rPr>
        <w:t>. Available at: </w:t>
      </w:r>
      <w:hyperlink r:id="rId11" w:tgtFrame="_blank" w:history="1">
        <w:r w:rsidRPr="00B704CF">
          <w:rPr>
            <w:rStyle w:val="Hyperlink"/>
            <w:lang w:val="en-US"/>
          </w:rPr>
          <w:t>https://randd.defra.gov.uk/ProjectDetails?ProjectId=21190</w:t>
        </w:r>
      </w:hyperlink>
      <w:r w:rsidRPr="00B704CF">
        <w:rPr>
          <w:lang w:val="en-US"/>
        </w:rPr>
        <w:t>  </w:t>
      </w:r>
      <w:r w:rsidRPr="00CF213B">
        <w:t> </w:t>
      </w:r>
      <w:r w:rsidRPr="00CF213B">
        <w:br/>
      </w:r>
      <w:r w:rsidRPr="00B704CF">
        <w:rPr>
          <w:lang w:val="en-US"/>
        </w:rPr>
        <w:t>  </w:t>
      </w:r>
      <w:r w:rsidRPr="00CF213B">
        <w:t> </w:t>
      </w:r>
    </w:p>
    <w:p w14:paraId="3FEEC13B" w14:textId="77777777" w:rsidR="00CF213B" w:rsidRPr="00CF213B" w:rsidRDefault="00CF213B" w:rsidP="00B704CF">
      <w:pPr>
        <w:pStyle w:val="ListParagraph"/>
        <w:numPr>
          <w:ilvl w:val="0"/>
          <w:numId w:val="35"/>
        </w:numPr>
      </w:pPr>
      <w:r w:rsidRPr="00B704CF">
        <w:rPr>
          <w:lang w:val="en-US"/>
        </w:rPr>
        <w:t>Green Finance Institute (2024). </w:t>
      </w:r>
      <w:r w:rsidRPr="00B704CF">
        <w:rPr>
          <w:i/>
          <w:iCs/>
          <w:lang w:val="en-US"/>
        </w:rPr>
        <w:t>Assessing the Materiality of Nature-related Financial Risks for the UK. </w:t>
      </w:r>
      <w:r w:rsidRPr="00B704CF">
        <w:rPr>
          <w:rFonts w:ascii="Arial" w:hAnsi="Arial" w:cs="Arial"/>
          <w:lang w:val="en-US"/>
        </w:rPr>
        <w:t> </w:t>
      </w:r>
      <w:r w:rsidRPr="00B704CF">
        <w:rPr>
          <w:lang w:val="en-US"/>
        </w:rPr>
        <w:t>Available at: </w:t>
      </w:r>
      <w:hyperlink r:id="rId12" w:tgtFrame="_blank" w:history="1">
        <w:r w:rsidRPr="00B704CF">
          <w:rPr>
            <w:rStyle w:val="Hyperlink"/>
            <w:lang w:val="en-US"/>
          </w:rPr>
          <w:t>https://www.greenfinanceinstitute.com/wp-content/uploads/2025/12/GFI-UK-NATURE-RELATED-RISKS-FULL-REPORT.pdf</w:t>
        </w:r>
      </w:hyperlink>
      <w:r w:rsidRPr="00B704CF">
        <w:rPr>
          <w:lang w:val="en-US"/>
        </w:rPr>
        <w:t>   </w:t>
      </w:r>
      <w:r w:rsidRPr="00CF213B">
        <w:t> </w:t>
      </w:r>
      <w:r w:rsidRPr="00CF213B">
        <w:br/>
      </w:r>
      <w:r w:rsidRPr="00B704CF">
        <w:rPr>
          <w:lang w:val="en-US"/>
        </w:rPr>
        <w:t>  </w:t>
      </w:r>
      <w:r w:rsidRPr="00CF213B">
        <w:t> </w:t>
      </w:r>
    </w:p>
    <w:p w14:paraId="4577D1F2" w14:textId="77777777" w:rsidR="00CF213B" w:rsidRPr="00CF213B" w:rsidRDefault="00CF213B" w:rsidP="00B704CF">
      <w:pPr>
        <w:pStyle w:val="ListParagraph"/>
        <w:numPr>
          <w:ilvl w:val="0"/>
          <w:numId w:val="35"/>
        </w:numPr>
      </w:pPr>
      <w:r w:rsidRPr="00B704CF">
        <w:rPr>
          <w:lang w:val="en-US"/>
        </w:rPr>
        <w:t>Alvarez, J. (2024).</w:t>
      </w:r>
      <w:r w:rsidRPr="00B704CF">
        <w:rPr>
          <w:rFonts w:ascii="Arial" w:hAnsi="Arial" w:cs="Arial"/>
          <w:lang w:val="en-US"/>
        </w:rPr>
        <w:t> </w:t>
      </w:r>
      <w:r w:rsidRPr="00B704CF">
        <w:rPr>
          <w:i/>
          <w:iCs/>
          <w:lang w:val="en-US"/>
        </w:rPr>
        <w:t>Nature degradation could cause a 12% loss to UK GDP</w:t>
      </w:r>
      <w:r w:rsidRPr="00B704CF">
        <w:rPr>
          <w:lang w:val="en-US"/>
        </w:rPr>
        <w:t>. [online] Available at: </w:t>
      </w:r>
      <w:hyperlink r:id="rId13" w:tgtFrame="_blank" w:history="1">
        <w:r w:rsidRPr="00B704CF">
          <w:rPr>
            <w:rStyle w:val="Hyperlink"/>
            <w:lang w:val="en-US"/>
          </w:rPr>
          <w:t>https://www.eci.ox.ac.uk/news/nature-degradation-could-cause-12-loss-uk-gdp</w:t>
        </w:r>
      </w:hyperlink>
      <w:r w:rsidRPr="00B704CF">
        <w:rPr>
          <w:lang w:val="en-US"/>
        </w:rPr>
        <w:t>. </w:t>
      </w:r>
      <w:r w:rsidRPr="00CF213B">
        <w:t> </w:t>
      </w:r>
      <w:r w:rsidRPr="00CF213B">
        <w:br/>
      </w:r>
      <w:r w:rsidRPr="00B704CF">
        <w:rPr>
          <w:lang w:val="en-US"/>
        </w:rPr>
        <w:t>  </w:t>
      </w:r>
      <w:r w:rsidRPr="00CF213B">
        <w:t> </w:t>
      </w:r>
    </w:p>
    <w:p w14:paraId="20BDFEC4" w14:textId="77777777" w:rsidR="00CF213B" w:rsidRPr="00CF213B" w:rsidRDefault="00CF213B" w:rsidP="00B704CF">
      <w:pPr>
        <w:pStyle w:val="ListParagraph"/>
        <w:numPr>
          <w:ilvl w:val="0"/>
          <w:numId w:val="35"/>
        </w:numPr>
      </w:pPr>
      <w:r w:rsidRPr="00B704CF">
        <w:rPr>
          <w:lang w:val="en-US"/>
        </w:rPr>
        <w:t>Climate Change Committee. (2025).</w:t>
      </w:r>
      <w:r w:rsidRPr="00B704CF">
        <w:rPr>
          <w:rFonts w:ascii="Arial" w:hAnsi="Arial" w:cs="Arial"/>
          <w:lang w:val="en-US"/>
        </w:rPr>
        <w:t> </w:t>
      </w:r>
      <w:r w:rsidRPr="00B704CF">
        <w:rPr>
          <w:i/>
          <w:iCs/>
          <w:lang w:val="en-US"/>
        </w:rPr>
        <w:t>Progress in adapting to climate change: 2025 report to Parliament. - </w:t>
      </w:r>
      <w:r w:rsidRPr="00B704CF">
        <w:rPr>
          <w:lang w:val="en-US"/>
        </w:rPr>
        <w:t xml:space="preserve">Available </w:t>
      </w:r>
      <w:r w:rsidRPr="00B704CF">
        <w:rPr>
          <w:lang w:val="en-US"/>
        </w:rPr>
        <w:lastRenderedPageBreak/>
        <w:t>at: </w:t>
      </w:r>
      <w:hyperlink r:id="rId14" w:anchor="post-51607-endnote-53" w:tgtFrame="_blank" w:history="1">
        <w:r w:rsidRPr="00B704CF">
          <w:rPr>
            <w:rStyle w:val="Hyperlink"/>
            <w:lang w:val="en-US"/>
          </w:rPr>
          <w:t>https://www.theccc.org.uk/publication/progress-in-adapting-to-climate-change-2025/#post-51607-endnote-53</w:t>
        </w:r>
      </w:hyperlink>
      <w:r w:rsidRPr="00B704CF">
        <w:rPr>
          <w:lang w:val="en-US"/>
        </w:rPr>
        <w:t>  </w:t>
      </w:r>
      <w:r w:rsidRPr="00CF213B">
        <w:t> </w:t>
      </w:r>
    </w:p>
    <w:p w14:paraId="33E3747A" w14:textId="77777777" w:rsidR="00CF213B" w:rsidRPr="00CF213B" w:rsidRDefault="00CF213B" w:rsidP="00CF213B">
      <w:r w:rsidRPr="00CF213B">
        <w:rPr>
          <w:lang w:val="en-US"/>
        </w:rPr>
        <w:t> </w:t>
      </w:r>
      <w:r w:rsidRPr="00CF213B">
        <w:t> </w:t>
      </w:r>
    </w:p>
    <w:p w14:paraId="37F84CE7" w14:textId="77777777" w:rsidR="00CF213B" w:rsidRPr="00914882" w:rsidRDefault="00CF213B" w:rsidP="00CB79D7">
      <w:pPr>
        <w:rPr>
          <w:u w:val="single"/>
        </w:rPr>
      </w:pPr>
      <w:r w:rsidRPr="00914882">
        <w:rPr>
          <w:b/>
          <w:bCs/>
          <w:u w:val="single"/>
          <w:lang w:val="en-US"/>
        </w:rPr>
        <w:t>What economic valuation methods are most appropriate for adaptation projects?</w:t>
      </w:r>
      <w:r w:rsidRPr="00914882">
        <w:rPr>
          <w:u w:val="single"/>
          <w:lang w:val="en-US"/>
        </w:rPr>
        <w:t> </w:t>
      </w:r>
      <w:r w:rsidRPr="00914882">
        <w:rPr>
          <w:u w:val="single"/>
        </w:rPr>
        <w:t> </w:t>
      </w:r>
    </w:p>
    <w:p w14:paraId="6B5C6549" w14:textId="77777777" w:rsidR="007614B2" w:rsidRDefault="004D1821" w:rsidP="00CB79D7">
      <w:r>
        <w:t>The review</w:t>
      </w:r>
      <w:r w:rsidR="004E18F2">
        <w:t xml:space="preserve"> may wish to look at other environmental markets that have adapted market approaches to </w:t>
      </w:r>
      <w:r w:rsidR="00667E88">
        <w:t xml:space="preserve">phenomena not usually captured </w:t>
      </w:r>
      <w:r w:rsidR="00C3342D">
        <w:t>by such approaches – for example, biodiversity offsetting approaches mentioned above</w:t>
      </w:r>
      <w:r w:rsidR="0047022B">
        <w:t xml:space="preserve">. </w:t>
      </w:r>
    </w:p>
    <w:p w14:paraId="25E4E183" w14:textId="6DA714A8" w:rsidR="0051096B" w:rsidRDefault="007614B2" w:rsidP="00CB79D7">
      <w:pPr>
        <w:rPr>
          <w:b/>
          <w:bCs/>
        </w:rPr>
      </w:pPr>
      <w:r>
        <w:t>I</w:t>
      </w:r>
      <w:r w:rsidR="0047022B">
        <w:t xml:space="preserve">n evaluating a role for </w:t>
      </w:r>
      <w:proofErr w:type="spellStart"/>
      <w:r w:rsidR="0047022B">
        <w:t>NbS</w:t>
      </w:r>
      <w:proofErr w:type="spellEnd"/>
      <w:r w:rsidR="0047022B">
        <w:t xml:space="preserve"> in climate change adaptation, the review should consider payment for ecosystem services (PES) approaches that have aimed to reconcile </w:t>
      </w:r>
      <w:r w:rsidR="00F10589">
        <w:t>environmental action with prevailing economic paradigms</w:t>
      </w:r>
      <w:r w:rsidR="00177986">
        <w:t>.</w:t>
      </w:r>
    </w:p>
    <w:p w14:paraId="3978C07B" w14:textId="693B6168" w:rsidR="00F10589" w:rsidRDefault="001A4B63" w:rsidP="00CB79D7">
      <w:r>
        <w:t xml:space="preserve">The review should also consider non-market valuation of both </w:t>
      </w:r>
      <w:r w:rsidR="00137311">
        <w:t>ecosystem services and outcomes of adaptation more generally</w:t>
      </w:r>
      <w:r w:rsidR="00AA55E1">
        <w:t xml:space="preserve"> – such as social and </w:t>
      </w:r>
      <w:r w:rsidR="00AA55E1" w:rsidRPr="00B81357">
        <w:t>health benefits</w:t>
      </w:r>
      <w:r w:rsidR="00B81357">
        <w:rPr>
          <w:rStyle w:val="FootnoteReference"/>
        </w:rPr>
        <w:footnoteReference w:id="6"/>
      </w:r>
      <w:r w:rsidR="00AA55E1">
        <w:t xml:space="preserve"> -</w:t>
      </w:r>
      <w:r w:rsidR="00137311">
        <w:t xml:space="preserve"> highlighting the multi-benefits of climate adaptation </w:t>
      </w:r>
      <w:r w:rsidR="00183BBA">
        <w:t xml:space="preserve">and relevance across policymaking areas. </w:t>
      </w:r>
    </w:p>
    <w:p w14:paraId="1FC366B8" w14:textId="77777777" w:rsidR="00183BBA" w:rsidRPr="00183BBA" w:rsidRDefault="00183BBA" w:rsidP="00CB79D7"/>
    <w:p w14:paraId="7DE82239" w14:textId="77777777" w:rsidR="00CF213B" w:rsidRPr="00A04164" w:rsidRDefault="00CF213B" w:rsidP="00A04164">
      <w:pPr>
        <w:rPr>
          <w:u w:val="single"/>
        </w:rPr>
      </w:pPr>
      <w:r w:rsidRPr="00A04164">
        <w:rPr>
          <w:b/>
          <w:bCs/>
          <w:u w:val="single"/>
          <w:lang w:val="en-US"/>
        </w:rPr>
        <w:t>What lessons can be learned from international approaches and other sectors?</w:t>
      </w:r>
      <w:r w:rsidRPr="00A04164">
        <w:rPr>
          <w:u w:val="single"/>
          <w:lang w:val="en-US"/>
        </w:rPr>
        <w:t> </w:t>
      </w:r>
      <w:r w:rsidRPr="00A04164">
        <w:rPr>
          <w:u w:val="single"/>
        </w:rPr>
        <w:t> </w:t>
      </w:r>
    </w:p>
    <w:p w14:paraId="6B6A2A12" w14:textId="1613873B" w:rsidR="008873CF" w:rsidRDefault="008873CF" w:rsidP="00902336">
      <w:pPr>
        <w:rPr>
          <w:lang w:val="en-US"/>
        </w:rPr>
      </w:pPr>
      <w:r>
        <w:rPr>
          <w:lang w:val="en-US"/>
        </w:rPr>
        <w:t xml:space="preserve">As mentioned above, the experience of those working in biodiversity markets </w:t>
      </w:r>
      <w:r w:rsidR="008E4C8F">
        <w:rPr>
          <w:lang w:val="en-US"/>
        </w:rPr>
        <w:t xml:space="preserve">will prove valuable in adapting market approaches to environmental outcomes, including </w:t>
      </w:r>
      <w:r w:rsidR="00050F5F">
        <w:rPr>
          <w:lang w:val="en-US"/>
        </w:rPr>
        <w:t xml:space="preserve">assessing long-term </w:t>
      </w:r>
      <w:r w:rsidR="0019251A">
        <w:rPr>
          <w:lang w:val="en-US"/>
        </w:rPr>
        <w:t>economic value</w:t>
      </w:r>
      <w:r w:rsidR="00050F5F">
        <w:rPr>
          <w:lang w:val="en-US"/>
        </w:rPr>
        <w:t xml:space="preserve"> and </w:t>
      </w:r>
      <w:r w:rsidR="0019251A">
        <w:rPr>
          <w:lang w:val="en-US"/>
        </w:rPr>
        <w:t xml:space="preserve">the </w:t>
      </w:r>
      <w:r w:rsidR="00050F5F">
        <w:rPr>
          <w:lang w:val="en-US"/>
        </w:rPr>
        <w:t xml:space="preserve">economic </w:t>
      </w:r>
      <w:r w:rsidR="0019251A">
        <w:rPr>
          <w:lang w:val="en-US"/>
        </w:rPr>
        <w:t xml:space="preserve">cost of inaction. </w:t>
      </w:r>
      <w:r w:rsidR="00C35378">
        <w:rPr>
          <w:lang w:val="en-US"/>
        </w:rPr>
        <w:t xml:space="preserve">This experience will be valuable not only from designing </w:t>
      </w:r>
      <w:r w:rsidR="00F6018E">
        <w:rPr>
          <w:lang w:val="en-US"/>
        </w:rPr>
        <w:t xml:space="preserve">approaches for assessing outcomes not perceived to have a (high) market value, but also </w:t>
      </w:r>
      <w:r w:rsidR="007A435F">
        <w:rPr>
          <w:lang w:val="en-US"/>
        </w:rPr>
        <w:t xml:space="preserve">in specifically assessing the economics of </w:t>
      </w:r>
      <w:proofErr w:type="spellStart"/>
      <w:r w:rsidR="007A435F">
        <w:rPr>
          <w:lang w:val="en-US"/>
        </w:rPr>
        <w:t>NbS</w:t>
      </w:r>
      <w:proofErr w:type="spellEnd"/>
      <w:r w:rsidR="007A435F">
        <w:rPr>
          <w:lang w:val="en-US"/>
        </w:rPr>
        <w:t xml:space="preserve"> themselves. </w:t>
      </w:r>
    </w:p>
    <w:p w14:paraId="2554A20A" w14:textId="73A116FB" w:rsidR="004001C3" w:rsidRDefault="00661083" w:rsidP="004001C3">
      <w:pPr>
        <w:rPr>
          <w:lang w:val="en-US"/>
        </w:rPr>
      </w:pPr>
      <w:r>
        <w:rPr>
          <w:lang w:val="en-US"/>
        </w:rPr>
        <w:t xml:space="preserve">In terms of international approaches, Infrastructure Australia, an independent statutory body of the Australian Government, published a </w:t>
      </w:r>
      <w:r w:rsidRPr="008A5A24">
        <w:rPr>
          <w:lang w:val="en-US"/>
        </w:rPr>
        <w:t>report in 2021</w:t>
      </w:r>
      <w:r w:rsidR="0065598B">
        <w:rPr>
          <w:rStyle w:val="FootnoteReference"/>
          <w:lang w:val="en-US"/>
        </w:rPr>
        <w:footnoteReference w:id="7"/>
      </w:r>
      <w:r w:rsidR="008A5A24">
        <w:rPr>
          <w:vertAlign w:val="superscript"/>
          <w:lang w:val="en-US"/>
        </w:rPr>
        <w:t xml:space="preserve"> </w:t>
      </w:r>
      <w:r w:rsidR="003961EC">
        <w:rPr>
          <w:lang w:val="en-US"/>
        </w:rPr>
        <w:t>on infrastructure resilience with a strong</w:t>
      </w:r>
      <w:r w:rsidR="00CE4B11">
        <w:rPr>
          <w:lang w:val="en-US"/>
        </w:rPr>
        <w:t xml:space="preserve"> (albeit it with a non-exclusive, though significant, focus on climate change). </w:t>
      </w:r>
      <w:r w:rsidR="004001C3">
        <w:rPr>
          <w:lang w:val="en-US"/>
        </w:rPr>
        <w:t xml:space="preserve">The report stressed the importance of green and blue infrastructure and embedding ecological principles in decision making in order to address infrastructure resilience. </w:t>
      </w:r>
    </w:p>
    <w:p w14:paraId="67572A57" w14:textId="644D7EA6" w:rsidR="004001C3" w:rsidRDefault="004001C3" w:rsidP="004001C3">
      <w:pPr>
        <w:rPr>
          <w:lang w:val="en-US"/>
        </w:rPr>
      </w:pPr>
      <w:r>
        <w:rPr>
          <w:lang w:val="en-US"/>
        </w:rPr>
        <w:t xml:space="preserve">Perhaps even more significantly, </w:t>
      </w:r>
      <w:r w:rsidR="00E076C2">
        <w:rPr>
          <w:lang w:val="en-US"/>
        </w:rPr>
        <w:t>Infrastructure Australia’s</w:t>
      </w:r>
      <w:r w:rsidR="000D1DAA">
        <w:rPr>
          <w:lang w:val="en-US"/>
        </w:rPr>
        <w:t xml:space="preserve"> report highlighted the need for a societal approach to the issues, embedding </w:t>
      </w:r>
      <w:r w:rsidR="00493E09">
        <w:rPr>
          <w:lang w:val="en-US"/>
        </w:rPr>
        <w:t>decision making and consultation</w:t>
      </w:r>
      <w:r w:rsidR="000D1DAA">
        <w:rPr>
          <w:lang w:val="en-US"/>
        </w:rPr>
        <w:t xml:space="preserve"> across government departments</w:t>
      </w:r>
      <w:r w:rsidR="00493E09">
        <w:rPr>
          <w:lang w:val="en-US"/>
        </w:rPr>
        <w:t>, the private sector and communities</w:t>
      </w:r>
      <w:r w:rsidR="00907ADA">
        <w:rPr>
          <w:lang w:val="en-US"/>
        </w:rPr>
        <w:t>.</w:t>
      </w:r>
    </w:p>
    <w:p w14:paraId="1080D184" w14:textId="6ABDE74F" w:rsidR="00A91086" w:rsidRDefault="00E076C2" w:rsidP="004001C3">
      <w:pPr>
        <w:rPr>
          <w:lang w:val="en-US"/>
        </w:rPr>
      </w:pPr>
      <w:r>
        <w:rPr>
          <w:lang w:val="en-US"/>
        </w:rPr>
        <w:lastRenderedPageBreak/>
        <w:t>We have highlighted above the need</w:t>
      </w:r>
      <w:r w:rsidR="00C116F8">
        <w:rPr>
          <w:lang w:val="en-US"/>
        </w:rPr>
        <w:t xml:space="preserve"> for a societal approach embedded in across all areas of policymaking. </w:t>
      </w:r>
      <w:proofErr w:type="spellStart"/>
      <w:r w:rsidR="00C116F8">
        <w:rPr>
          <w:lang w:val="en-US"/>
        </w:rPr>
        <w:t>Wales’</w:t>
      </w:r>
      <w:proofErr w:type="spellEnd"/>
      <w:r w:rsidR="00C116F8">
        <w:rPr>
          <w:lang w:val="en-US"/>
        </w:rPr>
        <w:t xml:space="preserve"> </w:t>
      </w:r>
      <w:r w:rsidR="00F8659F">
        <w:rPr>
          <w:lang w:val="en-US"/>
        </w:rPr>
        <w:t>landmark Wellbeing of Future Generations Act (201</w:t>
      </w:r>
      <w:r w:rsidR="00390371">
        <w:rPr>
          <w:lang w:val="en-US"/>
        </w:rPr>
        <w:t>5</w:t>
      </w:r>
      <w:r w:rsidR="00F8659F">
        <w:rPr>
          <w:lang w:val="en-US"/>
        </w:rPr>
        <w:t xml:space="preserve">) </w:t>
      </w:r>
      <w:r w:rsidR="00EC3F64">
        <w:rPr>
          <w:lang w:val="en-US"/>
        </w:rPr>
        <w:t>provides some principles to this end - the</w:t>
      </w:r>
      <w:r w:rsidR="00C64764">
        <w:rPr>
          <w:lang w:val="en-US"/>
        </w:rPr>
        <w:t xml:space="preserve"> </w:t>
      </w:r>
      <w:r w:rsidR="00EC3F64">
        <w:rPr>
          <w:lang w:val="en-US"/>
        </w:rPr>
        <w:t>Act</w:t>
      </w:r>
      <w:r w:rsidR="0022496A">
        <w:rPr>
          <w:lang w:val="en-US"/>
        </w:rPr>
        <w:t xml:space="preserve"> </w:t>
      </w:r>
      <w:r w:rsidR="00553AEF">
        <w:rPr>
          <w:lang w:val="en-US"/>
        </w:rPr>
        <w:t xml:space="preserve">aimed to introduce a more holistic approach to </w:t>
      </w:r>
      <w:r w:rsidR="00B10226">
        <w:rPr>
          <w:lang w:val="en-US"/>
        </w:rPr>
        <w:t>economic and political decision making by establishing a sustainable development principle to be followed by all Welsh Government departments and bodies.</w:t>
      </w:r>
      <w:r w:rsidR="0005681D">
        <w:rPr>
          <w:lang w:val="en-US"/>
        </w:rPr>
        <w:t xml:space="preserve"> Such a principle could be </w:t>
      </w:r>
      <w:r w:rsidR="00290327">
        <w:rPr>
          <w:lang w:val="en-US"/>
        </w:rPr>
        <w:t>applied</w:t>
      </w:r>
      <w:r w:rsidR="0005681D">
        <w:rPr>
          <w:lang w:val="en-US"/>
        </w:rPr>
        <w:t xml:space="preserve"> to infrastructure decisions </w:t>
      </w:r>
      <w:r w:rsidR="001A3A05">
        <w:rPr>
          <w:lang w:val="en-US"/>
        </w:rPr>
        <w:t>to ensure their long-term suitability.</w:t>
      </w:r>
      <w:r w:rsidR="00B10226">
        <w:rPr>
          <w:lang w:val="en-US"/>
        </w:rPr>
        <w:t xml:space="preserve"> </w:t>
      </w:r>
    </w:p>
    <w:p w14:paraId="79B9A558" w14:textId="02B89540" w:rsidR="00231F12" w:rsidRDefault="00231F12" w:rsidP="004001C3">
      <w:pPr>
        <w:rPr>
          <w:lang w:val="en-US"/>
        </w:rPr>
      </w:pPr>
      <w:r>
        <w:rPr>
          <w:lang w:val="en-US"/>
        </w:rPr>
        <w:t xml:space="preserve">Further policy developments have since emerged in Wales to bolster the integration of environmental principles across </w:t>
      </w:r>
      <w:r w:rsidR="003B3DFA">
        <w:rPr>
          <w:lang w:val="en-US"/>
        </w:rPr>
        <w:t>government, most notable the Environment (Principles, Governance and Biodiversity Targets) Act (2026)</w:t>
      </w:r>
      <w:r w:rsidR="00A26E4C">
        <w:rPr>
          <w:lang w:val="en-US"/>
        </w:rPr>
        <w:t xml:space="preserve">. </w:t>
      </w:r>
      <w:r w:rsidR="00D87057">
        <w:rPr>
          <w:lang w:val="en-US"/>
        </w:rPr>
        <w:t xml:space="preserve">One of the aims of this act is to </w:t>
      </w:r>
      <w:r w:rsidR="00A20464">
        <w:rPr>
          <w:lang w:val="en-US"/>
        </w:rPr>
        <w:t xml:space="preserve">clarify what environmental principles are and how they can be applied across government departments, and to create a robust regulator (the Office </w:t>
      </w:r>
      <w:r w:rsidR="00BF7793">
        <w:rPr>
          <w:lang w:val="en-US"/>
        </w:rPr>
        <w:t>of</w:t>
      </w:r>
      <w:r w:rsidR="00A20464">
        <w:rPr>
          <w:lang w:val="en-US"/>
        </w:rPr>
        <w:t xml:space="preserve"> Environmental Governance Wales) </w:t>
      </w:r>
      <w:r w:rsidR="00BF7793">
        <w:rPr>
          <w:lang w:val="en-US"/>
        </w:rPr>
        <w:t xml:space="preserve">to enforce these principles. The proposed review </w:t>
      </w:r>
      <w:r w:rsidR="00A67D4E">
        <w:rPr>
          <w:lang w:val="en-US"/>
        </w:rPr>
        <w:t xml:space="preserve">must promote societal, cross-governmental decision-making, but must also ensure the principles underpinning this </w:t>
      </w:r>
      <w:r w:rsidR="004B57BD">
        <w:rPr>
          <w:lang w:val="en-US"/>
        </w:rPr>
        <w:t xml:space="preserve">are both clear and enforced. </w:t>
      </w:r>
    </w:p>
    <w:p w14:paraId="3AFCC1E5" w14:textId="77777777" w:rsidR="00EE29B4" w:rsidRDefault="00EE29B4" w:rsidP="00EE29B4">
      <w:pPr>
        <w:rPr>
          <w:lang w:val="en-US"/>
        </w:rPr>
      </w:pPr>
    </w:p>
    <w:p w14:paraId="1E900142" w14:textId="13FBB934" w:rsidR="00CF213B" w:rsidRPr="00EE29B4" w:rsidRDefault="00CF213B" w:rsidP="00EE29B4">
      <w:pPr>
        <w:rPr>
          <w:u w:val="single"/>
        </w:rPr>
      </w:pPr>
      <w:r w:rsidRPr="00EE29B4">
        <w:rPr>
          <w:b/>
          <w:bCs/>
          <w:u w:val="single"/>
          <w:lang w:val="en-US"/>
        </w:rPr>
        <w:t>How should success be monitored over time, given the often-invisible benefits of adaptation and resilience?</w:t>
      </w:r>
      <w:r w:rsidRPr="00EE29B4">
        <w:rPr>
          <w:u w:val="single"/>
          <w:lang w:val="en-US"/>
        </w:rPr>
        <w:t> </w:t>
      </w:r>
      <w:r w:rsidRPr="00EE29B4">
        <w:rPr>
          <w:u w:val="single"/>
        </w:rPr>
        <w:t> </w:t>
      </w:r>
    </w:p>
    <w:p w14:paraId="4DAC55C8" w14:textId="77777777" w:rsidR="009043A5" w:rsidRDefault="000829F3" w:rsidP="00F11FA7">
      <w:pPr>
        <w:rPr>
          <w:lang w:val="en-US"/>
        </w:rPr>
      </w:pPr>
      <w:r>
        <w:rPr>
          <w:lang w:val="en-US"/>
        </w:rPr>
        <w:t xml:space="preserve">An initial assessment of the economic costs of inaction can provide a benchmark against which to assess </w:t>
      </w:r>
      <w:proofErr w:type="spellStart"/>
      <w:r w:rsidR="00BA603E">
        <w:rPr>
          <w:lang w:val="en-US"/>
        </w:rPr>
        <w:t>realised</w:t>
      </w:r>
      <w:proofErr w:type="spellEnd"/>
      <w:r w:rsidR="00BA603E">
        <w:rPr>
          <w:lang w:val="en-US"/>
        </w:rPr>
        <w:t xml:space="preserve"> ongoing economic costs of various infrastructure projects, such as </w:t>
      </w:r>
      <w:r w:rsidR="00131D3F">
        <w:rPr>
          <w:lang w:val="en-US"/>
        </w:rPr>
        <w:t>maintenance. This could be compared against other projects that have not been adapted to the same level.</w:t>
      </w:r>
    </w:p>
    <w:p w14:paraId="1377D7C1" w14:textId="772D66C3" w:rsidR="008504E6" w:rsidRDefault="00D65C46" w:rsidP="00C20356">
      <w:pPr>
        <w:rPr>
          <w:lang w:val="en-US"/>
        </w:rPr>
      </w:pPr>
      <w:r>
        <w:rPr>
          <w:lang w:val="en-US"/>
        </w:rPr>
        <w:t xml:space="preserve">More difficult may be an assessment of the economic benefits </w:t>
      </w:r>
      <w:proofErr w:type="spellStart"/>
      <w:r>
        <w:rPr>
          <w:lang w:val="en-US"/>
        </w:rPr>
        <w:t>realised</w:t>
      </w:r>
      <w:proofErr w:type="spellEnd"/>
      <w:r>
        <w:rPr>
          <w:lang w:val="en-US"/>
        </w:rPr>
        <w:t xml:space="preserve"> through the use of </w:t>
      </w:r>
      <w:proofErr w:type="spellStart"/>
      <w:r>
        <w:rPr>
          <w:lang w:val="en-US"/>
        </w:rPr>
        <w:t>NbS</w:t>
      </w:r>
      <w:proofErr w:type="spellEnd"/>
      <w:r>
        <w:rPr>
          <w:lang w:val="en-US"/>
        </w:rPr>
        <w:t xml:space="preserve"> in adaptation. However, </w:t>
      </w:r>
      <w:r w:rsidR="009043A5">
        <w:rPr>
          <w:lang w:val="en-US"/>
        </w:rPr>
        <w:t>various reports exist</w:t>
      </w:r>
      <w:r w:rsidR="00810BCE">
        <w:rPr>
          <w:lang w:val="en-US"/>
        </w:rPr>
        <w:t xml:space="preserve"> that similarly evaluate the economic costs of inaction on nature restoration (or preventing further nature loss). The use of </w:t>
      </w:r>
      <w:proofErr w:type="spellStart"/>
      <w:r w:rsidR="00810BCE">
        <w:rPr>
          <w:lang w:val="en-US"/>
        </w:rPr>
        <w:t>NbS</w:t>
      </w:r>
      <w:proofErr w:type="spellEnd"/>
      <w:r w:rsidR="00810BCE">
        <w:rPr>
          <w:lang w:val="en-US"/>
        </w:rPr>
        <w:t xml:space="preserve"> in infrastructure adaptation should be accounted for in these reports to allow </w:t>
      </w:r>
      <w:r w:rsidR="003C61BD">
        <w:rPr>
          <w:lang w:val="en-US"/>
        </w:rPr>
        <w:t xml:space="preserve">sufficient monitoring and to highlight the ongoing benefits, economic and otherwise, of </w:t>
      </w:r>
      <w:proofErr w:type="spellStart"/>
      <w:r w:rsidR="003C61BD">
        <w:rPr>
          <w:lang w:val="en-US"/>
        </w:rPr>
        <w:t>NbS</w:t>
      </w:r>
      <w:proofErr w:type="spellEnd"/>
      <w:r w:rsidR="003C61BD">
        <w:rPr>
          <w:lang w:val="en-US"/>
        </w:rPr>
        <w:t xml:space="preserve"> approaches. </w:t>
      </w:r>
    </w:p>
    <w:p w14:paraId="25BB33E5" w14:textId="77777777" w:rsidR="001827CD" w:rsidRDefault="001827CD" w:rsidP="00C20356">
      <w:pPr>
        <w:rPr>
          <w:lang w:val="en-US"/>
        </w:rPr>
      </w:pPr>
    </w:p>
    <w:p w14:paraId="319FC784" w14:textId="77777777" w:rsidR="00CF213B" w:rsidRPr="00CF213B" w:rsidRDefault="00CF213B" w:rsidP="00CF213B">
      <w:r w:rsidRPr="00CF213B">
        <w:rPr>
          <w:lang w:val="en-US"/>
        </w:rPr>
        <w:t> </w:t>
      </w:r>
      <w:r w:rsidRPr="00CF213B">
        <w:t> </w:t>
      </w:r>
    </w:p>
    <w:p w14:paraId="2C0FDF98" w14:textId="77777777" w:rsidR="00164333" w:rsidRPr="009C4079" w:rsidRDefault="00164333"/>
    <w:sectPr w:rsidR="00164333" w:rsidRPr="009C40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58E32" w14:textId="77777777" w:rsidR="00485928" w:rsidRDefault="00485928" w:rsidP="004813A8">
      <w:pPr>
        <w:spacing w:after="0" w:line="240" w:lineRule="auto"/>
      </w:pPr>
      <w:r>
        <w:separator/>
      </w:r>
    </w:p>
  </w:endnote>
  <w:endnote w:type="continuationSeparator" w:id="0">
    <w:p w14:paraId="3CCAD2AD" w14:textId="77777777" w:rsidR="00485928" w:rsidRDefault="00485928" w:rsidP="0048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826F" w14:textId="77777777" w:rsidR="00485928" w:rsidRDefault="00485928" w:rsidP="004813A8">
      <w:pPr>
        <w:spacing w:after="0" w:line="240" w:lineRule="auto"/>
      </w:pPr>
      <w:r>
        <w:separator/>
      </w:r>
    </w:p>
  </w:footnote>
  <w:footnote w:type="continuationSeparator" w:id="0">
    <w:p w14:paraId="4B6A8157" w14:textId="77777777" w:rsidR="00485928" w:rsidRDefault="00485928" w:rsidP="004813A8">
      <w:pPr>
        <w:spacing w:after="0" w:line="240" w:lineRule="auto"/>
      </w:pPr>
      <w:r>
        <w:continuationSeparator/>
      </w:r>
    </w:p>
  </w:footnote>
  <w:footnote w:id="1">
    <w:p w14:paraId="6EE9ADCF" w14:textId="329D84C1" w:rsidR="009A2243" w:rsidRPr="009A2243" w:rsidRDefault="009A2243">
      <w:pPr>
        <w:pStyle w:val="FootnoteText"/>
        <w:rPr>
          <w:lang w:val="en-US"/>
        </w:rPr>
      </w:pPr>
      <w:r>
        <w:rPr>
          <w:rStyle w:val="FootnoteReference"/>
        </w:rPr>
        <w:footnoteRef/>
      </w:r>
      <w:r>
        <w:t xml:space="preserve"> </w:t>
      </w:r>
      <w:proofErr w:type="spellStart"/>
      <w:r>
        <w:rPr>
          <w:lang w:val="en-US"/>
        </w:rPr>
        <w:t>Mihalakou</w:t>
      </w:r>
      <w:proofErr w:type="spellEnd"/>
      <w:r>
        <w:rPr>
          <w:lang w:val="en-US"/>
        </w:rPr>
        <w:t xml:space="preserve">, G. </w:t>
      </w:r>
      <w:r>
        <w:rPr>
          <w:i/>
          <w:iCs/>
          <w:lang w:val="en-US"/>
        </w:rPr>
        <w:t xml:space="preserve">et al </w:t>
      </w:r>
      <w:r>
        <w:rPr>
          <w:lang w:val="en-US"/>
        </w:rPr>
        <w:t xml:space="preserve">(2023) Green roofs as a nature-based solution for improving urban sustainability: Progress and perspectives. </w:t>
      </w:r>
      <w:r>
        <w:rPr>
          <w:i/>
          <w:iCs/>
          <w:lang w:val="en-US"/>
        </w:rPr>
        <w:t>Renewable and Sustainable Energy Reviews (180), 113306.</w:t>
      </w:r>
    </w:p>
  </w:footnote>
  <w:footnote w:id="2">
    <w:p w14:paraId="65B27E82" w14:textId="4488158B" w:rsidR="005C3437" w:rsidRPr="005C3437" w:rsidRDefault="005C3437">
      <w:pPr>
        <w:pStyle w:val="FootnoteText"/>
        <w:rPr>
          <w:lang w:val="en-US"/>
        </w:rPr>
      </w:pPr>
      <w:r>
        <w:rPr>
          <w:rStyle w:val="FootnoteReference"/>
        </w:rPr>
        <w:footnoteRef/>
      </w:r>
      <w:r>
        <w:t xml:space="preserve"> Natural England, </w:t>
      </w:r>
      <w:r>
        <w:rPr>
          <w:i/>
          <w:iCs/>
        </w:rPr>
        <w:t xml:space="preserve">Green Infrastructure Framework </w:t>
      </w:r>
      <w:r>
        <w:t xml:space="preserve"> </w:t>
      </w:r>
      <w:hyperlink r:id="rId1" w:history="1">
        <w:r w:rsidRPr="005C3437">
          <w:rPr>
            <w:rStyle w:val="Hyperlink"/>
          </w:rPr>
          <w:t>https://designatedsites.naturalengland.org.uk/GreenInfrastructure/Home.aspx</w:t>
        </w:r>
      </w:hyperlink>
    </w:p>
  </w:footnote>
  <w:footnote w:id="3">
    <w:p w14:paraId="4DC32EF9" w14:textId="30D5493F" w:rsidR="009231E0" w:rsidRPr="009231E0" w:rsidRDefault="009231E0">
      <w:pPr>
        <w:pStyle w:val="FootnoteText"/>
        <w:rPr>
          <w:lang w:val="en-US"/>
        </w:rPr>
      </w:pPr>
      <w:r>
        <w:rPr>
          <w:rStyle w:val="FootnoteReference"/>
        </w:rPr>
        <w:footnoteRef/>
      </w:r>
      <w:r w:rsidR="00DD4244">
        <w:t xml:space="preserve"> Baker, J., </w:t>
      </w:r>
      <w:r w:rsidR="005B1B92">
        <w:t xml:space="preserve">Grant, S., Streigler-Smyth, E., McArdell, G., </w:t>
      </w:r>
      <w:r w:rsidR="007869AB">
        <w:t xml:space="preserve">Pritchard, D., Toy, J. &amp; Siberry, J. (2026) </w:t>
      </w:r>
      <w:r w:rsidR="00D57A9D">
        <w:rPr>
          <w:i/>
          <w:iCs/>
        </w:rPr>
        <w:t xml:space="preserve">Resilient by Nature: A process to integrate Climate Resilience with Biodiversity Net Gain. </w:t>
      </w:r>
      <w:r w:rsidR="00D57A9D">
        <w:t xml:space="preserve">(CIEEM) </w:t>
      </w:r>
      <w:r>
        <w:t xml:space="preserve"> </w:t>
      </w:r>
      <w:hyperlink r:id="rId2" w:history="1">
        <w:r w:rsidRPr="00D57A9D">
          <w:rPr>
            <w:rStyle w:val="Hyperlink"/>
          </w:rPr>
          <w:t>https://cieem.net/resource/resilient-by-nature-a-process-to-integrate-climate-resilience-with-biodiversity-net-gain/</w:t>
        </w:r>
      </w:hyperlink>
    </w:p>
  </w:footnote>
  <w:footnote w:id="4">
    <w:p w14:paraId="278A70C0" w14:textId="72E3AEC7" w:rsidR="00ED0DAC" w:rsidRPr="00ED0DAC" w:rsidRDefault="00ED0DAC">
      <w:pPr>
        <w:pStyle w:val="FootnoteText"/>
        <w:rPr>
          <w:lang w:val="en-US"/>
        </w:rPr>
      </w:pPr>
      <w:r>
        <w:rPr>
          <w:rStyle w:val="FootnoteReference"/>
        </w:rPr>
        <w:footnoteRef/>
      </w:r>
      <w:r>
        <w:t xml:space="preserve"> </w:t>
      </w:r>
      <w:r>
        <w:rPr>
          <w:lang w:val="en-US"/>
        </w:rPr>
        <w:t xml:space="preserve">Landscape Enterprise Network. </w:t>
      </w:r>
      <w:hyperlink r:id="rId3" w:history="1">
        <w:r w:rsidRPr="00796592">
          <w:rPr>
            <w:rStyle w:val="Hyperlink"/>
            <w:lang w:val="en-US"/>
          </w:rPr>
          <w:t>https://landscapeenterprisenetworks.com/</w:t>
        </w:r>
      </w:hyperlink>
      <w:r>
        <w:rPr>
          <w:lang w:val="en-US"/>
        </w:rPr>
        <w:t xml:space="preserve"> </w:t>
      </w:r>
    </w:p>
  </w:footnote>
  <w:footnote w:id="5">
    <w:p w14:paraId="2D95FD5D" w14:textId="28E06795" w:rsidR="00196190" w:rsidRPr="00196190" w:rsidRDefault="00196190">
      <w:pPr>
        <w:pStyle w:val="FootnoteText"/>
        <w:rPr>
          <w:i/>
          <w:iCs/>
          <w:lang w:val="en-US"/>
        </w:rPr>
      </w:pPr>
      <w:r>
        <w:rPr>
          <w:rStyle w:val="FootnoteReference"/>
        </w:rPr>
        <w:footnoteRef/>
      </w:r>
      <w:r>
        <w:t xml:space="preserve"> </w:t>
      </w:r>
      <w:r>
        <w:rPr>
          <w:lang w:val="en-US"/>
        </w:rPr>
        <w:t xml:space="preserve">Climate Change Committee (2026). </w:t>
      </w:r>
      <w:r>
        <w:rPr>
          <w:i/>
          <w:iCs/>
          <w:lang w:val="en-US"/>
        </w:rPr>
        <w:t xml:space="preserve">A </w:t>
      </w:r>
      <w:r w:rsidR="000F51F9">
        <w:rPr>
          <w:i/>
          <w:iCs/>
          <w:lang w:val="en-US"/>
        </w:rPr>
        <w:t>W</w:t>
      </w:r>
      <w:r>
        <w:rPr>
          <w:i/>
          <w:iCs/>
          <w:lang w:val="en-US"/>
        </w:rPr>
        <w:t>ell-</w:t>
      </w:r>
      <w:r w:rsidR="000F51F9">
        <w:rPr>
          <w:i/>
          <w:iCs/>
          <w:lang w:val="en-US"/>
        </w:rPr>
        <w:t>A</w:t>
      </w:r>
      <w:r>
        <w:rPr>
          <w:i/>
          <w:iCs/>
          <w:lang w:val="en-US"/>
        </w:rPr>
        <w:t xml:space="preserve">dapted UK. </w:t>
      </w:r>
      <w:hyperlink r:id="rId4" w:history="1">
        <w:r w:rsidR="00B81357" w:rsidRPr="00796592">
          <w:rPr>
            <w:rStyle w:val="Hyperlink"/>
            <w:lang w:val="en-US"/>
          </w:rPr>
          <w:t>https://www.theccc.org.uk/publication/a-well-adapted-uk/</w:t>
        </w:r>
      </w:hyperlink>
      <w:r w:rsidR="000F51F9">
        <w:rPr>
          <w:i/>
          <w:iCs/>
          <w:lang w:val="en-US"/>
        </w:rPr>
        <w:t xml:space="preserve"> </w:t>
      </w:r>
    </w:p>
  </w:footnote>
  <w:footnote w:id="6">
    <w:p w14:paraId="2614CD71" w14:textId="6BFD7214" w:rsidR="00B81357" w:rsidRPr="00561860" w:rsidRDefault="00B81357">
      <w:pPr>
        <w:pStyle w:val="FootnoteText"/>
        <w:rPr>
          <w:lang w:val="en-US"/>
        </w:rPr>
      </w:pPr>
      <w:r>
        <w:rPr>
          <w:rStyle w:val="FootnoteReference"/>
        </w:rPr>
        <w:footnoteRef/>
      </w:r>
      <w:r>
        <w:t xml:space="preserve"> </w:t>
      </w:r>
      <w:r>
        <w:rPr>
          <w:lang w:val="en-US"/>
        </w:rPr>
        <w:t xml:space="preserve">Sharifi, A., Pathak, M., Joshi, C., </w:t>
      </w:r>
      <w:r w:rsidR="00675947">
        <w:rPr>
          <w:lang w:val="en-US"/>
        </w:rPr>
        <w:t xml:space="preserve">He, B-J. (2021) A systematic review of the health co-benefits of urban climate change adaptation. </w:t>
      </w:r>
      <w:r w:rsidR="00675947">
        <w:rPr>
          <w:i/>
          <w:iCs/>
          <w:lang w:val="en-US"/>
        </w:rPr>
        <w:t xml:space="preserve">Sustainable Cities and Society, 74, </w:t>
      </w:r>
      <w:r w:rsidR="00561860">
        <w:rPr>
          <w:i/>
          <w:iCs/>
          <w:lang w:val="en-US"/>
        </w:rPr>
        <w:t xml:space="preserve">103190. </w:t>
      </w:r>
    </w:p>
  </w:footnote>
  <w:footnote w:id="7">
    <w:p w14:paraId="05FB8955" w14:textId="6B51435F" w:rsidR="0065598B" w:rsidRPr="0035602C" w:rsidRDefault="0065598B">
      <w:pPr>
        <w:pStyle w:val="FootnoteText"/>
        <w:rPr>
          <w:lang w:val="en-US"/>
        </w:rPr>
      </w:pPr>
      <w:r>
        <w:rPr>
          <w:rStyle w:val="FootnoteReference"/>
        </w:rPr>
        <w:footnoteRef/>
      </w:r>
      <w:r>
        <w:t xml:space="preserve"> </w:t>
      </w:r>
      <w:r w:rsidR="0035602C">
        <w:rPr>
          <w:lang w:val="en-US"/>
        </w:rPr>
        <w:t xml:space="preserve">Infrastructure Australia (2021) </w:t>
      </w:r>
      <w:r w:rsidR="0035602C">
        <w:rPr>
          <w:i/>
          <w:iCs/>
          <w:lang w:val="en-US"/>
        </w:rPr>
        <w:t xml:space="preserve">A Pathway to Infrastructure Resilience. </w:t>
      </w:r>
      <w:hyperlink r:id="rId5" w:history="1">
        <w:r w:rsidR="0035602C" w:rsidRPr="00796592">
          <w:rPr>
            <w:rStyle w:val="Hyperlink"/>
            <w:i/>
            <w:iCs/>
            <w:lang w:val="en-US"/>
          </w:rPr>
          <w:t>https://www.infrastructureaustralia.gov.au/publications/pathway-infrastructure-resilience-0</w:t>
        </w:r>
      </w:hyperlink>
      <w:r w:rsidR="0035602C">
        <w:rPr>
          <w:i/>
          <w:iCs/>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EC9"/>
    <w:multiLevelType w:val="multilevel"/>
    <w:tmpl w:val="86447B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BD1C95"/>
    <w:multiLevelType w:val="multilevel"/>
    <w:tmpl w:val="77569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7D3929"/>
    <w:multiLevelType w:val="multilevel"/>
    <w:tmpl w:val="2BF238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E4BD5"/>
    <w:multiLevelType w:val="multilevel"/>
    <w:tmpl w:val="FE7807C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16131A6"/>
    <w:multiLevelType w:val="multilevel"/>
    <w:tmpl w:val="B756F6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326C28"/>
    <w:multiLevelType w:val="multilevel"/>
    <w:tmpl w:val="172A03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40C072D"/>
    <w:multiLevelType w:val="multilevel"/>
    <w:tmpl w:val="DEFCF91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443557F"/>
    <w:multiLevelType w:val="hybridMultilevel"/>
    <w:tmpl w:val="6DDA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6365C"/>
    <w:multiLevelType w:val="multilevel"/>
    <w:tmpl w:val="48347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3D473C"/>
    <w:multiLevelType w:val="multilevel"/>
    <w:tmpl w:val="FA064C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4629D1"/>
    <w:multiLevelType w:val="multilevel"/>
    <w:tmpl w:val="DE7860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AB3979"/>
    <w:multiLevelType w:val="multilevel"/>
    <w:tmpl w:val="4C6095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1F193F"/>
    <w:multiLevelType w:val="multilevel"/>
    <w:tmpl w:val="86B43E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6761CF8"/>
    <w:multiLevelType w:val="multilevel"/>
    <w:tmpl w:val="36E40F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6CB3BCE"/>
    <w:multiLevelType w:val="multilevel"/>
    <w:tmpl w:val="196C98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B3B7C3C"/>
    <w:multiLevelType w:val="multilevel"/>
    <w:tmpl w:val="C86688B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8A4ACE"/>
    <w:multiLevelType w:val="multilevel"/>
    <w:tmpl w:val="278EDA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EDC31B3"/>
    <w:multiLevelType w:val="multilevel"/>
    <w:tmpl w:val="BEB80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125580C"/>
    <w:multiLevelType w:val="multilevel"/>
    <w:tmpl w:val="14EE5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3600A4E"/>
    <w:multiLevelType w:val="multilevel"/>
    <w:tmpl w:val="15B2A5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87576DB"/>
    <w:multiLevelType w:val="multilevel"/>
    <w:tmpl w:val="EDF44F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4C4631"/>
    <w:multiLevelType w:val="multilevel"/>
    <w:tmpl w:val="2B70B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E7005E"/>
    <w:multiLevelType w:val="multilevel"/>
    <w:tmpl w:val="A056A5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F33F1B"/>
    <w:multiLevelType w:val="multilevel"/>
    <w:tmpl w:val="53BCD8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4BB4FAE"/>
    <w:multiLevelType w:val="multilevel"/>
    <w:tmpl w:val="FC90B0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6653B"/>
    <w:multiLevelType w:val="multilevel"/>
    <w:tmpl w:val="A802D4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823737A"/>
    <w:multiLevelType w:val="multilevel"/>
    <w:tmpl w:val="E4CE71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99D1910"/>
    <w:multiLevelType w:val="multilevel"/>
    <w:tmpl w:val="6A6414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FC6932"/>
    <w:multiLevelType w:val="multilevel"/>
    <w:tmpl w:val="EDCA19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C34677E"/>
    <w:multiLevelType w:val="multilevel"/>
    <w:tmpl w:val="3EFA47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D007AC2"/>
    <w:multiLevelType w:val="multilevel"/>
    <w:tmpl w:val="5F7A24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E19078B"/>
    <w:multiLevelType w:val="multilevel"/>
    <w:tmpl w:val="FC201AA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ED1205E"/>
    <w:multiLevelType w:val="multilevel"/>
    <w:tmpl w:val="E43ED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3D34195"/>
    <w:multiLevelType w:val="multilevel"/>
    <w:tmpl w:val="6CF0A5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7FC5103"/>
    <w:multiLevelType w:val="multilevel"/>
    <w:tmpl w:val="5F8E4F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697307">
    <w:abstractNumId w:val="8"/>
  </w:num>
  <w:num w:numId="2" w16cid:durableId="664163588">
    <w:abstractNumId w:val="16"/>
  </w:num>
  <w:num w:numId="3" w16cid:durableId="1281650389">
    <w:abstractNumId w:val="20"/>
  </w:num>
  <w:num w:numId="4" w16cid:durableId="21325947">
    <w:abstractNumId w:val="6"/>
  </w:num>
  <w:num w:numId="5" w16cid:durableId="2022318059">
    <w:abstractNumId w:val="33"/>
  </w:num>
  <w:num w:numId="6" w16cid:durableId="656887757">
    <w:abstractNumId w:val="18"/>
  </w:num>
  <w:num w:numId="7" w16cid:durableId="103160667">
    <w:abstractNumId w:val="17"/>
  </w:num>
  <w:num w:numId="8" w16cid:durableId="1493831587">
    <w:abstractNumId w:val="9"/>
  </w:num>
  <w:num w:numId="9" w16cid:durableId="1191383229">
    <w:abstractNumId w:val="3"/>
  </w:num>
  <w:num w:numId="10" w16cid:durableId="1212569984">
    <w:abstractNumId w:val="19"/>
  </w:num>
  <w:num w:numId="11" w16cid:durableId="73665739">
    <w:abstractNumId w:val="15"/>
  </w:num>
  <w:num w:numId="12" w16cid:durableId="1476482726">
    <w:abstractNumId w:val="30"/>
  </w:num>
  <w:num w:numId="13" w16cid:durableId="1083185099">
    <w:abstractNumId w:val="26"/>
  </w:num>
  <w:num w:numId="14" w16cid:durableId="103354884">
    <w:abstractNumId w:val="32"/>
  </w:num>
  <w:num w:numId="15" w16cid:durableId="135608835">
    <w:abstractNumId w:val="22"/>
  </w:num>
  <w:num w:numId="16" w16cid:durableId="738482494">
    <w:abstractNumId w:val="21"/>
  </w:num>
  <w:num w:numId="17" w16cid:durableId="1051075673">
    <w:abstractNumId w:val="34"/>
  </w:num>
  <w:num w:numId="18" w16cid:durableId="2113553044">
    <w:abstractNumId w:val="12"/>
  </w:num>
  <w:num w:numId="19" w16cid:durableId="1713116042">
    <w:abstractNumId w:val="31"/>
  </w:num>
  <w:num w:numId="20" w16cid:durableId="925000206">
    <w:abstractNumId w:val="23"/>
  </w:num>
  <w:num w:numId="21" w16cid:durableId="1967810569">
    <w:abstractNumId w:val="1"/>
  </w:num>
  <w:num w:numId="22" w16cid:durableId="1445610682">
    <w:abstractNumId w:val="0"/>
  </w:num>
  <w:num w:numId="23" w16cid:durableId="1190224070">
    <w:abstractNumId w:val="24"/>
  </w:num>
  <w:num w:numId="24" w16cid:durableId="996959986">
    <w:abstractNumId w:val="25"/>
  </w:num>
  <w:num w:numId="25" w16cid:durableId="300161887">
    <w:abstractNumId w:val="2"/>
  </w:num>
  <w:num w:numId="26" w16cid:durableId="2055302842">
    <w:abstractNumId w:val="11"/>
  </w:num>
  <w:num w:numId="27" w16cid:durableId="613830987">
    <w:abstractNumId w:val="4"/>
  </w:num>
  <w:num w:numId="28" w16cid:durableId="1410493545">
    <w:abstractNumId w:val="28"/>
  </w:num>
  <w:num w:numId="29" w16cid:durableId="2072844623">
    <w:abstractNumId w:val="27"/>
  </w:num>
  <w:num w:numId="30" w16cid:durableId="628323064">
    <w:abstractNumId w:val="5"/>
  </w:num>
  <w:num w:numId="31" w16cid:durableId="904224254">
    <w:abstractNumId w:val="29"/>
  </w:num>
  <w:num w:numId="32" w16cid:durableId="454061801">
    <w:abstractNumId w:val="10"/>
  </w:num>
  <w:num w:numId="33" w16cid:durableId="1784962715">
    <w:abstractNumId w:val="13"/>
  </w:num>
  <w:num w:numId="34" w16cid:durableId="888106648">
    <w:abstractNumId w:val="14"/>
  </w:num>
  <w:num w:numId="35" w16cid:durableId="12179376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3B"/>
    <w:rsid w:val="0000197F"/>
    <w:rsid w:val="0000479D"/>
    <w:rsid w:val="000064D5"/>
    <w:rsid w:val="00013151"/>
    <w:rsid w:val="00015C85"/>
    <w:rsid w:val="00022BC0"/>
    <w:rsid w:val="00025AF6"/>
    <w:rsid w:val="0003597B"/>
    <w:rsid w:val="00035B6E"/>
    <w:rsid w:val="0003733E"/>
    <w:rsid w:val="00050F5F"/>
    <w:rsid w:val="0005681D"/>
    <w:rsid w:val="00062174"/>
    <w:rsid w:val="00063805"/>
    <w:rsid w:val="000663BB"/>
    <w:rsid w:val="00072AFC"/>
    <w:rsid w:val="00073A7A"/>
    <w:rsid w:val="000778DF"/>
    <w:rsid w:val="000827E0"/>
    <w:rsid w:val="000829F3"/>
    <w:rsid w:val="000A0602"/>
    <w:rsid w:val="000A43E7"/>
    <w:rsid w:val="000A6C62"/>
    <w:rsid w:val="000B694F"/>
    <w:rsid w:val="000C0479"/>
    <w:rsid w:val="000C5EE6"/>
    <w:rsid w:val="000D1DAA"/>
    <w:rsid w:val="000E566C"/>
    <w:rsid w:val="000F51F9"/>
    <w:rsid w:val="00110613"/>
    <w:rsid w:val="00123310"/>
    <w:rsid w:val="00131D3F"/>
    <w:rsid w:val="00137311"/>
    <w:rsid w:val="001547A8"/>
    <w:rsid w:val="00156446"/>
    <w:rsid w:val="00164333"/>
    <w:rsid w:val="00177986"/>
    <w:rsid w:val="001827CD"/>
    <w:rsid w:val="00183BBA"/>
    <w:rsid w:val="0019251A"/>
    <w:rsid w:val="00196190"/>
    <w:rsid w:val="001A3A05"/>
    <w:rsid w:val="001A4B63"/>
    <w:rsid w:val="001C67AC"/>
    <w:rsid w:val="001C77CF"/>
    <w:rsid w:val="001F52FC"/>
    <w:rsid w:val="00203A02"/>
    <w:rsid w:val="0022496A"/>
    <w:rsid w:val="00231F12"/>
    <w:rsid w:val="00251173"/>
    <w:rsid w:val="00264BF1"/>
    <w:rsid w:val="00290327"/>
    <w:rsid w:val="00291516"/>
    <w:rsid w:val="002B4FBA"/>
    <w:rsid w:val="002D5755"/>
    <w:rsid w:val="002E0032"/>
    <w:rsid w:val="002E2638"/>
    <w:rsid w:val="002F41A4"/>
    <w:rsid w:val="002F74E0"/>
    <w:rsid w:val="00304B3D"/>
    <w:rsid w:val="003069BB"/>
    <w:rsid w:val="00311D55"/>
    <w:rsid w:val="00330AD5"/>
    <w:rsid w:val="0034050B"/>
    <w:rsid w:val="00344D94"/>
    <w:rsid w:val="003533C3"/>
    <w:rsid w:val="003538DE"/>
    <w:rsid w:val="0035602C"/>
    <w:rsid w:val="0038456F"/>
    <w:rsid w:val="00390371"/>
    <w:rsid w:val="003961EC"/>
    <w:rsid w:val="003A3FE1"/>
    <w:rsid w:val="003A6568"/>
    <w:rsid w:val="003B3DFA"/>
    <w:rsid w:val="003C5159"/>
    <w:rsid w:val="003C61BD"/>
    <w:rsid w:val="003C7206"/>
    <w:rsid w:val="003D496D"/>
    <w:rsid w:val="003E482A"/>
    <w:rsid w:val="003F3D25"/>
    <w:rsid w:val="004001C3"/>
    <w:rsid w:val="00406920"/>
    <w:rsid w:val="00417B0E"/>
    <w:rsid w:val="004235ED"/>
    <w:rsid w:val="004255B2"/>
    <w:rsid w:val="00454ED4"/>
    <w:rsid w:val="00462BE3"/>
    <w:rsid w:val="0047022B"/>
    <w:rsid w:val="00476853"/>
    <w:rsid w:val="004813A8"/>
    <w:rsid w:val="00485928"/>
    <w:rsid w:val="00492F63"/>
    <w:rsid w:val="00493E09"/>
    <w:rsid w:val="004B57BD"/>
    <w:rsid w:val="004D1821"/>
    <w:rsid w:val="004E18F2"/>
    <w:rsid w:val="004E2FA4"/>
    <w:rsid w:val="004E5403"/>
    <w:rsid w:val="0051096B"/>
    <w:rsid w:val="00514482"/>
    <w:rsid w:val="00515910"/>
    <w:rsid w:val="0055101A"/>
    <w:rsid w:val="00553AEF"/>
    <w:rsid w:val="00561860"/>
    <w:rsid w:val="00565958"/>
    <w:rsid w:val="005728D4"/>
    <w:rsid w:val="00580974"/>
    <w:rsid w:val="00581D08"/>
    <w:rsid w:val="005A0931"/>
    <w:rsid w:val="005B1B92"/>
    <w:rsid w:val="005B6174"/>
    <w:rsid w:val="005C3437"/>
    <w:rsid w:val="005C4ED0"/>
    <w:rsid w:val="005D2305"/>
    <w:rsid w:val="005D35EC"/>
    <w:rsid w:val="005F2F87"/>
    <w:rsid w:val="00621098"/>
    <w:rsid w:val="0063476B"/>
    <w:rsid w:val="0064459D"/>
    <w:rsid w:val="00646A90"/>
    <w:rsid w:val="0065598B"/>
    <w:rsid w:val="00657313"/>
    <w:rsid w:val="00661083"/>
    <w:rsid w:val="00667E88"/>
    <w:rsid w:val="00675947"/>
    <w:rsid w:val="006865E2"/>
    <w:rsid w:val="006942EA"/>
    <w:rsid w:val="0069560B"/>
    <w:rsid w:val="006C0828"/>
    <w:rsid w:val="006E0DC3"/>
    <w:rsid w:val="006F5C1E"/>
    <w:rsid w:val="00706823"/>
    <w:rsid w:val="00715AF4"/>
    <w:rsid w:val="00735661"/>
    <w:rsid w:val="007614B2"/>
    <w:rsid w:val="00763CFC"/>
    <w:rsid w:val="007720ED"/>
    <w:rsid w:val="007729BE"/>
    <w:rsid w:val="00774D5B"/>
    <w:rsid w:val="007869AB"/>
    <w:rsid w:val="007926E4"/>
    <w:rsid w:val="007A435F"/>
    <w:rsid w:val="007C6E18"/>
    <w:rsid w:val="007D1241"/>
    <w:rsid w:val="007F5A1A"/>
    <w:rsid w:val="00800B46"/>
    <w:rsid w:val="00803245"/>
    <w:rsid w:val="00810BCE"/>
    <w:rsid w:val="008207DE"/>
    <w:rsid w:val="008269B2"/>
    <w:rsid w:val="008369C7"/>
    <w:rsid w:val="00847ACA"/>
    <w:rsid w:val="008504E6"/>
    <w:rsid w:val="00852E9F"/>
    <w:rsid w:val="00853874"/>
    <w:rsid w:val="008729DE"/>
    <w:rsid w:val="008873CF"/>
    <w:rsid w:val="008949D1"/>
    <w:rsid w:val="008A5A24"/>
    <w:rsid w:val="008D1D58"/>
    <w:rsid w:val="008D3D8C"/>
    <w:rsid w:val="008E11C4"/>
    <w:rsid w:val="008E159F"/>
    <w:rsid w:val="008E3D9A"/>
    <w:rsid w:val="008E4C8F"/>
    <w:rsid w:val="008F53D7"/>
    <w:rsid w:val="00902336"/>
    <w:rsid w:val="009043A5"/>
    <w:rsid w:val="00907ADA"/>
    <w:rsid w:val="00911E6C"/>
    <w:rsid w:val="00914882"/>
    <w:rsid w:val="00915826"/>
    <w:rsid w:val="009221E7"/>
    <w:rsid w:val="009231E0"/>
    <w:rsid w:val="00925585"/>
    <w:rsid w:val="00931386"/>
    <w:rsid w:val="009368ED"/>
    <w:rsid w:val="009628CB"/>
    <w:rsid w:val="00973A50"/>
    <w:rsid w:val="009A2243"/>
    <w:rsid w:val="009A79B0"/>
    <w:rsid w:val="009B2FFD"/>
    <w:rsid w:val="009B6119"/>
    <w:rsid w:val="009C097E"/>
    <w:rsid w:val="009C4079"/>
    <w:rsid w:val="009D3A8B"/>
    <w:rsid w:val="009E4FE2"/>
    <w:rsid w:val="009F04FD"/>
    <w:rsid w:val="00A04164"/>
    <w:rsid w:val="00A14EB2"/>
    <w:rsid w:val="00A15E9D"/>
    <w:rsid w:val="00A20464"/>
    <w:rsid w:val="00A26E4C"/>
    <w:rsid w:val="00A441AC"/>
    <w:rsid w:val="00A445F9"/>
    <w:rsid w:val="00A55C81"/>
    <w:rsid w:val="00A67D4E"/>
    <w:rsid w:val="00A90DDC"/>
    <w:rsid w:val="00A91086"/>
    <w:rsid w:val="00A97F7E"/>
    <w:rsid w:val="00AA2CFB"/>
    <w:rsid w:val="00AA3691"/>
    <w:rsid w:val="00AA55E1"/>
    <w:rsid w:val="00AB7217"/>
    <w:rsid w:val="00AB7DEF"/>
    <w:rsid w:val="00AD2ED5"/>
    <w:rsid w:val="00AD4A37"/>
    <w:rsid w:val="00AE7D84"/>
    <w:rsid w:val="00B05C15"/>
    <w:rsid w:val="00B06942"/>
    <w:rsid w:val="00B1002C"/>
    <w:rsid w:val="00B10226"/>
    <w:rsid w:val="00B32514"/>
    <w:rsid w:val="00B4279E"/>
    <w:rsid w:val="00B52536"/>
    <w:rsid w:val="00B704CF"/>
    <w:rsid w:val="00B74476"/>
    <w:rsid w:val="00B745FF"/>
    <w:rsid w:val="00B81357"/>
    <w:rsid w:val="00B85838"/>
    <w:rsid w:val="00BA603E"/>
    <w:rsid w:val="00BC4265"/>
    <w:rsid w:val="00BC53F1"/>
    <w:rsid w:val="00BE03C7"/>
    <w:rsid w:val="00BE0BBA"/>
    <w:rsid w:val="00BE2081"/>
    <w:rsid w:val="00BF5976"/>
    <w:rsid w:val="00BF7793"/>
    <w:rsid w:val="00C116F8"/>
    <w:rsid w:val="00C20356"/>
    <w:rsid w:val="00C3342D"/>
    <w:rsid w:val="00C35378"/>
    <w:rsid w:val="00C37EDD"/>
    <w:rsid w:val="00C408F4"/>
    <w:rsid w:val="00C40DDA"/>
    <w:rsid w:val="00C52C76"/>
    <w:rsid w:val="00C52D79"/>
    <w:rsid w:val="00C63C0B"/>
    <w:rsid w:val="00C64764"/>
    <w:rsid w:val="00C656DE"/>
    <w:rsid w:val="00C67873"/>
    <w:rsid w:val="00C72BA3"/>
    <w:rsid w:val="00C878CE"/>
    <w:rsid w:val="00CB4363"/>
    <w:rsid w:val="00CB79D7"/>
    <w:rsid w:val="00CE0FCE"/>
    <w:rsid w:val="00CE4B11"/>
    <w:rsid w:val="00CE59BD"/>
    <w:rsid w:val="00CF00DE"/>
    <w:rsid w:val="00CF097E"/>
    <w:rsid w:val="00CF213B"/>
    <w:rsid w:val="00CF62AB"/>
    <w:rsid w:val="00D04A32"/>
    <w:rsid w:val="00D07758"/>
    <w:rsid w:val="00D3695E"/>
    <w:rsid w:val="00D47E00"/>
    <w:rsid w:val="00D545ED"/>
    <w:rsid w:val="00D548DD"/>
    <w:rsid w:val="00D57A9D"/>
    <w:rsid w:val="00D65C46"/>
    <w:rsid w:val="00D87057"/>
    <w:rsid w:val="00DB2A73"/>
    <w:rsid w:val="00DD4244"/>
    <w:rsid w:val="00E00DE6"/>
    <w:rsid w:val="00E03888"/>
    <w:rsid w:val="00E076C2"/>
    <w:rsid w:val="00E161A3"/>
    <w:rsid w:val="00E200C4"/>
    <w:rsid w:val="00E21B23"/>
    <w:rsid w:val="00E315F5"/>
    <w:rsid w:val="00E35905"/>
    <w:rsid w:val="00E40892"/>
    <w:rsid w:val="00E633A7"/>
    <w:rsid w:val="00E72701"/>
    <w:rsid w:val="00EA131F"/>
    <w:rsid w:val="00EA3CA2"/>
    <w:rsid w:val="00EA6563"/>
    <w:rsid w:val="00EC2453"/>
    <w:rsid w:val="00EC3F64"/>
    <w:rsid w:val="00ED0DAC"/>
    <w:rsid w:val="00EE1F78"/>
    <w:rsid w:val="00EE29B4"/>
    <w:rsid w:val="00F008C8"/>
    <w:rsid w:val="00F10589"/>
    <w:rsid w:val="00F11FA7"/>
    <w:rsid w:val="00F46607"/>
    <w:rsid w:val="00F6018E"/>
    <w:rsid w:val="00F61E27"/>
    <w:rsid w:val="00F66770"/>
    <w:rsid w:val="00F8659F"/>
    <w:rsid w:val="00F9620C"/>
    <w:rsid w:val="00FB23E0"/>
    <w:rsid w:val="00FC2E93"/>
    <w:rsid w:val="00FC51EB"/>
    <w:rsid w:val="00FE3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2B99"/>
  <w15:chartTrackingRefBased/>
  <w15:docId w15:val="{E712ACC3-09B1-40F8-BFC7-F5E755E1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1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1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1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1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1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1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1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1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1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1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1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1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1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1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1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1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1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13B"/>
    <w:rPr>
      <w:rFonts w:eastAsiaTheme="majorEastAsia" w:cstheme="majorBidi"/>
      <w:color w:val="272727" w:themeColor="text1" w:themeTint="D8"/>
    </w:rPr>
  </w:style>
  <w:style w:type="paragraph" w:styleId="Title">
    <w:name w:val="Title"/>
    <w:basedOn w:val="Normal"/>
    <w:next w:val="Normal"/>
    <w:link w:val="TitleChar"/>
    <w:uiPriority w:val="10"/>
    <w:qFormat/>
    <w:rsid w:val="00CF2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1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1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1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13B"/>
    <w:pPr>
      <w:spacing w:before="160"/>
      <w:jc w:val="center"/>
    </w:pPr>
    <w:rPr>
      <w:i/>
      <w:iCs/>
      <w:color w:val="404040" w:themeColor="text1" w:themeTint="BF"/>
    </w:rPr>
  </w:style>
  <w:style w:type="character" w:customStyle="1" w:styleId="QuoteChar">
    <w:name w:val="Quote Char"/>
    <w:basedOn w:val="DefaultParagraphFont"/>
    <w:link w:val="Quote"/>
    <w:uiPriority w:val="29"/>
    <w:rsid w:val="00CF213B"/>
    <w:rPr>
      <w:i/>
      <w:iCs/>
      <w:color w:val="404040" w:themeColor="text1" w:themeTint="BF"/>
    </w:rPr>
  </w:style>
  <w:style w:type="paragraph" w:styleId="ListParagraph">
    <w:name w:val="List Paragraph"/>
    <w:basedOn w:val="Normal"/>
    <w:uiPriority w:val="34"/>
    <w:qFormat/>
    <w:rsid w:val="00CF213B"/>
    <w:pPr>
      <w:ind w:left="720"/>
      <w:contextualSpacing/>
    </w:pPr>
  </w:style>
  <w:style w:type="character" w:styleId="IntenseEmphasis">
    <w:name w:val="Intense Emphasis"/>
    <w:basedOn w:val="DefaultParagraphFont"/>
    <w:uiPriority w:val="21"/>
    <w:qFormat/>
    <w:rsid w:val="00CF213B"/>
    <w:rPr>
      <w:i/>
      <w:iCs/>
      <w:color w:val="0F4761" w:themeColor="accent1" w:themeShade="BF"/>
    </w:rPr>
  </w:style>
  <w:style w:type="paragraph" w:styleId="IntenseQuote">
    <w:name w:val="Intense Quote"/>
    <w:basedOn w:val="Normal"/>
    <w:next w:val="Normal"/>
    <w:link w:val="IntenseQuoteChar"/>
    <w:uiPriority w:val="30"/>
    <w:qFormat/>
    <w:rsid w:val="00CF21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13B"/>
    <w:rPr>
      <w:i/>
      <w:iCs/>
      <w:color w:val="0F4761" w:themeColor="accent1" w:themeShade="BF"/>
    </w:rPr>
  </w:style>
  <w:style w:type="character" w:styleId="IntenseReference">
    <w:name w:val="Intense Reference"/>
    <w:basedOn w:val="DefaultParagraphFont"/>
    <w:uiPriority w:val="32"/>
    <w:qFormat/>
    <w:rsid w:val="00CF213B"/>
    <w:rPr>
      <w:b/>
      <w:bCs/>
      <w:smallCaps/>
      <w:color w:val="0F4761" w:themeColor="accent1" w:themeShade="BF"/>
      <w:spacing w:val="5"/>
    </w:rPr>
  </w:style>
  <w:style w:type="character" w:styleId="Hyperlink">
    <w:name w:val="Hyperlink"/>
    <w:basedOn w:val="DefaultParagraphFont"/>
    <w:uiPriority w:val="99"/>
    <w:unhideWhenUsed/>
    <w:rsid w:val="00CF213B"/>
    <w:rPr>
      <w:color w:val="467886" w:themeColor="hyperlink"/>
      <w:u w:val="single"/>
    </w:rPr>
  </w:style>
  <w:style w:type="character" w:styleId="UnresolvedMention">
    <w:name w:val="Unresolved Mention"/>
    <w:basedOn w:val="DefaultParagraphFont"/>
    <w:uiPriority w:val="99"/>
    <w:semiHidden/>
    <w:unhideWhenUsed/>
    <w:rsid w:val="00CF213B"/>
    <w:rPr>
      <w:color w:val="605E5C"/>
      <w:shd w:val="clear" w:color="auto" w:fill="E1DFDD"/>
    </w:rPr>
  </w:style>
  <w:style w:type="character" w:styleId="FollowedHyperlink">
    <w:name w:val="FollowedHyperlink"/>
    <w:basedOn w:val="DefaultParagraphFont"/>
    <w:uiPriority w:val="99"/>
    <w:semiHidden/>
    <w:unhideWhenUsed/>
    <w:rsid w:val="00F11FA7"/>
    <w:rPr>
      <w:color w:val="96607D" w:themeColor="followedHyperlink"/>
      <w:u w:val="single"/>
    </w:rPr>
  </w:style>
  <w:style w:type="paragraph" w:styleId="EndnoteText">
    <w:name w:val="endnote text"/>
    <w:basedOn w:val="Normal"/>
    <w:link w:val="EndnoteTextChar"/>
    <w:uiPriority w:val="99"/>
    <w:semiHidden/>
    <w:unhideWhenUsed/>
    <w:rsid w:val="004813A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13A8"/>
    <w:rPr>
      <w:sz w:val="20"/>
      <w:szCs w:val="20"/>
    </w:rPr>
  </w:style>
  <w:style w:type="character" w:styleId="EndnoteReference">
    <w:name w:val="endnote reference"/>
    <w:basedOn w:val="DefaultParagraphFont"/>
    <w:uiPriority w:val="99"/>
    <w:semiHidden/>
    <w:unhideWhenUsed/>
    <w:rsid w:val="004813A8"/>
    <w:rPr>
      <w:vertAlign w:val="superscript"/>
    </w:rPr>
  </w:style>
  <w:style w:type="paragraph" w:styleId="FootnoteText">
    <w:name w:val="footnote text"/>
    <w:basedOn w:val="Normal"/>
    <w:link w:val="FootnoteTextChar"/>
    <w:uiPriority w:val="99"/>
    <w:semiHidden/>
    <w:unhideWhenUsed/>
    <w:rsid w:val="009A22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2243"/>
    <w:rPr>
      <w:sz w:val="20"/>
      <w:szCs w:val="20"/>
    </w:rPr>
  </w:style>
  <w:style w:type="character" w:styleId="FootnoteReference">
    <w:name w:val="footnote reference"/>
    <w:basedOn w:val="DefaultParagraphFont"/>
    <w:uiPriority w:val="99"/>
    <w:semiHidden/>
    <w:unhideWhenUsed/>
    <w:rsid w:val="009A22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ci.ox.ac.uk/news/nature-degradation-could-cause-12-loss-uk-gd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reenfinanceinstitute.com/wp-content/uploads/2025/12/GFI-UK-NATURE-RELATED-RISKS-FULL-REPORT.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ndd.defra.gov.uk/ProjectDetails?ProjectId=211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s.gov.uk/economy/environmentalaccounts/bulletins/uknaturalcapitalaccounts/2024" TargetMode="External"/><Relationship Id="rId4" Type="http://schemas.openxmlformats.org/officeDocument/2006/relationships/settings" Target="settings.xml"/><Relationship Id="rId9" Type="http://schemas.openxmlformats.org/officeDocument/2006/relationships/hyperlink" Target="https://assets.publishing.service.gov.uk/media/60182857d3bf7f70c2afe5bb/Dasgupta_Review_-_Headline_Messages.pdf" TargetMode="External"/><Relationship Id="rId14" Type="http://schemas.openxmlformats.org/officeDocument/2006/relationships/hyperlink" Target="https://www.theccc.org.uk/publication/progress-in-adapting-to-climate-change-202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andscapeenterprisenetworks.com/" TargetMode="External"/><Relationship Id="rId2" Type="http://schemas.openxmlformats.org/officeDocument/2006/relationships/hyperlink" Target="https://cieem.net/resource/resilient-by-nature-a-process-to-integrate-climate-resilience-with-biodiversity-net-gain/" TargetMode="External"/><Relationship Id="rId1" Type="http://schemas.openxmlformats.org/officeDocument/2006/relationships/hyperlink" Target="https://designatedsites.naturalengland.org.uk/GreenInfrastructure/Home.aspx" TargetMode="External"/><Relationship Id="rId5" Type="http://schemas.openxmlformats.org/officeDocument/2006/relationships/hyperlink" Target="https://www.infrastructureaustralia.gov.au/publications/pathway-infrastructure-resilience-0" TargetMode="External"/><Relationship Id="rId4" Type="http://schemas.openxmlformats.org/officeDocument/2006/relationships/hyperlink" Target="https://www.theccc.org.uk/publication/a-well-adapted-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178D7-DBF7-46F3-B1EA-5847A8DD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1980</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Thomas</dc:creator>
  <cp:keywords/>
  <dc:description/>
  <cp:lastModifiedBy>Kieran Thomas</cp:lastModifiedBy>
  <cp:revision>283</cp:revision>
  <dcterms:created xsi:type="dcterms:W3CDTF">2026-06-11T14:20:00Z</dcterms:created>
  <dcterms:modified xsi:type="dcterms:W3CDTF">2026-09-07T10:30:00Z</dcterms:modified>
</cp:coreProperties>
</file>