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C17FAC" w14:textId="77777777" w:rsidR="00F76118" w:rsidRPr="004522A5" w:rsidRDefault="00F76118" w:rsidP="001E3B4D">
      <w:pPr>
        <w:pStyle w:val="TOC1"/>
        <w:jc w:val="center"/>
        <w:rPr>
          <w:rFonts w:cstheme="minorHAnsi"/>
        </w:rPr>
      </w:pPr>
      <w:bookmarkStart w:id="0" w:name="_Ref31112486"/>
      <w:bookmarkStart w:id="1" w:name="_Toc44685101"/>
      <w:r w:rsidRPr="004522A5">
        <w:rPr>
          <w:rFonts w:cstheme="minorHAnsi"/>
        </w:rPr>
        <w:drawing>
          <wp:inline distT="0" distB="0" distL="0" distR="0" wp14:anchorId="5C3D088D" wp14:editId="3035069F">
            <wp:extent cx="3171825" cy="3314700"/>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171825" cy="3314700"/>
                    </a:xfrm>
                    <a:prstGeom prst="rect">
                      <a:avLst/>
                    </a:prstGeom>
                  </pic:spPr>
                </pic:pic>
              </a:graphicData>
            </a:graphic>
          </wp:inline>
        </w:drawing>
      </w:r>
    </w:p>
    <w:p w14:paraId="4BF3D97D" w14:textId="77777777" w:rsidR="00F76118" w:rsidRPr="004522A5" w:rsidRDefault="00F76118" w:rsidP="001D1A31">
      <w:pPr>
        <w:pStyle w:val="TOC1"/>
        <w:rPr>
          <w:rFonts w:cstheme="minorHAnsi"/>
        </w:rPr>
      </w:pPr>
    </w:p>
    <w:p w14:paraId="09ED38B6" w14:textId="6962831C" w:rsidR="002670C6" w:rsidRPr="004522A5" w:rsidRDefault="00EA7D8C" w:rsidP="001E3B4D">
      <w:pPr>
        <w:pStyle w:val="TOC1"/>
        <w:ind w:left="1134"/>
        <w:rPr>
          <w:rFonts w:cstheme="minorHAnsi"/>
          <w:sz w:val="52"/>
          <w:szCs w:val="52"/>
        </w:rPr>
      </w:pPr>
      <w:r w:rsidRPr="004522A5">
        <w:rPr>
          <w:rFonts w:cstheme="minorHAnsi"/>
          <w:sz w:val="52"/>
          <w:szCs w:val="52"/>
        </w:rPr>
        <w:t>BAT MITIGATION GUIDELINES</w:t>
      </w:r>
    </w:p>
    <w:p w14:paraId="42A671E1" w14:textId="29F53B1A" w:rsidR="007E2870" w:rsidRPr="004522A5" w:rsidRDefault="007E2870" w:rsidP="001E3B4D">
      <w:pPr>
        <w:ind w:left="1134"/>
        <w:rPr>
          <w:rFonts w:cstheme="minorHAnsi"/>
          <w:sz w:val="52"/>
          <w:szCs w:val="52"/>
          <w:lang w:eastAsia="en-GB"/>
        </w:rPr>
      </w:pPr>
      <w:r w:rsidRPr="004522A5">
        <w:rPr>
          <w:rFonts w:cstheme="minorHAnsi"/>
          <w:sz w:val="52"/>
          <w:szCs w:val="52"/>
          <w:lang w:eastAsia="en-GB"/>
        </w:rPr>
        <w:t>A guide to impact assessment, mitigation and compensation</w:t>
      </w:r>
      <w:r w:rsidR="00176D65" w:rsidRPr="004522A5">
        <w:rPr>
          <w:rFonts w:cstheme="minorHAnsi"/>
          <w:sz w:val="52"/>
          <w:szCs w:val="52"/>
          <w:lang w:eastAsia="en-GB"/>
        </w:rPr>
        <w:t xml:space="preserve"> for developments affecting bats</w:t>
      </w:r>
    </w:p>
    <w:p w14:paraId="4AB13F12" w14:textId="77777777" w:rsidR="009A449F" w:rsidRDefault="009A449F" w:rsidP="007E2870">
      <w:pPr>
        <w:rPr>
          <w:rFonts w:cstheme="minorHAnsi"/>
          <w:sz w:val="52"/>
          <w:szCs w:val="52"/>
          <w:lang w:eastAsia="en-GB"/>
        </w:rPr>
      </w:pPr>
    </w:p>
    <w:p w14:paraId="24D705BF" w14:textId="379494BE" w:rsidR="001E3B4D" w:rsidRPr="00DD605C" w:rsidRDefault="009A449F" w:rsidP="007E2870">
      <w:pPr>
        <w:rPr>
          <w:rFonts w:cstheme="minorHAnsi"/>
          <w:sz w:val="36"/>
          <w:szCs w:val="36"/>
          <w:lang w:val="fr-FR" w:eastAsia="en-GB"/>
        </w:rPr>
      </w:pPr>
      <w:r>
        <w:rPr>
          <w:rFonts w:cstheme="minorHAnsi"/>
          <w:sz w:val="52"/>
          <w:szCs w:val="52"/>
          <w:lang w:eastAsia="en-GB"/>
        </w:rPr>
        <w:t xml:space="preserve">                  </w:t>
      </w:r>
      <w:r w:rsidR="001E3B4D" w:rsidRPr="00DD605C">
        <w:rPr>
          <w:rFonts w:cstheme="minorHAnsi"/>
          <w:sz w:val="36"/>
          <w:szCs w:val="36"/>
          <w:lang w:val="fr-FR" w:eastAsia="en-GB"/>
        </w:rPr>
        <w:t>Beta version 1.0: June 2021</w:t>
      </w:r>
    </w:p>
    <w:p w14:paraId="5A1B1FDA" w14:textId="5DA1DE70" w:rsidR="009A449F" w:rsidRPr="00DD605C" w:rsidRDefault="009A449F" w:rsidP="007E2870">
      <w:pPr>
        <w:rPr>
          <w:rFonts w:cstheme="minorHAnsi"/>
          <w:sz w:val="36"/>
          <w:szCs w:val="36"/>
          <w:lang w:val="fr-FR" w:eastAsia="en-GB"/>
        </w:rPr>
      </w:pPr>
    </w:p>
    <w:p w14:paraId="25DF4C46" w14:textId="472E69DF" w:rsidR="009A449F" w:rsidRPr="00DD605C" w:rsidRDefault="003E7E80" w:rsidP="007E2870">
      <w:pPr>
        <w:rPr>
          <w:rFonts w:cstheme="minorHAnsi"/>
          <w:sz w:val="36"/>
          <w:szCs w:val="36"/>
          <w:lang w:val="fr-FR" w:eastAsia="en-GB"/>
        </w:rPr>
      </w:pPr>
      <w:r w:rsidRPr="00DD605C">
        <w:rPr>
          <w:rFonts w:cstheme="minorHAnsi"/>
          <w:sz w:val="36"/>
          <w:szCs w:val="36"/>
          <w:lang w:val="fr-FR" w:eastAsia="en-GB"/>
        </w:rPr>
        <w:t xml:space="preserve">                      </w:t>
      </w:r>
    </w:p>
    <w:p w14:paraId="4B6815E8" w14:textId="65B093AF" w:rsidR="004E6BF9" w:rsidRPr="00DD605C" w:rsidRDefault="004E6BF9" w:rsidP="007E2870">
      <w:pPr>
        <w:rPr>
          <w:rFonts w:cstheme="minorHAnsi"/>
          <w:sz w:val="36"/>
          <w:szCs w:val="36"/>
          <w:lang w:val="fr-FR" w:eastAsia="en-GB"/>
        </w:rPr>
      </w:pPr>
      <w:r w:rsidRPr="00DD605C">
        <w:rPr>
          <w:rFonts w:cstheme="minorHAnsi"/>
          <w:sz w:val="36"/>
          <w:szCs w:val="36"/>
          <w:lang w:val="fr-FR" w:eastAsia="en-GB"/>
        </w:rPr>
        <w:t xml:space="preserve">                      </w:t>
      </w:r>
    </w:p>
    <w:p w14:paraId="421E8D38" w14:textId="77777777" w:rsidR="004E6BF9" w:rsidRPr="00DD605C" w:rsidRDefault="004E6BF9" w:rsidP="007E2870">
      <w:pPr>
        <w:rPr>
          <w:rFonts w:cstheme="minorHAnsi"/>
          <w:sz w:val="36"/>
          <w:szCs w:val="36"/>
          <w:lang w:val="fr-FR" w:eastAsia="en-GB"/>
        </w:rPr>
      </w:pPr>
    </w:p>
    <w:p w14:paraId="0A6AA9C2" w14:textId="77777777" w:rsidR="00176D65" w:rsidRPr="00DD605C" w:rsidRDefault="00176D65" w:rsidP="007E2870">
      <w:pPr>
        <w:rPr>
          <w:rFonts w:cstheme="minorHAnsi"/>
          <w:lang w:val="fr-FR" w:eastAsia="en-GB"/>
        </w:rPr>
      </w:pPr>
    </w:p>
    <w:p w14:paraId="50A00FA0" w14:textId="77777777" w:rsidR="00F76118" w:rsidRPr="00DD605C" w:rsidRDefault="00F76118">
      <w:pPr>
        <w:rPr>
          <w:rFonts w:cstheme="minorHAnsi"/>
          <w:b/>
          <w:bCs/>
          <w:sz w:val="32"/>
          <w:szCs w:val="32"/>
          <w:lang w:val="fr-FR"/>
        </w:rPr>
      </w:pPr>
      <w:r w:rsidRPr="00DD605C">
        <w:rPr>
          <w:rFonts w:cstheme="minorHAnsi"/>
          <w:b/>
          <w:bCs/>
          <w:sz w:val="32"/>
          <w:szCs w:val="32"/>
          <w:lang w:val="fr-FR"/>
        </w:rPr>
        <w:br w:type="page"/>
      </w:r>
    </w:p>
    <w:p w14:paraId="6743F14A" w14:textId="0F8085F7" w:rsidR="001567CD" w:rsidRPr="00DD605C" w:rsidRDefault="001567CD" w:rsidP="001567CD">
      <w:pPr>
        <w:rPr>
          <w:rFonts w:cstheme="minorHAnsi"/>
          <w:b/>
          <w:bCs/>
          <w:sz w:val="32"/>
          <w:szCs w:val="32"/>
          <w:lang w:val="fr-FR"/>
        </w:rPr>
      </w:pPr>
      <w:r w:rsidRPr="00DD605C">
        <w:rPr>
          <w:rFonts w:cstheme="minorHAnsi"/>
          <w:b/>
          <w:bCs/>
          <w:sz w:val="32"/>
          <w:szCs w:val="32"/>
          <w:lang w:val="fr-FR"/>
        </w:rPr>
        <w:lastRenderedPageBreak/>
        <w:t>CONTENTS</w:t>
      </w:r>
    </w:p>
    <w:p w14:paraId="6F8EC48D" w14:textId="4D7A69B3" w:rsidR="00056983" w:rsidRPr="00DD605C" w:rsidRDefault="008878C7">
      <w:pPr>
        <w:pStyle w:val="TOC1"/>
        <w:rPr>
          <w:rFonts w:cstheme="minorHAnsi"/>
          <w:b w:val="0"/>
          <w:bCs w:val="0"/>
          <w:sz w:val="22"/>
          <w:szCs w:val="22"/>
          <w:lang w:val="fr-FR"/>
        </w:rPr>
      </w:pPr>
      <w:r w:rsidRPr="004522A5">
        <w:rPr>
          <w:rFonts w:cstheme="minorHAnsi"/>
        </w:rPr>
        <w:fldChar w:fldCharType="begin"/>
      </w:r>
      <w:r w:rsidRPr="00DD605C">
        <w:rPr>
          <w:rFonts w:cstheme="minorHAnsi"/>
          <w:lang w:val="fr-FR"/>
        </w:rPr>
        <w:instrText xml:space="preserve"> TOC \o "1-1" \t "Heading 2,2,Heading 3,3,Heading 4,4,BMG Sub-heading L2,2,BMG Sub-sub-heading L3,3,BMG L4 heading,4" </w:instrText>
      </w:r>
      <w:r w:rsidRPr="004522A5">
        <w:rPr>
          <w:rFonts w:cstheme="minorHAnsi"/>
        </w:rPr>
        <w:fldChar w:fldCharType="separate"/>
      </w:r>
      <w:r w:rsidR="00056983" w:rsidRPr="00DD605C">
        <w:rPr>
          <w:rFonts w:cstheme="minorHAnsi"/>
          <w:lang w:val="fr-FR"/>
        </w:rPr>
        <w:t>1.0</w:t>
      </w:r>
      <w:r w:rsidR="00056983" w:rsidRPr="00DD605C">
        <w:rPr>
          <w:rFonts w:cstheme="minorHAnsi"/>
          <w:b w:val="0"/>
          <w:bCs w:val="0"/>
          <w:sz w:val="22"/>
          <w:szCs w:val="22"/>
          <w:lang w:val="fr-FR"/>
        </w:rPr>
        <w:tab/>
      </w:r>
      <w:r w:rsidR="00056983" w:rsidRPr="00DD605C">
        <w:rPr>
          <w:rFonts w:cstheme="minorHAnsi"/>
          <w:lang w:val="fr-FR"/>
        </w:rPr>
        <w:t>Introduction</w:t>
      </w:r>
      <w:r w:rsidR="00056983" w:rsidRPr="00DD605C">
        <w:rPr>
          <w:rFonts w:cstheme="minorHAnsi"/>
          <w:lang w:val="fr-FR"/>
        </w:rPr>
        <w:tab/>
      </w:r>
      <w:r w:rsidR="001E3B4D" w:rsidRPr="00DD605C">
        <w:rPr>
          <w:rFonts w:cstheme="minorHAnsi"/>
          <w:lang w:val="fr-FR"/>
        </w:rPr>
        <w:t>8</w:t>
      </w:r>
    </w:p>
    <w:p w14:paraId="53175772" w14:textId="6B2ADC01" w:rsidR="00056983" w:rsidRPr="004522A5" w:rsidRDefault="00056983">
      <w:pPr>
        <w:pStyle w:val="TOC2"/>
        <w:rPr>
          <w:rFonts w:eastAsiaTheme="minorEastAsia" w:cstheme="minorHAnsi"/>
          <w:sz w:val="22"/>
          <w:szCs w:val="22"/>
          <w:lang w:eastAsia="en-GB"/>
        </w:rPr>
      </w:pPr>
      <w:r w:rsidRPr="004522A5">
        <w:rPr>
          <w:rFonts w:cstheme="minorHAnsi"/>
        </w:rPr>
        <w:t>1.1</w:t>
      </w:r>
      <w:r w:rsidRPr="004522A5">
        <w:rPr>
          <w:rFonts w:eastAsiaTheme="minorEastAsia" w:cstheme="minorHAnsi"/>
          <w:sz w:val="22"/>
          <w:szCs w:val="22"/>
          <w:lang w:eastAsia="en-GB"/>
        </w:rPr>
        <w:tab/>
      </w:r>
      <w:r w:rsidRPr="004522A5">
        <w:rPr>
          <w:rFonts w:cstheme="minorHAnsi"/>
        </w:rPr>
        <w:t>Background and objectives</w:t>
      </w:r>
      <w:r w:rsidRPr="004522A5">
        <w:rPr>
          <w:rFonts w:cstheme="minorHAnsi"/>
        </w:rPr>
        <w:tab/>
      </w:r>
      <w:r w:rsidR="001E3B4D" w:rsidRPr="004522A5">
        <w:rPr>
          <w:rFonts w:cstheme="minorHAnsi"/>
        </w:rPr>
        <w:t>8</w:t>
      </w:r>
    </w:p>
    <w:p w14:paraId="4182A4EE" w14:textId="4BCEC265" w:rsidR="00056983" w:rsidRPr="004522A5" w:rsidRDefault="00056983">
      <w:pPr>
        <w:pStyle w:val="TOC2"/>
        <w:rPr>
          <w:rFonts w:eastAsiaTheme="minorEastAsia" w:cstheme="minorHAnsi"/>
          <w:sz w:val="22"/>
          <w:szCs w:val="22"/>
          <w:lang w:eastAsia="en-GB"/>
        </w:rPr>
      </w:pPr>
      <w:r w:rsidRPr="004522A5">
        <w:rPr>
          <w:rFonts w:cstheme="minorHAnsi"/>
        </w:rPr>
        <w:t>1.2</w:t>
      </w:r>
      <w:r w:rsidRPr="004522A5">
        <w:rPr>
          <w:rFonts w:eastAsiaTheme="minorEastAsia" w:cstheme="minorHAnsi"/>
          <w:sz w:val="22"/>
          <w:szCs w:val="22"/>
          <w:lang w:eastAsia="en-GB"/>
        </w:rPr>
        <w:tab/>
      </w:r>
      <w:r w:rsidRPr="004522A5">
        <w:rPr>
          <w:rFonts w:cstheme="minorHAnsi"/>
        </w:rPr>
        <w:t>Scope of the guidelines</w:t>
      </w:r>
      <w:r w:rsidRPr="004522A5">
        <w:rPr>
          <w:rFonts w:cstheme="minorHAnsi"/>
        </w:rPr>
        <w:tab/>
      </w:r>
      <w:r w:rsidR="001E3B4D" w:rsidRPr="004522A5">
        <w:rPr>
          <w:rFonts w:cstheme="minorHAnsi"/>
        </w:rPr>
        <w:t>8</w:t>
      </w:r>
    </w:p>
    <w:p w14:paraId="4BFE033F" w14:textId="0D289C6E" w:rsidR="00056983" w:rsidRPr="004522A5" w:rsidRDefault="00056983">
      <w:pPr>
        <w:pStyle w:val="TOC2"/>
        <w:rPr>
          <w:rFonts w:eastAsiaTheme="minorEastAsia" w:cstheme="minorHAnsi"/>
          <w:sz w:val="22"/>
          <w:szCs w:val="22"/>
          <w:lang w:eastAsia="en-GB"/>
        </w:rPr>
      </w:pPr>
      <w:r w:rsidRPr="004522A5">
        <w:rPr>
          <w:rFonts w:cstheme="minorHAnsi"/>
        </w:rPr>
        <w:t>1.3</w:t>
      </w:r>
      <w:r w:rsidRPr="004522A5">
        <w:rPr>
          <w:rFonts w:eastAsiaTheme="minorEastAsia" w:cstheme="minorHAnsi"/>
          <w:sz w:val="22"/>
          <w:szCs w:val="22"/>
          <w:lang w:eastAsia="en-GB"/>
        </w:rPr>
        <w:tab/>
      </w:r>
      <w:r w:rsidRPr="004522A5">
        <w:rPr>
          <w:rFonts w:cstheme="minorHAnsi"/>
        </w:rPr>
        <w:t>Conservation status of bats in the UK</w:t>
      </w:r>
      <w:r w:rsidRPr="004522A5">
        <w:rPr>
          <w:rFonts w:cstheme="minorHAnsi"/>
        </w:rPr>
        <w:tab/>
      </w:r>
      <w:r w:rsidR="001E3B4D" w:rsidRPr="004522A5">
        <w:rPr>
          <w:rFonts w:cstheme="minorHAnsi"/>
        </w:rPr>
        <w:t>8</w:t>
      </w:r>
    </w:p>
    <w:p w14:paraId="6ACF57FC" w14:textId="69F03FB5" w:rsidR="00056983" w:rsidRPr="004522A5" w:rsidRDefault="00056983">
      <w:pPr>
        <w:pStyle w:val="TOC1"/>
        <w:rPr>
          <w:rFonts w:cstheme="minorHAnsi"/>
          <w:b w:val="0"/>
          <w:bCs w:val="0"/>
          <w:sz w:val="22"/>
          <w:szCs w:val="22"/>
        </w:rPr>
      </w:pPr>
      <w:r w:rsidRPr="004522A5">
        <w:rPr>
          <w:rFonts w:cstheme="minorHAnsi"/>
        </w:rPr>
        <w:t>2.0</w:t>
      </w:r>
      <w:r w:rsidRPr="004522A5">
        <w:rPr>
          <w:rFonts w:cstheme="minorHAnsi"/>
          <w:b w:val="0"/>
          <w:bCs w:val="0"/>
          <w:sz w:val="22"/>
          <w:szCs w:val="22"/>
        </w:rPr>
        <w:tab/>
      </w:r>
      <w:r w:rsidRPr="004522A5">
        <w:rPr>
          <w:rFonts w:cstheme="minorHAnsi"/>
        </w:rPr>
        <w:t>Legislation, licensing and planning policy</w:t>
      </w:r>
      <w:r w:rsidRPr="004522A5">
        <w:rPr>
          <w:rFonts w:cstheme="minorHAnsi"/>
        </w:rPr>
        <w:tab/>
      </w:r>
      <w:r w:rsidR="001E3B4D" w:rsidRPr="004522A5">
        <w:rPr>
          <w:rFonts w:cstheme="minorHAnsi"/>
        </w:rPr>
        <w:t>10</w:t>
      </w:r>
    </w:p>
    <w:p w14:paraId="2F6F3F0E" w14:textId="5DA1349C" w:rsidR="00056983" w:rsidRPr="004522A5" w:rsidRDefault="00056983">
      <w:pPr>
        <w:pStyle w:val="TOC2"/>
        <w:rPr>
          <w:rFonts w:eastAsiaTheme="minorEastAsia" w:cstheme="minorHAnsi"/>
          <w:sz w:val="22"/>
          <w:szCs w:val="22"/>
          <w:lang w:eastAsia="en-GB"/>
        </w:rPr>
      </w:pPr>
      <w:r w:rsidRPr="004522A5">
        <w:rPr>
          <w:rFonts w:cstheme="minorHAnsi"/>
        </w:rPr>
        <w:t>2.1</w:t>
      </w:r>
      <w:r w:rsidRPr="004522A5">
        <w:rPr>
          <w:rFonts w:eastAsiaTheme="minorEastAsia" w:cstheme="minorHAnsi"/>
          <w:sz w:val="22"/>
          <w:szCs w:val="22"/>
          <w:lang w:eastAsia="en-GB"/>
        </w:rPr>
        <w:tab/>
      </w:r>
      <w:r w:rsidRPr="004522A5">
        <w:rPr>
          <w:rFonts w:cstheme="minorHAnsi"/>
        </w:rPr>
        <w:t>Introduction</w:t>
      </w:r>
      <w:r w:rsidRPr="004522A5">
        <w:rPr>
          <w:rFonts w:cstheme="minorHAnsi"/>
        </w:rPr>
        <w:tab/>
      </w:r>
      <w:r w:rsidR="001E3B4D" w:rsidRPr="004522A5">
        <w:rPr>
          <w:rFonts w:cstheme="minorHAnsi"/>
        </w:rPr>
        <w:t>10</w:t>
      </w:r>
    </w:p>
    <w:p w14:paraId="59D2D420" w14:textId="4B719374" w:rsidR="00056983" w:rsidRPr="004522A5" w:rsidRDefault="00056983">
      <w:pPr>
        <w:pStyle w:val="TOC2"/>
        <w:rPr>
          <w:rFonts w:eastAsiaTheme="minorEastAsia" w:cstheme="minorHAnsi"/>
          <w:sz w:val="22"/>
          <w:szCs w:val="22"/>
          <w:lang w:eastAsia="en-GB"/>
        </w:rPr>
      </w:pPr>
      <w:r w:rsidRPr="004522A5">
        <w:rPr>
          <w:rFonts w:cstheme="minorHAnsi"/>
        </w:rPr>
        <w:t>2.2</w:t>
      </w:r>
      <w:r w:rsidRPr="004522A5">
        <w:rPr>
          <w:rFonts w:eastAsiaTheme="minorEastAsia" w:cstheme="minorHAnsi"/>
          <w:sz w:val="22"/>
          <w:szCs w:val="22"/>
          <w:lang w:eastAsia="en-GB"/>
        </w:rPr>
        <w:tab/>
      </w:r>
      <w:r w:rsidRPr="004522A5">
        <w:rPr>
          <w:rFonts w:cstheme="minorHAnsi"/>
        </w:rPr>
        <w:t>Legislation in England and Wales</w:t>
      </w:r>
      <w:r w:rsidRPr="004522A5">
        <w:rPr>
          <w:rFonts w:cstheme="minorHAnsi"/>
        </w:rPr>
        <w:tab/>
      </w:r>
      <w:r w:rsidR="001E3B4D" w:rsidRPr="004522A5">
        <w:rPr>
          <w:rFonts w:cstheme="minorHAnsi"/>
        </w:rPr>
        <w:t>10</w:t>
      </w:r>
    </w:p>
    <w:p w14:paraId="0820B9E1" w14:textId="7303B37F" w:rsidR="00056983" w:rsidRPr="004522A5" w:rsidRDefault="00056983">
      <w:pPr>
        <w:pStyle w:val="TOC2"/>
        <w:rPr>
          <w:rFonts w:eastAsiaTheme="minorEastAsia" w:cstheme="minorHAnsi"/>
          <w:sz w:val="22"/>
          <w:szCs w:val="22"/>
          <w:lang w:eastAsia="en-GB"/>
        </w:rPr>
      </w:pPr>
      <w:r w:rsidRPr="004522A5">
        <w:rPr>
          <w:rFonts w:cstheme="minorHAnsi"/>
        </w:rPr>
        <w:t>2.3</w:t>
      </w:r>
      <w:r w:rsidRPr="004522A5">
        <w:rPr>
          <w:rFonts w:eastAsiaTheme="minorEastAsia" w:cstheme="minorHAnsi"/>
          <w:sz w:val="22"/>
          <w:szCs w:val="22"/>
          <w:lang w:eastAsia="en-GB"/>
        </w:rPr>
        <w:tab/>
      </w:r>
      <w:r w:rsidRPr="004522A5">
        <w:rPr>
          <w:rFonts w:cstheme="minorHAnsi"/>
        </w:rPr>
        <w:t>Legislation in Scotland</w:t>
      </w:r>
      <w:r w:rsidRPr="004522A5">
        <w:rPr>
          <w:rFonts w:cstheme="minorHAnsi"/>
        </w:rPr>
        <w:tab/>
      </w:r>
      <w:r w:rsidR="001E3B4D" w:rsidRPr="004522A5">
        <w:rPr>
          <w:rFonts w:cstheme="minorHAnsi"/>
        </w:rPr>
        <w:t>11</w:t>
      </w:r>
    </w:p>
    <w:p w14:paraId="6A878F94" w14:textId="79AC30CF" w:rsidR="00056983" w:rsidRPr="004522A5" w:rsidRDefault="00056983">
      <w:pPr>
        <w:pStyle w:val="TOC2"/>
        <w:rPr>
          <w:rFonts w:eastAsiaTheme="minorEastAsia" w:cstheme="minorHAnsi"/>
          <w:sz w:val="22"/>
          <w:szCs w:val="22"/>
          <w:lang w:eastAsia="en-GB"/>
        </w:rPr>
      </w:pPr>
      <w:r w:rsidRPr="004522A5">
        <w:rPr>
          <w:rFonts w:cstheme="minorHAnsi"/>
        </w:rPr>
        <w:t>2.4</w:t>
      </w:r>
      <w:r w:rsidRPr="004522A5">
        <w:rPr>
          <w:rFonts w:eastAsiaTheme="minorEastAsia" w:cstheme="minorHAnsi"/>
          <w:sz w:val="22"/>
          <w:szCs w:val="22"/>
          <w:lang w:eastAsia="en-GB"/>
        </w:rPr>
        <w:tab/>
      </w:r>
      <w:r w:rsidRPr="004522A5">
        <w:rPr>
          <w:rFonts w:cstheme="minorHAnsi"/>
        </w:rPr>
        <w:t>Legislation in Northern Ireland</w:t>
      </w:r>
      <w:r w:rsidRPr="004522A5">
        <w:rPr>
          <w:rFonts w:cstheme="minorHAnsi"/>
        </w:rPr>
        <w:tab/>
      </w:r>
      <w:r w:rsidR="001E3B4D" w:rsidRPr="004522A5">
        <w:rPr>
          <w:rFonts w:cstheme="minorHAnsi"/>
        </w:rPr>
        <w:t>11</w:t>
      </w:r>
    </w:p>
    <w:p w14:paraId="6D9C0C5C" w14:textId="4AE98BC0" w:rsidR="00056983" w:rsidRPr="004522A5" w:rsidRDefault="00056983">
      <w:pPr>
        <w:pStyle w:val="TOC2"/>
        <w:rPr>
          <w:rFonts w:eastAsiaTheme="minorEastAsia" w:cstheme="minorHAnsi"/>
          <w:sz w:val="22"/>
          <w:szCs w:val="22"/>
          <w:lang w:eastAsia="en-GB"/>
        </w:rPr>
      </w:pPr>
      <w:r w:rsidRPr="004522A5">
        <w:rPr>
          <w:rFonts w:cstheme="minorHAnsi"/>
        </w:rPr>
        <w:t>2.5</w:t>
      </w:r>
      <w:r w:rsidRPr="004522A5">
        <w:rPr>
          <w:rFonts w:eastAsiaTheme="minorEastAsia" w:cstheme="minorHAnsi"/>
          <w:sz w:val="22"/>
          <w:szCs w:val="22"/>
          <w:lang w:eastAsia="en-GB"/>
        </w:rPr>
        <w:tab/>
      </w:r>
      <w:r w:rsidRPr="004522A5">
        <w:rPr>
          <w:rFonts w:cstheme="minorHAnsi"/>
        </w:rPr>
        <w:t>Offences</w:t>
      </w:r>
      <w:r w:rsidRPr="004522A5">
        <w:rPr>
          <w:rFonts w:cstheme="minorHAnsi"/>
        </w:rPr>
        <w:tab/>
      </w:r>
      <w:r w:rsidR="001E3B4D" w:rsidRPr="004522A5">
        <w:rPr>
          <w:rFonts w:cstheme="minorHAnsi"/>
        </w:rPr>
        <w:t>12</w:t>
      </w:r>
    </w:p>
    <w:p w14:paraId="16931F55" w14:textId="7330F785" w:rsidR="00056983" w:rsidRPr="004522A5" w:rsidRDefault="00056983">
      <w:pPr>
        <w:pStyle w:val="TOC2"/>
        <w:rPr>
          <w:rFonts w:eastAsiaTheme="minorEastAsia" w:cstheme="minorHAnsi"/>
          <w:sz w:val="22"/>
          <w:szCs w:val="22"/>
          <w:lang w:eastAsia="en-GB"/>
        </w:rPr>
      </w:pPr>
      <w:r w:rsidRPr="004522A5">
        <w:rPr>
          <w:rFonts w:cstheme="minorHAnsi"/>
        </w:rPr>
        <w:t>2.6</w:t>
      </w:r>
      <w:r w:rsidRPr="004522A5">
        <w:rPr>
          <w:rFonts w:eastAsiaTheme="minorEastAsia" w:cstheme="minorHAnsi"/>
          <w:sz w:val="22"/>
          <w:szCs w:val="22"/>
          <w:lang w:eastAsia="en-GB"/>
        </w:rPr>
        <w:tab/>
      </w:r>
      <w:r w:rsidRPr="004522A5">
        <w:rPr>
          <w:rFonts w:cstheme="minorHAnsi"/>
        </w:rPr>
        <w:t>Licensing</w:t>
      </w:r>
      <w:r w:rsidRPr="004522A5">
        <w:rPr>
          <w:rFonts w:cstheme="minorHAnsi"/>
        </w:rPr>
        <w:tab/>
      </w:r>
      <w:r w:rsidR="001E3B4D" w:rsidRPr="004522A5">
        <w:rPr>
          <w:rFonts w:cstheme="minorHAnsi"/>
        </w:rPr>
        <w:t>12</w:t>
      </w:r>
    </w:p>
    <w:p w14:paraId="2525C7BD" w14:textId="255DD974" w:rsidR="00056983" w:rsidRPr="004522A5" w:rsidRDefault="00056983">
      <w:pPr>
        <w:pStyle w:val="TOC3"/>
        <w:rPr>
          <w:rFonts w:eastAsiaTheme="minorEastAsia" w:cstheme="minorHAnsi"/>
          <w:lang w:eastAsia="en-GB"/>
        </w:rPr>
      </w:pPr>
      <w:r w:rsidRPr="004522A5">
        <w:rPr>
          <w:rFonts w:cstheme="minorHAnsi"/>
        </w:rPr>
        <w:t>Exceptional circumstances</w:t>
      </w:r>
      <w:r w:rsidRPr="004522A5">
        <w:rPr>
          <w:rFonts w:cstheme="minorHAnsi"/>
        </w:rPr>
        <w:tab/>
      </w:r>
      <w:r w:rsidR="001E3B4D" w:rsidRPr="004522A5">
        <w:rPr>
          <w:rFonts w:cstheme="minorHAnsi"/>
        </w:rPr>
        <w:t>13</w:t>
      </w:r>
    </w:p>
    <w:p w14:paraId="356C588E" w14:textId="491D3807" w:rsidR="00056983" w:rsidRPr="004522A5" w:rsidRDefault="00056983">
      <w:pPr>
        <w:pStyle w:val="TOC3"/>
        <w:rPr>
          <w:rFonts w:eastAsiaTheme="minorEastAsia" w:cstheme="minorHAnsi"/>
          <w:lang w:eastAsia="en-GB"/>
        </w:rPr>
      </w:pPr>
      <w:r w:rsidRPr="004522A5">
        <w:rPr>
          <w:rFonts w:cstheme="minorHAnsi"/>
        </w:rPr>
        <w:t>Enforcement</w:t>
      </w:r>
      <w:r w:rsidRPr="004522A5">
        <w:rPr>
          <w:rFonts w:cstheme="minorHAnsi"/>
        </w:rPr>
        <w:tab/>
      </w:r>
      <w:r w:rsidR="001E3B4D" w:rsidRPr="004522A5">
        <w:rPr>
          <w:rFonts w:cstheme="minorHAnsi"/>
        </w:rPr>
        <w:t>14</w:t>
      </w:r>
    </w:p>
    <w:p w14:paraId="188E1096" w14:textId="505D7221" w:rsidR="00056983" w:rsidRPr="004522A5" w:rsidRDefault="00056983">
      <w:pPr>
        <w:pStyle w:val="TOC2"/>
        <w:rPr>
          <w:rFonts w:eastAsiaTheme="minorEastAsia" w:cstheme="minorHAnsi"/>
          <w:sz w:val="22"/>
          <w:szCs w:val="22"/>
          <w:lang w:eastAsia="en-GB"/>
        </w:rPr>
      </w:pPr>
      <w:r w:rsidRPr="004522A5">
        <w:rPr>
          <w:rFonts w:cstheme="minorHAnsi"/>
          <w:lang w:eastAsia="en-GB"/>
        </w:rPr>
        <w:t>2.7</w:t>
      </w:r>
      <w:r w:rsidRPr="004522A5">
        <w:rPr>
          <w:rFonts w:eastAsiaTheme="minorEastAsia" w:cstheme="minorHAnsi"/>
          <w:sz w:val="22"/>
          <w:szCs w:val="22"/>
          <w:lang w:eastAsia="en-GB"/>
        </w:rPr>
        <w:tab/>
      </w:r>
      <w:r w:rsidRPr="004522A5">
        <w:rPr>
          <w:rFonts w:cstheme="minorHAnsi"/>
          <w:lang w:eastAsia="en-GB"/>
        </w:rPr>
        <w:t>Habitats Regulations Assessment (HRA)</w:t>
      </w:r>
      <w:r w:rsidRPr="004522A5">
        <w:rPr>
          <w:rFonts w:cstheme="minorHAnsi"/>
        </w:rPr>
        <w:tab/>
      </w:r>
      <w:r w:rsidR="001E3B4D" w:rsidRPr="004522A5">
        <w:rPr>
          <w:rFonts w:cstheme="minorHAnsi"/>
        </w:rPr>
        <w:t>14</w:t>
      </w:r>
    </w:p>
    <w:p w14:paraId="1D1F0B88" w14:textId="7A1A1A1C" w:rsidR="00056983" w:rsidRPr="004522A5" w:rsidRDefault="00056983">
      <w:pPr>
        <w:pStyle w:val="TOC1"/>
        <w:rPr>
          <w:rFonts w:cstheme="minorHAnsi"/>
          <w:b w:val="0"/>
          <w:bCs w:val="0"/>
          <w:sz w:val="22"/>
          <w:szCs w:val="22"/>
        </w:rPr>
      </w:pPr>
      <w:r w:rsidRPr="004522A5">
        <w:rPr>
          <w:rFonts w:cstheme="minorHAnsi"/>
        </w:rPr>
        <w:t>3.0</w:t>
      </w:r>
      <w:r w:rsidRPr="004522A5">
        <w:rPr>
          <w:rFonts w:cstheme="minorHAnsi"/>
          <w:b w:val="0"/>
          <w:bCs w:val="0"/>
          <w:sz w:val="22"/>
          <w:szCs w:val="22"/>
        </w:rPr>
        <w:tab/>
      </w:r>
      <w:r w:rsidRPr="004522A5">
        <w:rPr>
          <w:rFonts w:cstheme="minorHAnsi"/>
        </w:rPr>
        <w:t>EcIA 1: Scoping, baseline, and valuation</w:t>
      </w:r>
      <w:r w:rsidRPr="004522A5">
        <w:rPr>
          <w:rFonts w:cstheme="minorHAnsi"/>
        </w:rPr>
        <w:tab/>
      </w:r>
      <w:r w:rsidR="001E3B4D" w:rsidRPr="004522A5">
        <w:rPr>
          <w:rFonts w:cstheme="minorHAnsi"/>
        </w:rPr>
        <w:t>16</w:t>
      </w:r>
    </w:p>
    <w:p w14:paraId="4B0A2D5B" w14:textId="205133DA" w:rsidR="00056983" w:rsidRPr="004522A5" w:rsidRDefault="00056983">
      <w:pPr>
        <w:pStyle w:val="TOC2"/>
        <w:rPr>
          <w:rFonts w:eastAsiaTheme="minorEastAsia" w:cstheme="minorHAnsi"/>
          <w:sz w:val="22"/>
          <w:szCs w:val="22"/>
          <w:lang w:eastAsia="en-GB"/>
        </w:rPr>
      </w:pPr>
      <w:r w:rsidRPr="004522A5">
        <w:rPr>
          <w:rFonts w:cstheme="minorHAnsi"/>
        </w:rPr>
        <w:t>3.1</w:t>
      </w:r>
      <w:r w:rsidRPr="004522A5">
        <w:rPr>
          <w:rFonts w:eastAsiaTheme="minorEastAsia" w:cstheme="minorHAnsi"/>
          <w:sz w:val="22"/>
          <w:szCs w:val="22"/>
          <w:lang w:eastAsia="en-GB"/>
        </w:rPr>
        <w:tab/>
      </w:r>
      <w:r w:rsidRPr="004522A5">
        <w:rPr>
          <w:rFonts w:cstheme="minorHAnsi"/>
        </w:rPr>
        <w:t>Introduction</w:t>
      </w:r>
      <w:r w:rsidRPr="004522A5">
        <w:rPr>
          <w:rFonts w:cstheme="minorHAnsi"/>
        </w:rPr>
        <w:tab/>
      </w:r>
      <w:r w:rsidR="001E3B4D" w:rsidRPr="004522A5">
        <w:rPr>
          <w:rFonts w:cstheme="minorHAnsi"/>
        </w:rPr>
        <w:t>16</w:t>
      </w:r>
    </w:p>
    <w:p w14:paraId="607AEACD" w14:textId="0CA9DF36" w:rsidR="00056983" w:rsidRPr="004522A5" w:rsidRDefault="00056983">
      <w:pPr>
        <w:pStyle w:val="TOC2"/>
        <w:rPr>
          <w:rFonts w:eastAsiaTheme="minorEastAsia" w:cstheme="minorHAnsi"/>
          <w:sz w:val="22"/>
          <w:szCs w:val="22"/>
          <w:lang w:eastAsia="en-GB"/>
        </w:rPr>
      </w:pPr>
      <w:r w:rsidRPr="004522A5">
        <w:rPr>
          <w:rFonts w:cstheme="minorHAnsi"/>
        </w:rPr>
        <w:t>3.2</w:t>
      </w:r>
      <w:r w:rsidRPr="004522A5">
        <w:rPr>
          <w:rFonts w:eastAsiaTheme="minorEastAsia" w:cstheme="minorHAnsi"/>
          <w:sz w:val="22"/>
          <w:szCs w:val="22"/>
          <w:lang w:eastAsia="en-GB"/>
        </w:rPr>
        <w:tab/>
      </w:r>
      <w:r w:rsidRPr="004522A5">
        <w:rPr>
          <w:rFonts w:cstheme="minorHAnsi"/>
        </w:rPr>
        <w:t>Zone of Influence</w:t>
      </w:r>
      <w:r w:rsidRPr="004522A5">
        <w:rPr>
          <w:rFonts w:cstheme="minorHAnsi"/>
        </w:rPr>
        <w:tab/>
      </w:r>
      <w:r w:rsidR="001E3B4D" w:rsidRPr="004522A5">
        <w:rPr>
          <w:rFonts w:cstheme="minorHAnsi"/>
        </w:rPr>
        <w:t>16</w:t>
      </w:r>
    </w:p>
    <w:p w14:paraId="668EA625" w14:textId="4DDF3C28" w:rsidR="00056983" w:rsidRPr="004522A5" w:rsidRDefault="00056983">
      <w:pPr>
        <w:pStyle w:val="TOC2"/>
        <w:rPr>
          <w:rFonts w:eastAsiaTheme="minorEastAsia" w:cstheme="minorHAnsi"/>
          <w:sz w:val="22"/>
          <w:szCs w:val="22"/>
          <w:lang w:eastAsia="en-GB"/>
        </w:rPr>
      </w:pPr>
      <w:r w:rsidRPr="004522A5">
        <w:rPr>
          <w:rFonts w:cstheme="minorHAnsi"/>
        </w:rPr>
        <w:t>3.3</w:t>
      </w:r>
      <w:r w:rsidRPr="004522A5">
        <w:rPr>
          <w:rFonts w:eastAsiaTheme="minorEastAsia" w:cstheme="minorHAnsi"/>
          <w:sz w:val="22"/>
          <w:szCs w:val="22"/>
          <w:lang w:eastAsia="en-GB"/>
        </w:rPr>
        <w:tab/>
      </w:r>
      <w:r w:rsidRPr="004522A5">
        <w:rPr>
          <w:rFonts w:cstheme="minorHAnsi"/>
        </w:rPr>
        <w:t>Establishing the baseline</w:t>
      </w:r>
      <w:r w:rsidRPr="004522A5">
        <w:rPr>
          <w:rFonts w:cstheme="minorHAnsi"/>
        </w:rPr>
        <w:tab/>
      </w:r>
      <w:r w:rsidR="001E3B4D" w:rsidRPr="004522A5">
        <w:rPr>
          <w:rFonts w:cstheme="minorHAnsi"/>
        </w:rPr>
        <w:t>17</w:t>
      </w:r>
    </w:p>
    <w:p w14:paraId="0988B3F5" w14:textId="6844110C" w:rsidR="00056983" w:rsidRPr="004522A5" w:rsidRDefault="00056983">
      <w:pPr>
        <w:pStyle w:val="TOC3"/>
        <w:rPr>
          <w:rFonts w:eastAsiaTheme="minorEastAsia" w:cstheme="minorHAnsi"/>
          <w:lang w:eastAsia="en-GB"/>
        </w:rPr>
      </w:pPr>
      <w:r w:rsidRPr="004522A5">
        <w:rPr>
          <w:rFonts w:cstheme="minorHAnsi"/>
        </w:rPr>
        <w:t>Survey objectives, methods and standards</w:t>
      </w:r>
      <w:r w:rsidRPr="004522A5">
        <w:rPr>
          <w:rFonts w:cstheme="minorHAnsi"/>
        </w:rPr>
        <w:tab/>
      </w:r>
      <w:r w:rsidR="001E3B4D" w:rsidRPr="004522A5">
        <w:rPr>
          <w:rFonts w:cstheme="minorHAnsi"/>
        </w:rPr>
        <w:t>17</w:t>
      </w:r>
    </w:p>
    <w:p w14:paraId="5C6C81AA" w14:textId="58B2928B" w:rsidR="00056983" w:rsidRPr="004522A5" w:rsidRDefault="00056983">
      <w:pPr>
        <w:pStyle w:val="TOC2"/>
        <w:rPr>
          <w:rFonts w:eastAsiaTheme="minorEastAsia" w:cstheme="minorHAnsi"/>
          <w:sz w:val="22"/>
          <w:szCs w:val="22"/>
          <w:lang w:eastAsia="en-GB"/>
        </w:rPr>
      </w:pPr>
      <w:r w:rsidRPr="004522A5">
        <w:rPr>
          <w:rFonts w:cstheme="minorHAnsi"/>
        </w:rPr>
        <w:t>3.4</w:t>
      </w:r>
      <w:r w:rsidRPr="004522A5">
        <w:rPr>
          <w:rFonts w:eastAsiaTheme="minorEastAsia" w:cstheme="minorHAnsi"/>
          <w:sz w:val="22"/>
          <w:szCs w:val="22"/>
          <w:lang w:eastAsia="en-GB"/>
        </w:rPr>
        <w:tab/>
      </w:r>
      <w:r w:rsidRPr="004522A5">
        <w:rPr>
          <w:rFonts w:cstheme="minorHAnsi"/>
        </w:rPr>
        <w:t>Assessing importance</w:t>
      </w:r>
      <w:r w:rsidRPr="004522A5">
        <w:rPr>
          <w:rFonts w:cstheme="minorHAnsi"/>
        </w:rPr>
        <w:tab/>
      </w:r>
      <w:r w:rsidR="001E3B4D" w:rsidRPr="004522A5">
        <w:rPr>
          <w:rFonts w:cstheme="minorHAnsi"/>
        </w:rPr>
        <w:t>18</w:t>
      </w:r>
    </w:p>
    <w:p w14:paraId="49B7316C" w14:textId="3713637A" w:rsidR="00056983" w:rsidRPr="004522A5" w:rsidRDefault="00056983">
      <w:pPr>
        <w:pStyle w:val="TOC3"/>
        <w:rPr>
          <w:rFonts w:eastAsiaTheme="minorEastAsia" w:cstheme="minorHAnsi"/>
          <w:lang w:eastAsia="en-GB"/>
        </w:rPr>
      </w:pPr>
      <w:r w:rsidRPr="004522A5">
        <w:rPr>
          <w:rFonts w:eastAsia="Cambria" w:cstheme="minorHAnsi"/>
        </w:rPr>
        <w:t>Importance of roosts</w:t>
      </w:r>
      <w:r w:rsidRPr="004522A5">
        <w:rPr>
          <w:rFonts w:cstheme="minorHAnsi"/>
        </w:rPr>
        <w:tab/>
      </w:r>
      <w:r w:rsidR="001E3B4D" w:rsidRPr="004522A5">
        <w:rPr>
          <w:rFonts w:cstheme="minorHAnsi"/>
        </w:rPr>
        <w:t>19</w:t>
      </w:r>
    </w:p>
    <w:p w14:paraId="13EFCDD6" w14:textId="50BF4777" w:rsidR="00056983" w:rsidRPr="004522A5" w:rsidRDefault="00056983">
      <w:pPr>
        <w:pStyle w:val="TOC3"/>
        <w:rPr>
          <w:rFonts w:eastAsiaTheme="minorEastAsia" w:cstheme="minorHAnsi"/>
          <w:lang w:eastAsia="en-GB"/>
        </w:rPr>
      </w:pPr>
      <w:r w:rsidRPr="004522A5">
        <w:rPr>
          <w:rFonts w:cstheme="minorHAnsi"/>
        </w:rPr>
        <w:t>Importance of commuting routes and foraging areas.</w:t>
      </w:r>
      <w:r w:rsidRPr="004522A5">
        <w:rPr>
          <w:rFonts w:cstheme="minorHAnsi"/>
        </w:rPr>
        <w:tab/>
      </w:r>
      <w:r w:rsidR="001E3B4D" w:rsidRPr="004522A5">
        <w:rPr>
          <w:rFonts w:cstheme="minorHAnsi"/>
        </w:rPr>
        <w:t>23</w:t>
      </w:r>
    </w:p>
    <w:p w14:paraId="71B836CC" w14:textId="20B14878" w:rsidR="00056983" w:rsidRPr="004522A5" w:rsidRDefault="00056983">
      <w:pPr>
        <w:pStyle w:val="TOC3"/>
        <w:rPr>
          <w:rFonts w:eastAsiaTheme="minorEastAsia" w:cstheme="minorHAnsi"/>
          <w:lang w:eastAsia="en-GB"/>
        </w:rPr>
      </w:pPr>
      <w:r w:rsidRPr="004522A5">
        <w:rPr>
          <w:rFonts w:cstheme="minorHAnsi"/>
        </w:rPr>
        <w:t>Assessing the importance of the Important Ecological Features (IEF)</w:t>
      </w:r>
      <w:r w:rsidRPr="004522A5">
        <w:rPr>
          <w:rFonts w:cstheme="minorHAnsi"/>
        </w:rPr>
        <w:tab/>
      </w:r>
      <w:r w:rsidRPr="004522A5">
        <w:rPr>
          <w:rFonts w:cstheme="minorHAnsi"/>
        </w:rPr>
        <w:fldChar w:fldCharType="begin"/>
      </w:r>
      <w:r w:rsidRPr="004522A5">
        <w:rPr>
          <w:rFonts w:cstheme="minorHAnsi"/>
        </w:rPr>
        <w:instrText xml:space="preserve"> PAGEREF _Toc74487339 \h </w:instrText>
      </w:r>
      <w:r w:rsidRPr="004522A5">
        <w:rPr>
          <w:rFonts w:cstheme="minorHAnsi"/>
        </w:rPr>
      </w:r>
      <w:r w:rsidRPr="004522A5">
        <w:rPr>
          <w:rFonts w:cstheme="minorHAnsi"/>
        </w:rPr>
        <w:fldChar w:fldCharType="separate"/>
      </w:r>
      <w:r w:rsidR="006868FC">
        <w:rPr>
          <w:rFonts w:cstheme="minorHAnsi"/>
        </w:rPr>
        <w:t>24</w:t>
      </w:r>
      <w:r w:rsidRPr="004522A5">
        <w:rPr>
          <w:rFonts w:cstheme="minorHAnsi"/>
        </w:rPr>
        <w:fldChar w:fldCharType="end"/>
      </w:r>
    </w:p>
    <w:p w14:paraId="431B28D2" w14:textId="3D271C69" w:rsidR="00056983" w:rsidRPr="004522A5" w:rsidRDefault="00056983">
      <w:pPr>
        <w:pStyle w:val="TOC3"/>
        <w:rPr>
          <w:rFonts w:eastAsiaTheme="minorEastAsia" w:cstheme="minorHAnsi"/>
          <w:lang w:eastAsia="en-GB"/>
        </w:rPr>
      </w:pPr>
      <w:r w:rsidRPr="004522A5">
        <w:rPr>
          <w:rFonts w:cstheme="minorHAnsi"/>
        </w:rPr>
        <w:t>Assessing the importance of the bat assemblage</w:t>
      </w:r>
      <w:r w:rsidRPr="004522A5">
        <w:rPr>
          <w:rFonts w:cstheme="minorHAnsi"/>
        </w:rPr>
        <w:tab/>
      </w:r>
      <w:r w:rsidR="001E3B4D" w:rsidRPr="004522A5">
        <w:rPr>
          <w:rFonts w:cstheme="minorHAnsi"/>
        </w:rPr>
        <w:t>24</w:t>
      </w:r>
    </w:p>
    <w:p w14:paraId="03F9CBBF" w14:textId="6E94B5B6" w:rsidR="00056983" w:rsidRPr="004522A5" w:rsidRDefault="00056983">
      <w:pPr>
        <w:pStyle w:val="TOC4"/>
        <w:rPr>
          <w:rFonts w:cstheme="minorHAnsi"/>
          <w:i w:val="0"/>
          <w:iCs w:val="0"/>
          <w:sz w:val="22"/>
          <w:szCs w:val="22"/>
        </w:rPr>
      </w:pPr>
      <w:r w:rsidRPr="004522A5">
        <w:rPr>
          <w:rFonts w:cstheme="minorHAnsi"/>
        </w:rPr>
        <w:t>Example</w:t>
      </w:r>
      <w:r w:rsidRPr="004522A5">
        <w:rPr>
          <w:rFonts w:cstheme="minorHAnsi"/>
        </w:rPr>
        <w:tab/>
      </w:r>
      <w:r w:rsidR="001E3B4D" w:rsidRPr="004522A5">
        <w:rPr>
          <w:rFonts w:cstheme="minorHAnsi"/>
        </w:rPr>
        <w:t>25</w:t>
      </w:r>
    </w:p>
    <w:p w14:paraId="210A0E7E" w14:textId="0C9DDBE6" w:rsidR="00056983" w:rsidRPr="004522A5" w:rsidRDefault="00056983">
      <w:pPr>
        <w:pStyle w:val="TOC1"/>
        <w:rPr>
          <w:rFonts w:cstheme="minorHAnsi"/>
          <w:b w:val="0"/>
          <w:bCs w:val="0"/>
          <w:sz w:val="22"/>
          <w:szCs w:val="22"/>
        </w:rPr>
      </w:pPr>
      <w:r w:rsidRPr="004522A5">
        <w:rPr>
          <w:rFonts w:cstheme="minorHAnsi"/>
        </w:rPr>
        <w:t>4.0</w:t>
      </w:r>
      <w:r w:rsidRPr="004522A5">
        <w:rPr>
          <w:rFonts w:cstheme="minorHAnsi"/>
          <w:b w:val="0"/>
          <w:bCs w:val="0"/>
          <w:sz w:val="22"/>
          <w:szCs w:val="22"/>
        </w:rPr>
        <w:tab/>
      </w:r>
      <w:r w:rsidRPr="004522A5">
        <w:rPr>
          <w:rFonts w:cstheme="minorHAnsi"/>
        </w:rPr>
        <w:t>EcIA 2: Predicting the impacts of development on bats</w:t>
      </w:r>
      <w:r w:rsidRPr="004522A5">
        <w:rPr>
          <w:rFonts w:cstheme="minorHAnsi"/>
        </w:rPr>
        <w:tab/>
      </w:r>
      <w:r w:rsidR="001E3B4D" w:rsidRPr="004522A5">
        <w:rPr>
          <w:rFonts w:cstheme="minorHAnsi"/>
        </w:rPr>
        <w:t>28</w:t>
      </w:r>
    </w:p>
    <w:p w14:paraId="19DAC2C8" w14:textId="60C66DE6" w:rsidR="00056983" w:rsidRPr="004522A5" w:rsidRDefault="00056983">
      <w:pPr>
        <w:pStyle w:val="TOC2"/>
        <w:rPr>
          <w:rFonts w:eastAsiaTheme="minorEastAsia" w:cstheme="minorHAnsi"/>
          <w:sz w:val="22"/>
          <w:szCs w:val="22"/>
          <w:lang w:eastAsia="en-GB"/>
        </w:rPr>
      </w:pPr>
      <w:r w:rsidRPr="004522A5">
        <w:rPr>
          <w:rFonts w:cstheme="minorHAnsi"/>
        </w:rPr>
        <w:t>4.1</w:t>
      </w:r>
      <w:r w:rsidRPr="004522A5">
        <w:rPr>
          <w:rFonts w:eastAsiaTheme="minorEastAsia" w:cstheme="minorHAnsi"/>
          <w:sz w:val="22"/>
          <w:szCs w:val="22"/>
          <w:lang w:eastAsia="en-GB"/>
        </w:rPr>
        <w:tab/>
      </w:r>
      <w:r w:rsidRPr="004522A5">
        <w:rPr>
          <w:rFonts w:cstheme="minorHAnsi"/>
        </w:rPr>
        <w:t>Introduction</w:t>
      </w:r>
      <w:r w:rsidRPr="004522A5">
        <w:rPr>
          <w:rFonts w:cstheme="minorHAnsi"/>
        </w:rPr>
        <w:tab/>
      </w:r>
      <w:r w:rsidR="001E3B4D" w:rsidRPr="004522A5">
        <w:rPr>
          <w:rFonts w:cstheme="minorHAnsi"/>
        </w:rPr>
        <w:t>28</w:t>
      </w:r>
    </w:p>
    <w:p w14:paraId="786F1F4F" w14:textId="177625E6" w:rsidR="00056983" w:rsidRPr="004522A5" w:rsidRDefault="00056983">
      <w:pPr>
        <w:pStyle w:val="TOC2"/>
        <w:rPr>
          <w:rFonts w:eastAsiaTheme="minorEastAsia" w:cstheme="minorHAnsi"/>
          <w:sz w:val="22"/>
          <w:szCs w:val="22"/>
          <w:lang w:eastAsia="en-GB"/>
        </w:rPr>
      </w:pPr>
      <w:r w:rsidRPr="004522A5">
        <w:rPr>
          <w:rFonts w:cstheme="minorHAnsi"/>
        </w:rPr>
        <w:t>4.2</w:t>
      </w:r>
      <w:r w:rsidRPr="004522A5">
        <w:rPr>
          <w:rFonts w:eastAsiaTheme="minorEastAsia" w:cstheme="minorHAnsi"/>
          <w:sz w:val="22"/>
          <w:szCs w:val="22"/>
          <w:lang w:eastAsia="en-GB"/>
        </w:rPr>
        <w:tab/>
      </w:r>
      <w:r w:rsidRPr="004522A5">
        <w:rPr>
          <w:rFonts w:cstheme="minorHAnsi"/>
        </w:rPr>
        <w:t>Identifying development impacts on bats</w:t>
      </w:r>
      <w:r w:rsidRPr="004522A5">
        <w:rPr>
          <w:rFonts w:cstheme="minorHAnsi"/>
        </w:rPr>
        <w:tab/>
      </w:r>
      <w:r w:rsidR="001E3B4D" w:rsidRPr="004522A5">
        <w:rPr>
          <w:rFonts w:cstheme="minorHAnsi"/>
        </w:rPr>
        <w:t>28</w:t>
      </w:r>
    </w:p>
    <w:p w14:paraId="5A1123CA" w14:textId="2FDFB3A1" w:rsidR="00056983" w:rsidRPr="004522A5" w:rsidRDefault="00056983">
      <w:pPr>
        <w:pStyle w:val="TOC2"/>
        <w:rPr>
          <w:rFonts w:eastAsiaTheme="minorEastAsia" w:cstheme="minorHAnsi"/>
          <w:sz w:val="22"/>
          <w:szCs w:val="22"/>
          <w:lang w:eastAsia="en-GB"/>
        </w:rPr>
      </w:pPr>
      <w:r w:rsidRPr="004522A5">
        <w:rPr>
          <w:rFonts w:cstheme="minorHAnsi"/>
        </w:rPr>
        <w:t>4.3</w:t>
      </w:r>
      <w:r w:rsidRPr="004522A5">
        <w:rPr>
          <w:rFonts w:eastAsiaTheme="minorEastAsia" w:cstheme="minorHAnsi"/>
          <w:sz w:val="22"/>
          <w:szCs w:val="22"/>
          <w:lang w:eastAsia="en-GB"/>
        </w:rPr>
        <w:tab/>
      </w:r>
      <w:r w:rsidRPr="004522A5">
        <w:rPr>
          <w:rFonts w:cstheme="minorHAnsi"/>
        </w:rPr>
        <w:t>Impacts on roosts</w:t>
      </w:r>
      <w:r w:rsidRPr="004522A5">
        <w:rPr>
          <w:rFonts w:cstheme="minorHAnsi"/>
        </w:rPr>
        <w:tab/>
      </w:r>
      <w:r w:rsidR="001E3B4D" w:rsidRPr="004522A5">
        <w:rPr>
          <w:rFonts w:cstheme="minorHAnsi"/>
        </w:rPr>
        <w:t>28</w:t>
      </w:r>
    </w:p>
    <w:p w14:paraId="5E96F398" w14:textId="1D636521" w:rsidR="00056983" w:rsidRPr="004522A5" w:rsidRDefault="00056983">
      <w:pPr>
        <w:pStyle w:val="TOC3"/>
        <w:rPr>
          <w:rFonts w:eastAsiaTheme="minorEastAsia" w:cstheme="minorHAnsi"/>
          <w:lang w:eastAsia="en-GB"/>
        </w:rPr>
      </w:pPr>
      <w:r w:rsidRPr="004522A5">
        <w:rPr>
          <w:rFonts w:eastAsia="Cambria" w:cstheme="minorHAnsi"/>
        </w:rPr>
        <w:t>Loss or partial loss of a roost feature</w:t>
      </w:r>
      <w:r w:rsidRPr="004522A5">
        <w:rPr>
          <w:rFonts w:cstheme="minorHAnsi"/>
        </w:rPr>
        <w:tab/>
      </w:r>
      <w:r w:rsidR="001E3B4D" w:rsidRPr="004522A5">
        <w:rPr>
          <w:rFonts w:cstheme="minorHAnsi"/>
        </w:rPr>
        <w:t>28</w:t>
      </w:r>
    </w:p>
    <w:p w14:paraId="600BE7AE" w14:textId="35FB1CC0" w:rsidR="00056983" w:rsidRPr="004522A5" w:rsidRDefault="00056983">
      <w:pPr>
        <w:pStyle w:val="TOC3"/>
        <w:rPr>
          <w:rFonts w:eastAsiaTheme="minorEastAsia" w:cstheme="minorHAnsi"/>
          <w:lang w:eastAsia="en-GB"/>
        </w:rPr>
      </w:pPr>
      <w:r w:rsidRPr="004522A5">
        <w:rPr>
          <w:rFonts w:eastAsia="Cambria" w:cstheme="minorHAnsi"/>
        </w:rPr>
        <w:t>Modification of a feature containing a roost</w:t>
      </w:r>
      <w:r w:rsidRPr="004522A5">
        <w:rPr>
          <w:rFonts w:cstheme="minorHAnsi"/>
        </w:rPr>
        <w:tab/>
      </w:r>
      <w:r w:rsidR="001E3B4D" w:rsidRPr="004522A5">
        <w:rPr>
          <w:rFonts w:cstheme="minorHAnsi"/>
        </w:rPr>
        <w:t>29</w:t>
      </w:r>
    </w:p>
    <w:p w14:paraId="43C3F9C5" w14:textId="21D413A3" w:rsidR="00056983" w:rsidRPr="004522A5" w:rsidRDefault="00056983">
      <w:pPr>
        <w:pStyle w:val="TOC3"/>
        <w:rPr>
          <w:rFonts w:eastAsiaTheme="minorEastAsia" w:cstheme="minorHAnsi"/>
          <w:lang w:eastAsia="en-GB"/>
        </w:rPr>
      </w:pPr>
      <w:r w:rsidRPr="004522A5">
        <w:rPr>
          <w:rFonts w:eastAsia="Cambria" w:cstheme="minorHAnsi"/>
        </w:rPr>
        <w:t>Loss or modification of a roost access point</w:t>
      </w:r>
      <w:r w:rsidRPr="004522A5">
        <w:rPr>
          <w:rFonts w:cstheme="minorHAnsi"/>
        </w:rPr>
        <w:tab/>
      </w:r>
      <w:r w:rsidR="001E3B4D" w:rsidRPr="004522A5">
        <w:rPr>
          <w:rFonts w:cstheme="minorHAnsi"/>
        </w:rPr>
        <w:t>29</w:t>
      </w:r>
    </w:p>
    <w:p w14:paraId="5051C232" w14:textId="74B1B955" w:rsidR="00056983" w:rsidRPr="004522A5" w:rsidRDefault="00056983">
      <w:pPr>
        <w:pStyle w:val="TOC3"/>
        <w:rPr>
          <w:rFonts w:eastAsiaTheme="minorEastAsia" w:cstheme="minorHAnsi"/>
          <w:lang w:eastAsia="en-GB"/>
        </w:rPr>
      </w:pPr>
      <w:r w:rsidRPr="004522A5">
        <w:rPr>
          <w:rFonts w:eastAsia="Cambria" w:cstheme="minorHAnsi"/>
        </w:rPr>
        <w:t>Disturbance to bats in their roosts</w:t>
      </w:r>
      <w:r w:rsidRPr="004522A5">
        <w:rPr>
          <w:rFonts w:cstheme="minorHAnsi"/>
        </w:rPr>
        <w:tab/>
      </w:r>
      <w:r w:rsidR="001E3B4D" w:rsidRPr="004522A5">
        <w:rPr>
          <w:rFonts w:cstheme="minorHAnsi"/>
        </w:rPr>
        <w:t>29</w:t>
      </w:r>
    </w:p>
    <w:p w14:paraId="6B93EAE0" w14:textId="1C85669D" w:rsidR="00056983" w:rsidRPr="004522A5" w:rsidRDefault="00056983">
      <w:pPr>
        <w:pStyle w:val="TOC2"/>
        <w:rPr>
          <w:rFonts w:eastAsiaTheme="minorEastAsia" w:cstheme="minorHAnsi"/>
          <w:sz w:val="22"/>
          <w:szCs w:val="22"/>
          <w:lang w:eastAsia="en-GB"/>
        </w:rPr>
      </w:pPr>
      <w:r w:rsidRPr="004522A5">
        <w:rPr>
          <w:rFonts w:cstheme="minorHAnsi"/>
        </w:rPr>
        <w:t>4.4</w:t>
      </w:r>
      <w:r w:rsidRPr="004522A5">
        <w:rPr>
          <w:rFonts w:eastAsiaTheme="minorEastAsia" w:cstheme="minorHAnsi"/>
          <w:sz w:val="22"/>
          <w:szCs w:val="22"/>
          <w:lang w:eastAsia="en-GB"/>
        </w:rPr>
        <w:tab/>
      </w:r>
      <w:r w:rsidRPr="004522A5">
        <w:rPr>
          <w:rFonts w:cstheme="minorHAnsi"/>
        </w:rPr>
        <w:t>Impacts on foraging or commuting habitats</w:t>
      </w:r>
      <w:r w:rsidRPr="004522A5">
        <w:rPr>
          <w:rFonts w:cstheme="minorHAnsi"/>
        </w:rPr>
        <w:tab/>
      </w:r>
      <w:r w:rsidR="001E3B4D" w:rsidRPr="004522A5">
        <w:rPr>
          <w:rFonts w:cstheme="minorHAnsi"/>
        </w:rPr>
        <w:t>31</w:t>
      </w:r>
    </w:p>
    <w:p w14:paraId="24A6971A" w14:textId="06C45596" w:rsidR="00056983" w:rsidRPr="004522A5" w:rsidRDefault="00056983">
      <w:pPr>
        <w:pStyle w:val="TOC3"/>
        <w:rPr>
          <w:rFonts w:eastAsiaTheme="minorEastAsia" w:cstheme="minorHAnsi"/>
          <w:lang w:eastAsia="en-GB"/>
        </w:rPr>
      </w:pPr>
      <w:r w:rsidRPr="004522A5">
        <w:rPr>
          <w:rFonts w:eastAsia="Cambria" w:cstheme="minorHAnsi"/>
        </w:rPr>
        <w:t>Loss of foraging habitat or commuting routes</w:t>
      </w:r>
      <w:r w:rsidRPr="004522A5">
        <w:rPr>
          <w:rFonts w:cstheme="minorHAnsi"/>
        </w:rPr>
        <w:tab/>
      </w:r>
      <w:r w:rsidR="001E3B4D" w:rsidRPr="004522A5">
        <w:rPr>
          <w:rFonts w:cstheme="minorHAnsi"/>
        </w:rPr>
        <w:t>31</w:t>
      </w:r>
    </w:p>
    <w:p w14:paraId="25FF8083" w14:textId="56AF66C3" w:rsidR="00056983" w:rsidRPr="004522A5" w:rsidRDefault="00056983">
      <w:pPr>
        <w:pStyle w:val="TOC3"/>
        <w:rPr>
          <w:rFonts w:eastAsiaTheme="minorEastAsia" w:cstheme="minorHAnsi"/>
          <w:lang w:eastAsia="en-GB"/>
        </w:rPr>
      </w:pPr>
      <w:r w:rsidRPr="004522A5">
        <w:rPr>
          <w:rFonts w:eastAsia="Cambria" w:cstheme="minorHAnsi"/>
        </w:rPr>
        <w:t>Modification of, or disturbance to bats using, foraging habitats or commuting routes</w:t>
      </w:r>
      <w:r w:rsidRPr="004522A5">
        <w:rPr>
          <w:rFonts w:cstheme="minorHAnsi"/>
        </w:rPr>
        <w:tab/>
      </w:r>
      <w:r w:rsidR="001E3B4D" w:rsidRPr="004522A5">
        <w:rPr>
          <w:rFonts w:cstheme="minorHAnsi"/>
        </w:rPr>
        <w:t>32</w:t>
      </w:r>
    </w:p>
    <w:p w14:paraId="55F1E0AE" w14:textId="2CE65C50" w:rsidR="00056983" w:rsidRPr="004522A5" w:rsidRDefault="00056983">
      <w:pPr>
        <w:pStyle w:val="TOC2"/>
        <w:rPr>
          <w:rFonts w:eastAsiaTheme="minorEastAsia" w:cstheme="minorHAnsi"/>
          <w:sz w:val="22"/>
          <w:szCs w:val="22"/>
          <w:lang w:eastAsia="en-GB"/>
        </w:rPr>
      </w:pPr>
      <w:r w:rsidRPr="004522A5">
        <w:rPr>
          <w:rFonts w:cstheme="minorHAnsi"/>
        </w:rPr>
        <w:t>4.5</w:t>
      </w:r>
      <w:r w:rsidRPr="004522A5">
        <w:rPr>
          <w:rFonts w:eastAsiaTheme="minorEastAsia" w:cstheme="minorHAnsi"/>
          <w:sz w:val="22"/>
          <w:szCs w:val="22"/>
          <w:lang w:eastAsia="en-GB"/>
        </w:rPr>
        <w:tab/>
      </w:r>
      <w:r w:rsidRPr="004522A5">
        <w:rPr>
          <w:rFonts w:cstheme="minorHAnsi"/>
        </w:rPr>
        <w:t>Direct mortality or injury impacts on bats</w:t>
      </w:r>
      <w:r w:rsidRPr="004522A5">
        <w:rPr>
          <w:rFonts w:cstheme="minorHAnsi"/>
        </w:rPr>
        <w:tab/>
      </w:r>
      <w:r w:rsidR="001E3B4D" w:rsidRPr="004522A5">
        <w:rPr>
          <w:rFonts w:cstheme="minorHAnsi"/>
        </w:rPr>
        <w:t>32</w:t>
      </w:r>
    </w:p>
    <w:p w14:paraId="3B454ACD" w14:textId="35FB6642" w:rsidR="00056983" w:rsidRPr="004522A5" w:rsidRDefault="00056983">
      <w:pPr>
        <w:pStyle w:val="TOC2"/>
        <w:rPr>
          <w:rFonts w:eastAsiaTheme="minorEastAsia" w:cstheme="minorHAnsi"/>
          <w:sz w:val="22"/>
          <w:szCs w:val="22"/>
          <w:lang w:eastAsia="en-GB"/>
        </w:rPr>
      </w:pPr>
      <w:r w:rsidRPr="004522A5">
        <w:rPr>
          <w:rFonts w:cstheme="minorHAnsi"/>
        </w:rPr>
        <w:t>4.6</w:t>
      </w:r>
      <w:r w:rsidRPr="004522A5">
        <w:rPr>
          <w:rFonts w:eastAsiaTheme="minorEastAsia" w:cstheme="minorHAnsi"/>
          <w:sz w:val="22"/>
          <w:szCs w:val="22"/>
          <w:lang w:eastAsia="en-GB"/>
        </w:rPr>
        <w:tab/>
      </w:r>
      <w:r w:rsidRPr="004522A5">
        <w:rPr>
          <w:rFonts w:cstheme="minorHAnsi"/>
        </w:rPr>
        <w:t>Characterising impacts on bats</w:t>
      </w:r>
      <w:r w:rsidRPr="004522A5">
        <w:rPr>
          <w:rFonts w:cstheme="minorHAnsi"/>
        </w:rPr>
        <w:tab/>
      </w:r>
      <w:r w:rsidR="001E3B4D" w:rsidRPr="004522A5">
        <w:rPr>
          <w:rFonts w:cstheme="minorHAnsi"/>
        </w:rPr>
        <w:t>33</w:t>
      </w:r>
    </w:p>
    <w:p w14:paraId="6C538146" w14:textId="1AE46EFF" w:rsidR="00056983" w:rsidRPr="004522A5" w:rsidRDefault="00056983">
      <w:pPr>
        <w:pStyle w:val="TOC2"/>
        <w:rPr>
          <w:rFonts w:eastAsiaTheme="minorEastAsia" w:cstheme="minorHAnsi"/>
          <w:sz w:val="22"/>
          <w:szCs w:val="22"/>
          <w:lang w:eastAsia="en-GB"/>
        </w:rPr>
      </w:pPr>
      <w:r w:rsidRPr="004522A5">
        <w:rPr>
          <w:rFonts w:cstheme="minorHAnsi"/>
        </w:rPr>
        <w:lastRenderedPageBreak/>
        <w:t>4.7</w:t>
      </w:r>
      <w:r w:rsidRPr="004522A5">
        <w:rPr>
          <w:rFonts w:eastAsiaTheme="minorEastAsia" w:cstheme="minorHAnsi"/>
          <w:sz w:val="22"/>
          <w:szCs w:val="22"/>
          <w:lang w:eastAsia="en-GB"/>
        </w:rPr>
        <w:tab/>
      </w:r>
      <w:r w:rsidRPr="004522A5">
        <w:rPr>
          <w:rFonts w:cstheme="minorHAnsi"/>
        </w:rPr>
        <w:t>Assessing the significance of impacts on bats</w:t>
      </w:r>
      <w:r w:rsidRPr="004522A5">
        <w:rPr>
          <w:rFonts w:cstheme="minorHAnsi"/>
        </w:rPr>
        <w:tab/>
      </w:r>
      <w:r w:rsidR="001E3B4D" w:rsidRPr="004522A5">
        <w:rPr>
          <w:rFonts w:cstheme="minorHAnsi"/>
        </w:rPr>
        <w:t>35</w:t>
      </w:r>
    </w:p>
    <w:p w14:paraId="5A933C5C" w14:textId="7137EDC2" w:rsidR="00056983" w:rsidRPr="004522A5" w:rsidRDefault="00056983">
      <w:pPr>
        <w:pStyle w:val="TOC2"/>
        <w:rPr>
          <w:rFonts w:eastAsiaTheme="minorEastAsia" w:cstheme="minorHAnsi"/>
          <w:sz w:val="22"/>
          <w:szCs w:val="22"/>
          <w:lang w:eastAsia="en-GB"/>
        </w:rPr>
      </w:pPr>
      <w:r w:rsidRPr="004522A5">
        <w:rPr>
          <w:rFonts w:cstheme="minorHAnsi"/>
        </w:rPr>
        <w:t>4.8</w:t>
      </w:r>
      <w:r w:rsidRPr="004522A5">
        <w:rPr>
          <w:rFonts w:eastAsiaTheme="minorEastAsia" w:cstheme="minorHAnsi"/>
          <w:sz w:val="22"/>
          <w:szCs w:val="22"/>
          <w:lang w:eastAsia="en-GB"/>
        </w:rPr>
        <w:tab/>
      </w:r>
      <w:r w:rsidRPr="004522A5">
        <w:rPr>
          <w:rFonts w:cstheme="minorHAnsi"/>
        </w:rPr>
        <w:t>Residual Impacts</w:t>
      </w:r>
      <w:r w:rsidRPr="004522A5">
        <w:rPr>
          <w:rFonts w:cstheme="minorHAnsi"/>
        </w:rPr>
        <w:tab/>
      </w:r>
      <w:r w:rsidR="001E3B4D" w:rsidRPr="004522A5">
        <w:rPr>
          <w:rFonts w:cstheme="minorHAnsi"/>
        </w:rPr>
        <w:t>38</w:t>
      </w:r>
    </w:p>
    <w:p w14:paraId="5D7F7ED8" w14:textId="7CCEA59A" w:rsidR="00056983" w:rsidRPr="004522A5" w:rsidRDefault="00056983">
      <w:pPr>
        <w:pStyle w:val="TOC1"/>
        <w:rPr>
          <w:rFonts w:cstheme="minorHAnsi"/>
          <w:b w:val="0"/>
          <w:bCs w:val="0"/>
          <w:sz w:val="22"/>
          <w:szCs w:val="22"/>
        </w:rPr>
      </w:pPr>
      <w:r w:rsidRPr="004522A5">
        <w:rPr>
          <w:rFonts w:cstheme="minorHAnsi"/>
        </w:rPr>
        <w:t>5.0</w:t>
      </w:r>
      <w:r w:rsidRPr="004522A5">
        <w:rPr>
          <w:rFonts w:cstheme="minorHAnsi"/>
          <w:b w:val="0"/>
          <w:bCs w:val="0"/>
          <w:sz w:val="22"/>
          <w:szCs w:val="22"/>
        </w:rPr>
        <w:tab/>
      </w:r>
      <w:r w:rsidRPr="004522A5">
        <w:rPr>
          <w:rFonts w:cstheme="minorHAnsi"/>
        </w:rPr>
        <w:t>EcIA 3: Mitigation and compensation overview</w:t>
      </w:r>
      <w:r w:rsidRPr="004522A5">
        <w:rPr>
          <w:rFonts w:cstheme="minorHAnsi"/>
        </w:rPr>
        <w:tab/>
      </w:r>
      <w:r w:rsidR="001E3B4D" w:rsidRPr="004522A5">
        <w:rPr>
          <w:rFonts w:cstheme="minorHAnsi"/>
        </w:rPr>
        <w:t>40</w:t>
      </w:r>
    </w:p>
    <w:p w14:paraId="7F32141C" w14:textId="07672A82" w:rsidR="00056983" w:rsidRPr="004522A5" w:rsidRDefault="00056983">
      <w:pPr>
        <w:pStyle w:val="TOC2"/>
        <w:rPr>
          <w:rFonts w:eastAsiaTheme="minorEastAsia" w:cstheme="minorHAnsi"/>
          <w:sz w:val="22"/>
          <w:szCs w:val="22"/>
          <w:lang w:eastAsia="en-GB"/>
        </w:rPr>
      </w:pPr>
      <w:r w:rsidRPr="004522A5">
        <w:rPr>
          <w:rFonts w:cstheme="minorHAnsi"/>
        </w:rPr>
        <w:t>5.1</w:t>
      </w:r>
      <w:r w:rsidRPr="004522A5">
        <w:rPr>
          <w:rFonts w:eastAsiaTheme="minorEastAsia" w:cstheme="minorHAnsi"/>
          <w:sz w:val="22"/>
          <w:szCs w:val="22"/>
          <w:lang w:eastAsia="en-GB"/>
        </w:rPr>
        <w:tab/>
      </w:r>
      <w:r w:rsidRPr="004522A5">
        <w:rPr>
          <w:rFonts w:cstheme="minorHAnsi"/>
        </w:rPr>
        <w:t>Introduction to mitigation</w:t>
      </w:r>
      <w:r w:rsidRPr="004522A5">
        <w:rPr>
          <w:rFonts w:cstheme="minorHAnsi"/>
        </w:rPr>
        <w:tab/>
      </w:r>
      <w:r w:rsidR="001E3B4D" w:rsidRPr="004522A5">
        <w:rPr>
          <w:rFonts w:cstheme="minorHAnsi"/>
        </w:rPr>
        <w:t>40</w:t>
      </w:r>
    </w:p>
    <w:p w14:paraId="3F3A68BD" w14:textId="5925C721" w:rsidR="00056983" w:rsidRPr="004522A5" w:rsidRDefault="00056983">
      <w:pPr>
        <w:pStyle w:val="TOC2"/>
        <w:rPr>
          <w:rFonts w:eastAsiaTheme="minorEastAsia" w:cstheme="minorHAnsi"/>
          <w:sz w:val="22"/>
          <w:szCs w:val="22"/>
          <w:lang w:eastAsia="en-GB"/>
        </w:rPr>
      </w:pPr>
      <w:r w:rsidRPr="004522A5">
        <w:rPr>
          <w:rFonts w:cstheme="minorHAnsi"/>
        </w:rPr>
        <w:t>5.2</w:t>
      </w:r>
      <w:r w:rsidRPr="004522A5">
        <w:rPr>
          <w:rFonts w:eastAsiaTheme="minorEastAsia" w:cstheme="minorHAnsi"/>
          <w:sz w:val="22"/>
          <w:szCs w:val="22"/>
          <w:lang w:eastAsia="en-GB"/>
        </w:rPr>
        <w:tab/>
      </w:r>
      <w:r w:rsidRPr="004522A5">
        <w:rPr>
          <w:rFonts w:cstheme="minorHAnsi"/>
        </w:rPr>
        <w:t>Principles of mitigation and compensation</w:t>
      </w:r>
      <w:r w:rsidRPr="004522A5">
        <w:rPr>
          <w:rFonts w:cstheme="minorHAnsi"/>
        </w:rPr>
        <w:tab/>
      </w:r>
      <w:r w:rsidR="00103DA2" w:rsidRPr="004522A5">
        <w:rPr>
          <w:rFonts w:cstheme="minorHAnsi"/>
        </w:rPr>
        <w:t>41</w:t>
      </w:r>
    </w:p>
    <w:p w14:paraId="3ED0EA29" w14:textId="6CD64AA5" w:rsidR="00056983" w:rsidRPr="004522A5" w:rsidRDefault="00056983">
      <w:pPr>
        <w:pStyle w:val="TOC3"/>
        <w:rPr>
          <w:rFonts w:eastAsiaTheme="minorEastAsia" w:cstheme="minorHAnsi"/>
          <w:lang w:eastAsia="en-GB"/>
        </w:rPr>
      </w:pPr>
      <w:r w:rsidRPr="004522A5">
        <w:rPr>
          <w:rFonts w:cstheme="minorHAnsi"/>
        </w:rPr>
        <w:t>Mitigation/compensation expectations</w:t>
      </w:r>
      <w:r w:rsidRPr="004522A5">
        <w:rPr>
          <w:rFonts w:cstheme="minorHAnsi"/>
        </w:rPr>
        <w:tab/>
      </w:r>
      <w:r w:rsidR="00103DA2" w:rsidRPr="004522A5">
        <w:rPr>
          <w:rFonts w:cstheme="minorHAnsi"/>
        </w:rPr>
        <w:t>41</w:t>
      </w:r>
    </w:p>
    <w:p w14:paraId="6FB3F604" w14:textId="41B94B53" w:rsidR="00056983" w:rsidRPr="004522A5" w:rsidRDefault="00056983">
      <w:pPr>
        <w:pStyle w:val="TOC2"/>
        <w:rPr>
          <w:rFonts w:eastAsiaTheme="minorEastAsia" w:cstheme="minorHAnsi"/>
          <w:sz w:val="22"/>
          <w:szCs w:val="22"/>
          <w:lang w:eastAsia="en-GB"/>
        </w:rPr>
      </w:pPr>
      <w:r w:rsidRPr="004522A5">
        <w:rPr>
          <w:rFonts w:cstheme="minorHAnsi"/>
          <w:lang w:eastAsia="en-GB"/>
        </w:rPr>
        <w:t>5.3</w:t>
      </w:r>
      <w:r w:rsidRPr="004522A5">
        <w:rPr>
          <w:rFonts w:eastAsiaTheme="minorEastAsia" w:cstheme="minorHAnsi"/>
          <w:sz w:val="22"/>
          <w:szCs w:val="22"/>
          <w:lang w:eastAsia="en-GB"/>
        </w:rPr>
        <w:tab/>
      </w:r>
      <w:r w:rsidRPr="004522A5">
        <w:rPr>
          <w:rFonts w:cstheme="minorHAnsi"/>
          <w:lang w:eastAsia="en-GB"/>
        </w:rPr>
        <w:t>Biodiversity </w:t>
      </w:r>
      <w:r w:rsidRPr="004522A5">
        <w:rPr>
          <w:rFonts w:cstheme="minorHAnsi"/>
          <w:color w:val="000000"/>
          <w:lang w:eastAsia="en-GB"/>
        </w:rPr>
        <w:t>Net Gain</w:t>
      </w:r>
      <w:r w:rsidRPr="004522A5">
        <w:rPr>
          <w:rFonts w:cstheme="minorHAnsi"/>
        </w:rPr>
        <w:tab/>
      </w:r>
      <w:r w:rsidR="00103DA2" w:rsidRPr="004522A5">
        <w:rPr>
          <w:rFonts w:cstheme="minorHAnsi"/>
        </w:rPr>
        <w:t>41</w:t>
      </w:r>
    </w:p>
    <w:p w14:paraId="65F1F076" w14:textId="21968D57" w:rsidR="00056983" w:rsidRPr="004522A5" w:rsidRDefault="00056983">
      <w:pPr>
        <w:pStyle w:val="TOC2"/>
        <w:rPr>
          <w:rFonts w:eastAsiaTheme="minorEastAsia" w:cstheme="minorHAnsi"/>
          <w:sz w:val="22"/>
          <w:szCs w:val="22"/>
          <w:lang w:eastAsia="en-GB"/>
        </w:rPr>
      </w:pPr>
      <w:r w:rsidRPr="004522A5">
        <w:rPr>
          <w:rFonts w:cstheme="minorHAnsi"/>
        </w:rPr>
        <w:t>5.4</w:t>
      </w:r>
      <w:r w:rsidRPr="004522A5">
        <w:rPr>
          <w:rFonts w:eastAsiaTheme="minorEastAsia" w:cstheme="minorHAnsi"/>
          <w:sz w:val="22"/>
          <w:szCs w:val="22"/>
          <w:lang w:eastAsia="en-GB"/>
        </w:rPr>
        <w:tab/>
      </w:r>
      <w:r w:rsidRPr="004522A5">
        <w:rPr>
          <w:rFonts w:cstheme="minorHAnsi"/>
        </w:rPr>
        <w:t>Ensuring delivery</w:t>
      </w:r>
      <w:r w:rsidRPr="004522A5">
        <w:rPr>
          <w:rFonts w:cstheme="minorHAnsi"/>
        </w:rPr>
        <w:tab/>
      </w:r>
      <w:r w:rsidR="00103DA2" w:rsidRPr="004522A5">
        <w:rPr>
          <w:rFonts w:cstheme="minorHAnsi"/>
        </w:rPr>
        <w:t>42</w:t>
      </w:r>
    </w:p>
    <w:p w14:paraId="0DA2C632" w14:textId="6E89BE7B" w:rsidR="00056983" w:rsidRPr="004522A5" w:rsidRDefault="00056983">
      <w:pPr>
        <w:pStyle w:val="TOC3"/>
        <w:rPr>
          <w:rFonts w:eastAsiaTheme="minorEastAsia" w:cstheme="minorHAnsi"/>
          <w:lang w:eastAsia="en-GB"/>
        </w:rPr>
      </w:pPr>
      <w:r w:rsidRPr="004522A5">
        <w:rPr>
          <w:rFonts w:eastAsia="Cambria" w:cstheme="minorHAnsi"/>
        </w:rPr>
        <w:t>Consultation and communication</w:t>
      </w:r>
      <w:r w:rsidRPr="004522A5">
        <w:rPr>
          <w:rFonts w:cstheme="minorHAnsi"/>
        </w:rPr>
        <w:tab/>
      </w:r>
      <w:r w:rsidR="00103DA2" w:rsidRPr="004522A5">
        <w:rPr>
          <w:rFonts w:cstheme="minorHAnsi"/>
        </w:rPr>
        <w:t>42</w:t>
      </w:r>
    </w:p>
    <w:p w14:paraId="389A3226" w14:textId="2F2F638B" w:rsidR="00056983" w:rsidRPr="004522A5" w:rsidRDefault="00056983">
      <w:pPr>
        <w:pStyle w:val="TOC3"/>
        <w:rPr>
          <w:rFonts w:eastAsiaTheme="minorEastAsia" w:cstheme="minorHAnsi"/>
          <w:lang w:eastAsia="en-GB"/>
        </w:rPr>
      </w:pPr>
      <w:r w:rsidRPr="004522A5">
        <w:rPr>
          <w:rFonts w:eastAsia="Cambria" w:cstheme="minorHAnsi"/>
        </w:rPr>
        <w:t>Planning controls</w:t>
      </w:r>
      <w:r w:rsidRPr="004522A5">
        <w:rPr>
          <w:rFonts w:cstheme="minorHAnsi"/>
        </w:rPr>
        <w:tab/>
      </w:r>
      <w:r w:rsidR="00103DA2" w:rsidRPr="004522A5">
        <w:rPr>
          <w:rFonts w:cstheme="minorHAnsi"/>
        </w:rPr>
        <w:t>42</w:t>
      </w:r>
    </w:p>
    <w:p w14:paraId="0E82A84F" w14:textId="59378C45" w:rsidR="00056983" w:rsidRPr="004522A5" w:rsidRDefault="00056983">
      <w:pPr>
        <w:pStyle w:val="TOC2"/>
        <w:rPr>
          <w:rFonts w:eastAsiaTheme="minorEastAsia" w:cstheme="minorHAnsi"/>
          <w:sz w:val="22"/>
          <w:szCs w:val="22"/>
          <w:lang w:eastAsia="en-GB"/>
        </w:rPr>
      </w:pPr>
      <w:r w:rsidRPr="004522A5">
        <w:rPr>
          <w:rFonts w:cstheme="minorHAnsi"/>
        </w:rPr>
        <w:t>5.5</w:t>
      </w:r>
      <w:r w:rsidRPr="004522A5">
        <w:rPr>
          <w:rFonts w:eastAsiaTheme="minorEastAsia" w:cstheme="minorHAnsi"/>
          <w:sz w:val="22"/>
          <w:szCs w:val="22"/>
          <w:lang w:eastAsia="en-GB"/>
        </w:rPr>
        <w:tab/>
      </w:r>
      <w:r w:rsidRPr="004522A5">
        <w:rPr>
          <w:rFonts w:cstheme="minorHAnsi"/>
        </w:rPr>
        <w:t>Working with clients and contractors</w:t>
      </w:r>
      <w:r w:rsidRPr="004522A5">
        <w:rPr>
          <w:rFonts w:cstheme="minorHAnsi"/>
        </w:rPr>
        <w:tab/>
      </w:r>
      <w:r w:rsidR="00103DA2" w:rsidRPr="004522A5">
        <w:rPr>
          <w:rFonts w:cstheme="minorHAnsi"/>
        </w:rPr>
        <w:t>42</w:t>
      </w:r>
    </w:p>
    <w:p w14:paraId="457FA3A2" w14:textId="53E4165F" w:rsidR="00056983" w:rsidRPr="004522A5" w:rsidRDefault="00056983">
      <w:pPr>
        <w:pStyle w:val="TOC1"/>
        <w:rPr>
          <w:rFonts w:cstheme="minorHAnsi"/>
          <w:b w:val="0"/>
          <w:bCs w:val="0"/>
          <w:sz w:val="22"/>
          <w:szCs w:val="22"/>
        </w:rPr>
      </w:pPr>
      <w:r w:rsidRPr="004522A5">
        <w:rPr>
          <w:rFonts w:cstheme="minorHAnsi"/>
        </w:rPr>
        <w:t>6.0</w:t>
      </w:r>
      <w:r w:rsidRPr="004522A5">
        <w:rPr>
          <w:rFonts w:cstheme="minorHAnsi"/>
          <w:b w:val="0"/>
          <w:bCs w:val="0"/>
          <w:sz w:val="22"/>
          <w:szCs w:val="22"/>
        </w:rPr>
        <w:tab/>
      </w:r>
      <w:r w:rsidRPr="004522A5">
        <w:rPr>
          <w:rFonts w:cstheme="minorHAnsi"/>
        </w:rPr>
        <w:t>Avoidance, mitigation and compensation: roosts</w:t>
      </w:r>
      <w:r w:rsidRPr="004522A5">
        <w:rPr>
          <w:rFonts w:cstheme="minorHAnsi"/>
        </w:rPr>
        <w:tab/>
      </w:r>
      <w:r w:rsidR="00103DA2" w:rsidRPr="004522A5">
        <w:rPr>
          <w:rFonts w:cstheme="minorHAnsi"/>
        </w:rPr>
        <w:t>44</w:t>
      </w:r>
    </w:p>
    <w:p w14:paraId="4CB55BE3" w14:textId="5A3C2120" w:rsidR="00056983" w:rsidRPr="004522A5" w:rsidRDefault="00056983">
      <w:pPr>
        <w:pStyle w:val="TOC2"/>
        <w:rPr>
          <w:rFonts w:eastAsiaTheme="minorEastAsia" w:cstheme="minorHAnsi"/>
          <w:sz w:val="22"/>
          <w:szCs w:val="22"/>
          <w:lang w:eastAsia="en-GB"/>
        </w:rPr>
      </w:pPr>
      <w:r w:rsidRPr="004522A5">
        <w:rPr>
          <w:rFonts w:cstheme="minorHAnsi"/>
        </w:rPr>
        <w:t>6.1</w:t>
      </w:r>
      <w:r w:rsidRPr="004522A5">
        <w:rPr>
          <w:rFonts w:eastAsiaTheme="minorEastAsia" w:cstheme="minorHAnsi"/>
          <w:sz w:val="22"/>
          <w:szCs w:val="22"/>
          <w:lang w:eastAsia="en-GB"/>
        </w:rPr>
        <w:tab/>
      </w:r>
      <w:r w:rsidRPr="004522A5">
        <w:rPr>
          <w:rFonts w:cstheme="minorHAnsi"/>
        </w:rPr>
        <w:t>Introduction</w:t>
      </w:r>
      <w:r w:rsidRPr="004522A5">
        <w:rPr>
          <w:rFonts w:cstheme="minorHAnsi"/>
        </w:rPr>
        <w:tab/>
      </w:r>
      <w:r w:rsidR="00103DA2" w:rsidRPr="004522A5">
        <w:rPr>
          <w:rFonts w:cstheme="minorHAnsi"/>
        </w:rPr>
        <w:t>44</w:t>
      </w:r>
    </w:p>
    <w:p w14:paraId="6492EBBA" w14:textId="5BD4303E" w:rsidR="00056983" w:rsidRPr="004522A5" w:rsidRDefault="00056983">
      <w:pPr>
        <w:pStyle w:val="TOC2"/>
        <w:rPr>
          <w:rFonts w:eastAsiaTheme="minorEastAsia" w:cstheme="minorHAnsi"/>
          <w:sz w:val="22"/>
          <w:szCs w:val="22"/>
          <w:lang w:eastAsia="en-GB"/>
        </w:rPr>
      </w:pPr>
      <w:r w:rsidRPr="004522A5">
        <w:rPr>
          <w:rFonts w:cstheme="minorHAnsi"/>
        </w:rPr>
        <w:t>6.2</w:t>
      </w:r>
      <w:r w:rsidRPr="004522A5">
        <w:rPr>
          <w:rFonts w:eastAsiaTheme="minorEastAsia" w:cstheme="minorHAnsi"/>
          <w:sz w:val="22"/>
          <w:szCs w:val="22"/>
          <w:lang w:eastAsia="en-GB"/>
        </w:rPr>
        <w:tab/>
      </w:r>
      <w:r w:rsidRPr="004522A5">
        <w:rPr>
          <w:rFonts w:cstheme="minorHAnsi"/>
        </w:rPr>
        <w:t>Avoiding disturbance to bats in roosts</w:t>
      </w:r>
      <w:r w:rsidRPr="004522A5">
        <w:rPr>
          <w:rFonts w:cstheme="minorHAnsi"/>
        </w:rPr>
        <w:tab/>
      </w:r>
      <w:r w:rsidR="00103DA2" w:rsidRPr="004522A5">
        <w:rPr>
          <w:rFonts w:cstheme="minorHAnsi"/>
        </w:rPr>
        <w:t>47</w:t>
      </w:r>
    </w:p>
    <w:p w14:paraId="736A3DB9" w14:textId="3F315A9B" w:rsidR="00056983" w:rsidRPr="004522A5" w:rsidRDefault="00056983">
      <w:pPr>
        <w:pStyle w:val="TOC3"/>
        <w:rPr>
          <w:rFonts w:eastAsiaTheme="minorEastAsia" w:cstheme="minorHAnsi"/>
          <w:lang w:eastAsia="en-GB"/>
        </w:rPr>
      </w:pPr>
      <w:r w:rsidRPr="004522A5">
        <w:rPr>
          <w:rFonts w:cstheme="minorHAnsi"/>
        </w:rPr>
        <w:t>Timing</w:t>
      </w:r>
      <w:r w:rsidRPr="004522A5">
        <w:rPr>
          <w:rFonts w:cstheme="minorHAnsi"/>
        </w:rPr>
        <w:tab/>
      </w:r>
      <w:r w:rsidR="00103DA2" w:rsidRPr="004522A5">
        <w:rPr>
          <w:rFonts w:cstheme="minorHAnsi"/>
        </w:rPr>
        <w:t>47</w:t>
      </w:r>
    </w:p>
    <w:p w14:paraId="4DCEC569" w14:textId="5F83D7C8" w:rsidR="00056983" w:rsidRPr="004522A5" w:rsidRDefault="00056983">
      <w:pPr>
        <w:pStyle w:val="TOC3"/>
        <w:rPr>
          <w:rFonts w:eastAsiaTheme="minorEastAsia" w:cstheme="minorHAnsi"/>
          <w:lang w:eastAsia="en-GB"/>
        </w:rPr>
      </w:pPr>
      <w:r w:rsidRPr="004522A5">
        <w:rPr>
          <w:rFonts w:cstheme="minorHAnsi"/>
        </w:rPr>
        <w:t>Screening</w:t>
      </w:r>
      <w:r w:rsidRPr="004522A5">
        <w:rPr>
          <w:rFonts w:cstheme="minorHAnsi"/>
        </w:rPr>
        <w:tab/>
      </w:r>
      <w:r w:rsidR="007B5DEB" w:rsidRPr="004522A5">
        <w:rPr>
          <w:rFonts w:cstheme="minorHAnsi"/>
        </w:rPr>
        <w:t>49</w:t>
      </w:r>
    </w:p>
    <w:p w14:paraId="107839DE" w14:textId="227FA917" w:rsidR="00056983" w:rsidRPr="004522A5" w:rsidRDefault="00056983">
      <w:pPr>
        <w:pStyle w:val="TOC3"/>
        <w:rPr>
          <w:rFonts w:eastAsiaTheme="minorEastAsia" w:cstheme="minorHAnsi"/>
          <w:lang w:eastAsia="en-GB"/>
        </w:rPr>
      </w:pPr>
      <w:r w:rsidRPr="004522A5">
        <w:rPr>
          <w:rFonts w:cstheme="minorHAnsi"/>
        </w:rPr>
        <w:t>Lighting and noise</w:t>
      </w:r>
      <w:r w:rsidRPr="004522A5">
        <w:rPr>
          <w:rFonts w:cstheme="minorHAnsi"/>
        </w:rPr>
        <w:tab/>
      </w:r>
      <w:r w:rsidR="007B5DEB" w:rsidRPr="004522A5">
        <w:rPr>
          <w:rFonts w:cstheme="minorHAnsi"/>
        </w:rPr>
        <w:t>49</w:t>
      </w:r>
    </w:p>
    <w:p w14:paraId="6F50C2A0" w14:textId="6E7BBC7C" w:rsidR="00056983" w:rsidRPr="004522A5" w:rsidRDefault="00056983">
      <w:pPr>
        <w:pStyle w:val="TOC2"/>
        <w:rPr>
          <w:rFonts w:eastAsiaTheme="minorEastAsia" w:cstheme="minorHAnsi"/>
          <w:sz w:val="22"/>
          <w:szCs w:val="22"/>
          <w:lang w:eastAsia="en-GB"/>
        </w:rPr>
      </w:pPr>
      <w:r w:rsidRPr="004522A5">
        <w:rPr>
          <w:rFonts w:cstheme="minorHAnsi"/>
        </w:rPr>
        <w:t>6.3</w:t>
      </w:r>
      <w:r w:rsidRPr="004522A5">
        <w:rPr>
          <w:rFonts w:eastAsiaTheme="minorEastAsia" w:cstheme="minorHAnsi"/>
          <w:sz w:val="22"/>
          <w:szCs w:val="22"/>
          <w:lang w:eastAsia="en-GB"/>
        </w:rPr>
        <w:tab/>
      </w:r>
      <w:r w:rsidRPr="004522A5">
        <w:rPr>
          <w:rFonts w:cstheme="minorHAnsi"/>
        </w:rPr>
        <w:t>Mitigation for building roost loss (excluding churches)</w:t>
      </w:r>
      <w:r w:rsidRPr="004522A5">
        <w:rPr>
          <w:rFonts w:cstheme="minorHAnsi"/>
        </w:rPr>
        <w:tab/>
      </w:r>
      <w:r w:rsidR="007B5DEB" w:rsidRPr="004522A5">
        <w:rPr>
          <w:rFonts w:cstheme="minorHAnsi"/>
        </w:rPr>
        <w:t>49</w:t>
      </w:r>
    </w:p>
    <w:p w14:paraId="0847712F" w14:textId="413B2DF3" w:rsidR="00056983" w:rsidRPr="004522A5" w:rsidRDefault="00056983">
      <w:pPr>
        <w:pStyle w:val="TOC3"/>
        <w:rPr>
          <w:rFonts w:eastAsiaTheme="minorEastAsia" w:cstheme="minorHAnsi"/>
          <w:lang w:eastAsia="en-GB"/>
        </w:rPr>
      </w:pPr>
      <w:r w:rsidRPr="004522A5">
        <w:rPr>
          <w:rFonts w:cstheme="minorHAnsi"/>
        </w:rPr>
        <w:t>Approach</w:t>
      </w:r>
      <w:r w:rsidRPr="004522A5">
        <w:rPr>
          <w:rFonts w:cstheme="minorHAnsi"/>
        </w:rPr>
        <w:tab/>
      </w:r>
      <w:r w:rsidR="007B5DEB" w:rsidRPr="004522A5">
        <w:rPr>
          <w:rFonts w:cstheme="minorHAnsi"/>
        </w:rPr>
        <w:t>49</w:t>
      </w:r>
    </w:p>
    <w:p w14:paraId="37CDD1B2" w14:textId="7900CFD3" w:rsidR="00056983" w:rsidRPr="004522A5" w:rsidRDefault="00056983">
      <w:pPr>
        <w:pStyle w:val="TOC3"/>
        <w:rPr>
          <w:rFonts w:eastAsiaTheme="minorEastAsia" w:cstheme="minorHAnsi"/>
          <w:lang w:eastAsia="en-GB"/>
        </w:rPr>
      </w:pPr>
      <w:r w:rsidRPr="004522A5">
        <w:rPr>
          <w:rFonts w:cstheme="minorHAnsi"/>
        </w:rPr>
        <w:t>Design criteria</w:t>
      </w:r>
      <w:r w:rsidRPr="004522A5">
        <w:rPr>
          <w:rFonts w:cstheme="minorHAnsi"/>
        </w:rPr>
        <w:tab/>
      </w:r>
      <w:r w:rsidR="007B5DEB" w:rsidRPr="004522A5">
        <w:rPr>
          <w:rFonts w:cstheme="minorHAnsi"/>
        </w:rPr>
        <w:t>50</w:t>
      </w:r>
    </w:p>
    <w:p w14:paraId="6DF2674A" w14:textId="625228E7" w:rsidR="00056983" w:rsidRPr="004522A5" w:rsidRDefault="00056983">
      <w:pPr>
        <w:pStyle w:val="TOC4"/>
        <w:rPr>
          <w:rFonts w:cstheme="minorHAnsi"/>
          <w:i w:val="0"/>
          <w:iCs w:val="0"/>
          <w:sz w:val="22"/>
          <w:szCs w:val="22"/>
        </w:rPr>
      </w:pPr>
      <w:r w:rsidRPr="004522A5">
        <w:rPr>
          <w:rFonts w:cstheme="minorHAnsi"/>
        </w:rPr>
        <w:t>Roost height/volume</w:t>
      </w:r>
      <w:r w:rsidRPr="004522A5">
        <w:rPr>
          <w:rFonts w:cstheme="minorHAnsi"/>
        </w:rPr>
        <w:tab/>
      </w:r>
      <w:r w:rsidR="007B5DEB" w:rsidRPr="004522A5">
        <w:rPr>
          <w:rFonts w:cstheme="minorHAnsi"/>
        </w:rPr>
        <w:t>51</w:t>
      </w:r>
    </w:p>
    <w:p w14:paraId="0771629E" w14:textId="72037A41" w:rsidR="00056983" w:rsidRPr="004522A5" w:rsidRDefault="00056983">
      <w:pPr>
        <w:pStyle w:val="TOC4"/>
        <w:rPr>
          <w:rFonts w:cstheme="minorHAnsi"/>
          <w:i w:val="0"/>
          <w:iCs w:val="0"/>
          <w:sz w:val="22"/>
          <w:szCs w:val="22"/>
        </w:rPr>
      </w:pPr>
      <w:r w:rsidRPr="004522A5">
        <w:rPr>
          <w:rFonts w:cstheme="minorHAnsi"/>
        </w:rPr>
        <w:t>Roost access-point location</w:t>
      </w:r>
      <w:r w:rsidRPr="004522A5">
        <w:rPr>
          <w:rFonts w:cstheme="minorHAnsi"/>
        </w:rPr>
        <w:tab/>
      </w:r>
      <w:r w:rsidR="007B5DEB" w:rsidRPr="004522A5">
        <w:rPr>
          <w:rFonts w:cstheme="minorHAnsi"/>
        </w:rPr>
        <w:t>51</w:t>
      </w:r>
    </w:p>
    <w:p w14:paraId="23E10E0F" w14:textId="5D039C3D" w:rsidR="00056983" w:rsidRPr="004522A5" w:rsidRDefault="00056983">
      <w:pPr>
        <w:pStyle w:val="TOC4"/>
        <w:rPr>
          <w:rFonts w:cstheme="minorHAnsi"/>
          <w:i w:val="0"/>
          <w:iCs w:val="0"/>
          <w:sz w:val="22"/>
          <w:szCs w:val="22"/>
        </w:rPr>
      </w:pPr>
      <w:r w:rsidRPr="004522A5">
        <w:rPr>
          <w:rFonts w:cstheme="minorHAnsi"/>
        </w:rPr>
        <w:t>Roost access-point size</w:t>
      </w:r>
      <w:r w:rsidRPr="004522A5">
        <w:rPr>
          <w:rFonts w:cstheme="minorHAnsi"/>
        </w:rPr>
        <w:tab/>
      </w:r>
      <w:r w:rsidR="007B5DEB" w:rsidRPr="004522A5">
        <w:rPr>
          <w:rFonts w:cstheme="minorHAnsi"/>
        </w:rPr>
        <w:t>52</w:t>
      </w:r>
    </w:p>
    <w:p w14:paraId="0BE513F1" w14:textId="7FDD7215" w:rsidR="00056983" w:rsidRPr="004522A5" w:rsidRDefault="00056983">
      <w:pPr>
        <w:pStyle w:val="TOC4"/>
        <w:rPr>
          <w:rFonts w:cstheme="minorHAnsi"/>
          <w:i w:val="0"/>
          <w:iCs w:val="0"/>
          <w:sz w:val="22"/>
          <w:szCs w:val="22"/>
        </w:rPr>
      </w:pPr>
      <w:r w:rsidRPr="004522A5">
        <w:rPr>
          <w:rFonts w:cstheme="minorHAnsi"/>
        </w:rPr>
        <w:t>Thermal regimes; maternity</w:t>
      </w:r>
      <w:r w:rsidRPr="004522A5">
        <w:rPr>
          <w:rFonts w:cstheme="minorHAnsi"/>
        </w:rPr>
        <w:tab/>
      </w:r>
      <w:r w:rsidR="007B5DEB" w:rsidRPr="004522A5">
        <w:rPr>
          <w:rFonts w:cstheme="minorHAnsi"/>
        </w:rPr>
        <w:t>53</w:t>
      </w:r>
    </w:p>
    <w:p w14:paraId="6E3ACAC2" w14:textId="01BBE853" w:rsidR="00056983" w:rsidRPr="004522A5" w:rsidRDefault="00056983">
      <w:pPr>
        <w:pStyle w:val="TOC4"/>
        <w:rPr>
          <w:rFonts w:cstheme="minorHAnsi"/>
          <w:i w:val="0"/>
          <w:iCs w:val="0"/>
          <w:sz w:val="22"/>
          <w:szCs w:val="22"/>
        </w:rPr>
      </w:pPr>
      <w:r w:rsidRPr="004522A5">
        <w:rPr>
          <w:rFonts w:cstheme="minorHAnsi"/>
        </w:rPr>
        <w:t>Perching opportunities within a roof void</w:t>
      </w:r>
      <w:r w:rsidRPr="004522A5">
        <w:rPr>
          <w:rFonts w:cstheme="minorHAnsi"/>
        </w:rPr>
        <w:tab/>
      </w:r>
      <w:r w:rsidR="00471B08" w:rsidRPr="004522A5">
        <w:rPr>
          <w:rFonts w:cstheme="minorHAnsi"/>
        </w:rPr>
        <w:t>55</w:t>
      </w:r>
    </w:p>
    <w:p w14:paraId="608155E2" w14:textId="4C6AD3BA" w:rsidR="00056983" w:rsidRPr="004522A5" w:rsidRDefault="00056983">
      <w:pPr>
        <w:pStyle w:val="TOC4"/>
        <w:rPr>
          <w:rFonts w:cstheme="minorHAnsi"/>
          <w:i w:val="0"/>
          <w:iCs w:val="0"/>
          <w:sz w:val="22"/>
          <w:szCs w:val="22"/>
        </w:rPr>
      </w:pPr>
      <w:r w:rsidRPr="004522A5">
        <w:rPr>
          <w:rFonts w:cstheme="minorHAnsi"/>
        </w:rPr>
        <w:t>Roofing membranes</w:t>
      </w:r>
      <w:r w:rsidRPr="004522A5">
        <w:rPr>
          <w:rFonts w:cstheme="minorHAnsi"/>
        </w:rPr>
        <w:tab/>
      </w:r>
      <w:r w:rsidR="00471B08" w:rsidRPr="004522A5">
        <w:rPr>
          <w:rFonts w:cstheme="minorHAnsi"/>
        </w:rPr>
        <w:t>56</w:t>
      </w:r>
    </w:p>
    <w:p w14:paraId="5CC89E09" w14:textId="4E8FB1B1" w:rsidR="00056983" w:rsidRPr="004522A5" w:rsidRDefault="00056983">
      <w:pPr>
        <w:pStyle w:val="TOC4"/>
        <w:rPr>
          <w:rFonts w:cstheme="minorHAnsi"/>
          <w:i w:val="0"/>
          <w:iCs w:val="0"/>
          <w:sz w:val="22"/>
          <w:szCs w:val="22"/>
        </w:rPr>
      </w:pPr>
      <w:r w:rsidRPr="004522A5">
        <w:rPr>
          <w:rFonts w:cstheme="minorHAnsi"/>
        </w:rPr>
        <w:t>Re-use of timber; seeding with droppings from existing roost</w:t>
      </w:r>
      <w:r w:rsidRPr="004522A5">
        <w:rPr>
          <w:rFonts w:cstheme="minorHAnsi"/>
        </w:rPr>
        <w:tab/>
      </w:r>
      <w:r w:rsidR="00471B08" w:rsidRPr="004522A5">
        <w:rPr>
          <w:rFonts w:cstheme="minorHAnsi"/>
        </w:rPr>
        <w:t>56</w:t>
      </w:r>
    </w:p>
    <w:p w14:paraId="17639E6E" w14:textId="430B980B" w:rsidR="00056983" w:rsidRPr="004522A5" w:rsidRDefault="00056983">
      <w:pPr>
        <w:pStyle w:val="TOC4"/>
        <w:rPr>
          <w:rFonts w:cstheme="minorHAnsi"/>
          <w:i w:val="0"/>
          <w:iCs w:val="0"/>
          <w:sz w:val="22"/>
          <w:szCs w:val="22"/>
        </w:rPr>
      </w:pPr>
      <w:r w:rsidRPr="004522A5">
        <w:rPr>
          <w:rFonts w:cstheme="minorHAnsi"/>
        </w:rPr>
        <w:t>Timber-treatment</w:t>
      </w:r>
      <w:r w:rsidRPr="004522A5">
        <w:rPr>
          <w:rFonts w:cstheme="minorHAnsi"/>
        </w:rPr>
        <w:tab/>
      </w:r>
      <w:r w:rsidR="00471B08" w:rsidRPr="004522A5">
        <w:rPr>
          <w:rFonts w:cstheme="minorHAnsi"/>
        </w:rPr>
        <w:t>57</w:t>
      </w:r>
    </w:p>
    <w:p w14:paraId="63C1AFA9" w14:textId="660BD9CF" w:rsidR="00056983" w:rsidRPr="004522A5" w:rsidRDefault="00056983">
      <w:pPr>
        <w:pStyle w:val="TOC4"/>
        <w:rPr>
          <w:rFonts w:cstheme="minorHAnsi"/>
          <w:i w:val="0"/>
          <w:iCs w:val="0"/>
          <w:sz w:val="22"/>
          <w:szCs w:val="22"/>
        </w:rPr>
      </w:pPr>
      <w:r w:rsidRPr="004522A5">
        <w:rPr>
          <w:rFonts w:cstheme="minorHAnsi"/>
        </w:rPr>
        <w:t>Fire doors</w:t>
      </w:r>
      <w:r w:rsidRPr="004522A5">
        <w:rPr>
          <w:rFonts w:cstheme="minorHAnsi"/>
        </w:rPr>
        <w:tab/>
      </w:r>
      <w:r w:rsidR="00471B08" w:rsidRPr="004522A5">
        <w:rPr>
          <w:rFonts w:cstheme="minorHAnsi"/>
        </w:rPr>
        <w:t>57</w:t>
      </w:r>
    </w:p>
    <w:p w14:paraId="187CCE19" w14:textId="32135D72" w:rsidR="00056983" w:rsidRPr="004522A5" w:rsidRDefault="00056983">
      <w:pPr>
        <w:pStyle w:val="TOC4"/>
        <w:rPr>
          <w:rFonts w:cstheme="minorHAnsi"/>
          <w:i w:val="0"/>
          <w:iCs w:val="0"/>
          <w:sz w:val="22"/>
          <w:szCs w:val="22"/>
        </w:rPr>
      </w:pPr>
      <w:r w:rsidRPr="004522A5">
        <w:rPr>
          <w:rFonts w:cstheme="minorHAnsi"/>
        </w:rPr>
        <w:t>External environment</w:t>
      </w:r>
      <w:r w:rsidRPr="004522A5">
        <w:rPr>
          <w:rFonts w:cstheme="minorHAnsi"/>
        </w:rPr>
        <w:tab/>
      </w:r>
      <w:r w:rsidR="00471B08" w:rsidRPr="004522A5">
        <w:rPr>
          <w:rFonts w:cstheme="minorHAnsi"/>
        </w:rPr>
        <w:t>57</w:t>
      </w:r>
    </w:p>
    <w:p w14:paraId="06FB578C" w14:textId="209A8A3C" w:rsidR="00056983" w:rsidRPr="004522A5" w:rsidRDefault="00056983">
      <w:pPr>
        <w:pStyle w:val="TOC4"/>
        <w:rPr>
          <w:rFonts w:cstheme="minorHAnsi"/>
          <w:i w:val="0"/>
          <w:iCs w:val="0"/>
          <w:sz w:val="22"/>
          <w:szCs w:val="22"/>
        </w:rPr>
      </w:pPr>
      <w:r w:rsidRPr="004522A5">
        <w:rPr>
          <w:rFonts w:cstheme="minorHAnsi"/>
        </w:rPr>
        <w:t>Location and connectivity; external environment</w:t>
      </w:r>
      <w:r w:rsidRPr="004522A5">
        <w:rPr>
          <w:rFonts w:cstheme="minorHAnsi"/>
        </w:rPr>
        <w:tab/>
      </w:r>
      <w:r w:rsidR="00471B08" w:rsidRPr="004522A5">
        <w:rPr>
          <w:rFonts w:cstheme="minorHAnsi"/>
        </w:rPr>
        <w:t>58</w:t>
      </w:r>
    </w:p>
    <w:p w14:paraId="735A4DC1" w14:textId="12251497" w:rsidR="00056983" w:rsidRPr="004522A5" w:rsidRDefault="00056983">
      <w:pPr>
        <w:pStyle w:val="TOC4"/>
        <w:rPr>
          <w:rFonts w:cstheme="minorHAnsi"/>
          <w:i w:val="0"/>
          <w:iCs w:val="0"/>
          <w:sz w:val="22"/>
          <w:szCs w:val="22"/>
        </w:rPr>
      </w:pPr>
      <w:r w:rsidRPr="004522A5">
        <w:rPr>
          <w:rFonts w:cstheme="minorHAnsi"/>
        </w:rPr>
        <w:t>Orientation and construction materials</w:t>
      </w:r>
      <w:r w:rsidRPr="004522A5">
        <w:rPr>
          <w:rFonts w:cstheme="minorHAnsi"/>
        </w:rPr>
        <w:tab/>
      </w:r>
      <w:r w:rsidR="00471B08" w:rsidRPr="004522A5">
        <w:rPr>
          <w:rFonts w:cstheme="minorHAnsi"/>
        </w:rPr>
        <w:t>58</w:t>
      </w:r>
    </w:p>
    <w:p w14:paraId="6A65D248" w14:textId="3464823C" w:rsidR="00056983" w:rsidRPr="004522A5" w:rsidRDefault="00056983">
      <w:pPr>
        <w:pStyle w:val="TOC4"/>
        <w:rPr>
          <w:rFonts w:cstheme="minorHAnsi"/>
          <w:i w:val="0"/>
          <w:iCs w:val="0"/>
          <w:sz w:val="22"/>
          <w:szCs w:val="22"/>
        </w:rPr>
      </w:pPr>
      <w:r w:rsidRPr="004522A5">
        <w:rPr>
          <w:rFonts w:cstheme="minorHAnsi"/>
        </w:rPr>
        <w:t>Sharing buildings with humans</w:t>
      </w:r>
      <w:r w:rsidRPr="004522A5">
        <w:rPr>
          <w:rFonts w:cstheme="minorHAnsi"/>
        </w:rPr>
        <w:tab/>
      </w:r>
      <w:r w:rsidR="00471B08" w:rsidRPr="004522A5">
        <w:rPr>
          <w:rFonts w:cstheme="minorHAnsi"/>
        </w:rPr>
        <w:t>58</w:t>
      </w:r>
    </w:p>
    <w:p w14:paraId="5F410705" w14:textId="3C7D67EE" w:rsidR="00056983" w:rsidRPr="004522A5" w:rsidRDefault="00056983">
      <w:pPr>
        <w:pStyle w:val="TOC4"/>
        <w:rPr>
          <w:rFonts w:cstheme="minorHAnsi"/>
          <w:i w:val="0"/>
          <w:iCs w:val="0"/>
          <w:sz w:val="22"/>
          <w:szCs w:val="22"/>
        </w:rPr>
      </w:pPr>
      <w:r w:rsidRPr="004522A5">
        <w:rPr>
          <w:rFonts w:cstheme="minorHAnsi"/>
        </w:rPr>
        <w:t>Protection against vandalism</w:t>
      </w:r>
      <w:r w:rsidRPr="004522A5">
        <w:rPr>
          <w:rFonts w:cstheme="minorHAnsi"/>
        </w:rPr>
        <w:tab/>
      </w:r>
      <w:r w:rsidR="00471B08" w:rsidRPr="004522A5">
        <w:rPr>
          <w:rFonts w:cstheme="minorHAnsi"/>
        </w:rPr>
        <w:t>58</w:t>
      </w:r>
    </w:p>
    <w:p w14:paraId="5CB7361D" w14:textId="47034BAC" w:rsidR="00056983" w:rsidRPr="004522A5" w:rsidRDefault="00056983">
      <w:pPr>
        <w:pStyle w:val="TOC4"/>
        <w:rPr>
          <w:rFonts w:cstheme="minorHAnsi"/>
          <w:i w:val="0"/>
          <w:iCs w:val="0"/>
          <w:sz w:val="22"/>
          <w:szCs w:val="22"/>
        </w:rPr>
      </w:pPr>
      <w:r w:rsidRPr="004522A5">
        <w:rPr>
          <w:rFonts w:cstheme="minorHAnsi"/>
        </w:rPr>
        <w:t>Long-term security and management</w:t>
      </w:r>
      <w:r w:rsidRPr="004522A5">
        <w:rPr>
          <w:rFonts w:cstheme="minorHAnsi"/>
        </w:rPr>
        <w:tab/>
      </w:r>
      <w:r w:rsidR="00471B08" w:rsidRPr="004522A5">
        <w:rPr>
          <w:rFonts w:cstheme="minorHAnsi"/>
        </w:rPr>
        <w:t>59</w:t>
      </w:r>
    </w:p>
    <w:p w14:paraId="7BA3D491" w14:textId="0B88E2B8" w:rsidR="00056983" w:rsidRPr="004522A5" w:rsidRDefault="00056983">
      <w:pPr>
        <w:pStyle w:val="TOC3"/>
        <w:rPr>
          <w:rFonts w:eastAsiaTheme="minorEastAsia" w:cstheme="minorHAnsi"/>
          <w:lang w:eastAsia="en-GB"/>
        </w:rPr>
      </w:pPr>
      <w:r w:rsidRPr="004522A5">
        <w:rPr>
          <w:rFonts w:cstheme="minorHAnsi"/>
        </w:rPr>
        <w:t>Other design guidance</w:t>
      </w:r>
      <w:r w:rsidRPr="004522A5">
        <w:rPr>
          <w:rFonts w:cstheme="minorHAnsi"/>
        </w:rPr>
        <w:tab/>
      </w:r>
      <w:r w:rsidR="00471B08" w:rsidRPr="004522A5">
        <w:rPr>
          <w:rFonts w:cstheme="minorHAnsi"/>
        </w:rPr>
        <w:t>59</w:t>
      </w:r>
    </w:p>
    <w:p w14:paraId="571EBD4E" w14:textId="6F4B2B93" w:rsidR="00056983" w:rsidRPr="004522A5" w:rsidRDefault="00056983">
      <w:pPr>
        <w:pStyle w:val="TOC3"/>
        <w:rPr>
          <w:rFonts w:eastAsiaTheme="minorEastAsia" w:cstheme="minorHAnsi"/>
          <w:lang w:eastAsia="en-GB"/>
        </w:rPr>
      </w:pPr>
      <w:r w:rsidRPr="004522A5">
        <w:rPr>
          <w:rFonts w:cstheme="minorHAnsi"/>
        </w:rPr>
        <w:t>Bat boxes as compensation for roost loss</w:t>
      </w:r>
      <w:r w:rsidRPr="004522A5">
        <w:rPr>
          <w:rFonts w:cstheme="minorHAnsi"/>
        </w:rPr>
        <w:tab/>
      </w:r>
      <w:r w:rsidR="00471B08" w:rsidRPr="004522A5">
        <w:rPr>
          <w:rFonts w:cstheme="minorHAnsi"/>
        </w:rPr>
        <w:t>60</w:t>
      </w:r>
    </w:p>
    <w:p w14:paraId="51513246" w14:textId="5CEA6414" w:rsidR="00056983" w:rsidRPr="004522A5" w:rsidRDefault="00056983">
      <w:pPr>
        <w:pStyle w:val="TOC4"/>
        <w:rPr>
          <w:rFonts w:cstheme="minorHAnsi"/>
          <w:i w:val="0"/>
          <w:iCs w:val="0"/>
          <w:sz w:val="22"/>
          <w:szCs w:val="22"/>
        </w:rPr>
      </w:pPr>
      <w:r w:rsidRPr="004522A5">
        <w:rPr>
          <w:rFonts w:cstheme="minorHAnsi"/>
        </w:rPr>
        <w:t>Non-traditional ‘boxes’</w:t>
      </w:r>
      <w:r w:rsidRPr="004522A5">
        <w:rPr>
          <w:rFonts w:cstheme="minorHAnsi"/>
        </w:rPr>
        <w:tab/>
      </w:r>
      <w:r w:rsidR="00471B08" w:rsidRPr="004522A5">
        <w:rPr>
          <w:rFonts w:cstheme="minorHAnsi"/>
        </w:rPr>
        <w:t>62</w:t>
      </w:r>
    </w:p>
    <w:p w14:paraId="33029893" w14:textId="1D8E1B9B" w:rsidR="00056983" w:rsidRPr="004522A5" w:rsidRDefault="00056983">
      <w:pPr>
        <w:pStyle w:val="TOC4"/>
        <w:rPr>
          <w:rFonts w:cstheme="minorHAnsi"/>
          <w:i w:val="0"/>
          <w:iCs w:val="0"/>
          <w:sz w:val="22"/>
          <w:szCs w:val="22"/>
        </w:rPr>
      </w:pPr>
      <w:r w:rsidRPr="004522A5">
        <w:rPr>
          <w:rFonts w:cstheme="minorHAnsi"/>
        </w:rPr>
        <w:t>Bespoke designs within properties</w:t>
      </w:r>
      <w:r w:rsidRPr="004522A5">
        <w:rPr>
          <w:rFonts w:cstheme="minorHAnsi"/>
        </w:rPr>
        <w:tab/>
      </w:r>
      <w:r w:rsidR="00471B08" w:rsidRPr="004522A5">
        <w:rPr>
          <w:rFonts w:cstheme="minorHAnsi"/>
        </w:rPr>
        <w:t>64</w:t>
      </w:r>
    </w:p>
    <w:p w14:paraId="05A3FD86" w14:textId="7C5DE262" w:rsidR="00056983" w:rsidRPr="004522A5" w:rsidRDefault="00056983">
      <w:pPr>
        <w:pStyle w:val="TOC2"/>
        <w:rPr>
          <w:rFonts w:eastAsiaTheme="minorEastAsia" w:cstheme="minorHAnsi"/>
          <w:sz w:val="22"/>
          <w:szCs w:val="22"/>
          <w:lang w:eastAsia="en-GB"/>
        </w:rPr>
      </w:pPr>
      <w:r w:rsidRPr="004522A5">
        <w:rPr>
          <w:rFonts w:cstheme="minorHAnsi"/>
        </w:rPr>
        <w:t>6.4</w:t>
      </w:r>
      <w:r w:rsidRPr="004522A5">
        <w:rPr>
          <w:rFonts w:eastAsiaTheme="minorEastAsia" w:cstheme="minorHAnsi"/>
          <w:sz w:val="22"/>
          <w:szCs w:val="22"/>
          <w:lang w:eastAsia="en-GB"/>
        </w:rPr>
        <w:tab/>
      </w:r>
      <w:r w:rsidRPr="004522A5">
        <w:rPr>
          <w:rFonts w:cstheme="minorHAnsi"/>
        </w:rPr>
        <w:t>Mitigating tree roost loss</w:t>
      </w:r>
      <w:r w:rsidRPr="004522A5">
        <w:rPr>
          <w:rFonts w:cstheme="minorHAnsi"/>
        </w:rPr>
        <w:tab/>
      </w:r>
      <w:r w:rsidR="00471B08" w:rsidRPr="004522A5">
        <w:rPr>
          <w:rFonts w:cstheme="minorHAnsi"/>
        </w:rPr>
        <w:t>65</w:t>
      </w:r>
    </w:p>
    <w:p w14:paraId="7F41A10B" w14:textId="159EA971" w:rsidR="00056983" w:rsidRPr="004522A5" w:rsidRDefault="00056983">
      <w:pPr>
        <w:pStyle w:val="TOC3"/>
        <w:rPr>
          <w:rFonts w:eastAsiaTheme="minorEastAsia" w:cstheme="minorHAnsi"/>
          <w:lang w:eastAsia="en-GB"/>
        </w:rPr>
      </w:pPr>
      <w:r w:rsidRPr="004522A5">
        <w:rPr>
          <w:rFonts w:eastAsia="Cambria" w:cstheme="minorHAnsi"/>
        </w:rPr>
        <w:t>Pre-construction tree inspections</w:t>
      </w:r>
      <w:r w:rsidRPr="004522A5">
        <w:rPr>
          <w:rFonts w:cstheme="minorHAnsi"/>
        </w:rPr>
        <w:tab/>
      </w:r>
      <w:r w:rsidR="00471B08" w:rsidRPr="004522A5">
        <w:rPr>
          <w:rFonts w:cstheme="minorHAnsi"/>
        </w:rPr>
        <w:t>65</w:t>
      </w:r>
    </w:p>
    <w:p w14:paraId="13CC1903" w14:textId="54CB76F8" w:rsidR="00056983" w:rsidRPr="004522A5" w:rsidRDefault="00056983">
      <w:pPr>
        <w:pStyle w:val="TOC4"/>
        <w:rPr>
          <w:rFonts w:cstheme="minorHAnsi"/>
          <w:i w:val="0"/>
          <w:iCs w:val="0"/>
          <w:sz w:val="22"/>
          <w:szCs w:val="22"/>
        </w:rPr>
      </w:pPr>
      <w:r w:rsidRPr="004522A5">
        <w:rPr>
          <w:rFonts w:cstheme="minorHAnsi"/>
        </w:rPr>
        <w:t>Removing trees with PRFs where the absence of bats is not confirmed</w:t>
      </w:r>
      <w:r w:rsidRPr="004522A5">
        <w:rPr>
          <w:rFonts w:cstheme="minorHAnsi"/>
        </w:rPr>
        <w:tab/>
      </w:r>
      <w:r w:rsidR="00471B08" w:rsidRPr="004522A5">
        <w:rPr>
          <w:rFonts w:cstheme="minorHAnsi"/>
        </w:rPr>
        <w:t>66</w:t>
      </w:r>
    </w:p>
    <w:p w14:paraId="17E83EDD" w14:textId="50BA2A5E" w:rsidR="00056983" w:rsidRPr="004522A5" w:rsidRDefault="00056983">
      <w:pPr>
        <w:pStyle w:val="TOC4"/>
        <w:rPr>
          <w:rFonts w:cstheme="minorHAnsi"/>
          <w:i w:val="0"/>
          <w:iCs w:val="0"/>
          <w:sz w:val="22"/>
          <w:szCs w:val="22"/>
        </w:rPr>
      </w:pPr>
      <w:r w:rsidRPr="004522A5">
        <w:rPr>
          <w:rFonts w:cstheme="minorHAnsi"/>
        </w:rPr>
        <w:t>Blocking PRFs</w:t>
      </w:r>
      <w:r w:rsidRPr="004522A5">
        <w:rPr>
          <w:rFonts w:cstheme="minorHAnsi"/>
        </w:rPr>
        <w:tab/>
      </w:r>
      <w:r w:rsidR="00471B08" w:rsidRPr="004522A5">
        <w:rPr>
          <w:rFonts w:cstheme="minorHAnsi"/>
        </w:rPr>
        <w:t>67</w:t>
      </w:r>
    </w:p>
    <w:p w14:paraId="43C075A8" w14:textId="12CA1DB1" w:rsidR="00056983" w:rsidRPr="004522A5" w:rsidRDefault="00056983">
      <w:pPr>
        <w:pStyle w:val="TOC3"/>
        <w:rPr>
          <w:rFonts w:eastAsiaTheme="minorEastAsia" w:cstheme="minorHAnsi"/>
          <w:lang w:eastAsia="en-GB"/>
        </w:rPr>
      </w:pPr>
      <w:r w:rsidRPr="004522A5">
        <w:rPr>
          <w:rFonts w:eastAsia="Cambria" w:cstheme="minorHAnsi"/>
        </w:rPr>
        <w:t>Compensation for loss of tree roosts</w:t>
      </w:r>
      <w:r w:rsidRPr="004522A5">
        <w:rPr>
          <w:rFonts w:cstheme="minorHAnsi"/>
        </w:rPr>
        <w:tab/>
      </w:r>
      <w:r w:rsidR="00471B08" w:rsidRPr="004522A5">
        <w:rPr>
          <w:rFonts w:cstheme="minorHAnsi"/>
        </w:rPr>
        <w:t>67</w:t>
      </w:r>
    </w:p>
    <w:p w14:paraId="496E91E9" w14:textId="41A7BA14" w:rsidR="00056983" w:rsidRPr="004522A5" w:rsidRDefault="00056983">
      <w:pPr>
        <w:pStyle w:val="TOC4"/>
        <w:rPr>
          <w:rFonts w:cstheme="minorHAnsi"/>
          <w:i w:val="0"/>
          <w:iCs w:val="0"/>
          <w:sz w:val="22"/>
          <w:szCs w:val="22"/>
        </w:rPr>
      </w:pPr>
      <w:r w:rsidRPr="004522A5">
        <w:rPr>
          <w:rFonts w:cstheme="minorHAnsi"/>
        </w:rPr>
        <w:t>Bat boxes</w:t>
      </w:r>
      <w:r w:rsidRPr="004522A5">
        <w:rPr>
          <w:rFonts w:cstheme="minorHAnsi"/>
        </w:rPr>
        <w:tab/>
      </w:r>
      <w:r w:rsidR="00471B08" w:rsidRPr="004522A5">
        <w:rPr>
          <w:rFonts w:cstheme="minorHAnsi"/>
        </w:rPr>
        <w:t>67</w:t>
      </w:r>
    </w:p>
    <w:p w14:paraId="31E0765B" w14:textId="351DD1BF" w:rsidR="00056983" w:rsidRPr="004522A5" w:rsidRDefault="00056983">
      <w:pPr>
        <w:pStyle w:val="TOC4"/>
        <w:rPr>
          <w:rFonts w:cstheme="minorHAnsi"/>
          <w:i w:val="0"/>
          <w:iCs w:val="0"/>
          <w:sz w:val="22"/>
          <w:szCs w:val="22"/>
        </w:rPr>
      </w:pPr>
      <w:r w:rsidRPr="004522A5">
        <w:rPr>
          <w:rFonts w:cstheme="minorHAnsi"/>
        </w:rPr>
        <w:t>Veteranisation</w:t>
      </w:r>
      <w:r w:rsidRPr="004522A5">
        <w:rPr>
          <w:rFonts w:cstheme="minorHAnsi"/>
        </w:rPr>
        <w:tab/>
      </w:r>
      <w:r w:rsidR="00471B08" w:rsidRPr="004522A5">
        <w:rPr>
          <w:rFonts w:cstheme="minorHAnsi"/>
        </w:rPr>
        <w:t>68</w:t>
      </w:r>
    </w:p>
    <w:p w14:paraId="0B294B51" w14:textId="2585B9B9" w:rsidR="00056983" w:rsidRPr="004522A5" w:rsidRDefault="00056983">
      <w:pPr>
        <w:pStyle w:val="TOC4"/>
        <w:rPr>
          <w:rFonts w:cstheme="minorHAnsi"/>
          <w:i w:val="0"/>
          <w:iCs w:val="0"/>
          <w:sz w:val="22"/>
          <w:szCs w:val="22"/>
        </w:rPr>
      </w:pPr>
      <w:r w:rsidRPr="004522A5">
        <w:rPr>
          <w:rFonts w:cstheme="minorHAnsi"/>
        </w:rPr>
        <w:t>Translocation of limbs</w:t>
      </w:r>
      <w:r w:rsidRPr="004522A5">
        <w:rPr>
          <w:rFonts w:cstheme="minorHAnsi"/>
        </w:rPr>
        <w:tab/>
      </w:r>
      <w:r w:rsidR="00471B08" w:rsidRPr="004522A5">
        <w:rPr>
          <w:rFonts w:cstheme="minorHAnsi"/>
        </w:rPr>
        <w:t>69</w:t>
      </w:r>
    </w:p>
    <w:p w14:paraId="4A3B1620" w14:textId="7E0099CB" w:rsidR="00056983" w:rsidRPr="004522A5" w:rsidRDefault="00056983">
      <w:pPr>
        <w:pStyle w:val="TOC4"/>
        <w:rPr>
          <w:rFonts w:cstheme="minorHAnsi"/>
          <w:i w:val="0"/>
          <w:iCs w:val="0"/>
          <w:sz w:val="22"/>
          <w:szCs w:val="22"/>
        </w:rPr>
      </w:pPr>
      <w:r w:rsidRPr="004522A5">
        <w:rPr>
          <w:rFonts w:cstheme="minorHAnsi"/>
        </w:rPr>
        <w:lastRenderedPageBreak/>
        <w:t>Standing dead trees (monoliths)</w:t>
      </w:r>
      <w:r w:rsidRPr="004522A5">
        <w:rPr>
          <w:rFonts w:cstheme="minorHAnsi"/>
        </w:rPr>
        <w:tab/>
      </w:r>
      <w:r w:rsidR="00471B08" w:rsidRPr="004522A5">
        <w:rPr>
          <w:rFonts w:cstheme="minorHAnsi"/>
        </w:rPr>
        <w:t>70</w:t>
      </w:r>
    </w:p>
    <w:p w14:paraId="57CCB033" w14:textId="386F3327" w:rsidR="00056983" w:rsidRPr="004522A5" w:rsidRDefault="00056983">
      <w:pPr>
        <w:pStyle w:val="TOC4"/>
        <w:rPr>
          <w:rFonts w:cstheme="minorHAnsi"/>
          <w:i w:val="0"/>
          <w:iCs w:val="0"/>
          <w:sz w:val="22"/>
          <w:szCs w:val="22"/>
        </w:rPr>
      </w:pPr>
      <w:r w:rsidRPr="004522A5">
        <w:rPr>
          <w:rFonts w:cstheme="minorHAnsi"/>
        </w:rPr>
        <w:t>BrandenBark</w:t>
      </w:r>
      <w:r w:rsidRPr="004522A5">
        <w:rPr>
          <w:rFonts w:cstheme="minorHAnsi"/>
        </w:rPr>
        <w:tab/>
      </w:r>
      <w:r w:rsidR="00471B08" w:rsidRPr="004522A5">
        <w:rPr>
          <w:rFonts w:cstheme="minorHAnsi"/>
        </w:rPr>
        <w:t>71</w:t>
      </w:r>
    </w:p>
    <w:p w14:paraId="629087EA" w14:textId="10AC60C8" w:rsidR="00056983" w:rsidRPr="004522A5" w:rsidRDefault="00056983">
      <w:pPr>
        <w:pStyle w:val="TOC2"/>
        <w:rPr>
          <w:rFonts w:eastAsiaTheme="minorEastAsia" w:cstheme="minorHAnsi"/>
          <w:sz w:val="22"/>
          <w:szCs w:val="22"/>
          <w:lang w:eastAsia="en-GB"/>
        </w:rPr>
      </w:pPr>
      <w:r w:rsidRPr="004522A5">
        <w:rPr>
          <w:rFonts w:cstheme="minorHAnsi"/>
        </w:rPr>
        <w:t>6.5</w:t>
      </w:r>
      <w:r w:rsidRPr="004522A5">
        <w:rPr>
          <w:rFonts w:eastAsiaTheme="minorEastAsia" w:cstheme="minorHAnsi"/>
          <w:sz w:val="22"/>
          <w:szCs w:val="22"/>
          <w:lang w:eastAsia="en-GB"/>
        </w:rPr>
        <w:tab/>
      </w:r>
      <w:r w:rsidRPr="004522A5">
        <w:rPr>
          <w:rFonts w:cstheme="minorHAnsi"/>
        </w:rPr>
        <w:t>Mitigating the impacts of bats in churches</w:t>
      </w:r>
      <w:r w:rsidRPr="004522A5">
        <w:rPr>
          <w:rFonts w:cstheme="minorHAnsi"/>
        </w:rPr>
        <w:tab/>
      </w:r>
      <w:r w:rsidR="00471B08" w:rsidRPr="004522A5">
        <w:rPr>
          <w:rFonts w:cstheme="minorHAnsi"/>
        </w:rPr>
        <w:t>71</w:t>
      </w:r>
    </w:p>
    <w:p w14:paraId="5DBB11B8" w14:textId="4F2EDD3F" w:rsidR="00056983" w:rsidRPr="004522A5" w:rsidRDefault="00056983">
      <w:pPr>
        <w:pStyle w:val="TOC2"/>
        <w:rPr>
          <w:rFonts w:eastAsiaTheme="minorEastAsia" w:cstheme="minorHAnsi"/>
          <w:sz w:val="22"/>
          <w:szCs w:val="22"/>
          <w:lang w:eastAsia="en-GB"/>
        </w:rPr>
      </w:pPr>
      <w:r w:rsidRPr="004522A5">
        <w:rPr>
          <w:rFonts w:cstheme="minorHAnsi"/>
        </w:rPr>
        <w:t>6.6</w:t>
      </w:r>
      <w:r w:rsidRPr="004522A5">
        <w:rPr>
          <w:rFonts w:eastAsiaTheme="minorEastAsia" w:cstheme="minorHAnsi"/>
          <w:sz w:val="22"/>
          <w:szCs w:val="22"/>
          <w:lang w:eastAsia="en-GB"/>
        </w:rPr>
        <w:tab/>
      </w:r>
      <w:r w:rsidRPr="004522A5">
        <w:rPr>
          <w:rFonts w:cstheme="minorHAnsi"/>
        </w:rPr>
        <w:t>Working around bats in bridges and tunnels (remedial work)</w:t>
      </w:r>
      <w:r w:rsidRPr="004522A5">
        <w:rPr>
          <w:rFonts w:cstheme="minorHAnsi"/>
        </w:rPr>
        <w:tab/>
      </w:r>
      <w:r w:rsidR="00471B08" w:rsidRPr="004522A5">
        <w:rPr>
          <w:rFonts w:cstheme="minorHAnsi"/>
        </w:rPr>
        <w:t>71</w:t>
      </w:r>
    </w:p>
    <w:p w14:paraId="6CA3A764" w14:textId="168BE53A" w:rsidR="00056983" w:rsidRPr="004522A5" w:rsidRDefault="00056983">
      <w:pPr>
        <w:pStyle w:val="TOC2"/>
        <w:rPr>
          <w:rFonts w:eastAsiaTheme="minorEastAsia" w:cstheme="minorHAnsi"/>
          <w:sz w:val="22"/>
          <w:szCs w:val="22"/>
          <w:lang w:eastAsia="en-GB"/>
        </w:rPr>
      </w:pPr>
      <w:r w:rsidRPr="004522A5">
        <w:rPr>
          <w:rFonts w:cstheme="minorHAnsi"/>
        </w:rPr>
        <w:t>6.7</w:t>
      </w:r>
      <w:r w:rsidRPr="004522A5">
        <w:rPr>
          <w:rFonts w:eastAsiaTheme="minorEastAsia" w:cstheme="minorHAnsi"/>
          <w:sz w:val="22"/>
          <w:szCs w:val="22"/>
          <w:lang w:eastAsia="en-GB"/>
        </w:rPr>
        <w:tab/>
      </w:r>
      <w:r w:rsidRPr="004522A5">
        <w:rPr>
          <w:rFonts w:cstheme="minorHAnsi"/>
        </w:rPr>
        <w:t>Working around bats using swarming sites</w:t>
      </w:r>
      <w:r w:rsidRPr="004522A5">
        <w:rPr>
          <w:rFonts w:cstheme="minorHAnsi"/>
        </w:rPr>
        <w:tab/>
      </w:r>
      <w:r w:rsidR="00471B08" w:rsidRPr="004522A5">
        <w:rPr>
          <w:rFonts w:cstheme="minorHAnsi"/>
        </w:rPr>
        <w:t>73</w:t>
      </w:r>
    </w:p>
    <w:p w14:paraId="5D59A894" w14:textId="0FA42D53" w:rsidR="00056983" w:rsidRPr="004522A5" w:rsidRDefault="00056983">
      <w:pPr>
        <w:pStyle w:val="TOC2"/>
        <w:rPr>
          <w:rFonts w:eastAsiaTheme="minorEastAsia" w:cstheme="minorHAnsi"/>
          <w:sz w:val="22"/>
          <w:szCs w:val="22"/>
          <w:lang w:eastAsia="en-GB"/>
        </w:rPr>
      </w:pPr>
      <w:r w:rsidRPr="004522A5">
        <w:rPr>
          <w:rFonts w:cstheme="minorHAnsi"/>
        </w:rPr>
        <w:t>6.8</w:t>
      </w:r>
      <w:r w:rsidRPr="004522A5">
        <w:rPr>
          <w:rFonts w:eastAsiaTheme="minorEastAsia" w:cstheme="minorHAnsi"/>
          <w:sz w:val="22"/>
          <w:szCs w:val="22"/>
          <w:lang w:eastAsia="en-GB"/>
        </w:rPr>
        <w:tab/>
      </w:r>
      <w:r w:rsidRPr="004522A5">
        <w:rPr>
          <w:rFonts w:cstheme="minorHAnsi"/>
        </w:rPr>
        <w:t>Mitigation for the loss of hibernation sites</w:t>
      </w:r>
      <w:r w:rsidRPr="004522A5">
        <w:rPr>
          <w:rFonts w:cstheme="minorHAnsi"/>
        </w:rPr>
        <w:tab/>
      </w:r>
      <w:r w:rsidR="00471B08" w:rsidRPr="004522A5">
        <w:rPr>
          <w:rFonts w:cstheme="minorHAnsi"/>
        </w:rPr>
        <w:t>73</w:t>
      </w:r>
    </w:p>
    <w:p w14:paraId="53A51C57" w14:textId="555CF2CA" w:rsidR="00056983" w:rsidRPr="004522A5" w:rsidRDefault="00056983">
      <w:pPr>
        <w:pStyle w:val="TOC2"/>
        <w:rPr>
          <w:rFonts w:eastAsiaTheme="minorEastAsia" w:cstheme="minorHAnsi"/>
          <w:sz w:val="22"/>
          <w:szCs w:val="22"/>
          <w:lang w:eastAsia="en-GB"/>
        </w:rPr>
      </w:pPr>
      <w:r w:rsidRPr="004522A5">
        <w:rPr>
          <w:rFonts w:cstheme="minorHAnsi"/>
        </w:rPr>
        <w:t>6.9</w:t>
      </w:r>
      <w:r w:rsidRPr="004522A5">
        <w:rPr>
          <w:rFonts w:eastAsiaTheme="minorEastAsia" w:cstheme="minorHAnsi"/>
          <w:sz w:val="22"/>
          <w:szCs w:val="22"/>
          <w:lang w:eastAsia="en-GB"/>
        </w:rPr>
        <w:tab/>
      </w:r>
      <w:r w:rsidRPr="004522A5">
        <w:rPr>
          <w:rFonts w:cstheme="minorHAnsi"/>
        </w:rPr>
        <w:t>Avoiding killing/injury to bats in roosts</w:t>
      </w:r>
      <w:r w:rsidRPr="004522A5">
        <w:rPr>
          <w:rFonts w:cstheme="minorHAnsi"/>
        </w:rPr>
        <w:tab/>
      </w:r>
      <w:r w:rsidR="00471B08" w:rsidRPr="004522A5">
        <w:rPr>
          <w:rFonts w:cstheme="minorHAnsi"/>
        </w:rPr>
        <w:t>74</w:t>
      </w:r>
    </w:p>
    <w:p w14:paraId="003D2900" w14:textId="6935313C" w:rsidR="00056983" w:rsidRPr="004522A5" w:rsidRDefault="00056983">
      <w:pPr>
        <w:pStyle w:val="TOC3"/>
        <w:rPr>
          <w:rFonts w:eastAsiaTheme="minorEastAsia" w:cstheme="minorHAnsi"/>
          <w:lang w:eastAsia="en-GB"/>
        </w:rPr>
      </w:pPr>
      <w:r w:rsidRPr="004522A5">
        <w:rPr>
          <w:rFonts w:cstheme="minorHAnsi"/>
        </w:rPr>
        <w:t>Exclusion of bats from roosts prior to works</w:t>
      </w:r>
      <w:r w:rsidRPr="004522A5">
        <w:rPr>
          <w:rFonts w:cstheme="minorHAnsi"/>
        </w:rPr>
        <w:tab/>
      </w:r>
      <w:r w:rsidR="008E6998" w:rsidRPr="004522A5">
        <w:rPr>
          <w:rFonts w:cstheme="minorHAnsi"/>
        </w:rPr>
        <w:t>74</w:t>
      </w:r>
    </w:p>
    <w:p w14:paraId="455A8DFC" w14:textId="0DB943BD" w:rsidR="00056983" w:rsidRPr="004522A5" w:rsidRDefault="00056983">
      <w:pPr>
        <w:pStyle w:val="TOC4"/>
        <w:rPr>
          <w:rFonts w:cstheme="minorHAnsi"/>
          <w:i w:val="0"/>
          <w:iCs w:val="0"/>
          <w:sz w:val="22"/>
          <w:szCs w:val="22"/>
        </w:rPr>
      </w:pPr>
      <w:r w:rsidRPr="004522A5">
        <w:rPr>
          <w:rFonts w:cstheme="minorHAnsi"/>
        </w:rPr>
        <w:t>Timing</w:t>
      </w:r>
      <w:r w:rsidRPr="004522A5">
        <w:rPr>
          <w:rFonts w:cstheme="minorHAnsi"/>
        </w:rPr>
        <w:tab/>
      </w:r>
      <w:r w:rsidR="008E6998" w:rsidRPr="004522A5">
        <w:rPr>
          <w:rFonts w:cstheme="minorHAnsi"/>
        </w:rPr>
        <w:t>74</w:t>
      </w:r>
    </w:p>
    <w:p w14:paraId="3E05E41A" w14:textId="6B3C2AB1" w:rsidR="00056983" w:rsidRPr="004522A5" w:rsidRDefault="00056983">
      <w:pPr>
        <w:pStyle w:val="TOC4"/>
        <w:rPr>
          <w:rFonts w:cstheme="minorHAnsi"/>
          <w:i w:val="0"/>
          <w:iCs w:val="0"/>
          <w:sz w:val="22"/>
          <w:szCs w:val="22"/>
        </w:rPr>
      </w:pPr>
      <w:r w:rsidRPr="004522A5">
        <w:rPr>
          <w:rFonts w:cstheme="minorHAnsi"/>
        </w:rPr>
        <w:t>Duration</w:t>
      </w:r>
      <w:r w:rsidRPr="004522A5">
        <w:rPr>
          <w:rFonts w:cstheme="minorHAnsi"/>
        </w:rPr>
        <w:tab/>
      </w:r>
      <w:r w:rsidR="008E6998" w:rsidRPr="004522A5">
        <w:rPr>
          <w:rFonts w:cstheme="minorHAnsi"/>
        </w:rPr>
        <w:t>75</w:t>
      </w:r>
    </w:p>
    <w:p w14:paraId="030C7C5C" w14:textId="7861C551" w:rsidR="00056983" w:rsidRPr="004522A5" w:rsidRDefault="00056983">
      <w:pPr>
        <w:pStyle w:val="TOC4"/>
        <w:rPr>
          <w:rFonts w:cstheme="minorHAnsi"/>
          <w:i w:val="0"/>
          <w:iCs w:val="0"/>
          <w:sz w:val="22"/>
          <w:szCs w:val="22"/>
        </w:rPr>
      </w:pPr>
      <w:r w:rsidRPr="004522A5">
        <w:rPr>
          <w:rFonts w:cstheme="minorHAnsi"/>
        </w:rPr>
        <w:t>Caveats</w:t>
      </w:r>
      <w:r w:rsidRPr="004522A5">
        <w:rPr>
          <w:rFonts w:cstheme="minorHAnsi"/>
        </w:rPr>
        <w:tab/>
      </w:r>
      <w:r w:rsidR="008E6998" w:rsidRPr="004522A5">
        <w:rPr>
          <w:rFonts w:cstheme="minorHAnsi"/>
        </w:rPr>
        <w:t>75</w:t>
      </w:r>
    </w:p>
    <w:p w14:paraId="110B90C5" w14:textId="77116D9E" w:rsidR="00056983" w:rsidRPr="004522A5" w:rsidRDefault="00056983">
      <w:pPr>
        <w:pStyle w:val="TOC3"/>
        <w:rPr>
          <w:rFonts w:eastAsiaTheme="minorEastAsia" w:cstheme="minorHAnsi"/>
          <w:lang w:eastAsia="en-GB"/>
        </w:rPr>
      </w:pPr>
      <w:r w:rsidRPr="004522A5">
        <w:rPr>
          <w:rFonts w:cstheme="minorHAnsi"/>
        </w:rPr>
        <w:t>Bat capture</w:t>
      </w:r>
      <w:r w:rsidRPr="004522A5">
        <w:rPr>
          <w:rFonts w:cstheme="minorHAnsi"/>
        </w:rPr>
        <w:tab/>
      </w:r>
      <w:r w:rsidR="008E6998" w:rsidRPr="004522A5">
        <w:rPr>
          <w:rFonts w:cstheme="minorHAnsi"/>
        </w:rPr>
        <w:t>76</w:t>
      </w:r>
    </w:p>
    <w:p w14:paraId="03BD83A7" w14:textId="60B54181" w:rsidR="00056983" w:rsidRPr="004522A5" w:rsidRDefault="00056983">
      <w:pPr>
        <w:pStyle w:val="TOC4"/>
        <w:rPr>
          <w:rFonts w:cstheme="minorHAnsi"/>
          <w:i w:val="0"/>
          <w:iCs w:val="0"/>
          <w:sz w:val="22"/>
          <w:szCs w:val="22"/>
        </w:rPr>
      </w:pPr>
      <w:r w:rsidRPr="004522A5">
        <w:rPr>
          <w:rFonts w:cstheme="minorHAnsi"/>
        </w:rPr>
        <w:t>Bats discovered unexpectedly (under licence)</w:t>
      </w:r>
      <w:r w:rsidRPr="004522A5">
        <w:rPr>
          <w:rFonts w:cstheme="minorHAnsi"/>
        </w:rPr>
        <w:tab/>
      </w:r>
      <w:r w:rsidR="008E6998" w:rsidRPr="004522A5">
        <w:rPr>
          <w:rFonts w:cstheme="minorHAnsi"/>
        </w:rPr>
        <w:t>76</w:t>
      </w:r>
    </w:p>
    <w:p w14:paraId="18705CFC" w14:textId="5DA7CEB3" w:rsidR="00056983" w:rsidRPr="004522A5" w:rsidRDefault="00056983">
      <w:pPr>
        <w:pStyle w:val="TOC4"/>
        <w:rPr>
          <w:rFonts w:cstheme="minorHAnsi"/>
          <w:i w:val="0"/>
          <w:iCs w:val="0"/>
          <w:sz w:val="22"/>
          <w:szCs w:val="22"/>
        </w:rPr>
      </w:pPr>
      <w:r w:rsidRPr="004522A5">
        <w:rPr>
          <w:rFonts w:cstheme="minorHAnsi"/>
        </w:rPr>
        <w:t>Additional considerations in adverse weather conditions</w:t>
      </w:r>
      <w:r w:rsidRPr="004522A5">
        <w:rPr>
          <w:rFonts w:cstheme="minorHAnsi"/>
        </w:rPr>
        <w:tab/>
      </w:r>
      <w:r w:rsidR="008E6998" w:rsidRPr="004522A5">
        <w:rPr>
          <w:rFonts w:cstheme="minorHAnsi"/>
        </w:rPr>
        <w:t>76</w:t>
      </w:r>
    </w:p>
    <w:p w14:paraId="29ABF5AE" w14:textId="43ABDF51" w:rsidR="00056983" w:rsidRPr="004522A5" w:rsidRDefault="00056983">
      <w:pPr>
        <w:pStyle w:val="TOC2"/>
        <w:rPr>
          <w:rFonts w:eastAsiaTheme="minorEastAsia" w:cstheme="minorHAnsi"/>
          <w:sz w:val="22"/>
          <w:szCs w:val="22"/>
          <w:lang w:eastAsia="en-GB"/>
        </w:rPr>
      </w:pPr>
      <w:r w:rsidRPr="004522A5">
        <w:rPr>
          <w:rFonts w:cstheme="minorHAnsi"/>
        </w:rPr>
        <w:t>6.10</w:t>
      </w:r>
      <w:r w:rsidRPr="004522A5">
        <w:rPr>
          <w:rFonts w:eastAsiaTheme="minorEastAsia" w:cstheme="minorHAnsi"/>
          <w:sz w:val="22"/>
          <w:szCs w:val="22"/>
          <w:lang w:eastAsia="en-GB"/>
        </w:rPr>
        <w:tab/>
      </w:r>
      <w:r w:rsidRPr="004522A5">
        <w:rPr>
          <w:rFonts w:cstheme="minorHAnsi"/>
        </w:rPr>
        <w:t>Non-licensable method statements</w:t>
      </w:r>
      <w:r w:rsidRPr="004522A5">
        <w:rPr>
          <w:rFonts w:cstheme="minorHAnsi"/>
        </w:rPr>
        <w:tab/>
      </w:r>
      <w:r w:rsidR="008E6998" w:rsidRPr="004522A5">
        <w:rPr>
          <w:rFonts w:cstheme="minorHAnsi"/>
        </w:rPr>
        <w:t>77</w:t>
      </w:r>
    </w:p>
    <w:p w14:paraId="44FCEEA6" w14:textId="34FD47BB" w:rsidR="00056983" w:rsidRPr="004522A5" w:rsidRDefault="00056983">
      <w:pPr>
        <w:pStyle w:val="TOC3"/>
        <w:rPr>
          <w:rFonts w:eastAsiaTheme="minorEastAsia" w:cstheme="minorHAnsi"/>
          <w:lang w:eastAsia="en-GB"/>
        </w:rPr>
      </w:pPr>
      <w:r w:rsidRPr="004522A5">
        <w:rPr>
          <w:rFonts w:cstheme="minorHAnsi"/>
        </w:rPr>
        <w:t>Emergency Works</w:t>
      </w:r>
      <w:r w:rsidRPr="004522A5">
        <w:rPr>
          <w:rFonts w:cstheme="minorHAnsi"/>
        </w:rPr>
        <w:tab/>
      </w:r>
      <w:r w:rsidR="008E6998" w:rsidRPr="004522A5">
        <w:rPr>
          <w:rFonts w:cstheme="minorHAnsi"/>
        </w:rPr>
        <w:t>78</w:t>
      </w:r>
    </w:p>
    <w:p w14:paraId="365C395C" w14:textId="2DB412B6" w:rsidR="00056983" w:rsidRPr="004522A5" w:rsidRDefault="00056983">
      <w:pPr>
        <w:pStyle w:val="TOC1"/>
        <w:rPr>
          <w:rFonts w:cstheme="minorHAnsi"/>
          <w:b w:val="0"/>
          <w:bCs w:val="0"/>
          <w:sz w:val="22"/>
          <w:szCs w:val="22"/>
        </w:rPr>
      </w:pPr>
      <w:r w:rsidRPr="004522A5">
        <w:rPr>
          <w:rFonts w:cstheme="minorHAnsi"/>
        </w:rPr>
        <w:t>7.0</w:t>
      </w:r>
      <w:r w:rsidRPr="004522A5">
        <w:rPr>
          <w:rFonts w:cstheme="minorHAnsi"/>
          <w:b w:val="0"/>
          <w:bCs w:val="0"/>
          <w:sz w:val="22"/>
          <w:szCs w:val="22"/>
        </w:rPr>
        <w:tab/>
      </w:r>
      <w:r w:rsidRPr="004522A5">
        <w:rPr>
          <w:rFonts w:cstheme="minorHAnsi"/>
        </w:rPr>
        <w:t>Mitigation and compensation: habitat loss, degradation and fragmentation</w:t>
      </w:r>
      <w:r w:rsidRPr="004522A5">
        <w:rPr>
          <w:rFonts w:cstheme="minorHAnsi"/>
        </w:rPr>
        <w:tab/>
      </w:r>
      <w:r w:rsidR="008E6998" w:rsidRPr="004522A5">
        <w:rPr>
          <w:rFonts w:cstheme="minorHAnsi"/>
        </w:rPr>
        <w:t>80</w:t>
      </w:r>
    </w:p>
    <w:p w14:paraId="0B115D36" w14:textId="0492BD95" w:rsidR="00056983" w:rsidRPr="004522A5" w:rsidRDefault="00056983">
      <w:pPr>
        <w:pStyle w:val="TOC2"/>
        <w:rPr>
          <w:rFonts w:eastAsiaTheme="minorEastAsia" w:cstheme="minorHAnsi"/>
          <w:sz w:val="22"/>
          <w:szCs w:val="22"/>
          <w:lang w:eastAsia="en-GB"/>
        </w:rPr>
      </w:pPr>
      <w:r w:rsidRPr="004522A5">
        <w:rPr>
          <w:rFonts w:cstheme="minorHAnsi"/>
        </w:rPr>
        <w:t>7.1</w:t>
      </w:r>
      <w:r w:rsidRPr="004522A5">
        <w:rPr>
          <w:rFonts w:eastAsiaTheme="minorEastAsia" w:cstheme="minorHAnsi"/>
          <w:sz w:val="22"/>
          <w:szCs w:val="22"/>
          <w:lang w:eastAsia="en-GB"/>
        </w:rPr>
        <w:tab/>
      </w:r>
      <w:r w:rsidRPr="004522A5">
        <w:rPr>
          <w:rFonts w:cstheme="minorHAnsi"/>
        </w:rPr>
        <w:t>Introduction</w:t>
      </w:r>
      <w:r w:rsidRPr="004522A5">
        <w:rPr>
          <w:rFonts w:cstheme="minorHAnsi"/>
        </w:rPr>
        <w:tab/>
      </w:r>
      <w:r w:rsidR="008E6998" w:rsidRPr="004522A5">
        <w:rPr>
          <w:rFonts w:cstheme="minorHAnsi"/>
        </w:rPr>
        <w:t>80</w:t>
      </w:r>
    </w:p>
    <w:p w14:paraId="34318B7A" w14:textId="016D57AD" w:rsidR="00056983" w:rsidRPr="004522A5" w:rsidRDefault="00056983">
      <w:pPr>
        <w:pStyle w:val="TOC2"/>
        <w:rPr>
          <w:rFonts w:eastAsiaTheme="minorEastAsia" w:cstheme="minorHAnsi"/>
          <w:sz w:val="22"/>
          <w:szCs w:val="22"/>
          <w:lang w:eastAsia="en-GB"/>
        </w:rPr>
      </w:pPr>
      <w:r w:rsidRPr="004522A5">
        <w:rPr>
          <w:rFonts w:cstheme="minorHAnsi"/>
        </w:rPr>
        <w:t>7.2</w:t>
      </w:r>
      <w:r w:rsidRPr="004522A5">
        <w:rPr>
          <w:rFonts w:eastAsiaTheme="minorEastAsia" w:cstheme="minorHAnsi"/>
          <w:sz w:val="22"/>
          <w:szCs w:val="22"/>
          <w:lang w:eastAsia="en-GB"/>
        </w:rPr>
        <w:tab/>
      </w:r>
      <w:r w:rsidRPr="004522A5">
        <w:rPr>
          <w:rFonts w:cstheme="minorHAnsi"/>
        </w:rPr>
        <w:t>Mitigating habitat loss and degradation</w:t>
      </w:r>
      <w:r w:rsidRPr="004522A5">
        <w:rPr>
          <w:rFonts w:cstheme="minorHAnsi"/>
        </w:rPr>
        <w:tab/>
      </w:r>
      <w:r w:rsidR="008E6998" w:rsidRPr="004522A5">
        <w:rPr>
          <w:rFonts w:cstheme="minorHAnsi"/>
        </w:rPr>
        <w:t>80</w:t>
      </w:r>
    </w:p>
    <w:p w14:paraId="6BC09D43" w14:textId="6AF52902" w:rsidR="00056983" w:rsidRPr="004522A5" w:rsidRDefault="00056983">
      <w:pPr>
        <w:pStyle w:val="TOC2"/>
        <w:rPr>
          <w:rFonts w:eastAsiaTheme="minorEastAsia" w:cstheme="minorHAnsi"/>
          <w:sz w:val="22"/>
          <w:szCs w:val="22"/>
          <w:lang w:eastAsia="en-GB"/>
        </w:rPr>
      </w:pPr>
      <w:r w:rsidRPr="004522A5">
        <w:rPr>
          <w:rFonts w:cstheme="minorHAnsi"/>
        </w:rPr>
        <w:t>7.3</w:t>
      </w:r>
      <w:r w:rsidRPr="004522A5">
        <w:rPr>
          <w:rFonts w:eastAsiaTheme="minorEastAsia" w:cstheme="minorHAnsi"/>
          <w:sz w:val="22"/>
          <w:szCs w:val="22"/>
          <w:lang w:eastAsia="en-GB"/>
        </w:rPr>
        <w:tab/>
      </w:r>
      <w:r w:rsidRPr="004522A5">
        <w:rPr>
          <w:rFonts w:cstheme="minorHAnsi"/>
        </w:rPr>
        <w:t>Mitigating fragmentation</w:t>
      </w:r>
      <w:r w:rsidRPr="004522A5">
        <w:rPr>
          <w:rFonts w:cstheme="minorHAnsi"/>
        </w:rPr>
        <w:tab/>
      </w:r>
      <w:r w:rsidR="008E6998" w:rsidRPr="004522A5">
        <w:rPr>
          <w:rFonts w:cstheme="minorHAnsi"/>
        </w:rPr>
        <w:t>82</w:t>
      </w:r>
    </w:p>
    <w:p w14:paraId="575DFA4A" w14:textId="12278E8B" w:rsidR="00056983" w:rsidRPr="004522A5" w:rsidRDefault="00056983">
      <w:pPr>
        <w:pStyle w:val="TOC3"/>
        <w:rPr>
          <w:rFonts w:eastAsiaTheme="minorEastAsia" w:cstheme="minorHAnsi"/>
          <w:lang w:eastAsia="en-GB"/>
        </w:rPr>
      </w:pPr>
      <w:r w:rsidRPr="004522A5">
        <w:rPr>
          <w:rFonts w:cstheme="minorHAnsi"/>
        </w:rPr>
        <w:t>Mitigating the impacts of lighting</w:t>
      </w:r>
      <w:r w:rsidRPr="004522A5">
        <w:rPr>
          <w:rFonts w:cstheme="minorHAnsi"/>
        </w:rPr>
        <w:tab/>
      </w:r>
      <w:r w:rsidR="008E6998" w:rsidRPr="004522A5">
        <w:rPr>
          <w:rFonts w:cstheme="minorHAnsi"/>
        </w:rPr>
        <w:t>83</w:t>
      </w:r>
    </w:p>
    <w:p w14:paraId="4B57D8E6" w14:textId="23B950D0" w:rsidR="00056983" w:rsidRPr="004522A5" w:rsidRDefault="00056983">
      <w:pPr>
        <w:pStyle w:val="TOC3"/>
        <w:rPr>
          <w:rFonts w:eastAsiaTheme="minorEastAsia" w:cstheme="minorHAnsi"/>
          <w:lang w:eastAsia="en-GB"/>
        </w:rPr>
      </w:pPr>
      <w:r w:rsidRPr="004522A5">
        <w:rPr>
          <w:rFonts w:cstheme="minorHAnsi"/>
        </w:rPr>
        <w:t>Mitigating the impacts of noise</w:t>
      </w:r>
      <w:r w:rsidRPr="004522A5">
        <w:rPr>
          <w:rFonts w:cstheme="minorHAnsi"/>
        </w:rPr>
        <w:tab/>
      </w:r>
      <w:r w:rsidR="008E6998" w:rsidRPr="004522A5">
        <w:rPr>
          <w:rFonts w:cstheme="minorHAnsi"/>
        </w:rPr>
        <w:t>84</w:t>
      </w:r>
    </w:p>
    <w:p w14:paraId="0428DE9A" w14:textId="1A0210E0" w:rsidR="00056983" w:rsidRPr="004522A5" w:rsidRDefault="00056983">
      <w:pPr>
        <w:pStyle w:val="TOC2"/>
        <w:rPr>
          <w:rFonts w:eastAsiaTheme="minorEastAsia" w:cstheme="minorHAnsi"/>
          <w:sz w:val="22"/>
          <w:szCs w:val="22"/>
          <w:lang w:eastAsia="en-GB"/>
        </w:rPr>
      </w:pPr>
      <w:r w:rsidRPr="004522A5">
        <w:rPr>
          <w:rFonts w:cstheme="minorHAnsi"/>
        </w:rPr>
        <w:t>7.4</w:t>
      </w:r>
      <w:r w:rsidRPr="004522A5">
        <w:rPr>
          <w:rFonts w:eastAsiaTheme="minorEastAsia" w:cstheme="minorHAnsi"/>
          <w:sz w:val="22"/>
          <w:szCs w:val="22"/>
          <w:lang w:eastAsia="en-GB"/>
        </w:rPr>
        <w:tab/>
      </w:r>
      <w:r w:rsidRPr="004522A5">
        <w:rPr>
          <w:rFonts w:cstheme="minorHAnsi"/>
        </w:rPr>
        <w:t>Regional and species-specific guidance</w:t>
      </w:r>
      <w:r w:rsidRPr="004522A5">
        <w:rPr>
          <w:rFonts w:cstheme="minorHAnsi"/>
        </w:rPr>
        <w:tab/>
      </w:r>
      <w:r w:rsidR="008E6998" w:rsidRPr="004522A5">
        <w:rPr>
          <w:rFonts w:cstheme="minorHAnsi"/>
        </w:rPr>
        <w:t>86</w:t>
      </w:r>
    </w:p>
    <w:p w14:paraId="2EF074C4" w14:textId="192638B6" w:rsidR="00056983" w:rsidRPr="004522A5" w:rsidRDefault="00056983">
      <w:pPr>
        <w:pStyle w:val="TOC1"/>
        <w:rPr>
          <w:rFonts w:cstheme="minorHAnsi"/>
          <w:b w:val="0"/>
          <w:bCs w:val="0"/>
          <w:sz w:val="22"/>
          <w:szCs w:val="22"/>
        </w:rPr>
      </w:pPr>
      <w:r w:rsidRPr="004522A5">
        <w:rPr>
          <w:rFonts w:cstheme="minorHAnsi"/>
        </w:rPr>
        <w:t>8.0</w:t>
      </w:r>
      <w:r w:rsidRPr="004522A5">
        <w:rPr>
          <w:rFonts w:cstheme="minorHAnsi"/>
          <w:b w:val="0"/>
          <w:bCs w:val="0"/>
          <w:sz w:val="22"/>
          <w:szCs w:val="22"/>
        </w:rPr>
        <w:tab/>
      </w:r>
      <w:r w:rsidRPr="004522A5">
        <w:rPr>
          <w:rFonts w:cstheme="minorHAnsi"/>
        </w:rPr>
        <w:t>Methods to reduce mortality</w:t>
      </w:r>
      <w:r w:rsidRPr="004522A5">
        <w:rPr>
          <w:rFonts w:cstheme="minorHAnsi"/>
        </w:rPr>
        <w:tab/>
      </w:r>
      <w:r w:rsidR="008E6998" w:rsidRPr="004522A5">
        <w:rPr>
          <w:rFonts w:cstheme="minorHAnsi"/>
        </w:rPr>
        <w:t>88</w:t>
      </w:r>
    </w:p>
    <w:p w14:paraId="59BC4D3B" w14:textId="16202576" w:rsidR="00056983" w:rsidRPr="004522A5" w:rsidRDefault="00056983">
      <w:pPr>
        <w:pStyle w:val="TOC2"/>
        <w:rPr>
          <w:rFonts w:eastAsiaTheme="minorEastAsia" w:cstheme="minorHAnsi"/>
          <w:sz w:val="22"/>
          <w:szCs w:val="22"/>
          <w:lang w:eastAsia="en-GB"/>
        </w:rPr>
      </w:pPr>
      <w:r w:rsidRPr="004522A5">
        <w:rPr>
          <w:rFonts w:cstheme="minorHAnsi"/>
        </w:rPr>
        <w:t>8.1</w:t>
      </w:r>
      <w:r w:rsidRPr="004522A5">
        <w:rPr>
          <w:rFonts w:eastAsiaTheme="minorEastAsia" w:cstheme="minorHAnsi"/>
          <w:sz w:val="22"/>
          <w:szCs w:val="22"/>
          <w:lang w:eastAsia="en-GB"/>
        </w:rPr>
        <w:tab/>
      </w:r>
      <w:r w:rsidRPr="004522A5">
        <w:rPr>
          <w:rFonts w:cstheme="minorHAnsi"/>
        </w:rPr>
        <w:t>Overview</w:t>
      </w:r>
      <w:r w:rsidRPr="004522A5">
        <w:rPr>
          <w:rFonts w:cstheme="minorHAnsi"/>
        </w:rPr>
        <w:tab/>
      </w:r>
      <w:r w:rsidR="008E6998" w:rsidRPr="004522A5">
        <w:rPr>
          <w:rFonts w:cstheme="minorHAnsi"/>
        </w:rPr>
        <w:t>88</w:t>
      </w:r>
    </w:p>
    <w:p w14:paraId="27EBBBF5" w14:textId="7BB3211A" w:rsidR="00056983" w:rsidRPr="004522A5" w:rsidRDefault="00056983">
      <w:pPr>
        <w:pStyle w:val="TOC2"/>
        <w:rPr>
          <w:rFonts w:eastAsiaTheme="minorEastAsia" w:cstheme="minorHAnsi"/>
          <w:sz w:val="22"/>
          <w:szCs w:val="22"/>
          <w:lang w:eastAsia="en-GB"/>
        </w:rPr>
      </w:pPr>
      <w:r w:rsidRPr="004522A5">
        <w:rPr>
          <w:rFonts w:cstheme="minorHAnsi"/>
        </w:rPr>
        <w:t>8.2</w:t>
      </w:r>
      <w:r w:rsidRPr="004522A5">
        <w:rPr>
          <w:rFonts w:eastAsiaTheme="minorEastAsia" w:cstheme="minorHAnsi"/>
          <w:sz w:val="22"/>
          <w:szCs w:val="22"/>
          <w:lang w:eastAsia="en-GB"/>
        </w:rPr>
        <w:tab/>
      </w:r>
      <w:r w:rsidRPr="004522A5">
        <w:rPr>
          <w:rFonts w:cstheme="minorHAnsi"/>
        </w:rPr>
        <w:t>Mitigating mortality from linear infrastructure</w:t>
      </w:r>
      <w:r w:rsidRPr="004522A5">
        <w:rPr>
          <w:rFonts w:cstheme="minorHAnsi"/>
        </w:rPr>
        <w:tab/>
      </w:r>
      <w:r w:rsidR="008E6998" w:rsidRPr="004522A5">
        <w:rPr>
          <w:rFonts w:cstheme="minorHAnsi"/>
        </w:rPr>
        <w:t>88</w:t>
      </w:r>
    </w:p>
    <w:p w14:paraId="19967295" w14:textId="3BBEF6C9" w:rsidR="00056983" w:rsidRPr="004522A5" w:rsidRDefault="00056983">
      <w:pPr>
        <w:pStyle w:val="TOC2"/>
        <w:rPr>
          <w:rFonts w:eastAsiaTheme="minorEastAsia" w:cstheme="minorHAnsi"/>
          <w:sz w:val="22"/>
          <w:szCs w:val="22"/>
          <w:lang w:eastAsia="en-GB"/>
        </w:rPr>
      </w:pPr>
      <w:r w:rsidRPr="004522A5">
        <w:rPr>
          <w:rFonts w:cstheme="minorHAnsi"/>
        </w:rPr>
        <w:t>8.3</w:t>
      </w:r>
      <w:r w:rsidRPr="004522A5">
        <w:rPr>
          <w:rFonts w:eastAsiaTheme="minorEastAsia" w:cstheme="minorHAnsi"/>
          <w:sz w:val="22"/>
          <w:szCs w:val="22"/>
          <w:lang w:eastAsia="en-GB"/>
        </w:rPr>
        <w:tab/>
      </w:r>
      <w:r w:rsidRPr="004522A5">
        <w:rPr>
          <w:rFonts w:cstheme="minorHAnsi"/>
        </w:rPr>
        <w:t>Wind turbine-related mortality</w:t>
      </w:r>
      <w:r w:rsidRPr="004522A5">
        <w:rPr>
          <w:rFonts w:cstheme="minorHAnsi"/>
        </w:rPr>
        <w:tab/>
      </w:r>
      <w:r w:rsidR="008E6998" w:rsidRPr="004522A5">
        <w:rPr>
          <w:rFonts w:cstheme="minorHAnsi"/>
        </w:rPr>
        <w:t>91</w:t>
      </w:r>
    </w:p>
    <w:p w14:paraId="3BB68A08" w14:textId="45F6303D" w:rsidR="00056983" w:rsidRPr="004522A5" w:rsidRDefault="00056983">
      <w:pPr>
        <w:pStyle w:val="TOC3"/>
        <w:rPr>
          <w:rFonts w:eastAsiaTheme="minorEastAsia" w:cstheme="minorHAnsi"/>
          <w:lang w:eastAsia="en-GB"/>
        </w:rPr>
      </w:pPr>
      <w:r w:rsidRPr="004522A5">
        <w:rPr>
          <w:rFonts w:eastAsia="Cambria" w:cstheme="minorHAnsi"/>
        </w:rPr>
        <w:t>Bat Deterrents</w:t>
      </w:r>
      <w:r w:rsidRPr="004522A5">
        <w:rPr>
          <w:rFonts w:cstheme="minorHAnsi"/>
        </w:rPr>
        <w:tab/>
      </w:r>
      <w:r w:rsidR="008E6998" w:rsidRPr="004522A5">
        <w:rPr>
          <w:rFonts w:cstheme="minorHAnsi"/>
        </w:rPr>
        <w:t>92</w:t>
      </w:r>
    </w:p>
    <w:p w14:paraId="64DA2ED1" w14:textId="497F1CF2" w:rsidR="00056983" w:rsidRPr="004522A5" w:rsidRDefault="00056983">
      <w:pPr>
        <w:pStyle w:val="TOC1"/>
        <w:rPr>
          <w:rFonts w:cstheme="minorHAnsi"/>
          <w:b w:val="0"/>
          <w:bCs w:val="0"/>
          <w:sz w:val="22"/>
          <w:szCs w:val="22"/>
        </w:rPr>
      </w:pPr>
      <w:r w:rsidRPr="004522A5">
        <w:rPr>
          <w:rFonts w:cstheme="minorHAnsi"/>
        </w:rPr>
        <w:t>9.0</w:t>
      </w:r>
      <w:r w:rsidRPr="004522A5">
        <w:rPr>
          <w:rFonts w:cstheme="minorHAnsi"/>
          <w:b w:val="0"/>
          <w:bCs w:val="0"/>
          <w:sz w:val="22"/>
          <w:szCs w:val="22"/>
        </w:rPr>
        <w:tab/>
      </w:r>
      <w:r w:rsidRPr="004522A5">
        <w:rPr>
          <w:rFonts w:cstheme="minorHAnsi"/>
        </w:rPr>
        <w:t>Monitoring</w:t>
      </w:r>
      <w:r w:rsidRPr="004522A5">
        <w:rPr>
          <w:rFonts w:cstheme="minorHAnsi"/>
        </w:rPr>
        <w:tab/>
      </w:r>
      <w:r w:rsidR="008E6998" w:rsidRPr="004522A5">
        <w:rPr>
          <w:rFonts w:cstheme="minorHAnsi"/>
        </w:rPr>
        <w:t>93</w:t>
      </w:r>
    </w:p>
    <w:p w14:paraId="214306EE" w14:textId="74925FC1" w:rsidR="00056983" w:rsidRPr="004522A5" w:rsidRDefault="00056983">
      <w:pPr>
        <w:pStyle w:val="TOC2"/>
        <w:rPr>
          <w:rFonts w:eastAsiaTheme="minorEastAsia" w:cstheme="minorHAnsi"/>
          <w:sz w:val="22"/>
          <w:szCs w:val="22"/>
          <w:lang w:eastAsia="en-GB"/>
        </w:rPr>
      </w:pPr>
      <w:r w:rsidRPr="004522A5">
        <w:rPr>
          <w:rFonts w:cstheme="minorHAnsi"/>
        </w:rPr>
        <w:t>9.1</w:t>
      </w:r>
      <w:r w:rsidRPr="004522A5">
        <w:rPr>
          <w:rFonts w:eastAsiaTheme="minorEastAsia" w:cstheme="minorHAnsi"/>
          <w:sz w:val="22"/>
          <w:szCs w:val="22"/>
          <w:lang w:eastAsia="en-GB"/>
        </w:rPr>
        <w:tab/>
      </w:r>
      <w:r w:rsidRPr="004522A5">
        <w:rPr>
          <w:rFonts w:cstheme="minorHAnsi"/>
        </w:rPr>
        <w:t>Introduction to post-development monitoring</w:t>
      </w:r>
      <w:r w:rsidRPr="004522A5">
        <w:rPr>
          <w:rFonts w:cstheme="minorHAnsi"/>
        </w:rPr>
        <w:tab/>
      </w:r>
      <w:r w:rsidR="008E6998" w:rsidRPr="004522A5">
        <w:rPr>
          <w:rFonts w:cstheme="minorHAnsi"/>
        </w:rPr>
        <w:t>93</w:t>
      </w:r>
    </w:p>
    <w:p w14:paraId="236DADBB" w14:textId="3B92BDE3" w:rsidR="00056983" w:rsidRPr="004522A5" w:rsidRDefault="00056983">
      <w:pPr>
        <w:pStyle w:val="TOC2"/>
        <w:rPr>
          <w:rFonts w:eastAsiaTheme="minorEastAsia" w:cstheme="minorHAnsi"/>
          <w:sz w:val="22"/>
          <w:szCs w:val="22"/>
          <w:lang w:eastAsia="en-GB"/>
        </w:rPr>
      </w:pPr>
      <w:r w:rsidRPr="004522A5">
        <w:rPr>
          <w:rFonts w:cstheme="minorHAnsi"/>
        </w:rPr>
        <w:t>9.2</w:t>
      </w:r>
      <w:r w:rsidRPr="004522A5">
        <w:rPr>
          <w:rFonts w:eastAsiaTheme="minorEastAsia" w:cstheme="minorHAnsi"/>
          <w:sz w:val="22"/>
          <w:szCs w:val="22"/>
          <w:lang w:eastAsia="en-GB"/>
        </w:rPr>
        <w:tab/>
      </w:r>
      <w:r w:rsidRPr="004522A5">
        <w:rPr>
          <w:rFonts w:cstheme="minorHAnsi"/>
        </w:rPr>
        <w:t>Setting monitoring objectives</w:t>
      </w:r>
      <w:r w:rsidRPr="004522A5">
        <w:rPr>
          <w:rFonts w:cstheme="minorHAnsi"/>
        </w:rPr>
        <w:tab/>
      </w:r>
      <w:r w:rsidR="008E6998" w:rsidRPr="004522A5">
        <w:rPr>
          <w:rFonts w:cstheme="minorHAnsi"/>
        </w:rPr>
        <w:t>93</w:t>
      </w:r>
    </w:p>
    <w:p w14:paraId="41AEAD89" w14:textId="0DB4F674" w:rsidR="00056983" w:rsidRPr="004522A5" w:rsidRDefault="00056983">
      <w:pPr>
        <w:pStyle w:val="TOC2"/>
        <w:rPr>
          <w:rFonts w:eastAsiaTheme="minorEastAsia" w:cstheme="minorHAnsi"/>
          <w:sz w:val="22"/>
          <w:szCs w:val="22"/>
          <w:lang w:eastAsia="en-GB"/>
        </w:rPr>
      </w:pPr>
      <w:r w:rsidRPr="004522A5">
        <w:rPr>
          <w:rFonts w:cstheme="minorHAnsi"/>
        </w:rPr>
        <w:t>9.3</w:t>
      </w:r>
      <w:r w:rsidRPr="004522A5">
        <w:rPr>
          <w:rFonts w:eastAsiaTheme="minorEastAsia" w:cstheme="minorHAnsi"/>
          <w:sz w:val="22"/>
          <w:szCs w:val="22"/>
          <w:lang w:eastAsia="en-GB"/>
        </w:rPr>
        <w:tab/>
      </w:r>
      <w:r w:rsidRPr="004522A5">
        <w:rPr>
          <w:rFonts w:cstheme="minorHAnsi"/>
        </w:rPr>
        <w:t>Monitoring effort</w:t>
      </w:r>
      <w:r w:rsidRPr="004522A5">
        <w:rPr>
          <w:rFonts w:cstheme="minorHAnsi"/>
        </w:rPr>
        <w:tab/>
      </w:r>
      <w:r w:rsidR="008E6998" w:rsidRPr="004522A5">
        <w:rPr>
          <w:rFonts w:cstheme="minorHAnsi"/>
        </w:rPr>
        <w:t>96</w:t>
      </w:r>
    </w:p>
    <w:p w14:paraId="65442900" w14:textId="620C29AE" w:rsidR="00056983" w:rsidRPr="004522A5" w:rsidRDefault="00056983">
      <w:pPr>
        <w:pStyle w:val="TOC1"/>
        <w:rPr>
          <w:rFonts w:cstheme="minorHAnsi"/>
          <w:b w:val="0"/>
          <w:bCs w:val="0"/>
          <w:sz w:val="22"/>
          <w:szCs w:val="22"/>
        </w:rPr>
      </w:pPr>
      <w:r w:rsidRPr="004522A5">
        <w:rPr>
          <w:rFonts w:cstheme="minorHAnsi"/>
        </w:rPr>
        <w:t>10.0</w:t>
      </w:r>
      <w:r w:rsidRPr="004522A5">
        <w:rPr>
          <w:rFonts w:cstheme="minorHAnsi"/>
          <w:b w:val="0"/>
          <w:bCs w:val="0"/>
          <w:sz w:val="22"/>
          <w:szCs w:val="22"/>
        </w:rPr>
        <w:tab/>
      </w:r>
      <w:r w:rsidRPr="004522A5">
        <w:rPr>
          <w:rFonts w:cstheme="minorHAnsi"/>
        </w:rPr>
        <w:t>Bibliography</w:t>
      </w:r>
      <w:r w:rsidRPr="004522A5">
        <w:rPr>
          <w:rFonts w:cstheme="minorHAnsi"/>
        </w:rPr>
        <w:tab/>
      </w:r>
      <w:r w:rsidR="008E6998" w:rsidRPr="004522A5">
        <w:rPr>
          <w:rFonts w:cstheme="minorHAnsi"/>
        </w:rPr>
        <w:t>99</w:t>
      </w:r>
    </w:p>
    <w:p w14:paraId="02E5C2BD" w14:textId="1BA6933A" w:rsidR="00056983" w:rsidRPr="004522A5" w:rsidRDefault="00056983">
      <w:pPr>
        <w:pStyle w:val="TOC2"/>
        <w:rPr>
          <w:rFonts w:eastAsiaTheme="minorEastAsia" w:cstheme="minorHAnsi"/>
          <w:sz w:val="22"/>
          <w:szCs w:val="22"/>
          <w:lang w:eastAsia="en-GB"/>
        </w:rPr>
      </w:pPr>
      <w:r w:rsidRPr="004522A5">
        <w:rPr>
          <w:rFonts w:cstheme="minorHAnsi"/>
        </w:rPr>
        <w:t>10.1</w:t>
      </w:r>
      <w:r w:rsidRPr="004522A5">
        <w:rPr>
          <w:rFonts w:eastAsiaTheme="minorEastAsia" w:cstheme="minorHAnsi"/>
          <w:sz w:val="22"/>
          <w:szCs w:val="22"/>
          <w:lang w:eastAsia="en-GB"/>
        </w:rPr>
        <w:tab/>
      </w:r>
      <w:r w:rsidRPr="004522A5">
        <w:rPr>
          <w:rFonts w:cstheme="minorHAnsi"/>
        </w:rPr>
        <w:t>Legislation texts, statutory guidance and standing advice</w:t>
      </w:r>
      <w:r w:rsidRPr="004522A5">
        <w:rPr>
          <w:rFonts w:cstheme="minorHAnsi"/>
        </w:rPr>
        <w:tab/>
      </w:r>
      <w:r w:rsidR="008E6998" w:rsidRPr="004522A5">
        <w:rPr>
          <w:rFonts w:cstheme="minorHAnsi"/>
        </w:rPr>
        <w:t>99</w:t>
      </w:r>
    </w:p>
    <w:p w14:paraId="436C890D" w14:textId="3432E81A" w:rsidR="00056983" w:rsidRPr="004522A5" w:rsidRDefault="00056983">
      <w:pPr>
        <w:pStyle w:val="TOC2"/>
        <w:rPr>
          <w:rFonts w:eastAsiaTheme="minorEastAsia" w:cstheme="minorHAnsi"/>
          <w:sz w:val="22"/>
          <w:szCs w:val="22"/>
          <w:lang w:eastAsia="en-GB"/>
        </w:rPr>
      </w:pPr>
      <w:r w:rsidRPr="004522A5">
        <w:rPr>
          <w:rFonts w:cstheme="minorHAnsi"/>
        </w:rPr>
        <w:t>10.2</w:t>
      </w:r>
      <w:r w:rsidRPr="004522A5">
        <w:rPr>
          <w:rFonts w:eastAsiaTheme="minorEastAsia" w:cstheme="minorHAnsi"/>
          <w:sz w:val="22"/>
          <w:szCs w:val="22"/>
          <w:lang w:eastAsia="en-GB"/>
        </w:rPr>
        <w:tab/>
      </w:r>
      <w:r w:rsidRPr="004522A5">
        <w:rPr>
          <w:rFonts w:cstheme="minorHAnsi"/>
        </w:rPr>
        <w:t>References</w:t>
      </w:r>
      <w:r w:rsidRPr="004522A5">
        <w:rPr>
          <w:rFonts w:cstheme="minorHAnsi"/>
        </w:rPr>
        <w:tab/>
      </w:r>
      <w:r w:rsidR="008E6998" w:rsidRPr="004522A5">
        <w:rPr>
          <w:rFonts w:cstheme="minorHAnsi"/>
        </w:rPr>
        <w:t>100</w:t>
      </w:r>
    </w:p>
    <w:p w14:paraId="35D2A100" w14:textId="0F6338DE" w:rsidR="00056983" w:rsidRPr="004522A5" w:rsidRDefault="00056983">
      <w:pPr>
        <w:pStyle w:val="TOC2"/>
        <w:rPr>
          <w:rFonts w:eastAsiaTheme="minorEastAsia" w:cstheme="minorHAnsi"/>
          <w:sz w:val="22"/>
          <w:szCs w:val="22"/>
          <w:lang w:eastAsia="en-GB"/>
        </w:rPr>
      </w:pPr>
      <w:r w:rsidRPr="004522A5">
        <w:rPr>
          <w:rFonts w:cstheme="minorHAnsi"/>
        </w:rPr>
        <w:t>10.3</w:t>
      </w:r>
      <w:r w:rsidRPr="004522A5">
        <w:rPr>
          <w:rFonts w:eastAsiaTheme="minorEastAsia" w:cstheme="minorHAnsi"/>
          <w:sz w:val="22"/>
          <w:szCs w:val="22"/>
          <w:lang w:eastAsia="en-GB"/>
        </w:rPr>
        <w:tab/>
      </w:r>
      <w:r w:rsidRPr="004522A5">
        <w:rPr>
          <w:rFonts w:cstheme="minorHAnsi"/>
        </w:rPr>
        <w:t>Acknowledgements</w:t>
      </w:r>
      <w:r w:rsidRPr="004522A5">
        <w:rPr>
          <w:rFonts w:cstheme="minorHAnsi"/>
        </w:rPr>
        <w:tab/>
      </w:r>
      <w:r w:rsidR="008E6998" w:rsidRPr="004522A5">
        <w:rPr>
          <w:rFonts w:cstheme="minorHAnsi"/>
        </w:rPr>
        <w:t>1</w:t>
      </w:r>
      <w:r w:rsidR="00E17FCA">
        <w:rPr>
          <w:rFonts w:cstheme="minorHAnsi"/>
        </w:rPr>
        <w:t>11</w:t>
      </w:r>
    </w:p>
    <w:p w14:paraId="6C774F58" w14:textId="243C7DE3" w:rsidR="00056983" w:rsidRPr="004522A5" w:rsidRDefault="00056983">
      <w:pPr>
        <w:pStyle w:val="TOC1"/>
        <w:rPr>
          <w:rFonts w:cstheme="minorHAnsi"/>
          <w:b w:val="0"/>
          <w:bCs w:val="0"/>
          <w:sz w:val="22"/>
          <w:szCs w:val="22"/>
        </w:rPr>
      </w:pPr>
      <w:r w:rsidRPr="004522A5">
        <w:rPr>
          <w:rFonts w:cstheme="minorHAnsi"/>
        </w:rPr>
        <w:t>APPENDIX 1:</w:t>
      </w:r>
      <w:r w:rsidRPr="004522A5">
        <w:rPr>
          <w:rFonts w:cstheme="minorHAnsi"/>
          <w:b w:val="0"/>
          <w:bCs w:val="0"/>
          <w:sz w:val="22"/>
          <w:szCs w:val="22"/>
        </w:rPr>
        <w:tab/>
      </w:r>
      <w:r w:rsidRPr="004522A5">
        <w:rPr>
          <w:rFonts w:cstheme="minorHAnsi"/>
        </w:rPr>
        <w:t>Valuation exercises</w:t>
      </w:r>
      <w:r w:rsidRPr="004522A5">
        <w:rPr>
          <w:rFonts w:cstheme="minorHAnsi"/>
        </w:rPr>
        <w:tab/>
      </w:r>
      <w:r w:rsidR="008E6998" w:rsidRPr="004522A5">
        <w:rPr>
          <w:rFonts w:cstheme="minorHAnsi"/>
        </w:rPr>
        <w:t>1</w:t>
      </w:r>
      <w:r w:rsidR="008E0208">
        <w:rPr>
          <w:rFonts w:cstheme="minorHAnsi"/>
        </w:rPr>
        <w:t>12</w:t>
      </w:r>
    </w:p>
    <w:p w14:paraId="382BD4B6" w14:textId="43E9E77F" w:rsidR="00056983" w:rsidRPr="004522A5" w:rsidRDefault="00056983">
      <w:pPr>
        <w:pStyle w:val="TOC1"/>
        <w:rPr>
          <w:rFonts w:cstheme="minorHAnsi"/>
          <w:b w:val="0"/>
          <w:bCs w:val="0"/>
          <w:sz w:val="22"/>
          <w:szCs w:val="22"/>
        </w:rPr>
      </w:pPr>
      <w:r w:rsidRPr="004522A5">
        <w:rPr>
          <w:rFonts w:cstheme="minorHAnsi"/>
        </w:rPr>
        <w:t>APPENDIX 2:</w:t>
      </w:r>
      <w:r w:rsidRPr="004522A5">
        <w:rPr>
          <w:rFonts w:cstheme="minorHAnsi"/>
          <w:b w:val="0"/>
          <w:bCs w:val="0"/>
          <w:sz w:val="22"/>
          <w:szCs w:val="22"/>
        </w:rPr>
        <w:tab/>
      </w:r>
      <w:r w:rsidRPr="004522A5">
        <w:rPr>
          <w:rFonts w:cstheme="minorHAnsi"/>
        </w:rPr>
        <w:t>Case studies</w:t>
      </w:r>
      <w:r w:rsidRPr="004522A5">
        <w:rPr>
          <w:rFonts w:cstheme="minorHAnsi"/>
        </w:rPr>
        <w:tab/>
      </w:r>
      <w:r w:rsidR="008E6998" w:rsidRPr="004522A5">
        <w:rPr>
          <w:rFonts w:cstheme="minorHAnsi"/>
        </w:rPr>
        <w:t>1</w:t>
      </w:r>
      <w:r w:rsidR="008E0208">
        <w:rPr>
          <w:rFonts w:cstheme="minorHAnsi"/>
        </w:rPr>
        <w:t>20</w:t>
      </w:r>
    </w:p>
    <w:p w14:paraId="048C19C5" w14:textId="0C5E647F" w:rsidR="00056983" w:rsidRPr="004522A5" w:rsidRDefault="00056983">
      <w:pPr>
        <w:pStyle w:val="TOC3"/>
        <w:rPr>
          <w:rFonts w:eastAsiaTheme="minorEastAsia" w:cstheme="minorHAnsi"/>
          <w:lang w:eastAsia="en-GB"/>
        </w:rPr>
      </w:pPr>
      <w:r w:rsidRPr="004522A5">
        <w:rPr>
          <w:rFonts w:cstheme="minorHAnsi"/>
        </w:rPr>
        <w:t>Creating a roost behind a fascia board</w:t>
      </w:r>
      <w:r w:rsidRPr="004522A5">
        <w:rPr>
          <w:rFonts w:cstheme="minorHAnsi"/>
        </w:rPr>
        <w:tab/>
      </w:r>
      <w:r w:rsidR="008E6998" w:rsidRPr="004522A5">
        <w:rPr>
          <w:rFonts w:cstheme="minorHAnsi"/>
        </w:rPr>
        <w:t>12</w:t>
      </w:r>
      <w:r w:rsidR="008E0208">
        <w:rPr>
          <w:rFonts w:cstheme="minorHAnsi"/>
        </w:rPr>
        <w:t>8</w:t>
      </w:r>
    </w:p>
    <w:p w14:paraId="0DC55144" w14:textId="7CE599F2" w:rsidR="00056983" w:rsidRPr="004522A5" w:rsidRDefault="00056983">
      <w:pPr>
        <w:pStyle w:val="TOC3"/>
        <w:rPr>
          <w:rFonts w:eastAsiaTheme="minorEastAsia" w:cstheme="minorHAnsi"/>
          <w:lang w:eastAsia="en-GB"/>
        </w:rPr>
      </w:pPr>
      <w:r w:rsidRPr="004522A5">
        <w:rPr>
          <w:rFonts w:cstheme="minorHAnsi"/>
        </w:rPr>
        <w:lastRenderedPageBreak/>
        <w:t>Bat access ‘slate’</w:t>
      </w:r>
      <w:r w:rsidRPr="004522A5">
        <w:rPr>
          <w:rFonts w:cstheme="minorHAnsi"/>
        </w:rPr>
        <w:tab/>
      </w:r>
      <w:r w:rsidR="008E6998" w:rsidRPr="004522A5">
        <w:rPr>
          <w:rFonts w:cstheme="minorHAnsi"/>
        </w:rPr>
        <w:t>1</w:t>
      </w:r>
      <w:r w:rsidR="008E0208">
        <w:rPr>
          <w:rFonts w:cstheme="minorHAnsi"/>
        </w:rPr>
        <w:t>31</w:t>
      </w:r>
    </w:p>
    <w:p w14:paraId="65CB681B" w14:textId="1F0E4F78" w:rsidR="00056983" w:rsidRPr="004522A5" w:rsidRDefault="00056983">
      <w:pPr>
        <w:pStyle w:val="TOC3"/>
        <w:rPr>
          <w:rFonts w:eastAsiaTheme="minorEastAsia" w:cstheme="minorHAnsi"/>
          <w:lang w:eastAsia="en-GB"/>
        </w:rPr>
      </w:pPr>
      <w:r w:rsidRPr="004522A5">
        <w:rPr>
          <w:rFonts w:cstheme="minorHAnsi"/>
        </w:rPr>
        <w:t>Triple ridge system roosting opportunity</w:t>
      </w:r>
      <w:r w:rsidRPr="004522A5">
        <w:rPr>
          <w:rFonts w:cstheme="minorHAnsi"/>
        </w:rPr>
        <w:tab/>
      </w:r>
      <w:r w:rsidR="008E6998" w:rsidRPr="004522A5">
        <w:rPr>
          <w:rFonts w:cstheme="minorHAnsi"/>
        </w:rPr>
        <w:t>1</w:t>
      </w:r>
      <w:r w:rsidR="0011096B">
        <w:rPr>
          <w:rFonts w:cstheme="minorHAnsi"/>
        </w:rPr>
        <w:t>33</w:t>
      </w:r>
    </w:p>
    <w:p w14:paraId="4765BBCF" w14:textId="61048B59" w:rsidR="00056983" w:rsidRPr="004522A5" w:rsidRDefault="00056983">
      <w:pPr>
        <w:pStyle w:val="TOC3"/>
        <w:rPr>
          <w:rFonts w:eastAsiaTheme="minorEastAsia" w:cstheme="minorHAnsi"/>
          <w:lang w:eastAsia="en-GB"/>
        </w:rPr>
      </w:pPr>
      <w:r w:rsidRPr="004522A5">
        <w:rPr>
          <w:rFonts w:cstheme="minorHAnsi"/>
        </w:rPr>
        <w:t>Eaves access for lesser horseshoe bats</w:t>
      </w:r>
      <w:r w:rsidRPr="004522A5">
        <w:rPr>
          <w:rFonts w:cstheme="minorHAnsi"/>
        </w:rPr>
        <w:tab/>
      </w:r>
      <w:r w:rsidR="008E6998" w:rsidRPr="004522A5">
        <w:rPr>
          <w:rFonts w:cstheme="minorHAnsi"/>
        </w:rPr>
        <w:t>1</w:t>
      </w:r>
      <w:r w:rsidR="0011096B">
        <w:rPr>
          <w:rFonts w:cstheme="minorHAnsi"/>
        </w:rPr>
        <w:t>35</w:t>
      </w:r>
    </w:p>
    <w:p w14:paraId="24E2D289" w14:textId="17F48276" w:rsidR="00056983" w:rsidRPr="004522A5" w:rsidRDefault="00056983">
      <w:pPr>
        <w:pStyle w:val="TOC3"/>
        <w:rPr>
          <w:rFonts w:eastAsiaTheme="minorEastAsia" w:cstheme="minorHAnsi"/>
          <w:lang w:eastAsia="en-GB"/>
        </w:rPr>
      </w:pPr>
      <w:r w:rsidRPr="004522A5">
        <w:rPr>
          <w:rFonts w:cstheme="minorHAnsi"/>
        </w:rPr>
        <w:t>Providing additional microclimates for horseshoe bats</w:t>
      </w:r>
      <w:r w:rsidRPr="004522A5">
        <w:rPr>
          <w:rFonts w:cstheme="minorHAnsi"/>
        </w:rPr>
        <w:tab/>
      </w:r>
      <w:r w:rsidR="008E6998" w:rsidRPr="004522A5">
        <w:rPr>
          <w:rFonts w:cstheme="minorHAnsi"/>
        </w:rPr>
        <w:t>13</w:t>
      </w:r>
      <w:r w:rsidR="0011096B">
        <w:rPr>
          <w:rFonts w:cstheme="minorHAnsi"/>
        </w:rPr>
        <w:t>6</w:t>
      </w:r>
    </w:p>
    <w:p w14:paraId="2CB39F8C" w14:textId="4C5E02B4" w:rsidR="00056983" w:rsidRPr="004522A5" w:rsidRDefault="00056983">
      <w:pPr>
        <w:pStyle w:val="TOC3"/>
        <w:rPr>
          <w:rFonts w:eastAsiaTheme="minorEastAsia" w:cstheme="minorHAnsi"/>
          <w:lang w:eastAsia="en-GB"/>
        </w:rPr>
      </w:pPr>
      <w:r w:rsidRPr="004522A5">
        <w:rPr>
          <w:rFonts w:cstheme="minorHAnsi"/>
        </w:rPr>
        <w:t>Stately Home Repairs, Worcestershire</w:t>
      </w:r>
      <w:r w:rsidRPr="004522A5">
        <w:rPr>
          <w:rFonts w:cstheme="minorHAnsi"/>
        </w:rPr>
        <w:tab/>
      </w:r>
      <w:r w:rsidR="008E6998" w:rsidRPr="004522A5">
        <w:rPr>
          <w:rFonts w:cstheme="minorHAnsi"/>
        </w:rPr>
        <w:t>13</w:t>
      </w:r>
      <w:r w:rsidR="0011096B">
        <w:rPr>
          <w:rFonts w:cstheme="minorHAnsi"/>
        </w:rPr>
        <w:t>8</w:t>
      </w:r>
    </w:p>
    <w:p w14:paraId="01FC862B" w14:textId="3F060CA3" w:rsidR="00056983" w:rsidRPr="004522A5" w:rsidRDefault="00056983">
      <w:pPr>
        <w:pStyle w:val="TOC3"/>
        <w:rPr>
          <w:rFonts w:eastAsiaTheme="minorEastAsia" w:cstheme="minorHAnsi"/>
          <w:lang w:eastAsia="en-GB"/>
        </w:rPr>
      </w:pPr>
      <w:r w:rsidRPr="004522A5">
        <w:rPr>
          <w:rFonts w:cstheme="minorHAnsi"/>
        </w:rPr>
        <w:t>Replacement roost using an ‘American style’ bat box</w:t>
      </w:r>
      <w:r w:rsidRPr="004522A5">
        <w:rPr>
          <w:rFonts w:cstheme="minorHAnsi"/>
        </w:rPr>
        <w:tab/>
      </w:r>
      <w:r w:rsidR="008E6998" w:rsidRPr="004522A5">
        <w:rPr>
          <w:rFonts w:cstheme="minorHAnsi"/>
        </w:rPr>
        <w:t>13</w:t>
      </w:r>
      <w:r w:rsidR="0011096B">
        <w:rPr>
          <w:rFonts w:cstheme="minorHAnsi"/>
        </w:rPr>
        <w:t>9</w:t>
      </w:r>
    </w:p>
    <w:p w14:paraId="4FB3DDF6" w14:textId="20916B19" w:rsidR="00056983" w:rsidRPr="004522A5" w:rsidRDefault="00056983">
      <w:pPr>
        <w:pStyle w:val="TOC3"/>
        <w:rPr>
          <w:rFonts w:eastAsiaTheme="minorEastAsia" w:cstheme="minorHAnsi"/>
          <w:lang w:eastAsia="en-GB"/>
        </w:rPr>
      </w:pPr>
      <w:r w:rsidRPr="004522A5">
        <w:rPr>
          <w:rFonts w:cstheme="minorHAnsi"/>
        </w:rPr>
        <w:t>‘Bat-friendly’ lighting along a canal path to reduce fragmentation</w:t>
      </w:r>
      <w:r w:rsidRPr="004522A5">
        <w:rPr>
          <w:rFonts w:cstheme="minorHAnsi"/>
        </w:rPr>
        <w:tab/>
      </w:r>
      <w:r w:rsidR="008E6998" w:rsidRPr="004522A5">
        <w:rPr>
          <w:rFonts w:cstheme="minorHAnsi"/>
        </w:rPr>
        <w:t>1</w:t>
      </w:r>
      <w:r w:rsidR="0011096B">
        <w:rPr>
          <w:rFonts w:cstheme="minorHAnsi"/>
        </w:rPr>
        <w:t>42</w:t>
      </w:r>
    </w:p>
    <w:p w14:paraId="42570501" w14:textId="37BFE967" w:rsidR="00056983" w:rsidRPr="004522A5" w:rsidRDefault="00056983">
      <w:pPr>
        <w:pStyle w:val="TOC3"/>
        <w:rPr>
          <w:rFonts w:eastAsiaTheme="minorEastAsia" w:cstheme="minorHAnsi"/>
          <w:lang w:eastAsia="en-GB"/>
        </w:rPr>
      </w:pPr>
      <w:r w:rsidRPr="004522A5">
        <w:rPr>
          <w:rFonts w:cstheme="minorHAnsi"/>
        </w:rPr>
        <w:t>Alternative flyways to guide bats to structures</w:t>
      </w:r>
      <w:r w:rsidRPr="004522A5">
        <w:rPr>
          <w:rFonts w:cstheme="minorHAnsi"/>
        </w:rPr>
        <w:tab/>
      </w:r>
      <w:r w:rsidR="008E6998" w:rsidRPr="004522A5">
        <w:rPr>
          <w:rFonts w:cstheme="minorHAnsi"/>
        </w:rPr>
        <w:t>1</w:t>
      </w:r>
      <w:r w:rsidR="0011096B">
        <w:rPr>
          <w:rFonts w:cstheme="minorHAnsi"/>
        </w:rPr>
        <w:t>43</w:t>
      </w:r>
    </w:p>
    <w:p w14:paraId="1F67D1A7" w14:textId="19EFF7D5" w:rsidR="00056983" w:rsidRPr="004522A5" w:rsidRDefault="00056983">
      <w:pPr>
        <w:pStyle w:val="TOC3"/>
        <w:rPr>
          <w:rFonts w:eastAsiaTheme="minorEastAsia" w:cstheme="minorHAnsi"/>
          <w:lang w:eastAsia="en-GB"/>
        </w:rPr>
      </w:pPr>
      <w:r w:rsidRPr="004522A5">
        <w:rPr>
          <w:rFonts w:cstheme="minorHAnsi"/>
        </w:rPr>
        <w:t>Temporary flight lines</w:t>
      </w:r>
      <w:r w:rsidRPr="004522A5">
        <w:rPr>
          <w:rFonts w:cstheme="minorHAnsi"/>
        </w:rPr>
        <w:tab/>
      </w:r>
      <w:r w:rsidR="008E6998" w:rsidRPr="004522A5">
        <w:rPr>
          <w:rFonts w:cstheme="minorHAnsi"/>
        </w:rPr>
        <w:t>1</w:t>
      </w:r>
      <w:r w:rsidR="0011096B">
        <w:rPr>
          <w:rFonts w:cstheme="minorHAnsi"/>
        </w:rPr>
        <w:t>44</w:t>
      </w:r>
    </w:p>
    <w:p w14:paraId="6CE2C8C9" w14:textId="0E40247F" w:rsidR="00056983" w:rsidRPr="004522A5" w:rsidRDefault="00056983">
      <w:pPr>
        <w:pStyle w:val="TOC3"/>
        <w:rPr>
          <w:rFonts w:eastAsiaTheme="minorEastAsia" w:cstheme="minorHAnsi"/>
          <w:lang w:eastAsia="en-GB"/>
        </w:rPr>
      </w:pPr>
      <w:r w:rsidRPr="004522A5">
        <w:rPr>
          <w:rFonts w:cstheme="minorHAnsi"/>
        </w:rPr>
        <w:t>Two Mile Bottom artificial hibernation tunnel, Thetford Forest</w:t>
      </w:r>
      <w:r w:rsidRPr="004522A5">
        <w:rPr>
          <w:rFonts w:cstheme="minorHAnsi"/>
        </w:rPr>
        <w:tab/>
      </w:r>
      <w:r w:rsidR="008E6998" w:rsidRPr="004522A5">
        <w:rPr>
          <w:rFonts w:cstheme="minorHAnsi"/>
        </w:rPr>
        <w:t>1</w:t>
      </w:r>
      <w:r w:rsidR="0011096B">
        <w:rPr>
          <w:rFonts w:cstheme="minorHAnsi"/>
        </w:rPr>
        <w:t>45</w:t>
      </w:r>
    </w:p>
    <w:p w14:paraId="533DAE0C" w14:textId="13E19A40" w:rsidR="00056983" w:rsidRPr="004522A5" w:rsidRDefault="00056983">
      <w:pPr>
        <w:pStyle w:val="TOC3"/>
        <w:rPr>
          <w:rFonts w:eastAsiaTheme="minorEastAsia" w:cstheme="minorHAnsi"/>
          <w:lang w:eastAsia="en-GB"/>
        </w:rPr>
      </w:pPr>
      <w:r w:rsidRPr="004522A5">
        <w:rPr>
          <w:rFonts w:cstheme="minorHAnsi"/>
        </w:rPr>
        <w:t>Denbury Lime Kiln</w:t>
      </w:r>
      <w:r w:rsidRPr="004522A5">
        <w:rPr>
          <w:rFonts w:cstheme="minorHAnsi"/>
        </w:rPr>
        <w:tab/>
      </w:r>
      <w:r w:rsidR="008E6998" w:rsidRPr="004522A5">
        <w:rPr>
          <w:rFonts w:cstheme="minorHAnsi"/>
        </w:rPr>
        <w:t>14</w:t>
      </w:r>
      <w:r w:rsidR="0011096B">
        <w:rPr>
          <w:rFonts w:cstheme="minorHAnsi"/>
        </w:rPr>
        <w:t>7</w:t>
      </w:r>
    </w:p>
    <w:p w14:paraId="004AD2E9" w14:textId="13FE52FD" w:rsidR="00056983" w:rsidRPr="004522A5" w:rsidRDefault="00056983">
      <w:pPr>
        <w:pStyle w:val="TOC3"/>
        <w:rPr>
          <w:rFonts w:eastAsiaTheme="minorEastAsia" w:cstheme="minorHAnsi"/>
          <w:lang w:eastAsia="en-GB"/>
        </w:rPr>
      </w:pPr>
      <w:r w:rsidRPr="004522A5">
        <w:rPr>
          <w:rFonts w:cstheme="minorHAnsi"/>
        </w:rPr>
        <w:t>Horseshoe access</w:t>
      </w:r>
      <w:r w:rsidRPr="004522A5">
        <w:rPr>
          <w:rFonts w:cstheme="minorHAnsi"/>
        </w:rPr>
        <w:tab/>
      </w:r>
      <w:r w:rsidR="008E6998" w:rsidRPr="004522A5">
        <w:rPr>
          <w:rFonts w:cstheme="minorHAnsi"/>
        </w:rPr>
        <w:t>14</w:t>
      </w:r>
      <w:r w:rsidR="00663CFB">
        <w:rPr>
          <w:rFonts w:cstheme="minorHAnsi"/>
        </w:rPr>
        <w:t>9</w:t>
      </w:r>
    </w:p>
    <w:p w14:paraId="5189F23C" w14:textId="0644B5BC" w:rsidR="00056983" w:rsidRPr="004522A5" w:rsidRDefault="00056983">
      <w:pPr>
        <w:pStyle w:val="TOC1"/>
        <w:rPr>
          <w:rFonts w:cstheme="minorHAnsi"/>
          <w:b w:val="0"/>
          <w:bCs w:val="0"/>
          <w:sz w:val="22"/>
          <w:szCs w:val="22"/>
        </w:rPr>
      </w:pPr>
      <w:r w:rsidRPr="004522A5">
        <w:rPr>
          <w:rFonts w:cstheme="minorHAnsi"/>
        </w:rPr>
        <w:t>APPENDIX 3:</w:t>
      </w:r>
      <w:r w:rsidRPr="004522A5">
        <w:rPr>
          <w:rFonts w:cstheme="minorHAnsi"/>
          <w:b w:val="0"/>
          <w:bCs w:val="0"/>
          <w:sz w:val="22"/>
          <w:szCs w:val="22"/>
        </w:rPr>
        <w:tab/>
      </w:r>
      <w:r w:rsidRPr="004522A5">
        <w:rPr>
          <w:rFonts w:cstheme="minorHAnsi"/>
        </w:rPr>
        <w:t>Recommended mitigation by species and roost type</w:t>
      </w:r>
      <w:r w:rsidRPr="004522A5">
        <w:rPr>
          <w:rFonts w:cstheme="minorHAnsi"/>
        </w:rPr>
        <w:tab/>
      </w:r>
      <w:r w:rsidR="008E6998" w:rsidRPr="004522A5">
        <w:rPr>
          <w:rFonts w:cstheme="minorHAnsi"/>
        </w:rPr>
        <w:t>1</w:t>
      </w:r>
      <w:r w:rsidR="00663CFB">
        <w:rPr>
          <w:rFonts w:cstheme="minorHAnsi"/>
        </w:rPr>
        <w:t>50</w:t>
      </w:r>
    </w:p>
    <w:p w14:paraId="341ECD7A" w14:textId="231B7A75" w:rsidR="00056983" w:rsidRPr="004522A5" w:rsidRDefault="00056983">
      <w:pPr>
        <w:pStyle w:val="TOC1"/>
        <w:rPr>
          <w:rFonts w:cstheme="minorHAnsi"/>
          <w:b w:val="0"/>
          <w:bCs w:val="0"/>
          <w:sz w:val="22"/>
          <w:szCs w:val="22"/>
        </w:rPr>
      </w:pPr>
      <w:r w:rsidRPr="004522A5">
        <w:rPr>
          <w:rFonts w:cstheme="minorHAnsi"/>
        </w:rPr>
        <w:t>APPENDIX 4:</w:t>
      </w:r>
      <w:r w:rsidRPr="004522A5">
        <w:rPr>
          <w:rFonts w:cstheme="minorHAnsi"/>
          <w:b w:val="0"/>
          <w:bCs w:val="0"/>
          <w:sz w:val="22"/>
          <w:szCs w:val="22"/>
        </w:rPr>
        <w:tab/>
      </w:r>
      <w:r w:rsidRPr="004522A5">
        <w:rPr>
          <w:rFonts w:cstheme="minorHAnsi"/>
        </w:rPr>
        <w:t>Method statement guidance</w:t>
      </w:r>
      <w:r w:rsidRPr="004522A5">
        <w:rPr>
          <w:rFonts w:cstheme="minorHAnsi"/>
        </w:rPr>
        <w:tab/>
      </w:r>
      <w:r w:rsidR="008E6998" w:rsidRPr="004522A5">
        <w:rPr>
          <w:rFonts w:cstheme="minorHAnsi"/>
        </w:rPr>
        <w:t>1</w:t>
      </w:r>
      <w:r w:rsidR="00663CFB">
        <w:rPr>
          <w:rFonts w:cstheme="minorHAnsi"/>
        </w:rPr>
        <w:t>53</w:t>
      </w:r>
    </w:p>
    <w:p w14:paraId="1CBD95D8" w14:textId="52919C79" w:rsidR="00056983" w:rsidRPr="004522A5" w:rsidRDefault="00056983">
      <w:pPr>
        <w:pStyle w:val="TOC1"/>
        <w:rPr>
          <w:rFonts w:cstheme="minorHAnsi"/>
          <w:b w:val="0"/>
          <w:bCs w:val="0"/>
          <w:sz w:val="22"/>
          <w:szCs w:val="22"/>
        </w:rPr>
      </w:pPr>
      <w:r w:rsidRPr="004522A5">
        <w:rPr>
          <w:rFonts w:cstheme="minorHAnsi"/>
        </w:rPr>
        <w:t>APPENDIX 5:</w:t>
      </w:r>
      <w:r w:rsidRPr="004522A5">
        <w:rPr>
          <w:rFonts w:cstheme="minorHAnsi"/>
          <w:b w:val="0"/>
          <w:bCs w:val="0"/>
          <w:sz w:val="22"/>
          <w:szCs w:val="22"/>
        </w:rPr>
        <w:tab/>
      </w:r>
      <w:r w:rsidRPr="004522A5">
        <w:rPr>
          <w:rFonts w:cstheme="minorHAnsi"/>
        </w:rPr>
        <w:t>Research needed</w:t>
      </w:r>
      <w:r w:rsidRPr="004522A5">
        <w:rPr>
          <w:rFonts w:cstheme="minorHAnsi"/>
        </w:rPr>
        <w:tab/>
      </w:r>
      <w:r w:rsidR="008E6998" w:rsidRPr="004522A5">
        <w:rPr>
          <w:rFonts w:cstheme="minorHAnsi"/>
        </w:rPr>
        <w:t>15</w:t>
      </w:r>
      <w:r w:rsidR="00663CFB">
        <w:rPr>
          <w:rFonts w:cstheme="minorHAnsi"/>
        </w:rPr>
        <w:t>8</w:t>
      </w:r>
    </w:p>
    <w:p w14:paraId="58784710" w14:textId="302A2EC0" w:rsidR="00316EB3" w:rsidRPr="004522A5" w:rsidRDefault="008878C7" w:rsidP="001A2019">
      <w:pPr>
        <w:pStyle w:val="BMGBodyunnumbered"/>
        <w:rPr>
          <w:rFonts w:asciiTheme="minorHAnsi" w:hAnsiTheme="minorHAnsi" w:cstheme="minorHAnsi"/>
          <w:noProof/>
          <w:color w:val="auto"/>
        </w:rPr>
      </w:pPr>
      <w:r w:rsidRPr="004522A5">
        <w:rPr>
          <w:rFonts w:asciiTheme="minorHAnsi" w:hAnsiTheme="minorHAnsi" w:cstheme="minorHAnsi"/>
          <w:noProof/>
          <w:color w:val="auto"/>
        </w:rPr>
        <w:fldChar w:fldCharType="end"/>
      </w:r>
    </w:p>
    <w:p w14:paraId="7903E6E8" w14:textId="77777777" w:rsidR="00416C1E" w:rsidRPr="004522A5" w:rsidRDefault="00416C1E">
      <w:pPr>
        <w:rPr>
          <w:rFonts w:cstheme="minorHAnsi"/>
          <w:b/>
          <w:bCs/>
          <w:noProof/>
          <w:color w:val="0000FF"/>
        </w:rPr>
      </w:pPr>
      <w:r w:rsidRPr="004522A5">
        <w:rPr>
          <w:rFonts w:cstheme="minorHAnsi"/>
          <w:b/>
          <w:bCs/>
          <w:noProof/>
          <w:color w:val="0000FF"/>
        </w:rPr>
        <w:br w:type="page"/>
      </w:r>
    </w:p>
    <w:p w14:paraId="6C262E6C" w14:textId="77777777" w:rsidR="001A2019" w:rsidRPr="004522A5" w:rsidRDefault="001A2019" w:rsidP="00F342B7">
      <w:pPr>
        <w:pStyle w:val="BMGAppxsub"/>
        <w:rPr>
          <w:rFonts w:asciiTheme="minorHAnsi" w:eastAsia="Cambria" w:hAnsiTheme="minorHAnsi" w:cstheme="minorHAnsi"/>
        </w:rPr>
      </w:pPr>
      <w:r w:rsidRPr="004522A5">
        <w:rPr>
          <w:rFonts w:asciiTheme="minorHAnsi" w:eastAsia="Cambria" w:hAnsiTheme="minorHAnsi" w:cstheme="minorHAnsi"/>
        </w:rPr>
        <w:lastRenderedPageBreak/>
        <w:t xml:space="preserve">Acronyms </w:t>
      </w:r>
    </w:p>
    <w:p w14:paraId="327A0FDA" w14:textId="009EC8B5" w:rsidR="001A2019" w:rsidRPr="004522A5" w:rsidRDefault="001A2019" w:rsidP="007807DE">
      <w:pPr>
        <w:pStyle w:val="BMGacronyms"/>
        <w:rPr>
          <w:rFonts w:asciiTheme="minorHAnsi" w:hAnsiTheme="minorHAnsi" w:cstheme="minorHAnsi"/>
        </w:rPr>
      </w:pPr>
      <w:r w:rsidRPr="004522A5">
        <w:rPr>
          <w:rFonts w:asciiTheme="minorHAnsi" w:hAnsiTheme="minorHAnsi" w:cstheme="minorHAnsi"/>
        </w:rPr>
        <w:t xml:space="preserve">BCT </w:t>
      </w:r>
      <w:r w:rsidRPr="004522A5">
        <w:rPr>
          <w:rFonts w:asciiTheme="minorHAnsi" w:hAnsiTheme="minorHAnsi" w:cstheme="minorHAnsi"/>
        </w:rPr>
        <w:tab/>
        <w:t>Bat Conservation Trust</w:t>
      </w:r>
    </w:p>
    <w:p w14:paraId="0FBEE648" w14:textId="4FDC1BFC" w:rsidR="001A2019" w:rsidRPr="004522A5" w:rsidRDefault="001A2019" w:rsidP="007807DE">
      <w:pPr>
        <w:pStyle w:val="BMGacronyms"/>
        <w:rPr>
          <w:rFonts w:asciiTheme="minorHAnsi" w:hAnsiTheme="minorHAnsi" w:cstheme="minorHAnsi"/>
        </w:rPr>
      </w:pPr>
      <w:r w:rsidRPr="004522A5">
        <w:rPr>
          <w:rFonts w:asciiTheme="minorHAnsi" w:hAnsiTheme="minorHAnsi" w:cstheme="minorHAnsi"/>
        </w:rPr>
        <w:t>BLE</w:t>
      </w:r>
      <w:r w:rsidRPr="004522A5">
        <w:rPr>
          <w:rFonts w:asciiTheme="minorHAnsi" w:hAnsiTheme="minorHAnsi" w:cstheme="minorHAnsi"/>
        </w:rPr>
        <w:tab/>
        <w:t>Brown long-eared bat</w:t>
      </w:r>
    </w:p>
    <w:p w14:paraId="29950198" w14:textId="5B7B21E2"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BMCL </w:t>
      </w:r>
      <w:r w:rsidRPr="004522A5">
        <w:rPr>
          <w:rFonts w:asciiTheme="minorHAnsi" w:hAnsiTheme="minorHAnsi" w:cstheme="minorHAnsi"/>
        </w:rPr>
        <w:tab/>
        <w:t>Bat Mitigation Class Licence</w:t>
      </w:r>
    </w:p>
    <w:p w14:paraId="546AE8DA" w14:textId="3FE17B4F"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CEF</w:t>
      </w:r>
      <w:r w:rsidRPr="004522A5">
        <w:rPr>
          <w:rFonts w:asciiTheme="minorHAnsi" w:hAnsiTheme="minorHAnsi" w:cstheme="minorHAnsi"/>
        </w:rPr>
        <w:tab/>
        <w:t>Continued Ecological Functionality</w:t>
      </w:r>
    </w:p>
    <w:p w14:paraId="2473DBB9" w14:textId="77777777"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CIEEM </w:t>
      </w:r>
      <w:r w:rsidRPr="004522A5">
        <w:rPr>
          <w:rFonts w:asciiTheme="minorHAnsi" w:hAnsiTheme="minorHAnsi" w:cstheme="minorHAnsi"/>
        </w:rPr>
        <w:tab/>
        <w:t xml:space="preserve">Chartered Institute of Ecology and Environmental Management </w:t>
      </w:r>
    </w:p>
    <w:p w14:paraId="0BC10A99" w14:textId="44157675"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CIRIA</w:t>
      </w:r>
      <w:r w:rsidRPr="004522A5">
        <w:rPr>
          <w:rFonts w:asciiTheme="minorHAnsi" w:hAnsiTheme="minorHAnsi" w:cstheme="minorHAnsi"/>
        </w:rPr>
        <w:tab/>
        <w:t>Construction Industry Research and Information Association</w:t>
      </w:r>
    </w:p>
    <w:p w14:paraId="07C04084" w14:textId="4CC7373D"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CSZ</w:t>
      </w:r>
      <w:r w:rsidRPr="004522A5">
        <w:rPr>
          <w:rFonts w:asciiTheme="minorHAnsi" w:hAnsiTheme="minorHAnsi" w:cstheme="minorHAnsi"/>
        </w:rPr>
        <w:tab/>
        <w:t xml:space="preserve">Core Sustenance Zone </w:t>
      </w:r>
    </w:p>
    <w:p w14:paraId="7577AC84" w14:textId="77777777"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DAERA </w:t>
      </w:r>
      <w:r w:rsidRPr="004522A5">
        <w:rPr>
          <w:rFonts w:asciiTheme="minorHAnsi" w:hAnsiTheme="minorHAnsi" w:cstheme="minorHAnsi"/>
        </w:rPr>
        <w:tab/>
        <w:t>Department of Agriculture, Environment and Rural Affairs</w:t>
      </w:r>
    </w:p>
    <w:p w14:paraId="0B22365F" w14:textId="77777777"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DEFRA</w:t>
      </w:r>
      <w:r w:rsidRPr="004522A5">
        <w:rPr>
          <w:rFonts w:asciiTheme="minorHAnsi" w:hAnsiTheme="minorHAnsi" w:cstheme="minorHAnsi"/>
        </w:rPr>
        <w:tab/>
        <w:t>Department for Environment, Food &amp; Rural Affairs</w:t>
      </w:r>
    </w:p>
    <w:p w14:paraId="3A8C9C13" w14:textId="77777777"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noProof/>
        </w:rPr>
        <w:t>DGHBP</w:t>
      </w:r>
      <w:r w:rsidRPr="004522A5">
        <w:rPr>
          <w:rFonts w:asciiTheme="minorHAnsi" w:hAnsiTheme="minorHAnsi" w:cstheme="minorHAnsi"/>
        </w:rPr>
        <w:t xml:space="preserve"> </w:t>
      </w:r>
      <w:r w:rsidRPr="004522A5">
        <w:rPr>
          <w:rFonts w:asciiTheme="minorHAnsi" w:hAnsiTheme="minorHAnsi" w:cstheme="minorHAnsi"/>
        </w:rPr>
        <w:tab/>
        <w:t xml:space="preserve">Devon Greater Horseshoe Bat Project </w:t>
      </w:r>
    </w:p>
    <w:p w14:paraId="3F4C5C45" w14:textId="1A58EB76"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EcIA </w:t>
      </w:r>
      <w:r w:rsidRPr="004522A5">
        <w:rPr>
          <w:rFonts w:asciiTheme="minorHAnsi" w:hAnsiTheme="minorHAnsi" w:cstheme="minorHAnsi"/>
        </w:rPr>
        <w:tab/>
        <w:t>Ecological Impact Assessment</w:t>
      </w:r>
    </w:p>
    <w:p w14:paraId="6F7C94F6" w14:textId="21C8811A"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EIA</w:t>
      </w:r>
      <w:r w:rsidRPr="004522A5">
        <w:rPr>
          <w:rFonts w:asciiTheme="minorHAnsi" w:hAnsiTheme="minorHAnsi" w:cstheme="minorHAnsi"/>
        </w:rPr>
        <w:tab/>
        <w:t>Environmental Impact Assessment</w:t>
      </w:r>
    </w:p>
    <w:p w14:paraId="196B8FAA" w14:textId="339CCE78"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EPS</w:t>
      </w:r>
      <w:r w:rsidRPr="004522A5">
        <w:rPr>
          <w:rFonts w:asciiTheme="minorHAnsi" w:hAnsiTheme="minorHAnsi" w:cstheme="minorHAnsi"/>
        </w:rPr>
        <w:tab/>
        <w:t>European Protected Species</w:t>
      </w:r>
    </w:p>
    <w:p w14:paraId="4E732E9F" w14:textId="018D9C41"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FCS </w:t>
      </w:r>
      <w:r w:rsidRPr="004522A5">
        <w:rPr>
          <w:rFonts w:asciiTheme="minorHAnsi" w:hAnsiTheme="minorHAnsi" w:cstheme="minorHAnsi"/>
        </w:rPr>
        <w:tab/>
        <w:t>Favourable Conservation Status</w:t>
      </w:r>
    </w:p>
    <w:p w14:paraId="33D056A4" w14:textId="70D15C16"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GHS </w:t>
      </w:r>
      <w:r w:rsidRPr="004522A5">
        <w:rPr>
          <w:rFonts w:asciiTheme="minorHAnsi" w:hAnsiTheme="minorHAnsi" w:cstheme="minorHAnsi"/>
        </w:rPr>
        <w:tab/>
        <w:t>Greater horseshoe bat</w:t>
      </w:r>
    </w:p>
    <w:p w14:paraId="5A9892FD" w14:textId="20130BCD"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IEF</w:t>
      </w:r>
      <w:r w:rsidRPr="004522A5">
        <w:rPr>
          <w:rFonts w:asciiTheme="minorHAnsi" w:hAnsiTheme="minorHAnsi" w:cstheme="minorHAnsi"/>
        </w:rPr>
        <w:tab/>
        <w:t>Important Ecological Feature</w:t>
      </w:r>
    </w:p>
    <w:p w14:paraId="2A4BE3B4" w14:textId="601F501C"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IEMA</w:t>
      </w:r>
      <w:r w:rsidRPr="004522A5">
        <w:rPr>
          <w:rFonts w:asciiTheme="minorHAnsi" w:hAnsiTheme="minorHAnsi" w:cstheme="minorHAnsi"/>
        </w:rPr>
        <w:tab/>
        <w:t xml:space="preserve">Institute of Environmental Management and Assessment </w:t>
      </w:r>
    </w:p>
    <w:p w14:paraId="3C6B4A88" w14:textId="4183B00B"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ILP</w:t>
      </w:r>
      <w:r w:rsidRPr="004522A5">
        <w:rPr>
          <w:rFonts w:asciiTheme="minorHAnsi" w:hAnsiTheme="minorHAnsi" w:cstheme="minorHAnsi"/>
        </w:rPr>
        <w:tab/>
        <w:t>Institution of Lighting Professionals</w:t>
      </w:r>
    </w:p>
    <w:p w14:paraId="7B170A96" w14:textId="0559CC10"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IROPI </w:t>
      </w:r>
      <w:r w:rsidRPr="004522A5">
        <w:rPr>
          <w:rFonts w:asciiTheme="minorHAnsi" w:hAnsiTheme="minorHAnsi" w:cstheme="minorHAnsi"/>
        </w:rPr>
        <w:tab/>
      </w:r>
      <w:r w:rsidR="000C36EC" w:rsidRPr="004522A5">
        <w:rPr>
          <w:rFonts w:asciiTheme="minorHAnsi" w:hAnsiTheme="minorHAnsi" w:cstheme="minorHAnsi"/>
        </w:rPr>
        <w:t>I</w:t>
      </w:r>
      <w:r w:rsidRPr="004522A5">
        <w:rPr>
          <w:rFonts w:asciiTheme="minorHAnsi" w:hAnsiTheme="minorHAnsi" w:cstheme="minorHAnsi"/>
        </w:rPr>
        <w:t xml:space="preserve">mperative </w:t>
      </w:r>
      <w:r w:rsidR="000C36EC" w:rsidRPr="004522A5">
        <w:rPr>
          <w:rFonts w:asciiTheme="minorHAnsi" w:hAnsiTheme="minorHAnsi" w:cstheme="minorHAnsi"/>
        </w:rPr>
        <w:t>R</w:t>
      </w:r>
      <w:r w:rsidRPr="004522A5">
        <w:rPr>
          <w:rFonts w:asciiTheme="minorHAnsi" w:hAnsiTheme="minorHAnsi" w:cstheme="minorHAnsi"/>
        </w:rPr>
        <w:t xml:space="preserve">easons of </w:t>
      </w:r>
      <w:r w:rsidR="000C36EC" w:rsidRPr="004522A5">
        <w:rPr>
          <w:rFonts w:asciiTheme="minorHAnsi" w:hAnsiTheme="minorHAnsi" w:cstheme="minorHAnsi"/>
        </w:rPr>
        <w:t>O</w:t>
      </w:r>
      <w:r w:rsidRPr="004522A5">
        <w:rPr>
          <w:rFonts w:asciiTheme="minorHAnsi" w:hAnsiTheme="minorHAnsi" w:cstheme="minorHAnsi"/>
        </w:rPr>
        <w:t xml:space="preserve">verriding </w:t>
      </w:r>
      <w:r w:rsidR="000C36EC" w:rsidRPr="004522A5">
        <w:rPr>
          <w:rFonts w:asciiTheme="minorHAnsi" w:hAnsiTheme="minorHAnsi" w:cstheme="minorHAnsi"/>
        </w:rPr>
        <w:t>P</w:t>
      </w:r>
      <w:r w:rsidRPr="004522A5">
        <w:rPr>
          <w:rFonts w:asciiTheme="minorHAnsi" w:hAnsiTheme="minorHAnsi" w:cstheme="minorHAnsi"/>
        </w:rPr>
        <w:t xml:space="preserve">ublic </w:t>
      </w:r>
      <w:r w:rsidR="000C36EC" w:rsidRPr="004522A5">
        <w:rPr>
          <w:rFonts w:asciiTheme="minorHAnsi" w:hAnsiTheme="minorHAnsi" w:cstheme="minorHAnsi"/>
        </w:rPr>
        <w:t>I</w:t>
      </w:r>
      <w:r w:rsidRPr="004522A5">
        <w:rPr>
          <w:rFonts w:asciiTheme="minorHAnsi" w:hAnsiTheme="minorHAnsi" w:cstheme="minorHAnsi"/>
        </w:rPr>
        <w:t>nterest</w:t>
      </w:r>
    </w:p>
    <w:p w14:paraId="3DFE0BC3" w14:textId="0E8962F6"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JNCC </w:t>
      </w:r>
      <w:r w:rsidRPr="004522A5">
        <w:rPr>
          <w:rFonts w:asciiTheme="minorHAnsi" w:hAnsiTheme="minorHAnsi" w:cstheme="minorHAnsi"/>
        </w:rPr>
        <w:tab/>
        <w:t>Joint Nature Conservation Committee</w:t>
      </w:r>
    </w:p>
    <w:p w14:paraId="561607A3" w14:textId="4F2216FB"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LCZ</w:t>
      </w:r>
      <w:r w:rsidRPr="004522A5">
        <w:rPr>
          <w:rFonts w:asciiTheme="minorHAnsi" w:hAnsiTheme="minorHAnsi" w:cstheme="minorHAnsi"/>
        </w:rPr>
        <w:tab/>
        <w:t xml:space="preserve">Landscape Connectivity Zones </w:t>
      </w:r>
    </w:p>
    <w:p w14:paraId="262FE337" w14:textId="32869C67"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 xml:space="preserve">LHS </w:t>
      </w:r>
      <w:r w:rsidRPr="004522A5">
        <w:rPr>
          <w:rFonts w:asciiTheme="minorHAnsi" w:hAnsiTheme="minorHAnsi" w:cstheme="minorHAnsi"/>
        </w:rPr>
        <w:tab/>
        <w:t>Lesser horseshoe bat</w:t>
      </w:r>
    </w:p>
    <w:p w14:paraId="162C7725" w14:textId="145B2154"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LPA</w:t>
      </w:r>
      <w:r w:rsidRPr="004522A5">
        <w:rPr>
          <w:rFonts w:asciiTheme="minorHAnsi" w:hAnsiTheme="minorHAnsi" w:cstheme="minorHAnsi"/>
        </w:rPr>
        <w:tab/>
        <w:t>Local Planning Authority</w:t>
      </w:r>
    </w:p>
    <w:p w14:paraId="42E388D4" w14:textId="18A632FB"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NE</w:t>
      </w:r>
      <w:r w:rsidRPr="004522A5">
        <w:rPr>
          <w:rFonts w:asciiTheme="minorHAnsi" w:hAnsiTheme="minorHAnsi" w:cstheme="minorHAnsi"/>
        </w:rPr>
        <w:tab/>
        <w:t>Natural England</w:t>
      </w:r>
    </w:p>
    <w:p w14:paraId="2E05044F" w14:textId="4F473BFB"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NERC</w:t>
      </w:r>
      <w:r w:rsidRPr="004522A5">
        <w:rPr>
          <w:rFonts w:asciiTheme="minorHAnsi" w:hAnsiTheme="minorHAnsi" w:cstheme="minorHAnsi"/>
        </w:rPr>
        <w:tab/>
        <w:t>Natural Environment and Rural Communities</w:t>
      </w:r>
    </w:p>
    <w:p w14:paraId="118315A1" w14:textId="54F0C132"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lastRenderedPageBreak/>
        <w:t>NPPF</w:t>
      </w:r>
      <w:r w:rsidRPr="004522A5">
        <w:rPr>
          <w:rFonts w:asciiTheme="minorHAnsi" w:hAnsiTheme="minorHAnsi" w:cstheme="minorHAnsi"/>
        </w:rPr>
        <w:tab/>
        <w:t>National Planning Policy Framework</w:t>
      </w:r>
    </w:p>
    <w:p w14:paraId="6CE18D8A" w14:textId="65BD70C2"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NRW</w:t>
      </w:r>
      <w:r w:rsidRPr="004522A5">
        <w:rPr>
          <w:rFonts w:asciiTheme="minorHAnsi" w:hAnsiTheme="minorHAnsi" w:cstheme="minorHAnsi"/>
        </w:rPr>
        <w:tab/>
        <w:t>Natural Resources Wales</w:t>
      </w:r>
    </w:p>
    <w:p w14:paraId="23FFCEFC" w14:textId="006F599A"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NSA</w:t>
      </w:r>
      <w:r w:rsidRPr="004522A5">
        <w:rPr>
          <w:rFonts w:asciiTheme="minorHAnsi" w:hAnsiTheme="minorHAnsi" w:cstheme="minorHAnsi"/>
        </w:rPr>
        <w:tab/>
        <w:t>No satisfactory alternative</w:t>
      </w:r>
    </w:p>
    <w:p w14:paraId="27B46A19" w14:textId="3863BCF2"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SAC</w:t>
      </w:r>
      <w:r w:rsidRPr="004522A5">
        <w:rPr>
          <w:rFonts w:asciiTheme="minorHAnsi" w:hAnsiTheme="minorHAnsi" w:cstheme="minorHAnsi"/>
        </w:rPr>
        <w:tab/>
        <w:t xml:space="preserve">Special Area of Conservation </w:t>
      </w:r>
    </w:p>
    <w:p w14:paraId="4F56FEAC" w14:textId="70281CC7"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SNCB</w:t>
      </w:r>
      <w:r w:rsidRPr="004522A5">
        <w:rPr>
          <w:rFonts w:asciiTheme="minorHAnsi" w:hAnsiTheme="minorHAnsi" w:cstheme="minorHAnsi"/>
        </w:rPr>
        <w:tab/>
        <w:t>Statutory Nature Conservation Body</w:t>
      </w:r>
    </w:p>
    <w:p w14:paraId="5774F229" w14:textId="15F1635F"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SNH</w:t>
      </w:r>
      <w:r w:rsidRPr="004522A5">
        <w:rPr>
          <w:rFonts w:asciiTheme="minorHAnsi" w:hAnsiTheme="minorHAnsi" w:cstheme="minorHAnsi"/>
        </w:rPr>
        <w:tab/>
        <w:t>Scottish Natural Heritage</w:t>
      </w:r>
      <w:r w:rsidR="00D46D5D" w:rsidRPr="004522A5">
        <w:rPr>
          <w:rFonts w:asciiTheme="minorHAnsi" w:hAnsiTheme="minorHAnsi" w:cstheme="minorHAnsi"/>
        </w:rPr>
        <w:t xml:space="preserve"> (now NatureScot)</w:t>
      </w:r>
    </w:p>
    <w:p w14:paraId="3C7AFB64" w14:textId="340F107D" w:rsidR="001A2019" w:rsidRPr="004522A5" w:rsidRDefault="001A2019" w:rsidP="000752A0">
      <w:pPr>
        <w:pStyle w:val="BMGacronyms"/>
        <w:rPr>
          <w:rFonts w:asciiTheme="minorHAnsi" w:hAnsiTheme="minorHAnsi" w:cstheme="minorHAnsi"/>
        </w:rPr>
      </w:pPr>
      <w:r w:rsidRPr="004522A5">
        <w:rPr>
          <w:rFonts w:asciiTheme="minorHAnsi" w:hAnsiTheme="minorHAnsi" w:cstheme="minorHAnsi"/>
        </w:rPr>
        <w:t>SPD</w:t>
      </w:r>
      <w:r w:rsidRPr="004522A5">
        <w:rPr>
          <w:rFonts w:asciiTheme="minorHAnsi" w:hAnsiTheme="minorHAnsi" w:cstheme="minorHAnsi"/>
        </w:rPr>
        <w:tab/>
        <w:t>Supplementary Planning Document</w:t>
      </w:r>
    </w:p>
    <w:p w14:paraId="550B05C4" w14:textId="10B0A3B3" w:rsidR="001A2019" w:rsidRPr="004522A5" w:rsidRDefault="001A2019" w:rsidP="00A46554">
      <w:pPr>
        <w:pStyle w:val="BMGacronyms"/>
        <w:rPr>
          <w:rFonts w:asciiTheme="minorHAnsi" w:hAnsiTheme="minorHAnsi" w:cstheme="minorHAnsi"/>
        </w:rPr>
      </w:pPr>
      <w:r w:rsidRPr="004522A5">
        <w:rPr>
          <w:rFonts w:asciiTheme="minorHAnsi" w:hAnsiTheme="minorHAnsi" w:cstheme="minorHAnsi"/>
        </w:rPr>
        <w:t>SSSI</w:t>
      </w:r>
      <w:r w:rsidRPr="004522A5">
        <w:rPr>
          <w:rFonts w:asciiTheme="minorHAnsi" w:hAnsiTheme="minorHAnsi" w:cstheme="minorHAnsi"/>
        </w:rPr>
        <w:tab/>
        <w:t>Site of Special Scientific Interest</w:t>
      </w:r>
    </w:p>
    <w:p w14:paraId="22E91343" w14:textId="7498045B" w:rsidR="001A2019" w:rsidRPr="004522A5" w:rsidRDefault="001A2019" w:rsidP="00A46554">
      <w:pPr>
        <w:pStyle w:val="BMGacronyms"/>
        <w:rPr>
          <w:rFonts w:asciiTheme="minorHAnsi" w:hAnsiTheme="minorHAnsi" w:cstheme="minorHAnsi"/>
        </w:rPr>
      </w:pPr>
      <w:r w:rsidRPr="004522A5">
        <w:rPr>
          <w:rFonts w:asciiTheme="minorHAnsi" w:hAnsiTheme="minorHAnsi" w:cstheme="minorHAnsi"/>
        </w:rPr>
        <w:t>W&amp;CA</w:t>
      </w:r>
      <w:r w:rsidRPr="004522A5">
        <w:rPr>
          <w:rFonts w:asciiTheme="minorHAnsi" w:hAnsiTheme="minorHAnsi" w:cstheme="minorHAnsi"/>
        </w:rPr>
        <w:tab/>
        <w:t>Wildlife and Countryside Act</w:t>
      </w:r>
    </w:p>
    <w:p w14:paraId="54EB90FD" w14:textId="2626467A" w:rsidR="001A2019" w:rsidRPr="004522A5" w:rsidRDefault="001A2019" w:rsidP="00A46554">
      <w:pPr>
        <w:pStyle w:val="BMGacronyms"/>
        <w:rPr>
          <w:rFonts w:asciiTheme="minorHAnsi" w:hAnsiTheme="minorHAnsi" w:cstheme="minorHAnsi"/>
        </w:rPr>
      </w:pPr>
      <w:r w:rsidRPr="004522A5">
        <w:rPr>
          <w:rFonts w:asciiTheme="minorHAnsi" w:hAnsiTheme="minorHAnsi" w:cstheme="minorHAnsi"/>
        </w:rPr>
        <w:t xml:space="preserve">ZoI </w:t>
      </w:r>
      <w:r w:rsidRPr="004522A5">
        <w:rPr>
          <w:rFonts w:asciiTheme="minorHAnsi" w:hAnsiTheme="minorHAnsi" w:cstheme="minorHAnsi"/>
        </w:rPr>
        <w:tab/>
        <w:t>Zone of Influence</w:t>
      </w:r>
    </w:p>
    <w:p w14:paraId="6F9FB97F" w14:textId="77777777" w:rsidR="00F23207" w:rsidRPr="004522A5" w:rsidRDefault="00F23207" w:rsidP="00F23207">
      <w:pPr>
        <w:tabs>
          <w:tab w:val="left" w:pos="1418"/>
        </w:tabs>
        <w:rPr>
          <w:rFonts w:cstheme="minorHAnsi"/>
          <w:noProof/>
        </w:rPr>
      </w:pPr>
    </w:p>
    <w:p w14:paraId="513F215F" w14:textId="77777777" w:rsidR="0010680A" w:rsidRPr="004522A5" w:rsidRDefault="0010680A" w:rsidP="0010680A">
      <w:pPr>
        <w:pStyle w:val="BMGBodyunnumbered"/>
        <w:rPr>
          <w:rFonts w:asciiTheme="minorHAnsi" w:hAnsiTheme="minorHAnsi" w:cstheme="minorHAnsi"/>
        </w:rPr>
        <w:sectPr w:rsidR="0010680A" w:rsidRPr="004522A5" w:rsidSect="00683DB4">
          <w:footerReference w:type="default" r:id="rId12"/>
          <w:pgSz w:w="11906" w:h="16838"/>
          <w:pgMar w:top="1440" w:right="1440" w:bottom="1440" w:left="1440" w:header="709" w:footer="709" w:gutter="0"/>
          <w:cols w:space="708"/>
          <w:docGrid w:linePitch="360"/>
        </w:sectPr>
      </w:pPr>
    </w:p>
    <w:p w14:paraId="6B226ED9" w14:textId="77777777" w:rsidR="000E17F0" w:rsidRPr="004522A5" w:rsidRDefault="000E17F0" w:rsidP="00396C0C">
      <w:pPr>
        <w:pStyle w:val="BMGMainchapterheading"/>
        <w:rPr>
          <w:rFonts w:asciiTheme="minorHAnsi" w:hAnsiTheme="minorHAnsi" w:cstheme="minorHAnsi"/>
        </w:rPr>
      </w:pPr>
      <w:bookmarkStart w:id="2" w:name="_Toc55469252"/>
      <w:bookmarkStart w:id="3" w:name="_Toc56368579"/>
      <w:bookmarkStart w:id="4" w:name="_Toc74487317"/>
      <w:bookmarkStart w:id="5" w:name="_Ref30590116"/>
      <w:bookmarkStart w:id="6" w:name="_Ref30590216"/>
      <w:bookmarkStart w:id="7" w:name="_Ref30590285"/>
      <w:bookmarkStart w:id="8" w:name="_Toc44685094"/>
      <w:bookmarkStart w:id="9" w:name="_Toc53843781"/>
      <w:r w:rsidRPr="004522A5">
        <w:rPr>
          <w:rFonts w:asciiTheme="minorHAnsi" w:hAnsiTheme="minorHAnsi" w:cstheme="minorHAnsi"/>
        </w:rPr>
        <w:lastRenderedPageBreak/>
        <w:t>Introduction</w:t>
      </w:r>
      <w:bookmarkEnd w:id="2"/>
      <w:bookmarkEnd w:id="3"/>
      <w:bookmarkEnd w:id="4"/>
      <w:r w:rsidRPr="004522A5">
        <w:rPr>
          <w:rFonts w:asciiTheme="minorHAnsi" w:hAnsiTheme="minorHAnsi" w:cstheme="minorHAnsi"/>
        </w:rPr>
        <w:t xml:space="preserve"> </w:t>
      </w:r>
      <w:bookmarkStart w:id="10" w:name="_Toc30586089"/>
      <w:bookmarkEnd w:id="10"/>
    </w:p>
    <w:p w14:paraId="23037A70" w14:textId="77777777" w:rsidR="000E17F0" w:rsidRPr="004522A5" w:rsidRDefault="000E17F0" w:rsidP="00764609">
      <w:pPr>
        <w:pStyle w:val="BMGSub-headingL2"/>
        <w:rPr>
          <w:rFonts w:asciiTheme="minorHAnsi" w:hAnsiTheme="minorHAnsi" w:cstheme="minorHAnsi"/>
        </w:rPr>
      </w:pPr>
      <w:bookmarkStart w:id="11" w:name="_Toc55469253"/>
      <w:bookmarkStart w:id="12" w:name="_Toc56368580"/>
      <w:bookmarkStart w:id="13" w:name="_Toc74487318"/>
      <w:r w:rsidRPr="004522A5">
        <w:rPr>
          <w:rFonts w:asciiTheme="minorHAnsi" w:hAnsiTheme="minorHAnsi" w:cstheme="minorHAnsi"/>
        </w:rPr>
        <w:t>Background and objectives</w:t>
      </w:r>
      <w:bookmarkEnd w:id="11"/>
      <w:bookmarkEnd w:id="12"/>
      <w:bookmarkEnd w:id="13"/>
    </w:p>
    <w:p w14:paraId="577CDB0D" w14:textId="202E2830"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The Bat Mitigation Guidelines were published in 2004 by English Nature (now Natural England)</w:t>
      </w:r>
      <w:sdt>
        <w:sdtPr>
          <w:rPr>
            <w:rFonts w:asciiTheme="minorHAnsi" w:hAnsiTheme="minorHAnsi" w:cstheme="minorHAnsi"/>
          </w:rPr>
          <w:id w:val="-1067192886"/>
          <w:citation/>
        </w:sdtPr>
        <w:sdtEndPr/>
        <w:sdtContent>
          <w:r w:rsidR="00C54625" w:rsidRPr="004522A5">
            <w:rPr>
              <w:rFonts w:asciiTheme="minorHAnsi" w:hAnsiTheme="minorHAnsi" w:cstheme="minorHAnsi"/>
            </w:rPr>
            <w:fldChar w:fldCharType="begin"/>
          </w:r>
          <w:r w:rsidR="00C54625" w:rsidRPr="004522A5">
            <w:rPr>
              <w:rFonts w:asciiTheme="minorHAnsi" w:hAnsiTheme="minorHAnsi" w:cstheme="minorHAnsi"/>
              <w:lang w:val="en-US"/>
            </w:rPr>
            <w:instrText xml:space="preserve"> CITATION Mit04 \l 1033 </w:instrText>
          </w:r>
          <w:r w:rsidR="00C54625"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(Mitchell-Jones, 2004)</w:t>
          </w:r>
          <w:r w:rsidR="00C54625" w:rsidRPr="004522A5">
            <w:rPr>
              <w:rFonts w:asciiTheme="minorHAnsi" w:hAnsiTheme="minorHAnsi" w:cstheme="minorHAnsi"/>
            </w:rPr>
            <w:fldChar w:fldCharType="end"/>
          </w:r>
        </w:sdtContent>
      </w:sdt>
      <w:r w:rsidRPr="004522A5">
        <w:rPr>
          <w:rFonts w:asciiTheme="minorHAnsi" w:hAnsiTheme="minorHAnsi" w:cstheme="minorHAnsi"/>
        </w:rPr>
        <w:t>. Since its publication, this guidance has been an important resource for bat ecologists involved in development and other land-use change. This update</w:t>
      </w:r>
      <w:r w:rsidR="00E8464C" w:rsidRPr="004522A5">
        <w:rPr>
          <w:rFonts w:asciiTheme="minorHAnsi" w:hAnsiTheme="minorHAnsi" w:cstheme="minorHAnsi"/>
        </w:rPr>
        <w:t>, focused on development,</w:t>
      </w:r>
      <w:r w:rsidRPr="004522A5">
        <w:rPr>
          <w:rFonts w:asciiTheme="minorHAnsi" w:hAnsiTheme="minorHAnsi" w:cstheme="minorHAnsi"/>
        </w:rPr>
        <w:t xml:space="preserve"> is designed to address advances in our knowledge of bat ecology, understanding of mitigation requirements, changes to legislation and licensing procedures, and development of best practice in approaches to impact assessment</w:t>
      </w:r>
      <w:bookmarkStart w:id="14" w:name="_Ref60578462"/>
      <w:r w:rsidR="00D76E7B" w:rsidRPr="004522A5">
        <w:rPr>
          <w:rStyle w:val="FootnoteReference"/>
          <w:rFonts w:asciiTheme="minorHAnsi" w:hAnsiTheme="minorHAnsi" w:cstheme="minorHAnsi"/>
        </w:rPr>
        <w:footnoteReference w:id="2"/>
      </w:r>
      <w:bookmarkEnd w:id="14"/>
      <w:r w:rsidRPr="004522A5">
        <w:rPr>
          <w:rFonts w:asciiTheme="minorHAnsi" w:hAnsiTheme="minorHAnsi" w:cstheme="minorHAnsi"/>
        </w:rPr>
        <w:t xml:space="preserve">. </w:t>
      </w:r>
    </w:p>
    <w:p w14:paraId="6BEC5CAF"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This is intended to be a ‘live’ document, with access freely provided online, to allow updates in response to changes in legislative frameworks and policy, new approaches, good practice and newly published research in relation to bats.  The guidelines refer specifically to the legislative framework protecting bats within all member countries within the United Kingdom (UK), and examples and case studies refer to those countries. That said, the principles and good practice provided in this document are applicable elsewhere; in such circumstances, the ecological rationale for referring to these guidelines should be explained. </w:t>
      </w:r>
    </w:p>
    <w:p w14:paraId="65AC930B" w14:textId="77777777" w:rsidR="000E17F0" w:rsidRPr="004522A5" w:rsidRDefault="000E17F0" w:rsidP="00764609">
      <w:pPr>
        <w:pStyle w:val="BMGSub-headingL2"/>
        <w:rPr>
          <w:rFonts w:asciiTheme="minorHAnsi" w:hAnsiTheme="minorHAnsi" w:cstheme="minorHAnsi"/>
        </w:rPr>
      </w:pPr>
      <w:bookmarkStart w:id="15" w:name="_Toc55469254"/>
      <w:bookmarkStart w:id="16" w:name="_Toc56368581"/>
      <w:bookmarkStart w:id="17" w:name="_Toc74487319"/>
      <w:r w:rsidRPr="004522A5">
        <w:rPr>
          <w:rFonts w:asciiTheme="minorHAnsi" w:hAnsiTheme="minorHAnsi" w:cstheme="minorHAnsi"/>
        </w:rPr>
        <w:t>Scope of the guidelines</w:t>
      </w:r>
      <w:bookmarkEnd w:id="15"/>
      <w:bookmarkEnd w:id="16"/>
      <w:bookmarkEnd w:id="17"/>
    </w:p>
    <w:p w14:paraId="2891F55F" w14:textId="77777777" w:rsidR="000E17F0" w:rsidRPr="004522A5" w:rsidRDefault="000E17F0" w:rsidP="000E17F0">
      <w:pPr>
        <w:widowControl w:val="0"/>
        <w:autoSpaceDE w:val="0"/>
        <w:autoSpaceDN w:val="0"/>
        <w:adjustRightInd w:val="0"/>
        <w:spacing w:after="0" w:line="276" w:lineRule="auto"/>
        <w:rPr>
          <w:rFonts w:eastAsia="Cambria" w:cstheme="minorHAnsi"/>
        </w:rPr>
      </w:pPr>
    </w:p>
    <w:p w14:paraId="027F1854"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This updated guidance:</w:t>
      </w:r>
    </w:p>
    <w:p w14:paraId="60D507AF"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extends the scope of the 2004 guidance to cover not just impacts on roosts but also additional impacts from loss of foraging or commuting habitat, and disturbance of bats through, for example, lighting and noise; </w:t>
      </w:r>
    </w:p>
    <w:p w14:paraId="6794B51E"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provides a method of valuing bat populations and habitat features used by bats;</w:t>
      </w:r>
    </w:p>
    <w:p w14:paraId="4EF529FF"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provides specific guidance for assessing impacts on bats as part of an Ecological Impact Assessment (EcIA);</w:t>
      </w:r>
    </w:p>
    <w:p w14:paraId="2E58FD45"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provides guidance on mitigation in relation to licensable and non-licensable works;</w:t>
      </w:r>
    </w:p>
    <w:p w14:paraId="26F90D8B"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provides guidance on monitoring the effectiveness of mitigation;</w:t>
      </w:r>
    </w:p>
    <w:p w14:paraId="3B89604B"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provides signposts and links to published research and guidance where relevant including up-to-date evidence of the success of implemented interventions and mitigation strategies; and</w:t>
      </w:r>
    </w:p>
    <w:p w14:paraId="203FEC13"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provides guidance to allow bat ecologists to advise how to enhance development sites and to achieve net gains for bats.</w:t>
      </w:r>
    </w:p>
    <w:p w14:paraId="4F504BAD" w14:textId="77777777" w:rsidR="000E17F0" w:rsidRPr="004522A5" w:rsidRDefault="000E17F0" w:rsidP="00764609">
      <w:pPr>
        <w:pStyle w:val="BMGSub-headingL2"/>
        <w:rPr>
          <w:rFonts w:asciiTheme="minorHAnsi" w:hAnsiTheme="minorHAnsi" w:cstheme="minorHAnsi"/>
        </w:rPr>
      </w:pPr>
      <w:bookmarkStart w:id="18" w:name="_Ref31112853"/>
      <w:bookmarkStart w:id="19" w:name="_Toc55469255"/>
      <w:bookmarkStart w:id="20" w:name="_Toc56368582"/>
      <w:bookmarkStart w:id="21" w:name="_Toc74487320"/>
      <w:r w:rsidRPr="004522A5">
        <w:rPr>
          <w:rFonts w:asciiTheme="minorHAnsi" w:hAnsiTheme="minorHAnsi" w:cstheme="minorHAnsi"/>
        </w:rPr>
        <w:t>Conservation status of bats in the UK</w:t>
      </w:r>
      <w:bookmarkEnd w:id="18"/>
      <w:bookmarkEnd w:id="19"/>
      <w:bookmarkEnd w:id="20"/>
      <w:bookmarkEnd w:id="21"/>
    </w:p>
    <w:p w14:paraId="5673FD38" w14:textId="0861FDFE"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In order to assess the potential impacts of a project and to devise successful mitigation measures to offset these impacts, it is necessary to understand the ecology and conservation status of the different species of bats. A useful summary of bat life histories, roosting preferences and foraging preferences is provided in Chapter 3 of the BCT guidance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{"citationItems":[{"id":"ITEM-1","itemData":{"author":[{"dropping-particle":"","family":"Collins","given":"J","non-dropping-particle":"","parse-names":false,"suffix":""}],"id":"ITEM-1","issued":{"date-parts":[["2016"]]},"title":"Bat surveys for professional ecologists: good practice guidelines (3rd edn)","type":"report"},"uris":["http://www.mendeley.com/documents/?uuid=f98c5d24-caed-492d-840c-81235b634ed4","http://www.mendeley.com/documents/?uuid=e7194a9b-a97c-4f11-8da2-3047aa179a4d"]}],"mendeley":{"formattedCitation":"(Collins, 2016)","plainTextFormattedCitation":"(Collins, 2016)","previouslyFormattedCitation":"(Collins, 2016)"},"properties":{"noteIndex":0},"schema":"https://github.com/citation-style-language/schema/raw/master/csl-citation.json"}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noProof/>
        </w:rPr>
        <w:t xml:space="preserve"> </w:t>
      </w:r>
      <w:sdt>
        <w:sdtPr>
          <w:rPr>
            <w:rFonts w:asciiTheme="minorHAnsi" w:hAnsiTheme="minorHAnsi" w:cstheme="minorHAnsi"/>
            <w:noProof/>
          </w:rPr>
          <w:id w:val="-1329748672"/>
          <w:citation/>
        </w:sdtPr>
        <w:sdtEndPr/>
        <w:sdtContent>
          <w:r w:rsidR="001E6506" w:rsidRPr="004522A5">
            <w:rPr>
              <w:rFonts w:asciiTheme="minorHAnsi" w:hAnsiTheme="minorHAnsi" w:cstheme="minorHAnsi"/>
              <w:noProof/>
            </w:rPr>
            <w:fldChar w:fldCharType="begin"/>
          </w:r>
          <w:r w:rsidR="001E6506" w:rsidRPr="004522A5">
            <w:rPr>
              <w:rFonts w:asciiTheme="minorHAnsi" w:hAnsiTheme="minorHAnsi" w:cstheme="minorHAnsi"/>
              <w:noProof/>
              <w:lang w:val="en-US"/>
            </w:rPr>
            <w:instrText xml:space="preserve"> CITATION Col16 \l 1033 </w:instrText>
          </w:r>
          <w:r w:rsidR="001E6506" w:rsidRPr="004522A5">
            <w:rPr>
              <w:rFonts w:asciiTheme="minorHAnsi" w:hAnsiTheme="minorHAnsi" w:cstheme="minorHAnsi"/>
              <w:noProof/>
            </w:rPr>
            <w:fldChar w:fldCharType="separate"/>
          </w:r>
          <w:r w:rsidR="00CD45AD" w:rsidRPr="00CD45AD">
            <w:rPr>
              <w:rFonts w:asciiTheme="minorHAnsi" w:hAnsiTheme="minorHAnsi" w:cstheme="minorHAnsi"/>
              <w:noProof/>
              <w:lang w:val="en-US"/>
            </w:rPr>
            <w:t xml:space="preserve">(Collins, </w:t>
          </w:r>
          <w:r w:rsidR="00CD45AD" w:rsidRPr="00CD45AD">
            <w:rPr>
              <w:rFonts w:asciiTheme="minorHAnsi" w:hAnsiTheme="minorHAnsi" w:cstheme="minorHAnsi"/>
              <w:noProof/>
              <w:lang w:val="en-US"/>
            </w:rPr>
            <w:lastRenderedPageBreak/>
            <w:t>2016)</w:t>
          </w:r>
          <w:r w:rsidR="001E6506" w:rsidRPr="004522A5">
            <w:rPr>
              <w:rFonts w:asciiTheme="minorHAnsi" w:hAnsiTheme="minorHAnsi" w:cstheme="minorHAnsi"/>
              <w:noProof/>
            </w:rPr>
            <w:fldChar w:fldCharType="end"/>
          </w:r>
        </w:sdtContent>
      </w:sdt>
      <w:r w:rsidR="001E6506" w:rsidRPr="004522A5">
        <w:rPr>
          <w:rFonts w:asciiTheme="minorHAnsi" w:hAnsiTheme="minorHAnsi" w:cstheme="minorHAnsi"/>
          <w:noProof/>
        </w:rPr>
        <w:t xml:space="preserve"> </w:t>
      </w:r>
      <w:r w:rsidRPr="004522A5">
        <w:rPr>
          <w:rFonts w:asciiTheme="minorHAnsi" w:hAnsiTheme="minorHAnsi" w:cstheme="minorHAnsi"/>
        </w:rPr>
        <w:fldChar w:fldCharType="end"/>
      </w:r>
      <w:r w:rsidR="00FA396C" w:rsidRPr="004522A5">
        <w:rPr>
          <w:rFonts w:asciiTheme="minorHAnsi" w:hAnsiTheme="minorHAnsi" w:cstheme="minorHAnsi"/>
        </w:rPr>
        <w:t xml:space="preserve"> </w:t>
      </w:r>
      <w:r w:rsidRPr="004522A5">
        <w:rPr>
          <w:rFonts w:asciiTheme="minorHAnsi" w:hAnsiTheme="minorHAnsi" w:cstheme="minorHAnsi"/>
        </w:rPr>
        <w:t xml:space="preserve">with more detail to be found in ‘Bats of Britain, Europe and Northwest Africa’ by </w:t>
      </w:r>
      <w:sdt>
        <w:sdtPr>
          <w:rPr>
            <w:rFonts w:asciiTheme="minorHAnsi" w:hAnsiTheme="minorHAnsi" w:cstheme="minorHAnsi"/>
          </w:rPr>
          <w:id w:val="192511044"/>
          <w:citation/>
        </w:sdtPr>
        <w:sdtEndPr/>
        <w:sdtContent>
          <w:r w:rsidR="00F66D9B" w:rsidRPr="004522A5">
            <w:rPr>
              <w:rFonts w:asciiTheme="minorHAnsi" w:hAnsiTheme="minorHAnsi" w:cstheme="minorHAnsi"/>
            </w:rPr>
            <w:fldChar w:fldCharType="begin"/>
          </w:r>
          <w:r w:rsidR="00EF04B5" w:rsidRPr="004522A5">
            <w:rPr>
              <w:rFonts w:asciiTheme="minorHAnsi" w:hAnsiTheme="minorHAnsi" w:cstheme="minorHAnsi"/>
              <w:lang w:val="en-US"/>
            </w:rPr>
            <w:instrText xml:space="preserve">CITATION Die16 \l 1033 </w:instrText>
          </w:r>
          <w:r w:rsidR="00F66D9B" w:rsidRPr="004522A5">
            <w:rPr>
              <w:rFonts w:asciiTheme="minorHAnsi" w:hAnsiTheme="minorHAnsi" w:cstheme="minorHAnsi"/>
            </w:rPr>
            <w:fldChar w:fldCharType="separate"/>
          </w:r>
          <w:r w:rsidR="00CD45AD" w:rsidRPr="00CD45AD">
            <w:rPr>
              <w:rFonts w:asciiTheme="minorHAnsi" w:hAnsiTheme="minorHAnsi" w:cstheme="minorHAnsi"/>
              <w:noProof/>
              <w:lang w:val="en-US"/>
            </w:rPr>
            <w:t>(Dietz &amp; Kiefer, 2016.)</w:t>
          </w:r>
          <w:r w:rsidR="00F66D9B"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3AC63139" w14:textId="4168CF58" w:rsidR="000E17F0" w:rsidRPr="00E43AAB" w:rsidRDefault="000E17F0" w:rsidP="007807DE">
      <w:pPr>
        <w:pStyle w:val="BMGNumberedbodytext"/>
        <w:rPr>
          <w:rFonts w:asciiTheme="minorHAnsi" w:hAnsiTheme="minorHAnsi" w:cstheme="minorHAnsi"/>
        </w:rPr>
      </w:pPr>
      <w:r w:rsidRPr="00E43AAB">
        <w:rPr>
          <w:rFonts w:asciiTheme="minorHAnsi" w:hAnsiTheme="minorHAnsi" w:cstheme="minorHAnsi"/>
        </w:rPr>
        <w:t xml:space="preserve">Conservation status “is determined by the sum of influences acting on the species concerned that may affect its abundance and distribution within a given geographical area” </w:t>
      </w:r>
      <w:sdt>
        <w:sdtPr>
          <w:rPr>
            <w:rFonts w:asciiTheme="minorHAnsi" w:hAnsiTheme="minorHAnsi" w:cstheme="minorHAnsi"/>
          </w:rPr>
          <w:id w:val="-34274274"/>
          <w:citation/>
        </w:sdtPr>
        <w:sdtEndPr/>
        <w:sdtContent>
          <w:r w:rsidR="00C54625" w:rsidRPr="00E43AAB">
            <w:rPr>
              <w:rFonts w:asciiTheme="minorHAnsi" w:hAnsiTheme="minorHAnsi" w:cstheme="minorHAnsi"/>
            </w:rPr>
            <w:fldChar w:fldCharType="begin"/>
          </w:r>
          <w:r w:rsidR="00C54625" w:rsidRPr="00E43AAB">
            <w:rPr>
              <w:rFonts w:asciiTheme="minorHAnsi" w:hAnsiTheme="minorHAnsi" w:cstheme="minorHAnsi"/>
              <w:lang w:val="en-US"/>
            </w:rPr>
            <w:instrText xml:space="preserve"> CITATION CIE18 \l 1033 </w:instrText>
          </w:r>
          <w:r w:rsidR="00C54625" w:rsidRPr="00E43AAB">
            <w:rPr>
              <w:rFonts w:asciiTheme="minorHAnsi" w:hAnsiTheme="minorHAnsi" w:cstheme="minorHAnsi"/>
            </w:rPr>
            <w:fldChar w:fldCharType="separate"/>
          </w:r>
          <w:r w:rsidR="00CD45AD" w:rsidRPr="00E43AAB">
            <w:rPr>
              <w:rFonts w:asciiTheme="minorHAnsi" w:hAnsiTheme="minorHAnsi" w:cstheme="minorHAnsi"/>
              <w:noProof/>
              <w:lang w:val="en-US"/>
            </w:rPr>
            <w:t>(CIEEM, 2018)</w:t>
          </w:r>
          <w:r w:rsidR="00C54625" w:rsidRPr="00E43AAB">
            <w:rPr>
              <w:rFonts w:asciiTheme="minorHAnsi" w:hAnsiTheme="minorHAnsi" w:cstheme="minorHAnsi"/>
            </w:rPr>
            <w:fldChar w:fldCharType="end"/>
          </w:r>
        </w:sdtContent>
      </w:sdt>
      <w:r w:rsidR="00C54625" w:rsidRPr="00E43AAB">
        <w:rPr>
          <w:rFonts w:asciiTheme="minorHAnsi" w:hAnsiTheme="minorHAnsi" w:cstheme="minorHAnsi"/>
        </w:rPr>
        <w:t>.</w:t>
      </w:r>
      <w:r w:rsidRPr="00E43AAB">
        <w:rPr>
          <w:rFonts w:asciiTheme="minorHAnsi" w:hAnsiTheme="minorHAnsi" w:cstheme="minorHAnsi"/>
        </w:rPr>
        <w:t xml:space="preserve"> Of the bat species in the UK, some are much rarer and geographically restricted (making them more vulnerable</w:t>
      </w:r>
      <w:r w:rsidR="00E14198" w:rsidRPr="00E43AAB">
        <w:rPr>
          <w:rFonts w:asciiTheme="minorHAnsi" w:hAnsiTheme="minorHAnsi" w:cstheme="minorHAnsi"/>
        </w:rPr>
        <w:t xml:space="preserve"> to extinction</w:t>
      </w:r>
      <w:r w:rsidRPr="00E43AAB">
        <w:rPr>
          <w:rFonts w:asciiTheme="minorHAnsi" w:hAnsiTheme="minorHAnsi" w:cstheme="minorHAnsi"/>
        </w:rPr>
        <w:t xml:space="preserve">), and population trends vary.   Horseshoe bat populations are increasing whilst others appear stable. For </w:t>
      </w:r>
      <w:r w:rsidR="00392FDC" w:rsidRPr="00E43AAB">
        <w:rPr>
          <w:rFonts w:asciiTheme="minorHAnsi" w:hAnsiTheme="minorHAnsi" w:cstheme="minorHAnsi"/>
        </w:rPr>
        <w:t>some</w:t>
      </w:r>
      <w:r w:rsidRPr="00E43AAB">
        <w:rPr>
          <w:rFonts w:asciiTheme="minorHAnsi" w:hAnsiTheme="minorHAnsi" w:cstheme="minorHAnsi"/>
        </w:rPr>
        <w:t xml:space="preserve">, there is insufficient data to be certain </w:t>
      </w:r>
      <w:sdt>
        <w:sdtPr>
          <w:rPr>
            <w:rFonts w:asciiTheme="minorHAnsi" w:hAnsiTheme="minorHAnsi" w:cstheme="minorHAnsi"/>
          </w:rPr>
          <w:id w:val="1606235568"/>
          <w:citation/>
        </w:sdtPr>
        <w:sdtEndPr/>
        <w:sdtContent>
          <w:r w:rsidR="00D031E2" w:rsidRPr="00E43AAB">
            <w:rPr>
              <w:rFonts w:asciiTheme="minorHAnsi" w:hAnsiTheme="minorHAnsi" w:cstheme="minorHAnsi"/>
            </w:rPr>
            <w:fldChar w:fldCharType="begin"/>
          </w:r>
          <w:r w:rsidR="00D031E2" w:rsidRPr="00E43AAB">
            <w:rPr>
              <w:rFonts w:asciiTheme="minorHAnsi" w:hAnsiTheme="minorHAnsi" w:cstheme="minorHAnsi"/>
              <w:lang w:val="en-US"/>
            </w:rPr>
            <w:instrText xml:space="preserve"> CITATION Fio18 \l 1033 </w:instrText>
          </w:r>
          <w:r w:rsidR="00D031E2" w:rsidRPr="00E43AAB">
            <w:rPr>
              <w:rFonts w:asciiTheme="minorHAnsi" w:hAnsiTheme="minorHAnsi" w:cstheme="minorHAnsi"/>
            </w:rPr>
            <w:fldChar w:fldCharType="separate"/>
          </w:r>
          <w:r w:rsidR="00CD45AD" w:rsidRPr="00E43AAB">
            <w:rPr>
              <w:rFonts w:asciiTheme="minorHAnsi" w:hAnsiTheme="minorHAnsi" w:cstheme="minorHAnsi"/>
              <w:noProof/>
              <w:lang w:val="en-US"/>
            </w:rPr>
            <w:t>(Mathews, 2018)</w:t>
          </w:r>
          <w:r w:rsidR="00D031E2" w:rsidRPr="00E43AAB">
            <w:rPr>
              <w:rFonts w:asciiTheme="minorHAnsi" w:hAnsiTheme="minorHAnsi" w:cstheme="minorHAnsi"/>
            </w:rPr>
            <w:fldChar w:fldCharType="end"/>
          </w:r>
        </w:sdtContent>
      </w:sdt>
      <w:r w:rsidR="00D031E2" w:rsidRPr="00E43AAB">
        <w:rPr>
          <w:rFonts w:asciiTheme="minorHAnsi" w:hAnsiTheme="minorHAnsi" w:cstheme="minorHAnsi"/>
        </w:rPr>
        <w:t xml:space="preserve"> </w:t>
      </w:r>
      <w:r w:rsidRPr="00E43AAB">
        <w:rPr>
          <w:rFonts w:asciiTheme="minorHAnsi" w:hAnsiTheme="minorHAnsi" w:cstheme="minorHAnsi"/>
        </w:rPr>
        <w:t xml:space="preserve">or the various indicators are contradictory </w:t>
      </w:r>
      <w:sdt>
        <w:sdtPr>
          <w:rPr>
            <w:rFonts w:asciiTheme="minorHAnsi" w:hAnsiTheme="minorHAnsi" w:cstheme="minorHAnsi"/>
          </w:rPr>
          <w:id w:val="-1904906128"/>
          <w:citation/>
        </w:sdtPr>
        <w:sdtEndPr/>
        <w:sdtContent>
          <w:r w:rsidR="00D031E2" w:rsidRPr="00E43AAB">
            <w:rPr>
              <w:rFonts w:asciiTheme="minorHAnsi" w:hAnsiTheme="minorHAnsi" w:cstheme="minorHAnsi"/>
            </w:rPr>
            <w:fldChar w:fldCharType="begin"/>
          </w:r>
          <w:r w:rsidR="00D031E2" w:rsidRPr="00E43AAB">
            <w:rPr>
              <w:rFonts w:asciiTheme="minorHAnsi" w:hAnsiTheme="minorHAnsi" w:cstheme="minorHAnsi"/>
              <w:lang w:val="en-US"/>
            </w:rPr>
            <w:instrText xml:space="preserve"> CITATION Bat20 \l 1033 </w:instrText>
          </w:r>
          <w:r w:rsidR="00D031E2" w:rsidRPr="00E43AAB">
            <w:rPr>
              <w:rFonts w:asciiTheme="minorHAnsi" w:hAnsiTheme="minorHAnsi" w:cstheme="minorHAnsi"/>
            </w:rPr>
            <w:fldChar w:fldCharType="separate"/>
          </w:r>
          <w:r w:rsidR="00CD45AD" w:rsidRPr="00E43AAB">
            <w:rPr>
              <w:rFonts w:asciiTheme="minorHAnsi" w:hAnsiTheme="minorHAnsi" w:cstheme="minorHAnsi"/>
              <w:noProof/>
              <w:lang w:val="en-US"/>
            </w:rPr>
            <w:t>(Bat Conservation Trust, 2020)</w:t>
          </w:r>
          <w:r w:rsidR="00D031E2" w:rsidRPr="00E43AAB">
            <w:rPr>
              <w:rFonts w:asciiTheme="minorHAnsi" w:hAnsiTheme="minorHAnsi" w:cstheme="minorHAnsi"/>
            </w:rPr>
            <w:fldChar w:fldCharType="end"/>
          </w:r>
        </w:sdtContent>
      </w:sdt>
      <w:r w:rsidR="00D031E2" w:rsidRPr="00E43AAB">
        <w:rPr>
          <w:rFonts w:asciiTheme="minorHAnsi" w:hAnsiTheme="minorHAnsi" w:cstheme="minorHAnsi"/>
        </w:rPr>
        <w:t>.</w:t>
      </w:r>
      <w:r w:rsidRPr="00E43AAB">
        <w:rPr>
          <w:rFonts w:asciiTheme="minorHAnsi" w:hAnsiTheme="minorHAnsi" w:cstheme="minorHAnsi"/>
        </w:rPr>
        <w:t xml:space="preserve"> </w:t>
      </w:r>
      <w:r w:rsidR="00D22D4D" w:rsidRPr="00E43AAB">
        <w:rPr>
          <w:rFonts w:asciiTheme="minorHAnsi" w:hAnsiTheme="minorHAnsi" w:cstheme="minorHAnsi"/>
        </w:rPr>
        <w:t xml:space="preserve">The term </w:t>
      </w:r>
      <w:r w:rsidR="003548C8" w:rsidRPr="00E43AAB">
        <w:rPr>
          <w:rFonts w:asciiTheme="minorHAnsi" w:hAnsiTheme="minorHAnsi" w:cstheme="minorHAnsi"/>
        </w:rPr>
        <w:t xml:space="preserve">Favourable Conservation Status (FCS) refers to </w:t>
      </w:r>
      <w:r w:rsidR="0049077B" w:rsidRPr="00E43AAB">
        <w:rPr>
          <w:rFonts w:asciiTheme="minorHAnsi" w:hAnsiTheme="minorHAnsi" w:cstheme="minorHAnsi"/>
        </w:rPr>
        <w:t>how well a species is progressing towards national targets; it alone is not an indication of rarity or level of threat.</w:t>
      </w:r>
    </w:p>
    <w:p w14:paraId="605B366A" w14:textId="66ADD13F"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Information with respect to the conservation status of the UK bat species can be obtained from the following sources</w:t>
      </w:r>
      <w:r w:rsidR="008E2828" w:rsidRPr="004522A5">
        <w:rPr>
          <w:rFonts w:asciiTheme="minorHAnsi" w:hAnsiTheme="minorHAnsi" w:cstheme="minorHAnsi"/>
        </w:rPr>
        <w:t>:</w:t>
      </w:r>
    </w:p>
    <w:p w14:paraId="26437120" w14:textId="55F416ED"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State of UK's bats</w:t>
      </w:r>
      <w:r w:rsidR="00043788" w:rsidRPr="004522A5">
        <w:rPr>
          <w:rFonts w:asciiTheme="minorHAnsi" w:hAnsiTheme="minorHAnsi" w:cstheme="minorHAnsi"/>
        </w:rPr>
        <w:t xml:space="preserve"> </w:t>
      </w:r>
      <w:sdt>
        <w:sdtPr>
          <w:rPr>
            <w:rFonts w:asciiTheme="minorHAnsi" w:hAnsiTheme="minorHAnsi" w:cstheme="minorHAnsi"/>
          </w:rPr>
          <w:id w:val="1100138632"/>
          <w:citation/>
        </w:sdtPr>
        <w:sdtEndPr/>
        <w:sdtContent>
          <w:r w:rsidR="00043788" w:rsidRPr="004522A5">
            <w:rPr>
              <w:rFonts w:asciiTheme="minorHAnsi" w:hAnsiTheme="minorHAnsi" w:cstheme="minorHAnsi"/>
            </w:rPr>
            <w:fldChar w:fldCharType="begin"/>
          </w:r>
          <w:r w:rsidR="00043788" w:rsidRPr="004522A5">
            <w:rPr>
              <w:rFonts w:asciiTheme="minorHAnsi" w:hAnsiTheme="minorHAnsi" w:cstheme="minorHAnsi"/>
              <w:lang w:val="en-US"/>
            </w:rPr>
            <w:instrText xml:space="preserve"> CITATION BCTJNCC17 \l 1033 </w:instrText>
          </w:r>
          <w:r w:rsidR="00043788" w:rsidRPr="004522A5">
            <w:rPr>
              <w:rFonts w:asciiTheme="minorHAnsi" w:hAnsiTheme="minorHAnsi" w:cstheme="minorHAnsi"/>
            </w:rPr>
            <w:fldChar w:fldCharType="separate"/>
          </w:r>
          <w:r w:rsidR="00CD45AD" w:rsidRPr="00CD45AD">
            <w:rPr>
              <w:rFonts w:asciiTheme="minorHAnsi" w:hAnsiTheme="minorHAnsi" w:cstheme="minorHAnsi"/>
              <w:noProof/>
              <w:lang w:val="en-US"/>
            </w:rPr>
            <w:t>(BCT and JNCC, 2017)</w:t>
          </w:r>
          <w:r w:rsidR="00043788" w:rsidRPr="004522A5">
            <w:rPr>
              <w:rFonts w:asciiTheme="minorHAnsi" w:hAnsiTheme="minorHAnsi" w:cstheme="minorHAnsi"/>
            </w:rPr>
            <w:fldChar w:fldCharType="end"/>
          </w:r>
        </w:sdtContent>
      </w:sdt>
      <w:r w:rsidRPr="004522A5">
        <w:rPr>
          <w:rFonts w:asciiTheme="minorHAnsi" w:hAnsiTheme="minorHAnsi" w:cstheme="minorHAnsi"/>
        </w:rPr>
        <w:t>;</w:t>
      </w:r>
    </w:p>
    <w:p w14:paraId="0457B2B1"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Habitats Directive Article 17 reporting</w:t>
      </w:r>
      <w:bookmarkStart w:id="22" w:name="_Ref56263083"/>
      <w:r w:rsidRPr="004522A5">
        <w:rPr>
          <w:rStyle w:val="FootnoteReference"/>
          <w:rFonts w:asciiTheme="minorHAnsi" w:eastAsia="Arial" w:hAnsiTheme="minorHAnsi" w:cstheme="minorHAnsi"/>
        </w:rPr>
        <w:footnoteReference w:id="3"/>
      </w:r>
      <w:bookmarkEnd w:id="22"/>
      <w:r w:rsidRPr="004522A5">
        <w:rPr>
          <w:rFonts w:asciiTheme="minorHAnsi" w:hAnsiTheme="minorHAnsi" w:cstheme="minorHAnsi"/>
        </w:rPr>
        <w:t>; and</w:t>
      </w:r>
    </w:p>
    <w:p w14:paraId="336EF084" w14:textId="68EFCF7F"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review of the population and conservation status of British mammals</w:t>
      </w:r>
      <w:r w:rsidR="007A4EDE" w:rsidRPr="004522A5">
        <w:rPr>
          <w:rFonts w:asciiTheme="minorHAnsi" w:hAnsiTheme="minorHAnsi" w:cstheme="minorHAnsi"/>
        </w:rPr>
        <w:t xml:space="preserve"> </w:t>
      </w:r>
      <w:sdt>
        <w:sdtPr>
          <w:rPr>
            <w:rFonts w:asciiTheme="minorHAnsi" w:hAnsiTheme="minorHAnsi" w:cstheme="minorHAnsi"/>
          </w:rPr>
          <w:id w:val="-886646534"/>
          <w:citation/>
        </w:sdtPr>
        <w:sdtEndPr/>
        <w:sdtContent>
          <w:r w:rsidR="002222F4" w:rsidRPr="004522A5">
            <w:rPr>
              <w:rFonts w:asciiTheme="minorHAnsi" w:hAnsiTheme="minorHAnsi" w:cstheme="minorHAnsi"/>
            </w:rPr>
            <w:fldChar w:fldCharType="begin"/>
          </w:r>
          <w:r w:rsidR="00B01145" w:rsidRPr="004522A5">
            <w:rPr>
              <w:rFonts w:asciiTheme="minorHAnsi" w:hAnsiTheme="minorHAnsi" w:cstheme="minorHAnsi"/>
              <w:lang w:val="en-US"/>
            </w:rPr>
            <w:instrText xml:space="preserve">CITATION Fio18 \l 1033 </w:instrText>
          </w:r>
          <w:r w:rsidR="002222F4" w:rsidRPr="004522A5">
            <w:rPr>
              <w:rFonts w:asciiTheme="minorHAnsi" w:hAnsiTheme="minorHAnsi" w:cstheme="minorHAnsi"/>
            </w:rPr>
            <w:fldChar w:fldCharType="separate"/>
          </w:r>
          <w:r w:rsidR="00CD45AD" w:rsidRPr="00CD45AD">
            <w:rPr>
              <w:rFonts w:asciiTheme="minorHAnsi" w:hAnsiTheme="minorHAnsi" w:cstheme="minorHAnsi"/>
              <w:noProof/>
              <w:lang w:val="en-US"/>
            </w:rPr>
            <w:t>(Mathews, 2018)</w:t>
          </w:r>
          <w:r w:rsidR="002222F4" w:rsidRPr="004522A5">
            <w:rPr>
              <w:rFonts w:asciiTheme="minorHAnsi" w:hAnsiTheme="minorHAnsi" w:cstheme="minorHAnsi"/>
            </w:rPr>
            <w:fldChar w:fldCharType="end"/>
          </w:r>
        </w:sdtContent>
      </w:sdt>
      <w:r w:rsidRPr="004522A5">
        <w:rPr>
          <w:rFonts w:asciiTheme="minorHAnsi" w:hAnsiTheme="minorHAnsi" w:cstheme="minorHAnsi"/>
        </w:rPr>
        <w:t>.</w:t>
      </w:r>
    </w:p>
    <w:p w14:paraId="012673D7" w14:textId="4DC349CA" w:rsidR="0084687E" w:rsidRPr="004522A5" w:rsidRDefault="006D14ED" w:rsidP="00FB3D04">
      <w:pPr>
        <w:pStyle w:val="BMGbullet"/>
        <w:rPr>
          <w:rFonts w:asciiTheme="minorHAnsi" w:hAnsiTheme="minorHAnsi" w:cstheme="minorHAnsi"/>
        </w:rPr>
      </w:pPr>
      <w:r w:rsidRPr="004522A5">
        <w:rPr>
          <w:rFonts w:asciiTheme="minorHAnsi" w:hAnsiTheme="minorHAnsi" w:cstheme="minorHAnsi"/>
        </w:rPr>
        <w:t>Red List of British Mammals</w:t>
      </w:r>
      <w:r w:rsidR="00C76B30" w:rsidRPr="004522A5">
        <w:rPr>
          <w:rFonts w:asciiTheme="minorHAnsi" w:hAnsiTheme="minorHAnsi" w:cstheme="minorHAnsi"/>
        </w:rPr>
        <w:t xml:space="preserve"> </w:t>
      </w:r>
      <w:sdt>
        <w:sdtPr>
          <w:rPr>
            <w:rFonts w:asciiTheme="minorHAnsi" w:hAnsiTheme="minorHAnsi" w:cstheme="minorHAnsi"/>
          </w:rPr>
          <w:id w:val="-1294287287"/>
          <w:citation/>
        </w:sdtPr>
        <w:sdtEndPr/>
        <w:sdtContent>
          <w:r w:rsidR="002222F4" w:rsidRPr="004522A5">
            <w:rPr>
              <w:rFonts w:asciiTheme="minorHAnsi" w:hAnsiTheme="minorHAnsi" w:cstheme="minorHAnsi"/>
            </w:rPr>
            <w:fldChar w:fldCharType="begin"/>
          </w:r>
          <w:r w:rsidR="002222F4" w:rsidRPr="004522A5">
            <w:rPr>
              <w:rFonts w:asciiTheme="minorHAnsi" w:hAnsiTheme="minorHAnsi" w:cstheme="minorHAnsi"/>
              <w:lang w:val="en-US"/>
            </w:rPr>
            <w:instrText xml:space="preserve">CITATION FMa20 \l 1033 </w:instrText>
          </w:r>
          <w:r w:rsidR="002222F4" w:rsidRPr="004522A5">
            <w:rPr>
              <w:rFonts w:asciiTheme="minorHAnsi" w:hAnsiTheme="minorHAnsi" w:cstheme="minorHAnsi"/>
            </w:rPr>
            <w:fldChar w:fldCharType="separate"/>
          </w:r>
          <w:r w:rsidR="00CD45AD" w:rsidRPr="00CD45AD">
            <w:rPr>
              <w:rFonts w:asciiTheme="minorHAnsi" w:hAnsiTheme="minorHAnsi" w:cstheme="minorHAnsi"/>
              <w:noProof/>
              <w:lang w:val="en-US"/>
            </w:rPr>
            <w:t>(Mathews &amp; Harrower, 2020)</w:t>
          </w:r>
          <w:r w:rsidR="002222F4" w:rsidRPr="004522A5">
            <w:rPr>
              <w:rFonts w:asciiTheme="minorHAnsi" w:hAnsiTheme="minorHAnsi" w:cstheme="minorHAnsi"/>
            </w:rPr>
            <w:fldChar w:fldCharType="end"/>
          </w:r>
        </w:sdtContent>
      </w:sdt>
      <w:r w:rsidR="00F66D9B" w:rsidRPr="004522A5">
        <w:rPr>
          <w:rFonts w:asciiTheme="minorHAnsi" w:hAnsiTheme="minorHAnsi" w:cstheme="minorHAnsi"/>
        </w:rPr>
        <w:t>.</w:t>
      </w:r>
    </w:p>
    <w:p w14:paraId="420DC4FB" w14:textId="671ABFB2" w:rsidR="000E17F0" w:rsidRPr="004522A5" w:rsidRDefault="000E17F0" w:rsidP="000E17F0">
      <w:pPr>
        <w:pStyle w:val="BMGMainchapterheading"/>
        <w:rPr>
          <w:rFonts w:asciiTheme="minorHAnsi" w:hAnsiTheme="minorHAnsi" w:cstheme="minorHAnsi"/>
        </w:rPr>
      </w:pPr>
      <w:bookmarkStart w:id="23" w:name="_Ref31349624"/>
      <w:bookmarkStart w:id="24" w:name="_Toc55469258"/>
      <w:bookmarkStart w:id="25" w:name="_Toc56368583"/>
      <w:bookmarkStart w:id="26" w:name="_Toc74487321"/>
      <w:r w:rsidRPr="004522A5">
        <w:rPr>
          <w:rFonts w:asciiTheme="minorHAnsi" w:hAnsiTheme="minorHAnsi" w:cstheme="minorHAnsi"/>
        </w:rPr>
        <w:lastRenderedPageBreak/>
        <w:t xml:space="preserve">Legislation, </w:t>
      </w:r>
      <w:r w:rsidR="00A7325B" w:rsidRPr="004522A5">
        <w:rPr>
          <w:rFonts w:asciiTheme="minorHAnsi" w:hAnsiTheme="minorHAnsi" w:cstheme="minorHAnsi"/>
        </w:rPr>
        <w:t>l</w:t>
      </w:r>
      <w:r w:rsidRPr="004522A5">
        <w:rPr>
          <w:rFonts w:asciiTheme="minorHAnsi" w:hAnsiTheme="minorHAnsi" w:cstheme="minorHAnsi"/>
        </w:rPr>
        <w:t xml:space="preserve">icensing and </w:t>
      </w:r>
      <w:r w:rsidR="00A7325B" w:rsidRPr="004522A5">
        <w:rPr>
          <w:rFonts w:asciiTheme="minorHAnsi" w:hAnsiTheme="minorHAnsi" w:cstheme="minorHAnsi"/>
        </w:rPr>
        <w:t>p</w:t>
      </w:r>
      <w:r w:rsidRPr="004522A5">
        <w:rPr>
          <w:rFonts w:asciiTheme="minorHAnsi" w:hAnsiTheme="minorHAnsi" w:cstheme="minorHAnsi"/>
        </w:rPr>
        <w:t xml:space="preserve">lanning </w:t>
      </w:r>
      <w:r w:rsidR="00A7325B" w:rsidRPr="004522A5">
        <w:rPr>
          <w:rFonts w:asciiTheme="minorHAnsi" w:hAnsiTheme="minorHAnsi" w:cstheme="minorHAnsi"/>
        </w:rPr>
        <w:t>p</w:t>
      </w:r>
      <w:r w:rsidRPr="004522A5">
        <w:rPr>
          <w:rFonts w:asciiTheme="minorHAnsi" w:hAnsiTheme="minorHAnsi" w:cstheme="minorHAnsi"/>
        </w:rPr>
        <w:t>olicy</w:t>
      </w:r>
      <w:bookmarkEnd w:id="23"/>
      <w:bookmarkEnd w:id="24"/>
      <w:bookmarkEnd w:id="25"/>
      <w:bookmarkEnd w:id="26"/>
    </w:p>
    <w:p w14:paraId="254AA089" w14:textId="77777777" w:rsidR="000E17F0" w:rsidRPr="004522A5" w:rsidRDefault="000E17F0" w:rsidP="00764609">
      <w:pPr>
        <w:pStyle w:val="BMGSub-headingL2"/>
        <w:rPr>
          <w:rFonts w:asciiTheme="minorHAnsi" w:hAnsiTheme="minorHAnsi" w:cstheme="minorHAnsi"/>
        </w:rPr>
      </w:pPr>
      <w:bookmarkStart w:id="27" w:name="_Toc55469259"/>
      <w:bookmarkStart w:id="28" w:name="_Toc56368584"/>
      <w:bookmarkStart w:id="29" w:name="_Toc74487322"/>
      <w:r w:rsidRPr="004522A5">
        <w:rPr>
          <w:rFonts w:asciiTheme="minorHAnsi" w:hAnsiTheme="minorHAnsi" w:cstheme="minorHAnsi"/>
        </w:rPr>
        <w:t>Introduction</w:t>
      </w:r>
      <w:bookmarkEnd w:id="27"/>
      <w:bookmarkEnd w:id="28"/>
      <w:bookmarkEnd w:id="29"/>
    </w:p>
    <w:p w14:paraId="3AFD68F5" w14:textId="37B98161"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All species of bats are protected throughout the United Kingdom, but there are differences between different countries, and bat mitigation strategies will need to take due account of the relevant legislation and licensing system.  At the time of writing, the United Kingdom has left the European Union and is no longer bound by European law.  The Council Directive 92/43/EEC on the Conservation of Natural Habitats and of Wild Fauna and Flora (‘the Habitats Directive’) which underpins the protection of bats across the EU, has been transposed into UK law and will remain in place until expressly changed by further legislation.  EU case law up until the date that the UK left the EU will remain relevant to bat work, but the UK courts will not be bound by new rulings from the European Court of Justice after that date.</w:t>
      </w:r>
    </w:p>
    <w:p w14:paraId="62A53CB4" w14:textId="39676F31" w:rsidR="00F769E7" w:rsidRPr="004522A5" w:rsidRDefault="00F769E7" w:rsidP="007807DE">
      <w:pPr>
        <w:pStyle w:val="BMGNumberedbodytext"/>
        <w:rPr>
          <w:rFonts w:asciiTheme="minorHAnsi" w:hAnsiTheme="minorHAnsi" w:cstheme="minorHAnsi"/>
        </w:rPr>
      </w:pPr>
      <w:r w:rsidRPr="004522A5">
        <w:rPr>
          <w:rFonts w:asciiTheme="minorHAnsi" w:hAnsiTheme="minorHAnsi" w:cstheme="minorHAnsi"/>
        </w:rPr>
        <w:t xml:space="preserve">Links to all of the legislation listed below are provided in </w:t>
      </w:r>
      <w:r w:rsidRPr="004522A5">
        <w:rPr>
          <w:rFonts w:asciiTheme="minorHAnsi" w:hAnsiTheme="minorHAnsi" w:cstheme="minorHAnsi"/>
          <w:b/>
          <w:bCs/>
        </w:rPr>
        <w:t xml:space="preserve">Section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_Ref56372827 \r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Pr>
          <w:rFonts w:asciiTheme="minorHAnsi" w:hAnsiTheme="minorHAnsi" w:cstheme="minorHAnsi"/>
          <w:b/>
          <w:bCs/>
        </w:rPr>
        <w:t>10.1</w:t>
      </w:r>
      <w:r w:rsidRPr="004522A5">
        <w:rPr>
          <w:rFonts w:asciiTheme="minorHAnsi" w:hAnsiTheme="minorHAnsi" w:cstheme="minorHAnsi"/>
          <w:b/>
          <w:bCs/>
        </w:rPr>
        <w:fldChar w:fldCharType="end"/>
      </w:r>
      <w:r w:rsidRPr="004522A5">
        <w:rPr>
          <w:rFonts w:asciiTheme="minorHAnsi" w:hAnsiTheme="minorHAnsi" w:cstheme="minorHAnsi"/>
        </w:rPr>
        <w:t xml:space="preserve">. </w:t>
      </w:r>
    </w:p>
    <w:p w14:paraId="26B059E5" w14:textId="4C8A57C0" w:rsidR="000E17F0" w:rsidRPr="004522A5" w:rsidRDefault="000E17F0" w:rsidP="00764609">
      <w:pPr>
        <w:pStyle w:val="BMGSub-headingL2"/>
        <w:rPr>
          <w:rFonts w:asciiTheme="minorHAnsi" w:hAnsiTheme="minorHAnsi" w:cstheme="minorHAnsi"/>
        </w:rPr>
      </w:pPr>
      <w:bookmarkStart w:id="30" w:name="_Toc55469260"/>
      <w:bookmarkStart w:id="31" w:name="_Toc56368585"/>
      <w:bookmarkStart w:id="32" w:name="_Toc74487323"/>
      <w:r w:rsidRPr="004522A5">
        <w:rPr>
          <w:rFonts w:asciiTheme="minorHAnsi" w:hAnsiTheme="minorHAnsi" w:cstheme="minorHAnsi"/>
        </w:rPr>
        <w:t xml:space="preserve">Legislation in England </w:t>
      </w:r>
      <w:r w:rsidR="00954435" w:rsidRPr="004522A5">
        <w:rPr>
          <w:rFonts w:asciiTheme="minorHAnsi" w:hAnsiTheme="minorHAnsi" w:cstheme="minorHAnsi"/>
        </w:rPr>
        <w:t>and</w:t>
      </w:r>
      <w:r w:rsidRPr="004522A5">
        <w:rPr>
          <w:rFonts w:asciiTheme="minorHAnsi" w:hAnsiTheme="minorHAnsi" w:cstheme="minorHAnsi"/>
        </w:rPr>
        <w:t xml:space="preserve"> Wales</w:t>
      </w:r>
      <w:bookmarkEnd w:id="30"/>
      <w:bookmarkEnd w:id="31"/>
      <w:bookmarkEnd w:id="32"/>
    </w:p>
    <w:p w14:paraId="56756654"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All species of bat, their breeding sites and resting places are protected in England and Wales under the Wildlife and Countryside Act 1981 (as amended) (‘the W&amp;CA 1981’) and the Conservation of Habitats and Species Regulations 2017 (‘the Habitats Regulations’). </w:t>
      </w:r>
    </w:p>
    <w:p w14:paraId="70E390EF"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Under Section 9 of the W&amp;CA 1981 it is an offence to:</w:t>
      </w:r>
    </w:p>
    <w:p w14:paraId="653C1AA8"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intentionally kill, injure or take any bat;</w:t>
      </w:r>
    </w:p>
    <w:p w14:paraId="4DD7865B"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possess or control any live or dead bat or anything derived from it;</w:t>
      </w:r>
    </w:p>
    <w:p w14:paraId="604A3D67"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intentionally or recklessly damage or destroy any structure or place which a bat uses for shelter or protection;</w:t>
      </w:r>
    </w:p>
    <w:p w14:paraId="1B228B49"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intentionally or recklessly disturb a bat while it is occupying a structure or place of shelter or protection;</w:t>
      </w:r>
    </w:p>
    <w:p w14:paraId="17463475"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intentionally or recklessly obstruct access to any structure or place used by a bat for shelter or protection; and</w:t>
      </w:r>
    </w:p>
    <w:p w14:paraId="7B57242C"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sell, offer or expose for sale, or have in their possession or transports for the purpose of sale, any live or dead bat or any part of, or anything derived from a bat.</w:t>
      </w:r>
    </w:p>
    <w:p w14:paraId="5913AA9D"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Regulation 43 of the Habitats Regulations makes it an offence to:</w:t>
      </w:r>
    </w:p>
    <w:p w14:paraId="628521F9"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deliberately capture, injure or kill a bat;</w:t>
      </w:r>
    </w:p>
    <w:p w14:paraId="28753E9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deliberately disturb a bat (which includes any disturbance which is likely to impair their ability to survive, to breed or reproduce, or to rear or nurture their young, or in the case of animals of a hibernating or migratory species, to hibernate or migrate or to affect significantly the local distribution or abundance of the species to which they belong);</w:t>
      </w:r>
    </w:p>
    <w:p w14:paraId="34EF5810"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damage or destroy a breeding site or resting place of a bat; or</w:t>
      </w:r>
    </w:p>
    <w:p w14:paraId="5D8235F8" w14:textId="56AB0104" w:rsidR="000E17F0" w:rsidRPr="004522A5" w:rsidRDefault="000E17F0" w:rsidP="29B4B721">
      <w:pPr>
        <w:pStyle w:val="BMGbullet"/>
        <w:rPr>
          <w:rFonts w:asciiTheme="minorHAnsi" w:eastAsiaTheme="minorEastAsia" w:hAnsiTheme="minorHAnsi" w:cstheme="minorHAnsi"/>
        </w:rPr>
      </w:pPr>
      <w:r w:rsidRPr="004522A5">
        <w:rPr>
          <w:rFonts w:asciiTheme="minorHAnsi" w:hAnsiTheme="minorHAnsi" w:cstheme="minorHAnsi"/>
        </w:rPr>
        <w:t>possess, control, transport, sell or exchange, or offer for sale or exchange any live or dead bat or part of a bat or anything derived from a bat or any part of a bat.</w:t>
      </w:r>
    </w:p>
    <w:p w14:paraId="54B7EDB9" w14:textId="77777777" w:rsidR="000E17F0" w:rsidRPr="004522A5" w:rsidRDefault="000E17F0" w:rsidP="00764609">
      <w:pPr>
        <w:pStyle w:val="BMGSub-headingL2"/>
        <w:rPr>
          <w:rFonts w:asciiTheme="minorHAnsi" w:hAnsiTheme="minorHAnsi" w:cstheme="minorHAnsi"/>
        </w:rPr>
      </w:pPr>
      <w:bookmarkStart w:id="33" w:name="_Toc55469261"/>
      <w:bookmarkStart w:id="34" w:name="_Toc56368586"/>
      <w:bookmarkStart w:id="35" w:name="_Toc74487324"/>
      <w:r w:rsidRPr="004522A5">
        <w:rPr>
          <w:rFonts w:asciiTheme="minorHAnsi" w:hAnsiTheme="minorHAnsi" w:cstheme="minorHAnsi"/>
        </w:rPr>
        <w:lastRenderedPageBreak/>
        <w:t>Legislation in Scotland</w:t>
      </w:r>
      <w:bookmarkEnd w:id="33"/>
      <w:bookmarkEnd w:id="34"/>
      <w:bookmarkEnd w:id="35"/>
    </w:p>
    <w:p w14:paraId="2F27C659"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The legislation in Scotland differs significantly in parts from that in England and Wales as the Wildlife and Countryside Act 1981 is no longer relevant to bat conservation in Scottish law. All bat species and their roosts are afforded full protection in Scotland by the Conservation (Natural Habitats, &amp; c.) Regulations 1994 (as amended). </w:t>
      </w:r>
    </w:p>
    <w:p w14:paraId="23F10CA4"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For any wild bat species, it is an offence to deliberately or recklessly:</w:t>
      </w:r>
    </w:p>
    <w:p w14:paraId="717EADE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capture, injure or kill a bat;</w:t>
      </w:r>
    </w:p>
    <w:p w14:paraId="23E2EF02"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harass a bat or group of bats;</w:t>
      </w:r>
    </w:p>
    <w:p w14:paraId="53F7E316"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disturb a bat in a roost (any structure or place it uses for shelter or protection);</w:t>
      </w:r>
    </w:p>
    <w:p w14:paraId="67CFA825"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disturb a bat while it is rearing or otherwise caring for its young;</w:t>
      </w:r>
    </w:p>
    <w:p w14:paraId="24727586"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obstruct access to a bat roost or otherwise deny an animal use of a roost;</w:t>
      </w:r>
    </w:p>
    <w:p w14:paraId="5613669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disturb a bat in a manner or in circumstances likely to significantly affect the local distribution or abundance of the species; and</w:t>
      </w:r>
    </w:p>
    <w:p w14:paraId="41540261"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disturb a bat in a manner or in circumstances likely to impair its ability to survive, breed or reproduce, or rear or otherwise care for its young.</w:t>
      </w:r>
    </w:p>
    <w:p w14:paraId="4EEC144F"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It is also an offence to:</w:t>
      </w:r>
    </w:p>
    <w:p w14:paraId="51D40911"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damage or destroy a breeding site or resting place of such an animal (whether or not deliberately or recklessly); and</w:t>
      </w:r>
    </w:p>
    <w:p w14:paraId="4E6CC05E"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keep, transport, sell or exchange, or offer for sale or exchange any wild bat (or any part or derivative of one) obtained after 10 June 1994.</w:t>
      </w:r>
    </w:p>
    <w:p w14:paraId="036A4D22" w14:textId="77777777" w:rsidR="000E17F0" w:rsidRPr="004522A5" w:rsidRDefault="000E17F0" w:rsidP="00764609">
      <w:pPr>
        <w:pStyle w:val="BMGSub-headingL2"/>
        <w:rPr>
          <w:rFonts w:asciiTheme="minorHAnsi" w:hAnsiTheme="minorHAnsi" w:cstheme="minorHAnsi"/>
        </w:rPr>
      </w:pPr>
      <w:bookmarkStart w:id="36" w:name="_Toc55469262"/>
      <w:bookmarkStart w:id="37" w:name="_Toc56368587"/>
      <w:bookmarkStart w:id="38" w:name="_Toc74487325"/>
      <w:r w:rsidRPr="004522A5">
        <w:rPr>
          <w:rFonts w:asciiTheme="minorHAnsi" w:hAnsiTheme="minorHAnsi" w:cstheme="minorHAnsi"/>
        </w:rPr>
        <w:t>Legislation in Northern Ireland</w:t>
      </w:r>
      <w:bookmarkEnd w:id="36"/>
      <w:bookmarkEnd w:id="37"/>
      <w:bookmarkEnd w:id="38"/>
    </w:p>
    <w:p w14:paraId="201DB40C"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The legislation in Northern Ireland is similar to Scotland in that the protection for bats has been transferred to the Conservation (Natural Habitats, &amp; c.) Regulations (NI) 1995 (as amended). For any wild bat species, it is an offence to:</w:t>
      </w:r>
    </w:p>
    <w:p w14:paraId="2E90E7A8"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deliberately capture, injure or kill a bat;</w:t>
      </w:r>
    </w:p>
    <w:p w14:paraId="0813F3D2"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deliberately disturb a bat while it is occupying a structure or place which it uses for shelter or protection;</w:t>
      </w:r>
    </w:p>
    <w:p w14:paraId="007D8653"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deliberately disturb a bat in such a way as to be likely to affect its ability to </w:t>
      </w:r>
    </w:p>
    <w:p w14:paraId="6A96D91E"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hibernate or migrate;</w:t>
      </w:r>
    </w:p>
    <w:p w14:paraId="3814523B"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deliberately damage, destroy or obstruct access to a breeding site or resting place of a bat.</w:t>
      </w:r>
    </w:p>
    <w:p w14:paraId="7EA369D0"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It is also an offence for any person to:</w:t>
      </w:r>
    </w:p>
    <w:p w14:paraId="5E1F3C3C"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have a bat in his possession or control;</w:t>
      </w:r>
    </w:p>
    <w:p w14:paraId="6F56A462"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transport a bat;</w:t>
      </w:r>
    </w:p>
    <w:p w14:paraId="69ED3497"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sell or exchange a bat;</w:t>
      </w:r>
    </w:p>
    <w:p w14:paraId="4C0781C3"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offer for sale or exchange a bat; and</w:t>
      </w:r>
    </w:p>
    <w:p w14:paraId="5709E7CF"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have any dead or live bat, which is taken from the wild or anything derived from such an animal.</w:t>
      </w:r>
    </w:p>
    <w:p w14:paraId="26BBF4B6" w14:textId="77777777" w:rsidR="000E17F0" w:rsidRPr="004522A5" w:rsidRDefault="000E17F0" w:rsidP="00764609">
      <w:pPr>
        <w:pStyle w:val="BMGSub-headingL2"/>
        <w:rPr>
          <w:rFonts w:asciiTheme="minorHAnsi" w:hAnsiTheme="minorHAnsi" w:cstheme="minorHAnsi"/>
        </w:rPr>
      </w:pPr>
      <w:bookmarkStart w:id="39" w:name="_Toc56368588"/>
      <w:bookmarkStart w:id="40" w:name="_Toc74487326"/>
      <w:r w:rsidRPr="004522A5">
        <w:rPr>
          <w:rFonts w:asciiTheme="minorHAnsi" w:hAnsiTheme="minorHAnsi" w:cstheme="minorHAnsi"/>
        </w:rPr>
        <w:lastRenderedPageBreak/>
        <w:t>Offences</w:t>
      </w:r>
      <w:bookmarkEnd w:id="39"/>
      <w:bookmarkEnd w:id="40"/>
    </w:p>
    <w:p w14:paraId="13A7A803"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Offences under the above legislation are not as straightforward as they may seem.  There is no definition of ‘a roost’, and the term is not used in the legislation.  Bats can be found sheltering in very transient places (such as under peeling plaster or even in stored vehicles), and it would be hard to argue that removing such a ‘place of shelter’ would be an offence.  This is unlikely to be tested in case law.</w:t>
      </w:r>
    </w:p>
    <w:p w14:paraId="21E53B6B" w14:textId="2597A553"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The concept of ‘disturbance’ is also ill-defined. Case law suggests that disturbance relevant to impact assessments is that which is sufficient to interfere with bat behaviour to the extent that it impacts negatively on the demography (survival/breeding) of the species at the local population level</w:t>
      </w:r>
      <w:sdt>
        <w:sdtPr>
          <w:rPr>
            <w:rFonts w:asciiTheme="minorHAnsi" w:hAnsiTheme="minorHAnsi" w:cstheme="minorHAnsi"/>
          </w:rPr>
          <w:id w:val="-1218116505"/>
          <w:citation/>
        </w:sdtPr>
        <w:sdtEndPr/>
        <w:sdtContent>
          <w:r w:rsidR="00EF04B5" w:rsidRPr="004522A5">
            <w:rPr>
              <w:rFonts w:asciiTheme="minorHAnsi" w:hAnsiTheme="minorHAnsi" w:cstheme="minorHAnsi"/>
            </w:rPr>
            <w:fldChar w:fldCharType="begin"/>
          </w:r>
          <w:r w:rsidR="00EF04B5" w:rsidRPr="004522A5">
            <w:rPr>
              <w:rFonts w:asciiTheme="minorHAnsi" w:hAnsiTheme="minorHAnsi" w:cstheme="minorHAnsi"/>
              <w:lang w:val="en-US"/>
            </w:rPr>
            <w:instrText xml:space="preserve"> CITATION Sim11 \l 1033 </w:instrText>
          </w:r>
          <w:r w:rsidR="00EF04B5"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(Simpson, 2011)</w:t>
          </w:r>
          <w:r w:rsidR="00EF04B5" w:rsidRPr="004522A5">
            <w:rPr>
              <w:rFonts w:asciiTheme="minorHAnsi" w:hAnsiTheme="minorHAnsi" w:cstheme="minorHAnsi"/>
            </w:rPr>
            <w:fldChar w:fldCharType="end"/>
          </w:r>
        </w:sdtContent>
      </w:sdt>
      <w:r w:rsidR="00EF04B5" w:rsidRPr="004522A5">
        <w:rPr>
          <w:rFonts w:asciiTheme="minorHAnsi" w:hAnsiTheme="minorHAnsi" w:cstheme="minorHAnsi"/>
        </w:rPr>
        <w:t>.</w:t>
      </w:r>
      <w:r w:rsidRPr="004522A5">
        <w:rPr>
          <w:rFonts w:asciiTheme="minorHAnsi" w:hAnsiTheme="minorHAnsi" w:cstheme="minorHAnsi"/>
        </w:rPr>
        <w:t xml:space="preserve">  There is no threshold set for how many individuals need to be affected because this will vary: for a rare species, a species in decline, or at the edge of its range, a harmful disturbing effect on a very small number of individuals could have a negative impact on demography.  The converse must therefore be true where a species is less rare, but the judgement rests with the licensing or planning authority.</w:t>
      </w:r>
      <w:r w:rsidR="00504D9A" w:rsidRPr="004522A5">
        <w:rPr>
          <w:rFonts w:asciiTheme="minorHAnsi" w:hAnsiTheme="minorHAnsi" w:cstheme="minorHAnsi"/>
        </w:rPr>
        <w:t xml:space="preserve">  </w:t>
      </w:r>
      <w:r w:rsidR="00350BBF" w:rsidRPr="004522A5">
        <w:rPr>
          <w:rFonts w:asciiTheme="minorHAnsi" w:hAnsiTheme="minorHAnsi" w:cstheme="minorHAnsi"/>
        </w:rPr>
        <w:t>W</w:t>
      </w:r>
      <w:r w:rsidR="00504D9A" w:rsidRPr="004522A5">
        <w:rPr>
          <w:rFonts w:asciiTheme="minorHAnsi" w:hAnsiTheme="minorHAnsi" w:cstheme="minorHAnsi"/>
        </w:rPr>
        <w:t xml:space="preserve">hen assessing the likelihood of disturbance having a significant </w:t>
      </w:r>
      <w:r w:rsidR="00350BBF" w:rsidRPr="004522A5">
        <w:rPr>
          <w:rFonts w:asciiTheme="minorHAnsi" w:hAnsiTheme="minorHAnsi" w:cstheme="minorHAnsi"/>
        </w:rPr>
        <w:t>effect</w:t>
      </w:r>
      <w:r w:rsidR="00504D9A" w:rsidRPr="004522A5">
        <w:rPr>
          <w:rFonts w:asciiTheme="minorHAnsi" w:hAnsiTheme="minorHAnsi" w:cstheme="minorHAnsi"/>
        </w:rPr>
        <w:t xml:space="preserve">, baseline levels </w:t>
      </w:r>
      <w:r w:rsidR="00481D8E" w:rsidRPr="004522A5">
        <w:rPr>
          <w:rFonts w:asciiTheme="minorHAnsi" w:hAnsiTheme="minorHAnsi" w:cstheme="minorHAnsi"/>
        </w:rPr>
        <w:t xml:space="preserve">of </w:t>
      </w:r>
      <w:r w:rsidR="00504D9A" w:rsidRPr="004522A5">
        <w:rPr>
          <w:rFonts w:asciiTheme="minorHAnsi" w:hAnsiTheme="minorHAnsi" w:cstheme="minorHAnsi"/>
        </w:rPr>
        <w:t>disturbance need to be taken into account</w:t>
      </w:r>
      <w:r w:rsidR="000C1243" w:rsidRPr="004522A5">
        <w:rPr>
          <w:rFonts w:asciiTheme="minorHAnsi" w:hAnsiTheme="minorHAnsi" w:cstheme="minorHAnsi"/>
        </w:rPr>
        <w:t xml:space="preserve">; it is not sufficient for a </w:t>
      </w:r>
      <w:r w:rsidR="00481D8E" w:rsidRPr="004522A5">
        <w:rPr>
          <w:rFonts w:asciiTheme="minorHAnsi" w:hAnsiTheme="minorHAnsi" w:cstheme="minorHAnsi"/>
        </w:rPr>
        <w:t xml:space="preserve">source of disturbance </w:t>
      </w:r>
      <w:r w:rsidR="000C1243" w:rsidRPr="004522A5">
        <w:rPr>
          <w:rFonts w:asciiTheme="minorHAnsi" w:hAnsiTheme="minorHAnsi" w:cstheme="minorHAnsi"/>
        </w:rPr>
        <w:t xml:space="preserve">simply to be </w:t>
      </w:r>
      <w:r w:rsidR="008B1579" w:rsidRPr="004522A5">
        <w:rPr>
          <w:rFonts w:asciiTheme="minorHAnsi" w:hAnsiTheme="minorHAnsi" w:cstheme="minorHAnsi"/>
        </w:rPr>
        <w:t>noticeable</w:t>
      </w:r>
      <w:r w:rsidR="000C1243" w:rsidRPr="004522A5">
        <w:rPr>
          <w:rFonts w:asciiTheme="minorHAnsi" w:hAnsiTheme="minorHAnsi" w:cstheme="minorHAnsi"/>
        </w:rPr>
        <w:t>.</w:t>
      </w:r>
      <w:r w:rsidRPr="004522A5">
        <w:rPr>
          <w:rFonts w:asciiTheme="minorHAnsi" w:hAnsiTheme="minorHAnsi" w:cstheme="minorHAnsi"/>
        </w:rPr>
        <w:t xml:space="preserve"> </w:t>
      </w:r>
    </w:p>
    <w:p w14:paraId="72253C2A" w14:textId="1AD670F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 xml:space="preserve">Article 12 of the Habitats Directive also introduces potential legal protection of </w:t>
      </w:r>
      <w:r w:rsidRPr="004522A5">
        <w:rPr>
          <w:rFonts w:asciiTheme="minorHAnsi" w:hAnsiTheme="minorHAnsi" w:cstheme="minorHAnsi"/>
          <w:i/>
          <w:iCs/>
        </w:rPr>
        <w:t>habitats</w:t>
      </w:r>
      <w:r w:rsidRPr="004522A5">
        <w:rPr>
          <w:rFonts w:asciiTheme="minorHAnsi" w:hAnsiTheme="minorHAnsi" w:cstheme="minorHAnsi"/>
        </w:rPr>
        <w:t xml:space="preserve"> from disturbance or deterioration, </w:t>
      </w:r>
      <w:r w:rsidRPr="004522A5">
        <w:rPr>
          <w:rFonts w:asciiTheme="minorHAnsi" w:hAnsiTheme="minorHAnsi" w:cstheme="minorHAnsi"/>
          <w:i/>
          <w:iCs/>
        </w:rPr>
        <w:t>where the latter could affect roosts</w:t>
      </w:r>
      <w:r w:rsidR="00AA698C" w:rsidRPr="004522A5">
        <w:rPr>
          <w:rFonts w:asciiTheme="minorHAnsi" w:hAnsiTheme="minorHAnsi" w:cstheme="minorHAnsi"/>
          <w:i/>
          <w:iCs/>
        </w:rPr>
        <w:t xml:space="preserve"> </w:t>
      </w:r>
      <w:sdt>
        <w:sdtPr>
          <w:rPr>
            <w:rFonts w:asciiTheme="minorHAnsi" w:hAnsiTheme="minorHAnsi" w:cstheme="minorHAnsi"/>
          </w:rPr>
          <w:id w:val="-977908257"/>
          <w:citation/>
        </w:sdtPr>
        <w:sdtEndPr/>
        <w:sdtContent>
          <w:r w:rsidR="00EF04B5" w:rsidRPr="004522A5">
            <w:rPr>
              <w:rFonts w:asciiTheme="minorHAnsi" w:hAnsiTheme="minorHAnsi" w:cstheme="minorHAnsi"/>
            </w:rPr>
            <w:fldChar w:fldCharType="begin"/>
          </w:r>
          <w:r w:rsidR="00735436" w:rsidRPr="004522A5">
            <w:rPr>
              <w:rFonts w:asciiTheme="minorHAnsi" w:hAnsiTheme="minorHAnsi" w:cstheme="minorHAnsi"/>
              <w:lang w:val="en-US"/>
            </w:rPr>
            <w:instrText xml:space="preserve">CITATION Gar07 \l 1033 </w:instrText>
          </w:r>
          <w:r w:rsidR="00EF04B5" w:rsidRPr="004522A5">
            <w:rPr>
              <w:rFonts w:asciiTheme="minorHAnsi" w:hAnsiTheme="minorHAnsi" w:cstheme="minorHAnsi"/>
            </w:rPr>
            <w:fldChar w:fldCharType="separate"/>
          </w:r>
          <w:r w:rsidR="00CD45AD" w:rsidRPr="00CD45AD">
            <w:rPr>
              <w:rFonts w:asciiTheme="minorHAnsi" w:hAnsiTheme="minorHAnsi" w:cstheme="minorHAnsi"/>
              <w:noProof/>
              <w:lang w:val="en-US"/>
            </w:rPr>
            <w:t>(Garland &amp; Markham, 2007)</w:t>
          </w:r>
          <w:r w:rsidR="00EF04B5"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198219F9" w14:textId="77777777" w:rsidR="000E17F0" w:rsidRPr="004522A5" w:rsidRDefault="000E17F0" w:rsidP="00764609">
      <w:pPr>
        <w:pStyle w:val="BMGSub-headingL2"/>
        <w:rPr>
          <w:rFonts w:asciiTheme="minorHAnsi" w:hAnsiTheme="minorHAnsi" w:cstheme="minorHAnsi"/>
        </w:rPr>
      </w:pPr>
      <w:bookmarkStart w:id="41" w:name="_Toc55469263"/>
      <w:bookmarkStart w:id="42" w:name="_Toc56368589"/>
      <w:bookmarkStart w:id="43" w:name="_Toc74487327"/>
      <w:r w:rsidRPr="004522A5">
        <w:rPr>
          <w:rFonts w:asciiTheme="minorHAnsi" w:hAnsiTheme="minorHAnsi" w:cstheme="minorHAnsi"/>
        </w:rPr>
        <w:t>Licensing</w:t>
      </w:r>
      <w:bookmarkEnd w:id="41"/>
      <w:bookmarkEnd w:id="42"/>
      <w:bookmarkEnd w:id="43"/>
    </w:p>
    <w:p w14:paraId="2F2B2752" w14:textId="2DCE1D13"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The different countries of the UK have slightly different licensing regimes, but the purpose of all of them is to render lawful activities that would otherwise be illegal under the legislation described above.  The licensing regimes can be accessed using the links </w:t>
      </w:r>
      <w:r w:rsidR="00D07D57" w:rsidRPr="004522A5">
        <w:rPr>
          <w:rFonts w:asciiTheme="minorHAnsi" w:hAnsiTheme="minorHAnsi" w:cstheme="minorHAnsi"/>
        </w:rPr>
        <w:t xml:space="preserve">In </w:t>
      </w:r>
      <w:r w:rsidR="00D07D57" w:rsidRPr="004522A5">
        <w:rPr>
          <w:rFonts w:asciiTheme="minorHAnsi" w:hAnsiTheme="minorHAnsi" w:cstheme="minorHAnsi"/>
          <w:b/>
          <w:bCs/>
        </w:rPr>
        <w:t xml:space="preserve">Section </w:t>
      </w:r>
      <w:r w:rsidR="00D07D57" w:rsidRPr="004522A5">
        <w:rPr>
          <w:rFonts w:asciiTheme="minorHAnsi" w:hAnsiTheme="minorHAnsi" w:cstheme="minorHAnsi"/>
          <w:b/>
          <w:bCs/>
        </w:rPr>
        <w:fldChar w:fldCharType="begin"/>
      </w:r>
      <w:r w:rsidR="00D07D57" w:rsidRPr="004522A5">
        <w:rPr>
          <w:rFonts w:asciiTheme="minorHAnsi" w:hAnsiTheme="minorHAnsi" w:cstheme="minorHAnsi"/>
          <w:b/>
          <w:bCs/>
        </w:rPr>
        <w:instrText xml:space="preserve"> REF _Ref56373045 \r \h  \* MERGEFORMAT </w:instrText>
      </w:r>
      <w:r w:rsidR="00D07D57" w:rsidRPr="004522A5">
        <w:rPr>
          <w:rFonts w:asciiTheme="minorHAnsi" w:hAnsiTheme="minorHAnsi" w:cstheme="minorHAnsi"/>
          <w:b/>
          <w:bCs/>
        </w:rPr>
      </w:r>
      <w:r w:rsidR="00D07D57" w:rsidRPr="004522A5">
        <w:rPr>
          <w:rFonts w:asciiTheme="minorHAnsi" w:hAnsiTheme="minorHAnsi" w:cstheme="minorHAnsi"/>
          <w:b/>
          <w:bCs/>
        </w:rPr>
        <w:fldChar w:fldCharType="separate"/>
      </w:r>
      <w:r w:rsidR="006868FC">
        <w:rPr>
          <w:rFonts w:asciiTheme="minorHAnsi" w:hAnsiTheme="minorHAnsi" w:cstheme="minorHAnsi"/>
          <w:b/>
          <w:bCs/>
        </w:rPr>
        <w:t>10.1</w:t>
      </w:r>
      <w:r w:rsidR="00D07D57" w:rsidRPr="004522A5">
        <w:rPr>
          <w:rFonts w:asciiTheme="minorHAnsi" w:hAnsiTheme="minorHAnsi" w:cstheme="minorHAnsi"/>
          <w:b/>
          <w:bCs/>
        </w:rPr>
        <w:fldChar w:fldCharType="end"/>
      </w:r>
      <w:r w:rsidRPr="004522A5">
        <w:rPr>
          <w:rFonts w:asciiTheme="minorHAnsi" w:hAnsiTheme="minorHAnsi" w:cstheme="minorHAnsi"/>
        </w:rPr>
        <w:t>.</w:t>
      </w:r>
    </w:p>
    <w:p w14:paraId="259041AB"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Licensing authorities are frequently asked whether a licence is required for a particular activity or project. However, this is a decision to be made by the developer, acting on professional advice from a suitably qualified ecological consultant. If a developer concludes that the proposal will infringe neither Section 9 of the W&amp;CA 1981 nor Regulation 43 of the Habitats Regulations, they are entitled to proceed with the development, but are at risk of prosecution if that conclusion turns out to have been wrong.  Note that the decision as to whether or not to grant a licence may be challenged by third parties, but it will be a matter for the courts ultimately to decide.</w:t>
      </w:r>
      <w:r w:rsidRPr="004522A5" w:rsidDel="00E31863">
        <w:rPr>
          <w:rFonts w:asciiTheme="minorHAnsi" w:hAnsiTheme="minorHAnsi" w:cstheme="minorHAnsi"/>
        </w:rPr>
        <w:t xml:space="preserve"> </w:t>
      </w:r>
    </w:p>
    <w:p w14:paraId="0305C565"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In order to grant a licence, three broad tests need to be fulfilled:</w:t>
      </w:r>
    </w:p>
    <w:p w14:paraId="0F726AFE" w14:textId="77777777" w:rsidR="000E17F0" w:rsidRPr="004522A5" w:rsidRDefault="000E17F0" w:rsidP="00FB3D04">
      <w:pPr>
        <w:pStyle w:val="BMGnumbered"/>
        <w:rPr>
          <w:rFonts w:asciiTheme="minorHAnsi" w:hAnsiTheme="minorHAnsi" w:cstheme="minorHAnsi"/>
        </w:rPr>
      </w:pPr>
      <w:r w:rsidRPr="004522A5">
        <w:rPr>
          <w:rFonts w:asciiTheme="minorHAnsi" w:hAnsiTheme="minorHAnsi" w:cstheme="minorHAnsi"/>
        </w:rPr>
        <w:t>Is one of the statutory purposes for granting a licence fulfilled? (the ‘purpose test’).  Such purposes include the preserving of public health or public safety or ‘other imperative reasons of overriding public interest, including those of a social or economic nature and beneficial consequences of primary importance for the environment’.  The licensing regime in the country concerned should be checked for the most relevant purpose for individual cases.</w:t>
      </w:r>
    </w:p>
    <w:p w14:paraId="337F47B3" w14:textId="77777777" w:rsidR="000E17F0" w:rsidRPr="004522A5" w:rsidRDefault="000E17F0" w:rsidP="00FB3D04">
      <w:pPr>
        <w:pStyle w:val="BMGnumbered"/>
        <w:rPr>
          <w:rFonts w:asciiTheme="minorHAnsi" w:hAnsiTheme="minorHAnsi" w:cstheme="minorHAnsi"/>
        </w:rPr>
      </w:pPr>
      <w:r w:rsidRPr="004522A5">
        <w:rPr>
          <w:rFonts w:asciiTheme="minorHAnsi" w:hAnsiTheme="minorHAnsi" w:cstheme="minorHAnsi"/>
        </w:rPr>
        <w:lastRenderedPageBreak/>
        <w:t>Is there no satisfactory alternative? (‘the NSA test’). For example, What is the problem or specific situation that needs to be addressed? Are there any other acceptable solutions that will solve the problem for which the derogation is sought?</w:t>
      </w:r>
    </w:p>
    <w:p w14:paraId="34EE7C10" w14:textId="269E517A" w:rsidR="000E17F0" w:rsidRPr="004522A5" w:rsidRDefault="000E17F0" w:rsidP="00FB3D04">
      <w:pPr>
        <w:pStyle w:val="BMGnumbered"/>
        <w:rPr>
          <w:rFonts w:asciiTheme="minorHAnsi" w:hAnsiTheme="minorHAnsi" w:cstheme="minorHAnsi"/>
        </w:rPr>
      </w:pPr>
      <w:r w:rsidRPr="004522A5">
        <w:rPr>
          <w:rFonts w:asciiTheme="minorHAnsi" w:hAnsiTheme="minorHAnsi" w:cstheme="minorHAnsi"/>
        </w:rPr>
        <w:t>Will the action authorised be detrimental to the maintenance of the population of the species concerned at a favourable conservation status in their natural range? (‘the FCS test’). FCS</w:t>
      </w:r>
      <w:r w:rsidR="00707870" w:rsidRPr="004522A5">
        <w:rPr>
          <w:rStyle w:val="FootnoteReference"/>
          <w:rFonts w:asciiTheme="minorHAnsi" w:hAnsiTheme="minorHAnsi" w:cstheme="minorHAnsi"/>
        </w:rPr>
        <w:footnoteReference w:id="4"/>
      </w:r>
      <w:r w:rsidRPr="004522A5">
        <w:rPr>
          <w:rFonts w:asciiTheme="minorHAnsi" w:hAnsiTheme="minorHAnsi" w:cstheme="minorHAnsi"/>
        </w:rPr>
        <w:t xml:space="preserve"> is described as a situation where a habitat type or species is doing sufficiently well in terms of quality and quantity and has good prospects of continuing to do so in future. The fact that a habitat or species is not threatened (i.e. not faced by any direct extinction risk) does not necessarily mean that it has favourable conservation status.  In order to obtain a licence, it must clearly be demonstrated that the mitigation hierarchy has been followed</w:t>
      </w:r>
      <w:r w:rsidR="00F9006C" w:rsidRPr="004522A5">
        <w:rPr>
          <w:rFonts w:asciiTheme="minorHAnsi" w:hAnsiTheme="minorHAnsi" w:cstheme="minorHAnsi"/>
        </w:rPr>
        <w:t xml:space="preserve"> (see </w:t>
      </w:r>
      <w:r w:rsidR="003C1AA1" w:rsidRPr="004522A5">
        <w:rPr>
          <w:rFonts w:asciiTheme="minorHAnsi" w:hAnsiTheme="minorHAnsi" w:cstheme="minorHAnsi"/>
        </w:rPr>
        <w:fldChar w:fldCharType="begin"/>
      </w:r>
      <w:r w:rsidR="003C1AA1" w:rsidRPr="004522A5">
        <w:rPr>
          <w:rFonts w:asciiTheme="minorHAnsi" w:hAnsiTheme="minorHAnsi" w:cstheme="minorHAnsi"/>
        </w:rPr>
        <w:instrText xml:space="preserve"> REF _Ref55666175 \h  \* MERGEFORMAT </w:instrText>
      </w:r>
      <w:r w:rsidR="003C1AA1" w:rsidRPr="004522A5">
        <w:rPr>
          <w:rFonts w:asciiTheme="minorHAnsi" w:hAnsiTheme="minorHAnsi" w:cstheme="minorHAnsi"/>
        </w:rPr>
      </w:r>
      <w:r w:rsidR="003C1AA1" w:rsidRPr="004522A5">
        <w:rPr>
          <w:rFonts w:asciiTheme="minorHAnsi" w:hAnsiTheme="minorHAnsi" w:cstheme="minorHAnsi"/>
        </w:rPr>
        <w:fldChar w:fldCharType="separate"/>
      </w:r>
      <w:r w:rsidR="006868FC" w:rsidRPr="006868FC">
        <w:rPr>
          <w:rFonts w:asciiTheme="minorHAnsi" w:hAnsiTheme="minorHAnsi" w:cstheme="minorHAnsi"/>
          <w:b/>
          <w:bCs/>
        </w:rPr>
        <w:t>Box 5.1</w:t>
      </w:r>
      <w:r w:rsidR="003C1AA1" w:rsidRPr="004522A5">
        <w:rPr>
          <w:rFonts w:asciiTheme="minorHAnsi" w:hAnsiTheme="minorHAnsi" w:cstheme="minorHAnsi"/>
        </w:rPr>
        <w:fldChar w:fldCharType="end"/>
      </w:r>
      <w:r w:rsidR="003C1AA1" w:rsidRPr="004522A5">
        <w:rPr>
          <w:rFonts w:asciiTheme="minorHAnsi" w:hAnsiTheme="minorHAnsi" w:cstheme="minorHAnsi"/>
        </w:rPr>
        <w:t>)</w:t>
      </w:r>
      <w:r w:rsidRPr="004522A5">
        <w:rPr>
          <w:rFonts w:asciiTheme="minorHAnsi" w:hAnsiTheme="minorHAnsi" w:cstheme="minorHAnsi"/>
        </w:rPr>
        <w:t xml:space="preserve"> and that all reasonable steps have been taken to minimise/mitigate the impact and that any remaining damage will be adequately compensated</w:t>
      </w:r>
      <w:r w:rsidR="00D46744" w:rsidRPr="004522A5">
        <w:rPr>
          <w:rFonts w:asciiTheme="minorHAnsi" w:hAnsiTheme="minorHAnsi" w:cstheme="minorHAnsi"/>
        </w:rPr>
        <w:t>.</w:t>
      </w:r>
      <w:r w:rsidRPr="004522A5">
        <w:rPr>
          <w:rFonts w:asciiTheme="minorHAnsi" w:hAnsiTheme="minorHAnsi" w:cstheme="minorHAnsi"/>
        </w:rPr>
        <w:t xml:space="preserve">  If it cannot be demonstrated that FCS will be maintained, then a licence cannot be issued.</w:t>
      </w:r>
    </w:p>
    <w:p w14:paraId="3C1A4A14"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In England, the EPS Licensing Policies, which provide additional flexibility in respect of survey data and mitigation required for protected species licensing, may be applicable in certain circumstances</w:t>
      </w:r>
      <w:r w:rsidRPr="004522A5">
        <w:rPr>
          <w:rStyle w:val="FootnoteReference"/>
          <w:rFonts w:asciiTheme="minorHAnsi" w:hAnsiTheme="minorHAnsi" w:cstheme="minorHAnsi"/>
        </w:rPr>
        <w:footnoteReference w:id="5"/>
      </w:r>
      <w:r w:rsidRPr="004522A5">
        <w:rPr>
          <w:rFonts w:asciiTheme="minorHAnsi" w:hAnsiTheme="minorHAnsi" w:cstheme="minorHAnsi"/>
        </w:rPr>
        <w:t xml:space="preserve">. </w:t>
      </w:r>
    </w:p>
    <w:p w14:paraId="5798BA0E"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At the time of writing, there are amendments proposed to the Environment Bill which will alter some of the licensing tests in England and may introduce species conservation strategies as a strategic licensing approach.</w:t>
      </w:r>
    </w:p>
    <w:p w14:paraId="19268E4B" w14:textId="401AB824"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 xml:space="preserve">The current requirements of each licensing regime should always be checked. </w:t>
      </w:r>
    </w:p>
    <w:p w14:paraId="772D999A" w14:textId="5914D0E9" w:rsidR="000E17F0" w:rsidRPr="004522A5" w:rsidRDefault="000E17F0" w:rsidP="000E17F0">
      <w:pPr>
        <w:pStyle w:val="BMGSub-sub-headingL3"/>
        <w:rPr>
          <w:rFonts w:asciiTheme="minorHAnsi" w:hAnsiTheme="minorHAnsi" w:cstheme="minorHAnsi"/>
        </w:rPr>
      </w:pPr>
      <w:bookmarkStart w:id="44" w:name="_Toc56368590"/>
      <w:bookmarkStart w:id="45" w:name="_Toc74487328"/>
      <w:bookmarkStart w:id="46" w:name="_Toc55469264"/>
      <w:r w:rsidRPr="004522A5">
        <w:rPr>
          <w:rFonts w:asciiTheme="minorHAnsi" w:hAnsiTheme="minorHAnsi" w:cstheme="minorHAnsi"/>
        </w:rPr>
        <w:t>Exceptional circumstances</w:t>
      </w:r>
      <w:bookmarkEnd w:id="44"/>
      <w:bookmarkEnd w:id="45"/>
    </w:p>
    <w:p w14:paraId="2B6A984A"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Government advice in England</w:t>
      </w:r>
      <w:r w:rsidRPr="004522A5">
        <w:rPr>
          <w:rStyle w:val="FootnoteReference"/>
          <w:rFonts w:asciiTheme="minorHAnsi" w:hAnsiTheme="minorHAnsi" w:cstheme="minorHAnsi"/>
        </w:rPr>
        <w:footnoteReference w:id="6"/>
      </w:r>
      <w:r w:rsidRPr="004522A5">
        <w:rPr>
          <w:rFonts w:asciiTheme="minorHAnsi" w:hAnsiTheme="minorHAnsi" w:cstheme="minorHAnsi"/>
        </w:rPr>
        <w:t xml:space="preserve"> states that harm to bats should be avoided by either:</w:t>
      </w:r>
    </w:p>
    <w:p w14:paraId="336125B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timing the planned activity</w:t>
      </w:r>
    </w:p>
    <w:p w14:paraId="30F1180E"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applying other mitigation methods</w:t>
      </w:r>
    </w:p>
    <w:p w14:paraId="2C348F81"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In exceptional cases, it is recognised that avoiding harm isn’t possible. In these cases the law allows for actions which would normally be illegal if it can be shown that:</w:t>
      </w:r>
    </w:p>
    <w:p w14:paraId="7772071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activity is lawful, such as development with planning permission</w:t>
      </w:r>
    </w:p>
    <w:p w14:paraId="6C8755F9"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impact of the activity could not be avoided</w:t>
      </w:r>
    </w:p>
    <w:p w14:paraId="1EFA1018"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This exception is often called the ‘incidental result defence’. It can only be used if it can be demonstrated that all parts of the defence have been covered by:</w:t>
      </w:r>
    </w:p>
    <w:p w14:paraId="7A482C13"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following good practice in planning and carrying out the works</w:t>
      </w:r>
    </w:p>
    <w:p w14:paraId="3DCFE06B"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trying to reduce the impact of development on the protected species</w:t>
      </w:r>
    </w:p>
    <w:p w14:paraId="6AE14B1A"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lastRenderedPageBreak/>
        <w:t>A court would decide whether the defence has been applied properly, and it is recommended that professional advice is sought before relying on this defence.</w:t>
      </w:r>
    </w:p>
    <w:p w14:paraId="600B034E" w14:textId="77777777" w:rsidR="000E17F0" w:rsidRPr="004522A5" w:rsidRDefault="000E17F0" w:rsidP="000E17F0">
      <w:pPr>
        <w:pStyle w:val="BMGSub-sub-headingL3"/>
        <w:rPr>
          <w:rFonts w:asciiTheme="minorHAnsi" w:hAnsiTheme="minorHAnsi" w:cstheme="minorHAnsi"/>
        </w:rPr>
      </w:pPr>
      <w:bookmarkStart w:id="47" w:name="_Toc56368591"/>
      <w:bookmarkStart w:id="48" w:name="_Toc74487329"/>
      <w:r w:rsidRPr="004522A5">
        <w:rPr>
          <w:rFonts w:asciiTheme="minorHAnsi" w:hAnsiTheme="minorHAnsi" w:cstheme="minorHAnsi"/>
        </w:rPr>
        <w:t>Enforcement</w:t>
      </w:r>
      <w:bookmarkEnd w:id="46"/>
      <w:bookmarkEnd w:id="47"/>
      <w:bookmarkEnd w:id="48"/>
    </w:p>
    <w:p w14:paraId="218A9FAE"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Enforcement of the law in relation to wildlife is primarily the responsibility of the Police. Most Police forces now have full or part-time Wildlife Crime Officers who take the lead in investigating wildlife crime in their force areas. In addition, there is a Police National Wildlife Crime Unit (NWCU</w:t>
      </w:r>
      <w:r w:rsidRPr="004522A5">
        <w:rPr>
          <w:rStyle w:val="FootnoteReference"/>
          <w:rFonts w:asciiTheme="minorHAnsi" w:hAnsiTheme="minorHAnsi" w:cstheme="minorHAnsi"/>
        </w:rPr>
        <w:footnoteReference w:id="7"/>
      </w:r>
      <w:r w:rsidRPr="004522A5">
        <w:rPr>
          <w:rFonts w:asciiTheme="minorHAnsi" w:hAnsiTheme="minorHAnsi" w:cstheme="minorHAnsi"/>
        </w:rPr>
        <w:t>) who have a co-ordinating and investigative support role in relation to wildlife crime across the UK.</w:t>
      </w:r>
    </w:p>
    <w:p w14:paraId="5E1C8F9B"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Where Natural England has issued a licence and conditions have been breached, Natural England has direct investigation and enforcement responsibilities relating to that breach.</w:t>
      </w:r>
    </w:p>
    <w:p w14:paraId="08BE0C65" w14:textId="3DACE830"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 xml:space="preserve">Within Wales, Northern Ireland and Scotland, NRW, NIEA and </w:t>
      </w:r>
      <w:r w:rsidR="00296458" w:rsidRPr="004522A5">
        <w:rPr>
          <w:rFonts w:asciiTheme="minorHAnsi" w:hAnsiTheme="minorHAnsi" w:cstheme="minorHAnsi"/>
        </w:rPr>
        <w:t>Natur</w:t>
      </w:r>
      <w:r w:rsidR="00A719A7" w:rsidRPr="004522A5">
        <w:rPr>
          <w:rFonts w:asciiTheme="minorHAnsi" w:hAnsiTheme="minorHAnsi" w:cstheme="minorHAnsi"/>
        </w:rPr>
        <w:t>e</w:t>
      </w:r>
      <w:r w:rsidR="00296458" w:rsidRPr="004522A5">
        <w:rPr>
          <w:rFonts w:asciiTheme="minorHAnsi" w:hAnsiTheme="minorHAnsi" w:cstheme="minorHAnsi"/>
        </w:rPr>
        <w:t xml:space="preserve">Scot (formerly </w:t>
      </w:r>
      <w:r w:rsidRPr="004522A5">
        <w:rPr>
          <w:rFonts w:asciiTheme="minorHAnsi" w:hAnsiTheme="minorHAnsi" w:cstheme="minorHAnsi"/>
        </w:rPr>
        <w:t>SNH</w:t>
      </w:r>
      <w:r w:rsidR="00296458" w:rsidRPr="004522A5">
        <w:rPr>
          <w:rFonts w:asciiTheme="minorHAnsi" w:hAnsiTheme="minorHAnsi" w:cstheme="minorHAnsi"/>
        </w:rPr>
        <w:t>)</w:t>
      </w:r>
      <w:r w:rsidRPr="004522A5">
        <w:rPr>
          <w:rFonts w:asciiTheme="minorHAnsi" w:hAnsiTheme="minorHAnsi" w:cstheme="minorHAnsi"/>
        </w:rPr>
        <w:t xml:space="preserve"> do not directly investigate; if it is thought likely that an offence has occurred, the case will be referred to the relevant police authority.</w:t>
      </w:r>
    </w:p>
    <w:p w14:paraId="7DEE456C" w14:textId="3788E991"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 xml:space="preserve">The maximum penalty for breaches of a licence issued under Article 16 is an unlimited fine and/or a six-month custodial sentence. In Scotland and Northern Ireland, the fine is £5,000 per offence. </w:t>
      </w:r>
      <w:r w:rsidR="00056FA3" w:rsidRPr="004522A5">
        <w:rPr>
          <w:rFonts w:asciiTheme="minorHAnsi" w:hAnsiTheme="minorHAnsi" w:cstheme="minorHAnsi"/>
        </w:rPr>
        <w:t xml:space="preserve">  Further details are available at the links in </w:t>
      </w:r>
      <w:r w:rsidR="00056FA3" w:rsidRPr="004522A5">
        <w:rPr>
          <w:rFonts w:asciiTheme="minorHAnsi" w:hAnsiTheme="minorHAnsi" w:cstheme="minorHAnsi"/>
          <w:b/>
          <w:bCs/>
        </w:rPr>
        <w:t xml:space="preserve">Section </w:t>
      </w:r>
      <w:r w:rsidR="00056FA3" w:rsidRPr="004522A5">
        <w:rPr>
          <w:rFonts w:asciiTheme="minorHAnsi" w:hAnsiTheme="minorHAnsi" w:cstheme="minorHAnsi"/>
          <w:b/>
          <w:bCs/>
        </w:rPr>
        <w:fldChar w:fldCharType="begin"/>
      </w:r>
      <w:r w:rsidR="00056FA3" w:rsidRPr="004522A5">
        <w:rPr>
          <w:rFonts w:asciiTheme="minorHAnsi" w:hAnsiTheme="minorHAnsi" w:cstheme="minorHAnsi"/>
          <w:b/>
          <w:bCs/>
        </w:rPr>
        <w:instrText xml:space="preserve"> REF _Ref56373726 \r \h  \* MERGEFORMAT </w:instrText>
      </w:r>
      <w:r w:rsidR="00056FA3" w:rsidRPr="004522A5">
        <w:rPr>
          <w:rFonts w:asciiTheme="minorHAnsi" w:hAnsiTheme="minorHAnsi" w:cstheme="minorHAnsi"/>
          <w:b/>
          <w:bCs/>
        </w:rPr>
      </w:r>
      <w:r w:rsidR="00056FA3" w:rsidRPr="004522A5">
        <w:rPr>
          <w:rFonts w:asciiTheme="minorHAnsi" w:hAnsiTheme="minorHAnsi" w:cstheme="minorHAnsi"/>
          <w:b/>
          <w:bCs/>
        </w:rPr>
        <w:fldChar w:fldCharType="separate"/>
      </w:r>
      <w:r w:rsidR="006868FC">
        <w:rPr>
          <w:rFonts w:asciiTheme="minorHAnsi" w:hAnsiTheme="minorHAnsi" w:cstheme="minorHAnsi"/>
          <w:b/>
          <w:bCs/>
        </w:rPr>
        <w:t>10.1</w:t>
      </w:r>
      <w:r w:rsidR="00056FA3" w:rsidRPr="004522A5">
        <w:rPr>
          <w:rFonts w:asciiTheme="minorHAnsi" w:hAnsiTheme="minorHAnsi" w:cstheme="minorHAnsi"/>
          <w:b/>
          <w:bCs/>
        </w:rPr>
        <w:fldChar w:fldCharType="end"/>
      </w:r>
      <w:r w:rsidR="00056FA3" w:rsidRPr="004522A5">
        <w:rPr>
          <w:rFonts w:asciiTheme="minorHAnsi" w:hAnsiTheme="minorHAnsi" w:cstheme="minorHAnsi"/>
        </w:rPr>
        <w:t>.</w:t>
      </w:r>
    </w:p>
    <w:p w14:paraId="0930C6A4" w14:textId="2459E408" w:rsidR="00FB1A9A" w:rsidRPr="004522A5" w:rsidRDefault="00FB1A9A" w:rsidP="00FB1A9A">
      <w:pPr>
        <w:pStyle w:val="BMGSub-headingL2"/>
        <w:rPr>
          <w:rFonts w:asciiTheme="minorHAnsi" w:hAnsiTheme="minorHAnsi" w:cstheme="minorHAnsi"/>
          <w:lang w:eastAsia="en-GB"/>
        </w:rPr>
      </w:pPr>
      <w:bookmarkStart w:id="49" w:name="_Toc74487330"/>
      <w:r w:rsidRPr="004522A5">
        <w:rPr>
          <w:rFonts w:asciiTheme="minorHAnsi" w:hAnsiTheme="minorHAnsi" w:cstheme="minorHAnsi"/>
          <w:lang w:eastAsia="en-GB"/>
        </w:rPr>
        <w:t>Habitats Regulations Assessment (HRA)</w:t>
      </w:r>
      <w:bookmarkEnd w:id="49"/>
    </w:p>
    <w:p w14:paraId="24EAF4E5" w14:textId="7929048C" w:rsidR="00FB1A9A" w:rsidRPr="004522A5" w:rsidRDefault="00FB1A9A" w:rsidP="007807DE">
      <w:pPr>
        <w:pStyle w:val="BMGNumberedbodytext"/>
        <w:rPr>
          <w:rFonts w:asciiTheme="minorHAnsi" w:hAnsiTheme="minorHAnsi" w:cstheme="minorHAnsi"/>
          <w:sz w:val="18"/>
          <w:szCs w:val="18"/>
          <w:lang w:eastAsia="en-GB"/>
        </w:rPr>
      </w:pPr>
      <w:r w:rsidRPr="004522A5">
        <w:rPr>
          <w:rFonts w:asciiTheme="minorHAnsi" w:hAnsiTheme="minorHAnsi" w:cstheme="minorHAnsi"/>
          <w:lang w:eastAsia="en-GB"/>
        </w:rPr>
        <w:t>The European Council (EC) Directive on the conservation of natural habitats and of wild fauna and flora 1992 (the "Habitats Directive") requires member states to designate areas of their territory containing a representative sample of important habitats and species. These areas are identified in the Directive as Natura 2000 sites, and they include Special Areas of Conservation (SACs) and Special Protection Areas (SPAs).   Article 6(3) and (4) of the Directive require that an ‘Appropriate Assessment’ be carried out for these sites where projects, plans or proposals are likely to have an effect</w:t>
      </w:r>
      <w:r w:rsidR="000A15DB" w:rsidRPr="004522A5">
        <w:rPr>
          <w:rStyle w:val="FootnoteReference"/>
          <w:rFonts w:asciiTheme="minorHAnsi" w:hAnsiTheme="minorHAnsi" w:cstheme="minorHAnsi"/>
          <w:lang w:eastAsia="en-GB"/>
        </w:rPr>
        <w:footnoteReference w:id="8"/>
      </w:r>
      <w:r w:rsidRPr="004522A5">
        <w:rPr>
          <w:rFonts w:asciiTheme="minorHAnsi" w:hAnsiTheme="minorHAnsi" w:cstheme="minorHAnsi"/>
          <w:lang w:eastAsia="en-GB"/>
        </w:rPr>
        <w:t>.</w:t>
      </w:r>
      <w:r w:rsidR="001D4D4C" w:rsidRPr="004522A5">
        <w:rPr>
          <w:rFonts w:asciiTheme="minorHAnsi" w:hAnsiTheme="minorHAnsi" w:cstheme="minorHAnsi"/>
          <w:lang w:eastAsia="en-GB"/>
        </w:rPr>
        <w:t xml:space="preserve"> </w:t>
      </w:r>
      <w:r w:rsidRPr="004522A5">
        <w:rPr>
          <w:rFonts w:asciiTheme="minorHAnsi" w:hAnsiTheme="minorHAnsi" w:cstheme="minorHAnsi"/>
          <w:lang w:eastAsia="en-GB"/>
        </w:rPr>
        <w:t xml:space="preserve">The requirements of Articles 6(3) and 6(4) of the Habitats Directive have been transposed into national legislation in all parts of the UK.  </w:t>
      </w:r>
    </w:p>
    <w:p w14:paraId="0D1B89C9" w14:textId="1E1B0F67" w:rsidR="00A0715D" w:rsidRPr="004522A5" w:rsidRDefault="00364B27" w:rsidP="007807DE">
      <w:pPr>
        <w:pStyle w:val="BMGNumberedbodytext"/>
        <w:rPr>
          <w:rFonts w:asciiTheme="minorHAnsi" w:hAnsiTheme="minorHAnsi" w:cstheme="minorHAnsi"/>
          <w:sz w:val="18"/>
          <w:szCs w:val="18"/>
          <w:lang w:eastAsia="en-GB"/>
        </w:rPr>
      </w:pPr>
      <w:r w:rsidRPr="004522A5">
        <w:rPr>
          <w:rFonts w:asciiTheme="minorHAnsi" w:hAnsiTheme="minorHAnsi" w:cstheme="minorHAnsi"/>
          <w:lang w:eastAsia="en-GB"/>
        </w:rPr>
        <w:t xml:space="preserve">If a project, plan or proposal could have a significant effect on the ‘qualifying features’ of a site (i.e. the species for which the site was designated), then an Appropriate Assessment (Stage 2 of HRA) would be required.  </w:t>
      </w:r>
      <w:r w:rsidR="00A0715D" w:rsidRPr="004522A5">
        <w:rPr>
          <w:rFonts w:asciiTheme="minorHAnsi" w:hAnsiTheme="minorHAnsi" w:cstheme="minorHAnsi"/>
          <w:lang w:eastAsia="en-GB"/>
        </w:rPr>
        <w:t xml:space="preserve">SACs may be designated for bats that are listed on Annex II of the Habitats Directive; a search should therefore be made for any such sites that fall within the likely </w:t>
      </w:r>
      <w:r w:rsidR="00A9089F" w:rsidRPr="004522A5">
        <w:rPr>
          <w:rFonts w:asciiTheme="minorHAnsi" w:hAnsiTheme="minorHAnsi" w:cstheme="minorHAnsi"/>
          <w:lang w:eastAsia="en-GB"/>
        </w:rPr>
        <w:t xml:space="preserve">‘Zone of Influence’ (see Section </w:t>
      </w:r>
      <w:r w:rsidR="00A9089F" w:rsidRPr="004522A5">
        <w:rPr>
          <w:rFonts w:asciiTheme="minorHAnsi" w:hAnsiTheme="minorHAnsi" w:cstheme="minorHAnsi"/>
          <w:lang w:eastAsia="en-GB"/>
        </w:rPr>
        <w:fldChar w:fldCharType="begin"/>
      </w:r>
      <w:r w:rsidR="00A9089F" w:rsidRPr="004522A5">
        <w:rPr>
          <w:rFonts w:asciiTheme="minorHAnsi" w:hAnsiTheme="minorHAnsi" w:cstheme="minorHAnsi"/>
          <w:lang w:eastAsia="en-GB"/>
        </w:rPr>
        <w:instrText xml:space="preserve"> REF _Ref31114934 \r \h </w:instrText>
      </w:r>
      <w:r w:rsidR="004522A5">
        <w:rPr>
          <w:rFonts w:asciiTheme="minorHAnsi" w:hAnsiTheme="minorHAnsi" w:cstheme="minorHAnsi"/>
          <w:lang w:eastAsia="en-GB"/>
        </w:rPr>
        <w:instrText xml:space="preserve"> \* MERGEFORMAT </w:instrText>
      </w:r>
      <w:r w:rsidR="00A9089F" w:rsidRPr="004522A5">
        <w:rPr>
          <w:rFonts w:asciiTheme="minorHAnsi" w:hAnsiTheme="minorHAnsi" w:cstheme="minorHAnsi"/>
          <w:lang w:eastAsia="en-GB"/>
        </w:rPr>
      </w:r>
      <w:r w:rsidR="00A9089F" w:rsidRPr="004522A5">
        <w:rPr>
          <w:rFonts w:asciiTheme="minorHAnsi" w:hAnsiTheme="minorHAnsi" w:cstheme="minorHAnsi"/>
          <w:lang w:eastAsia="en-GB"/>
        </w:rPr>
        <w:fldChar w:fldCharType="separate"/>
      </w:r>
      <w:r w:rsidR="006868FC">
        <w:rPr>
          <w:rFonts w:asciiTheme="minorHAnsi" w:hAnsiTheme="minorHAnsi" w:cstheme="minorHAnsi"/>
          <w:lang w:eastAsia="en-GB"/>
        </w:rPr>
        <w:t>3.2</w:t>
      </w:r>
      <w:r w:rsidR="00A9089F" w:rsidRPr="004522A5">
        <w:rPr>
          <w:rFonts w:asciiTheme="minorHAnsi" w:hAnsiTheme="minorHAnsi" w:cstheme="minorHAnsi"/>
          <w:lang w:eastAsia="en-GB"/>
        </w:rPr>
        <w:fldChar w:fldCharType="end"/>
      </w:r>
      <w:r w:rsidR="00A9089F" w:rsidRPr="004522A5">
        <w:rPr>
          <w:rFonts w:asciiTheme="minorHAnsi" w:hAnsiTheme="minorHAnsi" w:cstheme="minorHAnsi"/>
          <w:lang w:eastAsia="en-GB"/>
        </w:rPr>
        <w:t>)</w:t>
      </w:r>
      <w:r w:rsidR="00157781" w:rsidRPr="004522A5">
        <w:rPr>
          <w:rFonts w:asciiTheme="minorHAnsi" w:hAnsiTheme="minorHAnsi" w:cstheme="minorHAnsi"/>
          <w:lang w:eastAsia="en-GB"/>
        </w:rPr>
        <w:t xml:space="preserve"> of a project, plan or proposal.  </w:t>
      </w:r>
      <w:r w:rsidR="00E22628" w:rsidRPr="004522A5">
        <w:rPr>
          <w:rFonts w:asciiTheme="minorHAnsi" w:hAnsiTheme="minorHAnsi" w:cstheme="minorHAnsi"/>
          <w:lang w:eastAsia="en-GB"/>
        </w:rPr>
        <w:t>The distances over which such SACs should be considered will depend on the nature and scale of the likely effects</w:t>
      </w:r>
      <w:r w:rsidR="0066157F" w:rsidRPr="004522A5">
        <w:rPr>
          <w:rFonts w:asciiTheme="minorHAnsi" w:hAnsiTheme="minorHAnsi" w:cstheme="minorHAnsi"/>
          <w:lang w:eastAsia="en-GB"/>
        </w:rPr>
        <w:t xml:space="preserve"> and the species concerned (it should not be assumed that only large projects in close proximity </w:t>
      </w:r>
      <w:r w:rsidR="00616E11" w:rsidRPr="004522A5">
        <w:rPr>
          <w:rFonts w:asciiTheme="minorHAnsi" w:hAnsiTheme="minorHAnsi" w:cstheme="minorHAnsi"/>
          <w:lang w:eastAsia="en-GB"/>
        </w:rPr>
        <w:t xml:space="preserve">to a SAC </w:t>
      </w:r>
      <w:r w:rsidR="0066157F" w:rsidRPr="004522A5">
        <w:rPr>
          <w:rFonts w:asciiTheme="minorHAnsi" w:hAnsiTheme="minorHAnsi" w:cstheme="minorHAnsi"/>
          <w:lang w:eastAsia="en-GB"/>
        </w:rPr>
        <w:t>could be affected)</w:t>
      </w:r>
      <w:r w:rsidR="00E22628" w:rsidRPr="004522A5">
        <w:rPr>
          <w:rFonts w:asciiTheme="minorHAnsi" w:hAnsiTheme="minorHAnsi" w:cstheme="minorHAnsi"/>
          <w:lang w:eastAsia="en-GB"/>
        </w:rPr>
        <w:t>.  The process of screening for ‘Likely Significant Effects’ is Stage 1 of HRA.</w:t>
      </w:r>
    </w:p>
    <w:p w14:paraId="74A80BF6" w14:textId="245B7EE4" w:rsidR="00652868" w:rsidRPr="004522A5" w:rsidRDefault="00927844" w:rsidP="000752A0">
      <w:pPr>
        <w:pStyle w:val="BMGNumberedbodytext"/>
        <w:rPr>
          <w:rFonts w:asciiTheme="minorHAnsi" w:hAnsiTheme="minorHAnsi" w:cstheme="minorHAnsi"/>
          <w:sz w:val="18"/>
          <w:szCs w:val="18"/>
          <w:lang w:eastAsia="en-GB"/>
        </w:rPr>
      </w:pPr>
      <w:r w:rsidRPr="004522A5">
        <w:rPr>
          <w:rFonts w:asciiTheme="minorHAnsi" w:hAnsiTheme="minorHAnsi" w:cstheme="minorHAnsi"/>
          <w:lang w:eastAsia="en-GB"/>
        </w:rPr>
        <w:t xml:space="preserve">Following the departure of the UK from the European Union, the requirement for an HRA remains, but the circumstances in which it is required are likely to differ between the </w:t>
      </w:r>
      <w:r w:rsidRPr="004522A5">
        <w:rPr>
          <w:rFonts w:asciiTheme="minorHAnsi" w:hAnsiTheme="minorHAnsi" w:cstheme="minorHAnsi"/>
          <w:lang w:eastAsia="en-GB"/>
        </w:rPr>
        <w:lastRenderedPageBreak/>
        <w:t>devolved administration</w:t>
      </w:r>
      <w:r w:rsidR="00387128" w:rsidRPr="004522A5">
        <w:rPr>
          <w:rFonts w:asciiTheme="minorHAnsi" w:hAnsiTheme="minorHAnsi" w:cstheme="minorHAnsi"/>
          <w:lang w:eastAsia="en-GB"/>
        </w:rPr>
        <w:t>s</w:t>
      </w:r>
      <w:r w:rsidRPr="004522A5">
        <w:rPr>
          <w:rFonts w:asciiTheme="minorHAnsi" w:hAnsiTheme="minorHAnsi" w:cstheme="minorHAnsi"/>
          <w:lang w:eastAsia="en-GB"/>
        </w:rPr>
        <w:t xml:space="preserve">, and the </w:t>
      </w:r>
      <w:r w:rsidR="00387128" w:rsidRPr="004522A5">
        <w:rPr>
          <w:rFonts w:asciiTheme="minorHAnsi" w:hAnsiTheme="minorHAnsi" w:cstheme="minorHAnsi"/>
          <w:lang w:eastAsia="en-GB"/>
        </w:rPr>
        <w:t>relevant legislation in each country should be consulted.</w:t>
      </w:r>
      <w:r w:rsidR="003F739D" w:rsidRPr="004522A5">
        <w:rPr>
          <w:rFonts w:asciiTheme="minorHAnsi" w:hAnsiTheme="minorHAnsi" w:cstheme="minorHAnsi"/>
          <w:lang w:eastAsia="en-GB"/>
        </w:rPr>
        <w:t xml:space="preserve"> The UK Secretary of State has the power to amend these regulations</w:t>
      </w:r>
      <w:r w:rsidR="0023631E" w:rsidRPr="004522A5">
        <w:rPr>
          <w:rFonts w:asciiTheme="minorHAnsi" w:hAnsiTheme="minorHAnsi" w:cstheme="minorHAnsi"/>
          <w:lang w:eastAsia="en-GB"/>
        </w:rPr>
        <w:t xml:space="preserve"> and their implementation is likely to change in England.</w:t>
      </w:r>
    </w:p>
    <w:p w14:paraId="6BA59D82" w14:textId="76753CFB" w:rsidR="000E17F0" w:rsidRPr="004522A5" w:rsidRDefault="000E17F0" w:rsidP="000E17F0">
      <w:pPr>
        <w:pStyle w:val="BMGMainchapterheading"/>
        <w:rPr>
          <w:rFonts w:asciiTheme="minorHAnsi" w:hAnsiTheme="minorHAnsi" w:cstheme="minorHAnsi"/>
        </w:rPr>
      </w:pPr>
      <w:bookmarkStart w:id="50" w:name="_Ref30589993"/>
      <w:bookmarkStart w:id="51" w:name="_Ref30590012"/>
      <w:bookmarkStart w:id="52" w:name="_Ref30590049"/>
      <w:bookmarkStart w:id="53" w:name="_Ref30590060"/>
      <w:bookmarkStart w:id="54" w:name="_Toc55469268"/>
      <w:bookmarkStart w:id="55" w:name="_Ref55847810"/>
      <w:bookmarkStart w:id="56" w:name="_Toc56368592"/>
      <w:bookmarkStart w:id="57" w:name="_Toc74487331"/>
      <w:r w:rsidRPr="004522A5">
        <w:rPr>
          <w:rFonts w:asciiTheme="minorHAnsi" w:hAnsiTheme="minorHAnsi" w:cstheme="minorHAnsi"/>
        </w:rPr>
        <w:lastRenderedPageBreak/>
        <w:t>E</w:t>
      </w:r>
      <w:r w:rsidR="00744E95" w:rsidRPr="004522A5">
        <w:rPr>
          <w:rFonts w:asciiTheme="minorHAnsi" w:hAnsiTheme="minorHAnsi" w:cstheme="minorHAnsi"/>
        </w:rPr>
        <w:t>c</w:t>
      </w:r>
      <w:r w:rsidRPr="004522A5">
        <w:rPr>
          <w:rFonts w:asciiTheme="minorHAnsi" w:hAnsiTheme="minorHAnsi" w:cstheme="minorHAnsi"/>
        </w:rPr>
        <w:t xml:space="preserve">IA 1: Scoping, </w:t>
      </w:r>
      <w:r w:rsidR="00A7325B" w:rsidRPr="004522A5">
        <w:rPr>
          <w:rFonts w:asciiTheme="minorHAnsi" w:hAnsiTheme="minorHAnsi" w:cstheme="minorHAnsi"/>
        </w:rPr>
        <w:t>b</w:t>
      </w:r>
      <w:r w:rsidRPr="004522A5">
        <w:rPr>
          <w:rFonts w:asciiTheme="minorHAnsi" w:hAnsiTheme="minorHAnsi" w:cstheme="minorHAnsi"/>
        </w:rPr>
        <w:t xml:space="preserve">aseline, and </w:t>
      </w:r>
      <w:bookmarkEnd w:id="50"/>
      <w:bookmarkEnd w:id="51"/>
      <w:bookmarkEnd w:id="52"/>
      <w:bookmarkEnd w:id="53"/>
      <w:bookmarkEnd w:id="54"/>
      <w:r w:rsidR="00A7325B" w:rsidRPr="004522A5">
        <w:rPr>
          <w:rFonts w:asciiTheme="minorHAnsi" w:hAnsiTheme="minorHAnsi" w:cstheme="minorHAnsi"/>
        </w:rPr>
        <w:t>v</w:t>
      </w:r>
      <w:r w:rsidRPr="004522A5">
        <w:rPr>
          <w:rFonts w:asciiTheme="minorHAnsi" w:hAnsiTheme="minorHAnsi" w:cstheme="minorHAnsi"/>
        </w:rPr>
        <w:t>aluation</w:t>
      </w:r>
      <w:bookmarkEnd w:id="55"/>
      <w:bookmarkEnd w:id="56"/>
      <w:bookmarkEnd w:id="57"/>
    </w:p>
    <w:p w14:paraId="4B986C14" w14:textId="77777777" w:rsidR="000E17F0" w:rsidRPr="004522A5" w:rsidRDefault="000E17F0" w:rsidP="00764609">
      <w:pPr>
        <w:pStyle w:val="BMGSub-headingL2"/>
        <w:rPr>
          <w:rFonts w:asciiTheme="minorHAnsi" w:hAnsiTheme="minorHAnsi" w:cstheme="minorHAnsi"/>
        </w:rPr>
      </w:pPr>
      <w:bookmarkStart w:id="58" w:name="_Toc55469269"/>
      <w:bookmarkStart w:id="59" w:name="_Toc56368593"/>
      <w:bookmarkStart w:id="60" w:name="_Toc74487332"/>
      <w:r w:rsidRPr="004522A5">
        <w:rPr>
          <w:rFonts w:asciiTheme="minorHAnsi" w:hAnsiTheme="minorHAnsi" w:cstheme="minorHAnsi"/>
        </w:rPr>
        <w:t>Introduction</w:t>
      </w:r>
      <w:bookmarkEnd w:id="58"/>
      <w:bookmarkEnd w:id="59"/>
      <w:bookmarkEnd w:id="60"/>
      <w:r w:rsidRPr="004522A5">
        <w:rPr>
          <w:rFonts w:asciiTheme="minorHAnsi" w:hAnsiTheme="minorHAnsi" w:cstheme="minorHAnsi"/>
        </w:rPr>
        <w:t xml:space="preserve"> </w:t>
      </w:r>
    </w:p>
    <w:p w14:paraId="31770BD1" w14:textId="68E16DF2"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This section sets out how the importance of bats in a development project can be assessed in an objective and repeatable manner, and at a scale that is relevant to the potential impacts.</w:t>
      </w:r>
      <w:r w:rsidR="001A7968" w:rsidRPr="004522A5">
        <w:rPr>
          <w:rFonts w:asciiTheme="minorHAnsi" w:hAnsiTheme="minorHAnsi" w:cstheme="minorHAnsi"/>
        </w:rPr>
        <w:t xml:space="preserve">  While the process</w:t>
      </w:r>
      <w:r w:rsidRPr="004522A5">
        <w:rPr>
          <w:rFonts w:asciiTheme="minorHAnsi" w:hAnsiTheme="minorHAnsi" w:cstheme="minorHAnsi"/>
        </w:rPr>
        <w:t xml:space="preserve"> </w:t>
      </w:r>
      <w:r w:rsidR="001A7968" w:rsidRPr="004522A5">
        <w:rPr>
          <w:rFonts w:asciiTheme="minorHAnsi" w:hAnsiTheme="minorHAnsi" w:cstheme="minorHAnsi"/>
        </w:rPr>
        <w:t xml:space="preserve">as described </w:t>
      </w:r>
      <w:r w:rsidR="004D72C4" w:rsidRPr="004522A5">
        <w:rPr>
          <w:rFonts w:asciiTheme="minorHAnsi" w:hAnsiTheme="minorHAnsi" w:cstheme="minorHAnsi"/>
        </w:rPr>
        <w:t>below applies to larger schemes</w:t>
      </w:r>
      <w:r w:rsidR="003204CE" w:rsidRPr="004522A5">
        <w:rPr>
          <w:rFonts w:asciiTheme="minorHAnsi" w:hAnsiTheme="minorHAnsi" w:cstheme="minorHAnsi"/>
        </w:rPr>
        <w:t xml:space="preserve"> (and </w:t>
      </w:r>
      <w:r w:rsidR="009B73F7" w:rsidRPr="004522A5">
        <w:rPr>
          <w:rFonts w:asciiTheme="minorHAnsi" w:hAnsiTheme="minorHAnsi" w:cstheme="minorHAnsi"/>
        </w:rPr>
        <w:t>c</w:t>
      </w:r>
      <w:r w:rsidR="003204CE" w:rsidRPr="004522A5">
        <w:rPr>
          <w:rFonts w:asciiTheme="minorHAnsi" w:hAnsiTheme="minorHAnsi" w:cstheme="minorHAnsi"/>
        </w:rPr>
        <w:t>ould</w:t>
      </w:r>
      <w:r w:rsidR="009B73F7" w:rsidRPr="004522A5">
        <w:rPr>
          <w:rFonts w:asciiTheme="minorHAnsi" w:hAnsiTheme="minorHAnsi" w:cstheme="minorHAnsi"/>
        </w:rPr>
        <w:t xml:space="preserve"> be used to</w:t>
      </w:r>
      <w:r w:rsidR="003204CE" w:rsidRPr="004522A5">
        <w:rPr>
          <w:rFonts w:asciiTheme="minorHAnsi" w:hAnsiTheme="minorHAnsi" w:cstheme="minorHAnsi"/>
        </w:rPr>
        <w:t xml:space="preserve"> generate </w:t>
      </w:r>
      <w:r w:rsidR="004B0A36" w:rsidRPr="004522A5">
        <w:rPr>
          <w:rFonts w:asciiTheme="minorHAnsi" w:hAnsiTheme="minorHAnsi" w:cstheme="minorHAnsi"/>
        </w:rPr>
        <w:t>an EcIA)</w:t>
      </w:r>
      <w:r w:rsidR="004D72C4" w:rsidRPr="004522A5">
        <w:rPr>
          <w:rFonts w:asciiTheme="minorHAnsi" w:hAnsiTheme="minorHAnsi" w:cstheme="minorHAnsi"/>
        </w:rPr>
        <w:t xml:space="preserve">, the </w:t>
      </w:r>
      <w:r w:rsidR="004D72C4" w:rsidRPr="004522A5">
        <w:rPr>
          <w:rFonts w:asciiTheme="minorHAnsi" w:hAnsiTheme="minorHAnsi" w:cstheme="minorHAnsi"/>
          <w:i/>
          <w:iCs/>
        </w:rPr>
        <w:t>principles</w:t>
      </w:r>
      <w:r w:rsidR="004D72C4" w:rsidRPr="004522A5">
        <w:rPr>
          <w:rFonts w:asciiTheme="minorHAnsi" w:hAnsiTheme="minorHAnsi" w:cstheme="minorHAnsi"/>
        </w:rPr>
        <w:t xml:space="preserve"> </w:t>
      </w:r>
      <w:r w:rsidR="00882851" w:rsidRPr="004522A5">
        <w:rPr>
          <w:rFonts w:asciiTheme="minorHAnsi" w:hAnsiTheme="minorHAnsi" w:cstheme="minorHAnsi"/>
        </w:rPr>
        <w:t>of</w:t>
      </w:r>
      <w:r w:rsidR="004B0A36" w:rsidRPr="004522A5">
        <w:rPr>
          <w:rFonts w:asciiTheme="minorHAnsi" w:hAnsiTheme="minorHAnsi" w:cstheme="minorHAnsi"/>
        </w:rPr>
        <w:t xml:space="preserve"> determining the area over which a project could have an effect, </w:t>
      </w:r>
      <w:r w:rsidR="00882851" w:rsidRPr="004522A5">
        <w:rPr>
          <w:rFonts w:asciiTheme="minorHAnsi" w:hAnsiTheme="minorHAnsi" w:cstheme="minorHAnsi"/>
        </w:rPr>
        <w:t xml:space="preserve">valuing the bats that could be affected, </w:t>
      </w:r>
      <w:r w:rsidR="004B0A36" w:rsidRPr="004522A5">
        <w:rPr>
          <w:rFonts w:asciiTheme="minorHAnsi" w:hAnsiTheme="minorHAnsi" w:cstheme="minorHAnsi"/>
        </w:rPr>
        <w:t xml:space="preserve">and </w:t>
      </w:r>
      <w:r w:rsidR="00882851" w:rsidRPr="004522A5">
        <w:rPr>
          <w:rFonts w:asciiTheme="minorHAnsi" w:hAnsiTheme="minorHAnsi" w:cstheme="minorHAnsi"/>
        </w:rPr>
        <w:t xml:space="preserve">characterising the likely </w:t>
      </w:r>
      <w:r w:rsidR="004B0A36" w:rsidRPr="004522A5">
        <w:rPr>
          <w:rFonts w:asciiTheme="minorHAnsi" w:hAnsiTheme="minorHAnsi" w:cstheme="minorHAnsi"/>
        </w:rPr>
        <w:t>impact</w:t>
      </w:r>
      <w:r w:rsidR="00882851" w:rsidRPr="004522A5">
        <w:rPr>
          <w:rFonts w:asciiTheme="minorHAnsi" w:hAnsiTheme="minorHAnsi" w:cstheme="minorHAnsi"/>
        </w:rPr>
        <w:t>s,</w:t>
      </w:r>
      <w:r w:rsidR="004B0A36" w:rsidRPr="004522A5">
        <w:rPr>
          <w:rFonts w:asciiTheme="minorHAnsi" w:hAnsiTheme="minorHAnsi" w:cstheme="minorHAnsi"/>
        </w:rPr>
        <w:t xml:space="preserve"> </w:t>
      </w:r>
      <w:r w:rsidR="004D72C4" w:rsidRPr="004522A5">
        <w:rPr>
          <w:rFonts w:asciiTheme="minorHAnsi" w:hAnsiTheme="minorHAnsi" w:cstheme="minorHAnsi"/>
        </w:rPr>
        <w:t xml:space="preserve">also apply to smaller projects.  </w:t>
      </w:r>
    </w:p>
    <w:p w14:paraId="3F0D0E84" w14:textId="77777777" w:rsidR="000E17F0" w:rsidRPr="004522A5" w:rsidRDefault="000E17F0" w:rsidP="00764609">
      <w:pPr>
        <w:pStyle w:val="BMGSub-headingL2"/>
        <w:rPr>
          <w:rFonts w:asciiTheme="minorHAnsi" w:hAnsiTheme="minorHAnsi" w:cstheme="minorHAnsi"/>
        </w:rPr>
      </w:pPr>
      <w:bookmarkStart w:id="61" w:name="_Ref31114934"/>
      <w:bookmarkStart w:id="62" w:name="_Toc56368594"/>
      <w:bookmarkStart w:id="63" w:name="_Toc74487333"/>
      <w:bookmarkStart w:id="64" w:name="_Toc55469270"/>
      <w:r w:rsidRPr="004522A5">
        <w:rPr>
          <w:rFonts w:asciiTheme="minorHAnsi" w:hAnsiTheme="minorHAnsi" w:cstheme="minorHAnsi"/>
        </w:rPr>
        <w:t>Zone of Influence</w:t>
      </w:r>
      <w:bookmarkEnd w:id="61"/>
      <w:bookmarkEnd w:id="62"/>
      <w:bookmarkEnd w:id="63"/>
      <w:r w:rsidRPr="004522A5">
        <w:rPr>
          <w:rFonts w:asciiTheme="minorHAnsi" w:hAnsiTheme="minorHAnsi" w:cstheme="minorHAnsi"/>
        </w:rPr>
        <w:t xml:space="preserve"> </w:t>
      </w:r>
      <w:bookmarkEnd w:id="64"/>
    </w:p>
    <w:p w14:paraId="72F2C3A1" w14:textId="589B78CD"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In EcIA, scoping is the initial stage where the potential for impacts to ecological features are considered, to enable the ecologist to decide what baseline information should be obtained – and at what spatial scale – to inform the assessment. Information on scoping can be found in Chapter 2 of the EcIA guidelines</w:t>
      </w:r>
      <w:r w:rsidR="002E3430" w:rsidRPr="004522A5">
        <w:rPr>
          <w:rFonts w:asciiTheme="minorHAnsi" w:hAnsiTheme="minorHAnsi" w:cstheme="minorHAnsi"/>
        </w:rPr>
        <w:t xml:space="preserve"> </w:t>
      </w:r>
      <w:sdt>
        <w:sdtPr>
          <w:rPr>
            <w:rFonts w:asciiTheme="minorHAnsi" w:hAnsiTheme="minorHAnsi" w:cstheme="minorHAnsi"/>
          </w:rPr>
          <w:id w:val="-1400595377"/>
          <w:citation/>
        </w:sdtPr>
        <w:sdtEndPr/>
        <w:sdtContent>
          <w:r w:rsidR="002E3430" w:rsidRPr="004522A5">
            <w:rPr>
              <w:rFonts w:asciiTheme="minorHAnsi" w:hAnsiTheme="minorHAnsi" w:cstheme="minorHAnsi"/>
            </w:rPr>
            <w:fldChar w:fldCharType="begin"/>
          </w:r>
          <w:r w:rsidR="002E3430" w:rsidRPr="004522A5">
            <w:rPr>
              <w:rFonts w:asciiTheme="minorHAnsi" w:hAnsiTheme="minorHAnsi" w:cstheme="minorHAnsi"/>
              <w:lang w:val="en-US"/>
            </w:rPr>
            <w:instrText xml:space="preserve"> CITATION CIE18 \l 1033 </w:instrText>
          </w:r>
          <w:r w:rsidR="002E3430" w:rsidRPr="004522A5">
            <w:rPr>
              <w:rFonts w:asciiTheme="minorHAnsi" w:hAnsiTheme="minorHAnsi" w:cstheme="minorHAnsi"/>
            </w:rPr>
            <w:fldChar w:fldCharType="separate"/>
          </w:r>
          <w:r w:rsidR="00CD45AD" w:rsidRPr="00CD45AD">
            <w:rPr>
              <w:rFonts w:asciiTheme="minorHAnsi" w:hAnsiTheme="minorHAnsi" w:cstheme="minorHAnsi"/>
              <w:noProof/>
              <w:lang w:val="en-US"/>
            </w:rPr>
            <w:t>(CIEEM, 2018)</w:t>
          </w:r>
          <w:r w:rsidR="002E3430" w:rsidRPr="004522A5">
            <w:rPr>
              <w:rFonts w:asciiTheme="minorHAnsi" w:hAnsiTheme="minorHAnsi" w:cstheme="minorHAnsi"/>
            </w:rPr>
            <w:fldChar w:fldCharType="end"/>
          </w:r>
        </w:sdtContent>
      </w:sdt>
      <w:r w:rsidRPr="004522A5">
        <w:rPr>
          <w:rFonts w:asciiTheme="minorHAnsi" w:hAnsiTheme="minorHAnsi" w:cstheme="minorHAnsi"/>
        </w:rPr>
        <w:t xml:space="preserve"> and Chapter 4 of the BCT guidance</w:t>
      </w:r>
      <w:r w:rsidR="00DA38AE" w:rsidRPr="004522A5">
        <w:rPr>
          <w:rFonts w:asciiTheme="minorHAnsi" w:hAnsiTheme="minorHAnsi" w:cstheme="minorHAnsi"/>
        </w:rPr>
        <w:t xml:space="preserve"> </w:t>
      </w:r>
      <w:sdt>
        <w:sdtPr>
          <w:rPr>
            <w:rFonts w:asciiTheme="minorHAnsi" w:hAnsiTheme="minorHAnsi" w:cstheme="minorHAnsi"/>
          </w:rPr>
          <w:id w:val="645553782"/>
          <w:citation/>
        </w:sdtPr>
        <w:sdtEndPr/>
        <w:sdtContent>
          <w:r w:rsidR="00DA38AE" w:rsidRPr="004522A5">
            <w:rPr>
              <w:rFonts w:asciiTheme="minorHAnsi" w:hAnsiTheme="minorHAnsi" w:cstheme="minorHAnsi"/>
            </w:rPr>
            <w:fldChar w:fldCharType="begin"/>
          </w:r>
          <w:r w:rsidR="00DA38AE" w:rsidRPr="004522A5">
            <w:rPr>
              <w:rFonts w:asciiTheme="minorHAnsi" w:hAnsiTheme="minorHAnsi" w:cstheme="minorHAnsi"/>
              <w:lang w:val="en-US"/>
            </w:rPr>
            <w:instrText xml:space="preserve"> CITATION Col16 \l 1033 </w:instrText>
          </w:r>
          <w:r w:rsidR="00DA38AE" w:rsidRPr="004522A5">
            <w:rPr>
              <w:rFonts w:asciiTheme="minorHAnsi" w:hAnsiTheme="minorHAnsi" w:cstheme="minorHAnsi"/>
            </w:rPr>
            <w:fldChar w:fldCharType="separate"/>
          </w:r>
          <w:r w:rsidR="00CD45AD" w:rsidRPr="00CD45AD">
            <w:rPr>
              <w:rFonts w:asciiTheme="minorHAnsi" w:hAnsiTheme="minorHAnsi" w:cstheme="minorHAnsi"/>
              <w:noProof/>
              <w:lang w:val="en-US"/>
            </w:rPr>
            <w:t>(Collins, 2016)</w:t>
          </w:r>
          <w:r w:rsidR="00DA38AE"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6647E3FC" w14:textId="6A2C212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Establishing the Zone of Influence (ZoI) of the proposed development requires the ecologist to consider the spatial extent within which an impact could occur. </w:t>
      </w:r>
      <w:r w:rsidRPr="004522A5" w:rsidDel="00E10D03">
        <w:rPr>
          <w:rFonts w:asciiTheme="minorHAnsi" w:hAnsiTheme="minorHAnsi" w:cstheme="minorHAnsi"/>
        </w:rPr>
        <w:t xml:space="preserve">As bats are highly mobile species and </w:t>
      </w:r>
      <w:r w:rsidRPr="004522A5">
        <w:rPr>
          <w:rFonts w:asciiTheme="minorHAnsi" w:hAnsiTheme="minorHAnsi" w:cstheme="minorHAnsi"/>
        </w:rPr>
        <w:t>can use</w:t>
      </w:r>
      <w:r w:rsidRPr="004522A5" w:rsidDel="00E10D03">
        <w:rPr>
          <w:rFonts w:asciiTheme="minorHAnsi" w:hAnsiTheme="minorHAnsi" w:cstheme="minorHAnsi"/>
        </w:rPr>
        <w:t xml:space="preserve"> different habitats </w:t>
      </w:r>
      <w:r w:rsidRPr="004522A5">
        <w:rPr>
          <w:rFonts w:asciiTheme="minorHAnsi" w:hAnsiTheme="minorHAnsi" w:cstheme="minorHAnsi"/>
        </w:rPr>
        <w:t>dependent on</w:t>
      </w:r>
      <w:r w:rsidRPr="004522A5" w:rsidDel="00E10D03">
        <w:rPr>
          <w:rFonts w:asciiTheme="minorHAnsi" w:hAnsiTheme="minorHAnsi" w:cstheme="minorHAnsi"/>
        </w:rPr>
        <w:t xml:space="preserve"> the</w:t>
      </w:r>
      <w:r w:rsidRPr="004522A5">
        <w:rPr>
          <w:rFonts w:asciiTheme="minorHAnsi" w:hAnsiTheme="minorHAnsi" w:cstheme="minorHAnsi"/>
        </w:rPr>
        <w:t xml:space="preserve"> time</w:t>
      </w:r>
      <w:r w:rsidRPr="004522A5" w:rsidDel="00E10D03">
        <w:rPr>
          <w:rFonts w:asciiTheme="minorHAnsi" w:hAnsiTheme="minorHAnsi" w:cstheme="minorHAnsi"/>
        </w:rPr>
        <w:t xml:space="preserve"> of year, the ZoI for bats must be carefully considered at the start of the assessment to ensure that surveys can be appropriately planned, and relevant data collected.</w:t>
      </w:r>
      <w:r w:rsidR="000D738E" w:rsidRPr="004522A5">
        <w:rPr>
          <w:rFonts w:asciiTheme="minorHAnsi" w:hAnsiTheme="minorHAnsi" w:cstheme="minorHAnsi"/>
        </w:rPr>
        <w:t xml:space="preserve">  It is rarely acceptable for the consi</w:t>
      </w:r>
      <w:r w:rsidR="00F30083" w:rsidRPr="004522A5">
        <w:rPr>
          <w:rFonts w:asciiTheme="minorHAnsi" w:hAnsiTheme="minorHAnsi" w:cstheme="minorHAnsi"/>
        </w:rPr>
        <w:t>derat</w:t>
      </w:r>
      <w:r w:rsidR="000D738E" w:rsidRPr="004522A5">
        <w:rPr>
          <w:rFonts w:asciiTheme="minorHAnsi" w:hAnsiTheme="minorHAnsi" w:cstheme="minorHAnsi"/>
        </w:rPr>
        <w:t>ion of impacts to be limited to the red line boundary</w:t>
      </w:r>
      <w:r w:rsidR="00F30083" w:rsidRPr="004522A5">
        <w:rPr>
          <w:rFonts w:asciiTheme="minorHAnsi" w:hAnsiTheme="minorHAnsi" w:cstheme="minorHAnsi"/>
        </w:rPr>
        <w:t>, unless they are limited in nature and extent</w:t>
      </w:r>
      <w:r w:rsidR="000D738E" w:rsidRPr="004522A5">
        <w:rPr>
          <w:rFonts w:asciiTheme="minorHAnsi" w:hAnsiTheme="minorHAnsi" w:cstheme="minorHAnsi"/>
        </w:rPr>
        <w:t>.</w:t>
      </w:r>
    </w:p>
    <w:p w14:paraId="6F0214FC"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Factors to consider when defining the ZoI of a project on bats are:</w:t>
      </w:r>
    </w:p>
    <w:p w14:paraId="3DEBEA9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nature of the project and project activities, and potential for effects at all development stages;</w:t>
      </w:r>
    </w:p>
    <w:p w14:paraId="1E93F4E2"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nature of the land use and habitats in the vicinity, and how they may be used by bats; and</w:t>
      </w:r>
    </w:p>
    <w:p w14:paraId="2D263AE6"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different habits, behaviours and preferences of different bat species that could be affected, and how they vary both spatially and seasonally.</w:t>
      </w:r>
    </w:p>
    <w:p w14:paraId="2EAE5742" w14:textId="5B7192D8"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Infrastructure projects are often of a large scale, potentially extending beyond county boundaries, and sometimes, country boundaries. Consequently, careful consideration of the appropriate scale at which to assess impacts on bats is necessary (refer to ZoI in </w:t>
      </w:r>
      <w:r w:rsidRPr="004522A5">
        <w:rPr>
          <w:rFonts w:asciiTheme="minorHAnsi" w:hAnsiTheme="minorHAnsi" w:cstheme="minorHAnsi"/>
          <w:b/>
          <w:bCs/>
        </w:rPr>
        <w:t xml:space="preserve">Sections </w:t>
      </w:r>
      <w:r w:rsidR="0006156F" w:rsidRPr="004522A5">
        <w:rPr>
          <w:rFonts w:asciiTheme="minorHAnsi" w:hAnsiTheme="minorHAnsi" w:cstheme="minorHAnsi"/>
          <w:b/>
          <w:bCs/>
        </w:rPr>
        <w:fldChar w:fldCharType="begin"/>
      </w:r>
      <w:r w:rsidR="0006156F" w:rsidRPr="004522A5">
        <w:rPr>
          <w:rFonts w:asciiTheme="minorHAnsi" w:hAnsiTheme="minorHAnsi" w:cstheme="minorHAnsi"/>
          <w:b/>
          <w:bCs/>
        </w:rPr>
        <w:instrText xml:space="preserve"> REF _Ref31114934 \r \h  \* MERGEFORMAT </w:instrText>
      </w:r>
      <w:r w:rsidR="0006156F" w:rsidRPr="004522A5">
        <w:rPr>
          <w:rFonts w:asciiTheme="minorHAnsi" w:hAnsiTheme="minorHAnsi" w:cstheme="minorHAnsi"/>
          <w:b/>
          <w:bCs/>
        </w:rPr>
      </w:r>
      <w:r w:rsidR="0006156F" w:rsidRPr="004522A5">
        <w:rPr>
          <w:rFonts w:asciiTheme="minorHAnsi" w:hAnsiTheme="minorHAnsi" w:cstheme="minorHAnsi"/>
          <w:b/>
          <w:bCs/>
        </w:rPr>
        <w:fldChar w:fldCharType="separate"/>
      </w:r>
      <w:r w:rsidR="006868FC">
        <w:rPr>
          <w:rFonts w:asciiTheme="minorHAnsi" w:hAnsiTheme="minorHAnsi" w:cstheme="minorHAnsi"/>
          <w:b/>
          <w:bCs/>
        </w:rPr>
        <w:t>3.2</w:t>
      </w:r>
      <w:r w:rsidR="0006156F" w:rsidRPr="004522A5">
        <w:rPr>
          <w:rFonts w:asciiTheme="minorHAnsi" w:hAnsiTheme="minorHAnsi" w:cstheme="minorHAnsi"/>
          <w:b/>
          <w:bCs/>
        </w:rPr>
        <w:fldChar w:fldCharType="end"/>
      </w:r>
      <w:r w:rsidR="0006156F" w:rsidRPr="004522A5">
        <w:rPr>
          <w:rFonts w:asciiTheme="minorHAnsi" w:hAnsiTheme="minorHAnsi" w:cstheme="minorHAnsi"/>
          <w:b/>
          <w:bCs/>
        </w:rPr>
        <w:t xml:space="preserve"> and </w:t>
      </w:r>
      <w:r w:rsidR="0006156F" w:rsidRPr="004522A5">
        <w:rPr>
          <w:rFonts w:asciiTheme="minorHAnsi" w:hAnsiTheme="minorHAnsi" w:cstheme="minorHAnsi"/>
          <w:b/>
          <w:bCs/>
        </w:rPr>
        <w:fldChar w:fldCharType="begin"/>
      </w:r>
      <w:r w:rsidR="0006156F" w:rsidRPr="004522A5">
        <w:rPr>
          <w:rFonts w:asciiTheme="minorHAnsi" w:hAnsiTheme="minorHAnsi" w:cstheme="minorHAnsi"/>
          <w:b/>
          <w:bCs/>
        </w:rPr>
        <w:instrText xml:space="preserve"> REF _Ref57563600 \r \h  \* MERGEFORMAT </w:instrText>
      </w:r>
      <w:r w:rsidR="0006156F" w:rsidRPr="004522A5">
        <w:rPr>
          <w:rFonts w:asciiTheme="minorHAnsi" w:hAnsiTheme="minorHAnsi" w:cstheme="minorHAnsi"/>
          <w:b/>
          <w:bCs/>
        </w:rPr>
      </w:r>
      <w:r w:rsidR="0006156F" w:rsidRPr="004522A5">
        <w:rPr>
          <w:rFonts w:asciiTheme="minorHAnsi" w:hAnsiTheme="minorHAnsi" w:cstheme="minorHAnsi"/>
          <w:b/>
          <w:bCs/>
        </w:rPr>
        <w:fldChar w:fldCharType="separate"/>
      </w:r>
      <w:r w:rsidR="006868FC">
        <w:rPr>
          <w:rFonts w:asciiTheme="minorHAnsi" w:hAnsiTheme="minorHAnsi" w:cstheme="minorHAnsi"/>
          <w:b/>
          <w:bCs/>
        </w:rPr>
        <w:t>3.3</w:t>
      </w:r>
      <w:r w:rsidR="0006156F" w:rsidRPr="004522A5">
        <w:rPr>
          <w:rFonts w:asciiTheme="minorHAnsi" w:hAnsiTheme="minorHAnsi" w:cstheme="minorHAnsi"/>
          <w:b/>
          <w:bCs/>
        </w:rPr>
        <w:fldChar w:fldCharType="end"/>
      </w:r>
      <w:r w:rsidRPr="004522A5">
        <w:rPr>
          <w:rFonts w:asciiTheme="minorHAnsi" w:hAnsiTheme="minorHAnsi" w:cstheme="minorHAnsi"/>
        </w:rPr>
        <w:t xml:space="preserve"> in this chapter), which has implications for the baseline data obtained to inform the assessment. Alongside the usual desk-based research and fieldwork to identify roosts, baseline data collection may necessitate a ‘landscape scale’ survey method using</w:t>
      </w:r>
      <w:r w:rsidR="00494388" w:rsidRPr="004522A5">
        <w:rPr>
          <w:rFonts w:asciiTheme="minorHAnsi" w:hAnsiTheme="minorHAnsi" w:cstheme="minorHAnsi"/>
        </w:rPr>
        <w:t>.  Examples include</w:t>
      </w:r>
      <w:r w:rsidRPr="004522A5">
        <w:rPr>
          <w:rFonts w:asciiTheme="minorHAnsi" w:hAnsiTheme="minorHAnsi" w:cstheme="minorHAnsi"/>
        </w:rPr>
        <w:t xml:space="preserve"> remote acoustic monitoring to assess the effect of linear infrastructure </w:t>
      </w:r>
      <w:r w:rsidR="000B367E" w:rsidRPr="004522A5">
        <w:rPr>
          <w:rFonts w:asciiTheme="minorHAnsi" w:hAnsiTheme="minorHAnsi" w:cstheme="minorHAnsi"/>
        </w:rPr>
        <w:t xml:space="preserve">or district-wide replacement of street lighting </w:t>
      </w:r>
      <w:r w:rsidRPr="004522A5">
        <w:rPr>
          <w:rFonts w:asciiTheme="minorHAnsi" w:hAnsiTheme="minorHAnsi" w:cstheme="minorHAnsi"/>
        </w:rPr>
        <w:t>on bats at a population level</w:t>
      </w:r>
      <w:r w:rsidR="000B367E" w:rsidRPr="004522A5">
        <w:rPr>
          <w:rFonts w:asciiTheme="minorHAnsi" w:hAnsiTheme="minorHAnsi" w:cstheme="minorHAnsi"/>
        </w:rPr>
        <w:t>.</w:t>
      </w:r>
      <w:r w:rsidRPr="004522A5">
        <w:rPr>
          <w:rFonts w:asciiTheme="minorHAnsi" w:hAnsiTheme="minorHAnsi" w:cstheme="minorHAnsi"/>
        </w:rPr>
        <w:t xml:space="preserve"> </w:t>
      </w:r>
    </w:p>
    <w:p w14:paraId="71564050" w14:textId="3072AF60"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lastRenderedPageBreak/>
        <w:t>Core Sustenance Zones (CSZ)</w:t>
      </w:r>
      <w:r w:rsidRPr="004522A5">
        <w:rPr>
          <w:rStyle w:val="FootnoteReference"/>
          <w:rFonts w:asciiTheme="minorHAnsi" w:hAnsiTheme="minorHAnsi" w:cstheme="minorHAnsi"/>
        </w:rPr>
        <w:footnoteReference w:id="9"/>
      </w:r>
      <w:r w:rsidRPr="004522A5">
        <w:rPr>
          <w:rFonts w:asciiTheme="minorHAnsi" w:hAnsiTheme="minorHAnsi" w:cstheme="minorHAnsi"/>
        </w:rPr>
        <w:t xml:space="preserve">, are defined as “the area surrounding a communal bat roost within which habitat availability and quality will have a significant influence on the resilience and conservation status of the colony using the roost” </w:t>
      </w:r>
      <w:sdt>
        <w:sdtPr>
          <w:rPr>
            <w:rFonts w:asciiTheme="minorHAnsi" w:hAnsiTheme="minorHAnsi" w:cstheme="minorHAnsi"/>
          </w:rPr>
          <w:id w:val="1569686101"/>
          <w:citation/>
        </w:sdtPr>
        <w:sdtEndPr/>
        <w:sdtContent>
          <w:r w:rsidR="002E3430" w:rsidRPr="004522A5">
            <w:rPr>
              <w:rFonts w:asciiTheme="minorHAnsi" w:hAnsiTheme="minorHAnsi" w:cstheme="minorHAnsi"/>
            </w:rPr>
            <w:fldChar w:fldCharType="begin"/>
          </w:r>
          <w:r w:rsidR="00070FE3" w:rsidRPr="004522A5">
            <w:rPr>
              <w:rFonts w:asciiTheme="minorHAnsi" w:hAnsiTheme="minorHAnsi" w:cstheme="minorHAnsi"/>
              <w:lang w:val="en-US"/>
            </w:rPr>
            <w:instrText xml:space="preserve">CITATION Col16 \l 1033 </w:instrText>
          </w:r>
          <w:r w:rsidR="002E3430" w:rsidRPr="004522A5">
            <w:rPr>
              <w:rFonts w:asciiTheme="minorHAnsi" w:hAnsiTheme="minorHAnsi" w:cstheme="minorHAnsi"/>
            </w:rPr>
            <w:fldChar w:fldCharType="separate"/>
          </w:r>
          <w:r w:rsidR="00CD45AD" w:rsidRPr="00CD45AD">
            <w:rPr>
              <w:rFonts w:asciiTheme="minorHAnsi" w:hAnsiTheme="minorHAnsi" w:cstheme="minorHAnsi"/>
              <w:noProof/>
              <w:lang w:val="en-US"/>
            </w:rPr>
            <w:t>(Collins, 2016)</w:t>
          </w:r>
          <w:r w:rsidR="002E3430" w:rsidRPr="004522A5">
            <w:rPr>
              <w:rFonts w:asciiTheme="minorHAnsi" w:hAnsiTheme="minorHAnsi" w:cstheme="minorHAnsi"/>
            </w:rPr>
            <w:fldChar w:fldCharType="end"/>
          </w:r>
        </w:sdtContent>
      </w:sdt>
      <w:r w:rsidR="00A92D02" w:rsidRPr="004522A5">
        <w:rPr>
          <w:rFonts w:asciiTheme="minorHAnsi" w:hAnsiTheme="minorHAnsi" w:cstheme="minorHAnsi"/>
        </w:rPr>
        <w:t xml:space="preserve">. </w:t>
      </w:r>
      <w:r w:rsidRPr="004522A5">
        <w:rPr>
          <w:rFonts w:asciiTheme="minorHAnsi" w:hAnsiTheme="minorHAnsi" w:cstheme="minorHAnsi"/>
        </w:rPr>
        <w:t xml:space="preserve">CSZs are species-specific, e.g. 1 km radius for whiskered/Brandt’s bat, to 6 km for barbastelle. Where they are known, CSZs should be used when interpreting the results of background data searches and survey data to help define the ZoI of a project, though they are not known for all UK bat species. Confidence in the calculated CSZ size is also variable, dependent on the quality of the data available and, for a given colony, the actual CSZ (and hence the ZoI of a project on bats) will depend on factors such as the spatial configuration of the landscape and the presence of suitable and unsuitable habitat, the latter including sea or urban habitat. CSZs are sometimes specified in supplementary planning guidance where a protected bat site could be affected. </w:t>
      </w:r>
    </w:p>
    <w:p w14:paraId="14EE25E4"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Sources that can assist further in the identification of the ZoI and survey scope for different development types relating to bats include: </w:t>
      </w:r>
    </w:p>
    <w:p w14:paraId="0F3053CE" w14:textId="2C3ECE89"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onshore wind turbines</w:t>
      </w:r>
      <w:r w:rsidR="00A92D02" w:rsidRPr="004522A5">
        <w:rPr>
          <w:rFonts w:asciiTheme="minorHAnsi" w:hAnsiTheme="minorHAnsi" w:cstheme="minorHAnsi"/>
        </w:rPr>
        <w:t xml:space="preserve"> </w:t>
      </w:r>
      <w:sdt>
        <w:sdtPr>
          <w:rPr>
            <w:rFonts w:asciiTheme="minorHAnsi" w:hAnsiTheme="minorHAnsi" w:cstheme="minorHAnsi"/>
          </w:rPr>
          <w:id w:val="-1720666014"/>
          <w:citation/>
        </w:sdtPr>
        <w:sdtEndPr/>
        <w:sdtContent>
          <w:r w:rsidR="00A92D02" w:rsidRPr="004522A5">
            <w:rPr>
              <w:rFonts w:asciiTheme="minorHAnsi" w:hAnsiTheme="minorHAnsi" w:cstheme="minorHAnsi"/>
            </w:rPr>
            <w:fldChar w:fldCharType="begin"/>
          </w:r>
          <w:r w:rsidR="00A92D02" w:rsidRPr="004522A5">
            <w:rPr>
              <w:rFonts w:asciiTheme="minorHAnsi" w:hAnsiTheme="minorHAnsi" w:cstheme="minorHAnsi"/>
              <w:lang w:val="en-US"/>
            </w:rPr>
            <w:instrText xml:space="preserve"> CITATION Sco19 \l 1033 </w:instrText>
          </w:r>
          <w:r w:rsidR="00A92D02" w:rsidRPr="004522A5">
            <w:rPr>
              <w:rFonts w:asciiTheme="minorHAnsi" w:hAnsiTheme="minorHAnsi" w:cstheme="minorHAnsi"/>
            </w:rPr>
            <w:fldChar w:fldCharType="separate"/>
          </w:r>
          <w:r w:rsidR="00CD45AD" w:rsidRPr="00CD45AD">
            <w:rPr>
              <w:rFonts w:asciiTheme="minorHAnsi" w:hAnsiTheme="minorHAnsi" w:cstheme="minorHAnsi"/>
              <w:noProof/>
              <w:lang w:val="en-US"/>
            </w:rPr>
            <w:t>(Scottish Natural Heritage, et al., 2019)</w:t>
          </w:r>
          <w:r w:rsidR="00A92D02" w:rsidRPr="004522A5">
            <w:rPr>
              <w:rFonts w:asciiTheme="minorHAnsi" w:hAnsiTheme="minorHAnsi" w:cstheme="minorHAnsi"/>
            </w:rPr>
            <w:fldChar w:fldCharType="end"/>
          </w:r>
        </w:sdtContent>
      </w:sdt>
      <w:r w:rsidRPr="004522A5">
        <w:rPr>
          <w:rFonts w:asciiTheme="minorHAnsi" w:hAnsiTheme="minorHAnsi" w:cstheme="minorHAnsi"/>
        </w:rPr>
        <w:t xml:space="preserve">  which tailors the guidance of </w:t>
      </w:r>
      <w:r w:rsidR="001033F1" w:rsidRPr="004522A5">
        <w:rPr>
          <w:rFonts w:asciiTheme="minorHAnsi" w:hAnsiTheme="minorHAnsi" w:cstheme="minorHAnsi"/>
          <w:noProof/>
          <w:lang w:val="en-US"/>
        </w:rPr>
        <w:t>Rodrigues et al (2014)</w:t>
      </w:r>
      <w:r w:rsidR="00DA38AE" w:rsidRPr="004522A5">
        <w:rPr>
          <w:rFonts w:asciiTheme="minorHAnsi" w:hAnsiTheme="minorHAnsi" w:cstheme="minorHAnsi"/>
          <w:noProof/>
          <w:lang w:val="en-US"/>
        </w:rPr>
        <w:t xml:space="preserve"> </w:t>
      </w:r>
      <w:r w:rsidRPr="004522A5">
        <w:rPr>
          <w:rFonts w:asciiTheme="minorHAnsi" w:hAnsiTheme="minorHAnsi" w:cstheme="minorHAnsi"/>
        </w:rPr>
        <w:t xml:space="preserve">to the UK; </w:t>
      </w:r>
    </w:p>
    <w:p w14:paraId="4C0BAD3F" w14:textId="573D8065"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linear infrastructure</w:t>
      </w:r>
      <w:r w:rsidR="00A92D02" w:rsidRPr="004522A5">
        <w:rPr>
          <w:rFonts w:asciiTheme="minorHAnsi" w:hAnsiTheme="minorHAnsi" w:cstheme="minorHAnsi"/>
        </w:rPr>
        <w:t xml:space="preserve"> </w:t>
      </w:r>
      <w:sdt>
        <w:sdtPr>
          <w:rPr>
            <w:rFonts w:asciiTheme="minorHAnsi" w:hAnsiTheme="minorHAnsi" w:cstheme="minorHAnsi"/>
          </w:rPr>
          <w:id w:val="-1526869461"/>
          <w:citation/>
        </w:sdtPr>
        <w:sdtEndPr/>
        <w:sdtContent>
          <w:r w:rsidR="00A92D02" w:rsidRPr="004522A5">
            <w:rPr>
              <w:rFonts w:asciiTheme="minorHAnsi" w:hAnsiTheme="minorHAnsi" w:cstheme="minorHAnsi"/>
            </w:rPr>
            <w:fldChar w:fldCharType="begin"/>
          </w:r>
          <w:r w:rsidR="00A92D02" w:rsidRPr="004522A5">
            <w:rPr>
              <w:rFonts w:asciiTheme="minorHAnsi" w:hAnsiTheme="minorHAnsi" w:cstheme="minorHAnsi"/>
              <w:lang w:val="en-US"/>
            </w:rPr>
            <w:instrText xml:space="preserve"> CITATION Ber17 \l 1033 </w:instrText>
          </w:r>
          <w:r w:rsidR="00A92D02" w:rsidRPr="004522A5">
            <w:rPr>
              <w:rFonts w:asciiTheme="minorHAnsi" w:hAnsiTheme="minorHAnsi" w:cstheme="minorHAnsi"/>
            </w:rPr>
            <w:fldChar w:fldCharType="separate"/>
          </w:r>
          <w:r w:rsidR="00CD45AD" w:rsidRPr="00CD45AD">
            <w:rPr>
              <w:rFonts w:asciiTheme="minorHAnsi" w:hAnsiTheme="minorHAnsi" w:cstheme="minorHAnsi"/>
              <w:noProof/>
              <w:lang w:val="en-US"/>
            </w:rPr>
            <w:t>(Berthinussen &amp; Altringham, 2017)</w:t>
          </w:r>
          <w:r w:rsidR="00A92D02"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7702388E" w14:textId="5E2650DB"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lighting</w:t>
      </w:r>
      <w:r w:rsidR="00A92D02" w:rsidRPr="004522A5">
        <w:rPr>
          <w:rFonts w:asciiTheme="minorHAnsi" w:hAnsiTheme="minorHAnsi" w:cstheme="minorHAnsi"/>
        </w:rPr>
        <w:t xml:space="preserve"> </w:t>
      </w:r>
      <w:sdt>
        <w:sdtPr>
          <w:rPr>
            <w:rFonts w:asciiTheme="minorHAnsi" w:hAnsiTheme="minorHAnsi" w:cstheme="minorHAnsi"/>
          </w:rPr>
          <w:id w:val="1781924657"/>
          <w:citation/>
        </w:sdtPr>
        <w:sdtEndPr/>
        <w:sdtContent>
          <w:r w:rsidR="00A92D02"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Bat09 \l 1033 </w:instrText>
          </w:r>
          <w:r w:rsidR="00A92D02" w:rsidRPr="004522A5">
            <w:rPr>
              <w:rFonts w:asciiTheme="minorHAnsi" w:hAnsiTheme="minorHAnsi" w:cstheme="minorHAnsi"/>
            </w:rPr>
            <w:fldChar w:fldCharType="separate"/>
          </w:r>
          <w:r w:rsidR="00CD45AD" w:rsidRPr="00CD45AD">
            <w:rPr>
              <w:rFonts w:asciiTheme="minorHAnsi" w:hAnsiTheme="minorHAnsi" w:cstheme="minorHAnsi"/>
              <w:noProof/>
              <w:lang w:val="en-US"/>
            </w:rPr>
            <w:t>(BCT and ILP, 2018)</w:t>
          </w:r>
          <w:r w:rsidR="00A92D02" w:rsidRPr="004522A5">
            <w:rPr>
              <w:rFonts w:asciiTheme="minorHAnsi" w:hAnsiTheme="minorHAnsi" w:cstheme="minorHAnsi"/>
            </w:rPr>
            <w:fldChar w:fldCharType="end"/>
          </w:r>
        </w:sdtContent>
      </w:sdt>
      <w:r w:rsidRPr="004522A5">
        <w:rPr>
          <w:rFonts w:asciiTheme="minorHAnsi" w:hAnsiTheme="minorHAnsi" w:cstheme="minorHAnsi"/>
        </w:rPr>
        <w:t xml:space="preserve">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{"citationItems":[{"id":"ITEM-1","itemData":{"author":[{"dropping-particle":"","family":"BCT and ILP","given":"","non-dropping-particle":"","parse-names":false,"suffix":""}],"id":"ITEM-1","issued":{"date-parts":[["2018"]]},"title":"Bats and Lighting in the UK: Bats and the Built Environment Series. Version 3","type":"report"},"uris":["http://www.mendeley.com/documents/?uuid=ffd443ac-6aef-466c-b9a7-410f8902b88e","http://www.mendeley.com/documents/?uuid=e68c2347-bf7a-44f9-91fa-5328de05230f"]},{"id":"ITEM-2","itemData":{"author":[{"dropping-particle":"","family":"Voigt","given":"C C","non-dropping-particle":"","parse-names":false,"suffix":""},{"dropping-particle":"","family":"Azam","given":"C","non-dropping-particle":"","parse-names":false,"suffix":""},{"dropping-particle":"","family":"Dekker","given":"J","non-dropping-particle":"","parse-names":false,"suffix":""},{"dropping-particle":"","family":"Ferguson","given":"J","non-dropping-particle":"","parse-names":false,"suffix":""},{"dropping-particle":"","family":"Fritze","given":"M","non-dropping-particle":"","parse-names":false,"suffix":""},{"dropping-particle":"","family":"Gazaryan","given":"S","non-dropping-particle":"","parse-names":false,"suffix":""},{"dropping-particle":"","family":"Hölker","given":"F","non-dropping-particle":"","parse-names":false,"suffix":""},{"dropping-particle":"","family":"Jones","given":"G","non-dropping-particle":"","parse-names":false,"suffix":""},{"dropping-particle":"","family":"Leader","given":"N","non-dropping-particle":"","parse-names":false,"suffix":""},{"dropping-particle":"","family":"Lewanzik","given":"D","non-dropping-particle":"","parse-names":false,"suffix":""},{"dropping-particle":"","family":"Limpens","given":"H J G A","non-dropping-particle":"","parse-names":false,"suffix":""},{"dropping-particle":"","family":"Mathews","given":"F","non-dropping-particle":"","parse-names":false,"suffix":""},{"dropping-particle":"","family":"Rydell","given":"J","non-dropping-particle":"","parse-names":false,"suffix":""},{"dropping-particle":"","family":"Schofield","given":"H","non-dropping-particle":"","parse-names":false,"suffix":""},{"dropping-particle":"","family":"Spoelstra","given":"K","non-dropping-particle":"","parse-names":false,"suffix":""},{"dropping-particle":"","family":"Zagmajster","given":"M","non-dropping-particle":"","parse-names":false,"suffix":""}],"container-title":"EUROBATS Publication Series No. 8.","id":"ITEM-2","issued":{"date-parts":[["2018"]]},"title":"Guidelines for consideration of bats in lighting projects","type":"article-journal"},"uris":["http://www.mendeley.com/documents/?uuid=6a3ea6ee-8f61-49f4-a734-e4a1cce2d6e9","http://www.mendeley.com/documents/?uuid=930cb27e-4d7c-4d73-a376-e7248dcc903a"]}],"mendeley":{"formattedCitation":"(BCT and ILP, 2018; Voigt &lt;i&gt;et al.&lt;/i&gt;, 2018)","plainTextFormattedCitation":"(BCT and ILP, 2018; Voigt et al., 2018)","previouslyFormattedCitation":"(BCT and ILP, 2018; Voigt &lt;i&gt;et al.&lt;/i&gt;, 2018)"},"properties":{"noteIndex":0},"schema":"https://github.com/citation-style-language/schema/raw/master/csl-citation.json"}</w:instrText>
      </w:r>
      <w:r w:rsidRPr="004522A5">
        <w:rPr>
          <w:rFonts w:asciiTheme="minorHAnsi" w:hAnsiTheme="minorHAnsi" w:cstheme="minorHAnsi"/>
        </w:rPr>
        <w:fldChar w:fldCharType="end"/>
      </w:r>
    </w:p>
    <w:p w14:paraId="2B40844B" w14:textId="4CD0BDA2" w:rsidR="000E17F0" w:rsidRPr="004522A5" w:rsidRDefault="000E17F0" w:rsidP="00764609">
      <w:pPr>
        <w:pStyle w:val="BMGSub-headingL2"/>
        <w:rPr>
          <w:rFonts w:asciiTheme="minorHAnsi" w:hAnsiTheme="minorHAnsi" w:cstheme="minorHAnsi"/>
        </w:rPr>
      </w:pPr>
      <w:bookmarkStart w:id="65" w:name="_Toc55469271"/>
      <w:bookmarkStart w:id="66" w:name="_Toc56368595"/>
      <w:bookmarkStart w:id="67" w:name="_Ref57563600"/>
      <w:bookmarkStart w:id="68" w:name="_Toc74487334"/>
      <w:r w:rsidRPr="004522A5">
        <w:rPr>
          <w:rFonts w:asciiTheme="minorHAnsi" w:hAnsiTheme="minorHAnsi" w:cstheme="minorHAnsi"/>
        </w:rPr>
        <w:t xml:space="preserve">Establishing the </w:t>
      </w:r>
      <w:r w:rsidR="003B15D3" w:rsidRPr="004522A5">
        <w:rPr>
          <w:rFonts w:asciiTheme="minorHAnsi" w:hAnsiTheme="minorHAnsi" w:cstheme="minorHAnsi"/>
        </w:rPr>
        <w:t>b</w:t>
      </w:r>
      <w:r w:rsidRPr="004522A5">
        <w:rPr>
          <w:rFonts w:asciiTheme="minorHAnsi" w:hAnsiTheme="minorHAnsi" w:cstheme="minorHAnsi"/>
        </w:rPr>
        <w:t>aseline</w:t>
      </w:r>
      <w:bookmarkEnd w:id="65"/>
      <w:bookmarkEnd w:id="66"/>
      <w:bookmarkEnd w:id="67"/>
      <w:bookmarkEnd w:id="68"/>
    </w:p>
    <w:p w14:paraId="651FE984" w14:textId="77777777" w:rsidR="000E17F0" w:rsidRPr="004522A5" w:rsidRDefault="000E17F0" w:rsidP="000E17F0">
      <w:pPr>
        <w:pStyle w:val="BMGSub-sub-headingL3"/>
        <w:rPr>
          <w:rFonts w:asciiTheme="minorHAnsi" w:hAnsiTheme="minorHAnsi" w:cstheme="minorHAnsi"/>
        </w:rPr>
      </w:pPr>
      <w:bookmarkStart w:id="69" w:name="_Toc55469272"/>
      <w:bookmarkStart w:id="70" w:name="_Toc56368596"/>
      <w:bookmarkStart w:id="71" w:name="_Toc74487335"/>
      <w:r w:rsidRPr="004522A5">
        <w:rPr>
          <w:rFonts w:asciiTheme="minorHAnsi" w:hAnsiTheme="minorHAnsi" w:cstheme="minorHAnsi"/>
        </w:rPr>
        <w:t>Survey objectives, methods and standards</w:t>
      </w:r>
      <w:bookmarkEnd w:id="69"/>
      <w:bookmarkEnd w:id="70"/>
      <w:bookmarkEnd w:id="71"/>
    </w:p>
    <w:p w14:paraId="144E569B" w14:textId="5FD87D5B"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How important a given site or area is for bats is informed by baseline data from surveys, and available information from public records, local experts and stakeholders </w:t>
      </w:r>
      <w:r w:rsidR="008A6F11" w:rsidRPr="004522A5">
        <w:rPr>
          <w:rFonts w:asciiTheme="minorHAnsi" w:hAnsiTheme="minorHAnsi" w:cstheme="minorHAnsi"/>
        </w:rPr>
        <w:t>(see for instance Lintott and Mathews (2018)).</w:t>
      </w:r>
    </w:p>
    <w:p w14:paraId="1C5D3022" w14:textId="1BE5A94A"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Detailed guidance on assessing the baseline with respect to bats through surveys is set out in Chapters 5-9 of BCT’s guidance</w:t>
      </w:r>
      <w:r w:rsidR="00F116FD" w:rsidRPr="004522A5">
        <w:rPr>
          <w:rFonts w:asciiTheme="minorHAnsi" w:hAnsiTheme="minorHAnsi" w:cstheme="minorHAnsi"/>
        </w:rPr>
        <w:t xml:space="preserve"> </w:t>
      </w:r>
      <w:sdt>
        <w:sdtPr>
          <w:rPr>
            <w:rFonts w:asciiTheme="minorHAnsi" w:hAnsiTheme="minorHAnsi" w:cstheme="minorHAnsi"/>
          </w:rPr>
          <w:id w:val="313764349"/>
          <w:citation/>
        </w:sdtPr>
        <w:sdtEndPr/>
        <w:sdtContent>
          <w:r w:rsidR="00F116FD" w:rsidRPr="004522A5">
            <w:rPr>
              <w:rFonts w:asciiTheme="minorHAnsi" w:hAnsiTheme="minorHAnsi" w:cstheme="minorHAnsi"/>
            </w:rPr>
            <w:fldChar w:fldCharType="begin"/>
          </w:r>
          <w:r w:rsidR="00070FE3" w:rsidRPr="004522A5">
            <w:rPr>
              <w:rFonts w:asciiTheme="minorHAnsi" w:hAnsiTheme="minorHAnsi" w:cstheme="minorHAnsi"/>
              <w:lang w:val="en-US"/>
            </w:rPr>
            <w:instrText xml:space="preserve">CITATION Col16 \l 1033 </w:instrText>
          </w:r>
          <w:r w:rsidR="00F116FD" w:rsidRPr="004522A5">
            <w:rPr>
              <w:rFonts w:asciiTheme="minorHAnsi" w:hAnsiTheme="minorHAnsi" w:cstheme="minorHAnsi"/>
            </w:rPr>
            <w:fldChar w:fldCharType="separate"/>
          </w:r>
          <w:r w:rsidR="00CD45AD" w:rsidRPr="00CD45AD">
            <w:rPr>
              <w:rFonts w:asciiTheme="minorHAnsi" w:hAnsiTheme="minorHAnsi" w:cstheme="minorHAnsi"/>
              <w:noProof/>
              <w:lang w:val="en-US"/>
            </w:rPr>
            <w:t>(Collins, 2016)</w:t>
          </w:r>
          <w:r w:rsidR="00F116FD" w:rsidRPr="004522A5">
            <w:rPr>
              <w:rFonts w:asciiTheme="minorHAnsi" w:hAnsiTheme="minorHAnsi" w:cstheme="minorHAnsi"/>
            </w:rPr>
            <w:fldChar w:fldCharType="end"/>
          </w:r>
        </w:sdtContent>
      </w:sdt>
      <w:r w:rsidRPr="004522A5">
        <w:rPr>
          <w:rFonts w:asciiTheme="minorHAnsi" w:hAnsiTheme="minorHAnsi" w:cstheme="minorHAnsi"/>
        </w:rPr>
        <w:t xml:space="preserve">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{"citationItems":[{"id":"ITEM-1","itemData":{"author":[{"dropping-particle":"","family":"Collins","given":"J","non-dropping-particle":"","parse-names":false,"suffix":""}],"id":"ITEM-1","issued":{"date-parts":[["2016"]]},"title":"Bat surveys for professional ecologists: good practice guidelines (3rd edn)","type":"report"},"uris":["http://www.mendeley.com/documents/?uuid=f98c5d24-caed-492d-840c-81235b634ed4","http://www.mendeley.com/documents/?uuid=e7194a9b-a97c-4f11-8da2-3047aa179a4d"]}],"mendeley":{"formattedCitation":"(Collins, 2016)","manualFormatting":"(Collins, 2016)","plainTextFormattedCitation":"(Collins, 2016)","previouslyFormattedCitation":"(Collins, 2016)"},"properties":{"noteIndex":0},"schema":"https://github.com/citation-style-language/schema/raw/master/csl-citation.json"}</w:instrText>
      </w:r>
      <w:r w:rsidRPr="004522A5">
        <w:rPr>
          <w:rFonts w:asciiTheme="minorHAnsi" w:hAnsiTheme="minorHAnsi" w:cstheme="minorHAnsi"/>
        </w:rPr>
        <w:fldChar w:fldCharType="end"/>
      </w:r>
      <w:r w:rsidRPr="004522A5">
        <w:rPr>
          <w:rFonts w:asciiTheme="minorHAnsi" w:hAnsiTheme="minorHAnsi" w:cstheme="minorHAnsi"/>
        </w:rPr>
        <w:t xml:space="preserve"> and is not repeated here.</w:t>
      </w:r>
      <w:r w:rsidRPr="004522A5">
        <w:rPr>
          <w:rStyle w:val="personname"/>
          <w:rFonts w:asciiTheme="minorHAnsi" w:hAnsiTheme="minorHAnsi" w:cstheme="minorHAnsi"/>
          <w:color w:val="000000"/>
          <w:bdr w:val="none" w:sz="0" w:space="0" w:color="auto" w:frame="1"/>
          <w:shd w:val="clear" w:color="auto" w:fill="FFFFFF"/>
        </w:rPr>
        <w:t xml:space="preserve"> Surveys should be interpreted taking into account the likely sampling limitations; for example, </w:t>
      </w:r>
      <w:sdt>
        <w:sdtPr>
          <w:rPr>
            <w:rStyle w:val="personname"/>
            <w:rFonts w:asciiTheme="minorHAnsi" w:hAnsiTheme="minorHAnsi" w:cstheme="minorHAnsi"/>
            <w:color w:val="000000"/>
            <w:bdr w:val="none" w:sz="0" w:space="0" w:color="auto" w:frame="1"/>
            <w:shd w:val="clear" w:color="auto" w:fill="FFFFFF"/>
          </w:rPr>
          <w:id w:val="-216597628"/>
          <w:citation/>
        </w:sdtPr>
        <w:sdtEndPr>
          <w:rPr>
            <w:rStyle w:val="personname"/>
          </w:rPr>
        </w:sdtEndPr>
        <w:sdtContent>
          <w:r w:rsidR="00D96B66" w:rsidRPr="004522A5">
            <w:rPr>
              <w:rStyle w:val="personname"/>
              <w:rFonts w:asciiTheme="minorHAnsi" w:hAnsiTheme="minorHAnsi" w:cstheme="minorHAnsi"/>
              <w:color w:val="000000"/>
              <w:bdr w:val="none" w:sz="0" w:space="0" w:color="auto" w:frame="1"/>
              <w:shd w:val="clear" w:color="auto" w:fill="FFFFFF"/>
            </w:rPr>
            <w:fldChar w:fldCharType="begin"/>
          </w:r>
          <w:r w:rsidR="00BB41A8" w:rsidRPr="004522A5">
            <w:rPr>
              <w:rStyle w:val="personname"/>
              <w:rFonts w:asciiTheme="minorHAnsi" w:hAnsiTheme="minorHAnsi" w:cstheme="minorHAnsi"/>
              <w:color w:val="000000"/>
              <w:bdr w:val="none" w:sz="0" w:space="0" w:color="auto" w:frame="1"/>
              <w:shd w:val="clear" w:color="auto" w:fill="FFFFFF"/>
              <w:lang w:val="en-US"/>
            </w:rPr>
            <w:instrText xml:space="preserve">CITATION Ric19 \l 1033 </w:instrText>
          </w:r>
          <w:r w:rsidR="00D96B66" w:rsidRPr="004522A5">
            <w:rPr>
              <w:rStyle w:val="personname"/>
              <w:rFonts w:asciiTheme="minorHAnsi" w:hAnsiTheme="minorHAnsi" w:cstheme="minorHAnsi"/>
              <w:color w:val="000000"/>
              <w:bdr w:val="none" w:sz="0" w:space="0" w:color="auto" w:frame="1"/>
              <w:shd w:val="clear" w:color="auto" w:fill="FFFFFF"/>
            </w:rPr>
            <w:fldChar w:fldCharType="separate"/>
          </w:r>
          <w:r w:rsidR="00CD45AD" w:rsidRPr="00CD45AD">
            <w:rPr>
              <w:rFonts w:asciiTheme="minorHAnsi" w:hAnsiTheme="minorHAnsi" w:cstheme="minorHAnsi"/>
              <w:noProof/>
              <w:color w:val="000000"/>
              <w:bdr w:val="none" w:sz="0" w:space="0" w:color="auto" w:frame="1"/>
              <w:shd w:val="clear" w:color="auto" w:fill="FFFFFF"/>
              <w:lang w:val="en-US"/>
            </w:rPr>
            <w:t>(Richardson, et al., 2019)</w:t>
          </w:r>
          <w:r w:rsidR="00D96B66" w:rsidRPr="004522A5">
            <w:rPr>
              <w:rStyle w:val="personname"/>
              <w:rFonts w:asciiTheme="minorHAnsi" w:hAnsiTheme="minorHAnsi" w:cstheme="minorHAnsi"/>
              <w:color w:val="000000"/>
              <w:bdr w:val="none" w:sz="0" w:space="0" w:color="auto" w:frame="1"/>
              <w:shd w:val="clear" w:color="auto" w:fill="FFFFFF"/>
            </w:rPr>
            <w:fldChar w:fldCharType="end"/>
          </w:r>
        </w:sdtContent>
      </w:sdt>
      <w:r w:rsidRPr="004522A5">
        <w:rPr>
          <w:rStyle w:val="personname"/>
          <w:rFonts w:asciiTheme="minorHAnsi" w:hAnsiTheme="minorHAnsi" w:cstheme="minorHAnsi"/>
          <w:color w:val="000000"/>
          <w:bdr w:val="none" w:sz="0" w:space="0" w:color="auto" w:frame="1"/>
          <w:shd w:val="clear" w:color="auto" w:fill="FFFFFF"/>
        </w:rPr>
        <w:t xml:space="preserve"> demonstrated that most acoustic bat surveys will under-record rarer species.</w:t>
      </w:r>
    </w:p>
    <w:p w14:paraId="3E0C4831"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 xml:space="preserve">Surveys will always be required within the ‘red line boundary’ of a development.  Surveys outside of the red line boundary may require third-party access to be agreed which may not always be forthcoming and hence it may not be possible to fully survey the entire ZoI.  In such circumstances, the limitations to the impact assessment should be described within the survey report. </w:t>
      </w:r>
    </w:p>
    <w:p w14:paraId="783A5058" w14:textId="77777777"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The survey design should:</w:t>
      </w:r>
    </w:p>
    <w:p w14:paraId="70294A49"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set clear survey objectives to assess, as far as is possible, the potential impacts to bats within the defined ZoI of the project on bats;</w:t>
      </w:r>
    </w:p>
    <w:p w14:paraId="7B13B858"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refer to published good practice guidance to identify appropriate survey methods and equipment to gather the required data to satisfy the survey objectives;</w:t>
      </w:r>
    </w:p>
    <w:p w14:paraId="3E94027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lastRenderedPageBreak/>
        <w:t>use a suitably experienced team;</w:t>
      </w:r>
    </w:p>
    <w:p w14:paraId="4F2FDB8F"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ensure robust data are obtained: this aids analysis, reduces limitations of the survey and assessment, and provides greater confidence in the conclusions;</w:t>
      </w:r>
    </w:p>
    <w:p w14:paraId="7A06E399"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consider the requirement for post-works monitoring, and utilise a design which can provide comparable data post-development; and</w:t>
      </w:r>
    </w:p>
    <w:p w14:paraId="75565EF0"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consider the type of analysis that is appropriate for the data set obtained through survey, to most clearly satisfy the survey objectives.</w:t>
      </w:r>
    </w:p>
    <w:p w14:paraId="0D850EDB" w14:textId="2E44544E" w:rsidR="000E17F0" w:rsidRPr="004522A5" w:rsidRDefault="000E17F0" w:rsidP="00764609">
      <w:pPr>
        <w:pStyle w:val="BMGSub-headingL2"/>
        <w:rPr>
          <w:rFonts w:asciiTheme="minorHAnsi" w:hAnsiTheme="minorHAnsi" w:cstheme="minorHAnsi"/>
        </w:rPr>
      </w:pPr>
      <w:bookmarkStart w:id="72" w:name="_Toc55469273"/>
      <w:bookmarkStart w:id="73" w:name="_Toc56368597"/>
      <w:bookmarkStart w:id="74" w:name="_Toc74487336"/>
      <w:r w:rsidRPr="004522A5">
        <w:rPr>
          <w:rFonts w:asciiTheme="minorHAnsi" w:hAnsiTheme="minorHAnsi" w:cstheme="minorHAnsi"/>
        </w:rPr>
        <w:t xml:space="preserve">Assessing </w:t>
      </w:r>
      <w:r w:rsidR="003B15D3" w:rsidRPr="004522A5">
        <w:rPr>
          <w:rFonts w:asciiTheme="minorHAnsi" w:hAnsiTheme="minorHAnsi" w:cstheme="minorHAnsi"/>
        </w:rPr>
        <w:t>i</w:t>
      </w:r>
      <w:r w:rsidRPr="004522A5">
        <w:rPr>
          <w:rFonts w:asciiTheme="minorHAnsi" w:hAnsiTheme="minorHAnsi" w:cstheme="minorHAnsi"/>
        </w:rPr>
        <w:t>mportance</w:t>
      </w:r>
      <w:bookmarkEnd w:id="72"/>
      <w:bookmarkEnd w:id="73"/>
      <w:bookmarkEnd w:id="74"/>
    </w:p>
    <w:p w14:paraId="4497B02A" w14:textId="6432418D"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In EcIA, it is only important ecological features (IEFs) that are required to be considered.  Determining the importance of bats that could be affected by </w:t>
      </w:r>
      <w:r w:rsidR="00F31BB7" w:rsidRPr="004522A5">
        <w:rPr>
          <w:rFonts w:asciiTheme="minorHAnsi" w:hAnsiTheme="minorHAnsi" w:cstheme="minorHAnsi"/>
        </w:rPr>
        <w:t xml:space="preserve">a particular </w:t>
      </w:r>
      <w:r w:rsidRPr="004522A5">
        <w:rPr>
          <w:rFonts w:asciiTheme="minorHAnsi" w:hAnsiTheme="minorHAnsi" w:cstheme="minorHAnsi"/>
        </w:rPr>
        <w:t xml:space="preserve">development project is challenging: their highly mobile nature, combined with a high level of legal protection and conservation concern, means that roosting, commuting or foraging bats may be present at some time on almost any development site, but it does not follow that every site is important for bats. </w:t>
      </w:r>
    </w:p>
    <w:p w14:paraId="0A4E157A"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While bats are nationally or internationally protected species, it does not follow that any ecological feature supporting bats is similarly of national or international importance. The following outlines a method which aims to provide consistency across projects, whilst taking regional variations in bat distribution and rarity into account.  </w:t>
      </w:r>
    </w:p>
    <w:p w14:paraId="709A911B" w14:textId="272295F0" w:rsidR="000E17F0" w:rsidRPr="004522A5" w:rsidRDefault="000E17F0" w:rsidP="000752A0">
      <w:pPr>
        <w:pStyle w:val="BMGNumberedbodytext"/>
        <w:rPr>
          <w:rFonts w:asciiTheme="minorHAnsi" w:hAnsiTheme="minorHAnsi" w:cstheme="minorHAnsi"/>
        </w:rPr>
      </w:pPr>
      <w:bookmarkStart w:id="75" w:name="_Ref56367252"/>
      <w:r w:rsidRPr="004522A5">
        <w:rPr>
          <w:rFonts w:asciiTheme="minorHAnsi" w:hAnsiTheme="minorHAnsi" w:cstheme="minorHAnsi"/>
        </w:rPr>
        <w:t>The EcIA guidelines</w:t>
      </w:r>
      <w:r w:rsidR="00F116FD" w:rsidRPr="004522A5">
        <w:rPr>
          <w:rFonts w:asciiTheme="minorHAnsi" w:hAnsiTheme="minorHAnsi" w:cstheme="minorHAnsi"/>
        </w:rPr>
        <w:t xml:space="preserve"> </w:t>
      </w:r>
      <w:sdt>
        <w:sdtPr>
          <w:rPr>
            <w:rFonts w:asciiTheme="minorHAnsi" w:hAnsiTheme="minorHAnsi" w:cstheme="minorHAnsi"/>
          </w:rPr>
          <w:id w:val="557449261"/>
          <w:citation/>
        </w:sdtPr>
        <w:sdtEndPr/>
        <w:sdtContent>
          <w:r w:rsidR="00F116FD" w:rsidRPr="004522A5">
            <w:rPr>
              <w:rFonts w:asciiTheme="minorHAnsi" w:hAnsiTheme="minorHAnsi" w:cstheme="minorHAnsi"/>
            </w:rPr>
            <w:fldChar w:fldCharType="begin"/>
          </w:r>
          <w:r w:rsidR="00F116FD" w:rsidRPr="004522A5">
            <w:rPr>
              <w:rFonts w:asciiTheme="minorHAnsi" w:hAnsiTheme="minorHAnsi" w:cstheme="minorHAnsi"/>
              <w:lang w:val="en-US"/>
            </w:rPr>
            <w:instrText xml:space="preserve"> CITATION CIE18 \l 1033 </w:instrText>
          </w:r>
          <w:r w:rsidR="00F116FD" w:rsidRPr="004522A5">
            <w:rPr>
              <w:rFonts w:asciiTheme="minorHAnsi" w:hAnsiTheme="minorHAnsi" w:cstheme="minorHAnsi"/>
            </w:rPr>
            <w:fldChar w:fldCharType="separate"/>
          </w:r>
          <w:r w:rsidR="00CD45AD" w:rsidRPr="00CD45AD">
            <w:rPr>
              <w:rFonts w:asciiTheme="minorHAnsi" w:hAnsiTheme="minorHAnsi" w:cstheme="minorHAnsi"/>
              <w:noProof/>
              <w:lang w:val="en-US"/>
            </w:rPr>
            <w:t>(CIEEM, 2018)</w:t>
          </w:r>
          <w:r w:rsidR="00F116FD" w:rsidRPr="004522A5">
            <w:rPr>
              <w:rFonts w:asciiTheme="minorHAnsi" w:hAnsiTheme="minorHAnsi" w:cstheme="minorHAnsi"/>
            </w:rPr>
            <w:fldChar w:fldCharType="end"/>
          </w:r>
        </w:sdtContent>
      </w:sdt>
      <w:r w:rsidRPr="004522A5">
        <w:rPr>
          <w:rFonts w:asciiTheme="minorHAnsi" w:hAnsiTheme="minorHAnsi" w:cstheme="minorHAnsi"/>
        </w:rPr>
        <w:t xml:space="preserve"> recommend describing importance by assigning a feature to a geographic frame of reference, i.e. international and European; UK/national; regional; Metropolitan, County, vice-county or other local authority-wide area; and local</w:t>
      </w:r>
      <w:r w:rsidRPr="004522A5">
        <w:rPr>
          <w:rStyle w:val="FootnoteReference"/>
          <w:rFonts w:asciiTheme="minorHAnsi" w:hAnsiTheme="minorHAnsi" w:cstheme="minorHAnsi"/>
        </w:rPr>
        <w:footnoteReference w:id="10"/>
      </w:r>
      <w:r w:rsidRPr="004522A5">
        <w:rPr>
          <w:rFonts w:asciiTheme="minorHAnsi" w:hAnsiTheme="minorHAnsi" w:cstheme="minorHAnsi"/>
        </w:rPr>
        <w:t>. This approach has been adopted below, with the caveat that the term ‘district’ is used to reflect LPA jurisdictions in England; sub-county areas elsewhere, and ‘local’ has been interpreted to mean the site and relative close surroundings (such as a parish).  Obviously, this term is imprecise, but counties themselves do vary considerably in size. The importance chosen should be justified.</w:t>
      </w:r>
      <w:bookmarkEnd w:id="75"/>
    </w:p>
    <w:p w14:paraId="74BDA3F4"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Importance should be assessed at an appropriate spatial scale, based on species distribution, conservation status, current population trends, functionality of the site and the ZoI of the project in question as it relates to bats, i.e. whether it supports habitats for roosting, foraging and / or commuting. As data are often incomplete, professional judgement is required to apply the methods described below. However, the rationale behind that judgement should be clearly set out in any ecological appraisal.</w:t>
      </w:r>
    </w:p>
    <w:p w14:paraId="2A47BE41" w14:textId="38362AD7"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Conservation status varies between the different countries of the UK reflecting abundance and distribution.  For example, there are seven priority species</w:t>
      </w:r>
      <w:r w:rsidRPr="004522A5">
        <w:rPr>
          <w:rStyle w:val="FootnoteReference"/>
          <w:rFonts w:asciiTheme="minorHAnsi" w:hAnsiTheme="minorHAnsi" w:cstheme="minorHAnsi"/>
        </w:rPr>
        <w:footnoteReference w:id="11"/>
      </w:r>
      <w:r w:rsidRPr="004522A5">
        <w:rPr>
          <w:rFonts w:asciiTheme="minorHAnsi" w:hAnsiTheme="minorHAnsi" w:cstheme="minorHAnsi"/>
        </w:rPr>
        <w:t xml:space="preserve"> in England and Scotland, eight in Wales, and three in Northern Ireland, reflecting these differences.  There are also differences in abundance and distribution within each country boundary.  </w:t>
      </w:r>
      <w:r w:rsidRPr="004522A5">
        <w:rPr>
          <w:rFonts w:asciiTheme="minorHAnsi" w:hAnsiTheme="minorHAnsi" w:cstheme="minorHAnsi"/>
        </w:rPr>
        <w:fldChar w:fldCharType="begin"/>
      </w:r>
      <w:r w:rsidRPr="004522A5">
        <w:rPr>
          <w:rFonts w:asciiTheme="minorHAnsi" w:hAnsiTheme="minorHAnsi" w:cstheme="minorHAnsi"/>
        </w:rPr>
        <w:instrText xml:space="preserve"> REF _Ref55835947 \h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4522A5">
        <w:rPr>
          <w:rFonts w:asciiTheme="minorHAnsi" w:hAnsiTheme="minorHAnsi" w:cstheme="minorHAnsi"/>
        </w:rPr>
        <w:t>Table</w:t>
      </w:r>
      <w:r w:rsidR="006868FC" w:rsidRPr="006868FC">
        <w:rPr>
          <w:rFonts w:asciiTheme="minorHAnsi" w:hAnsiTheme="minorHAnsi" w:cstheme="minorHAnsi"/>
          <w:b/>
          <w:bCs/>
        </w:rPr>
        <w:t xml:space="preserve"> 3.</w:t>
      </w:r>
      <w:r w:rsidR="006868FC" w:rsidRPr="004522A5">
        <w:rPr>
          <w:rFonts w:asciiTheme="minorHAnsi" w:hAnsiTheme="minorHAnsi" w:cstheme="minorHAnsi"/>
        </w:rPr>
        <w:t xml:space="preserve"> </w:t>
      </w:r>
      <w:r w:rsidR="006868FC">
        <w:rPr>
          <w:rFonts w:asciiTheme="minorHAnsi" w:hAnsiTheme="minorHAnsi" w:cstheme="minorHAnsi"/>
          <w:noProof/>
        </w:rPr>
        <w:t>1</w:t>
      </w:r>
      <w:r w:rsidRPr="004522A5">
        <w:rPr>
          <w:rFonts w:asciiTheme="minorHAnsi" w:hAnsiTheme="minorHAnsi" w:cstheme="minorHAnsi"/>
        </w:rPr>
        <w:fldChar w:fldCharType="end"/>
      </w:r>
      <w:r w:rsidRPr="004522A5">
        <w:rPr>
          <w:rFonts w:asciiTheme="minorHAnsi" w:hAnsiTheme="minorHAnsi" w:cstheme="minorHAnsi"/>
        </w:rPr>
        <w:t xml:space="preserve"> sets out the species assessed to be in each category of ‘abundant and widespread’, ‘less abundant’ and ‘rare/vulnerable’ (etc) in different regions/countries of the UK.  This categorisation is </w:t>
      </w:r>
      <w:r w:rsidRPr="004522A5">
        <w:rPr>
          <w:rFonts w:asciiTheme="minorHAnsi" w:hAnsiTheme="minorHAnsi" w:cstheme="minorHAnsi"/>
        </w:rPr>
        <w:lastRenderedPageBreak/>
        <w:t>the result of consultation with statutory bodies and recognised regional experts.   Note that the absence of a species from this table does not mean that it never occurs in that region.  When rarities do occur, their value should be specifically assessed and counted as ‘Rare’ in that region.  For example, lesser horseshoe bats are occasionally recorded in Northern England and should be treated in the ‘Rare / Annex II / Red List Vulnerable’ category where they do arise even though they are not on the list of species ‘normally’ encountered in that region.</w:t>
      </w:r>
    </w:p>
    <w:p w14:paraId="1D5A8BC6" w14:textId="62A7D6A5" w:rsidR="000E17F0" w:rsidRPr="004522A5" w:rsidRDefault="000E17F0" w:rsidP="000E17F0">
      <w:pPr>
        <w:pStyle w:val="BMGTablecaption"/>
        <w:rPr>
          <w:rFonts w:asciiTheme="minorHAnsi" w:hAnsiTheme="minorHAnsi" w:cstheme="minorHAnsi"/>
        </w:rPr>
      </w:pPr>
      <w:bookmarkStart w:id="76" w:name="_Ref55835947"/>
      <w:bookmarkStart w:id="77" w:name="_Ref55837186"/>
      <w:r w:rsidRPr="004522A5">
        <w:rPr>
          <w:rFonts w:asciiTheme="minorHAnsi" w:hAnsiTheme="minorHAnsi" w:cstheme="minorHAnsi"/>
        </w:rPr>
        <w:t xml:space="preserve">Table 3. </w:t>
      </w:r>
      <w:r w:rsidRPr="004522A5">
        <w:rPr>
          <w:rFonts w:asciiTheme="minorHAnsi" w:hAnsiTheme="minorHAnsi" w:cstheme="minorHAnsi"/>
        </w:rPr>
        <w:fldChar w:fldCharType="begin"/>
      </w:r>
      <w:r w:rsidRPr="004522A5">
        <w:rPr>
          <w:rFonts w:asciiTheme="minorHAnsi" w:hAnsiTheme="minorHAnsi" w:cstheme="minorHAnsi"/>
        </w:rPr>
        <w:instrText>SEQ Table_3. \* ARABIC</w:instrText>
      </w:r>
      <w:r w:rsidRPr="004522A5">
        <w:rPr>
          <w:rFonts w:asciiTheme="minorHAnsi" w:hAnsiTheme="minorHAnsi" w:cstheme="minorHAnsi"/>
        </w:rPr>
        <w:fldChar w:fldCharType="separate"/>
      </w:r>
      <w:r w:rsidR="006868FC">
        <w:rPr>
          <w:rFonts w:asciiTheme="minorHAnsi" w:hAnsiTheme="minorHAnsi" w:cstheme="minorHAnsi"/>
          <w:noProof/>
        </w:rPr>
        <w:t>1</w:t>
      </w:r>
      <w:r w:rsidRPr="004522A5">
        <w:rPr>
          <w:rFonts w:asciiTheme="minorHAnsi" w:hAnsiTheme="minorHAnsi" w:cstheme="minorHAnsi"/>
        </w:rPr>
        <w:fldChar w:fldCharType="end"/>
      </w:r>
      <w:bookmarkEnd w:id="76"/>
      <w:r w:rsidRPr="004522A5">
        <w:rPr>
          <w:rFonts w:asciiTheme="minorHAnsi" w:hAnsiTheme="minorHAnsi" w:cstheme="minorHAnsi"/>
        </w:rPr>
        <w:t>: Rarity Category</w:t>
      </w:r>
      <w:bookmarkEnd w:id="77"/>
    </w:p>
    <w:tbl>
      <w:tblPr>
        <w:tblStyle w:val="TableGrid"/>
        <w:tblW w:w="9356" w:type="dxa"/>
        <w:tblInd w:w="-5" w:type="dxa"/>
        <w:tblLayout w:type="fixed"/>
        <w:tblLook w:val="04A0" w:firstRow="1" w:lastRow="0" w:firstColumn="1" w:lastColumn="0" w:noHBand="0" w:noVBand="1"/>
      </w:tblPr>
      <w:tblGrid>
        <w:gridCol w:w="1701"/>
        <w:gridCol w:w="1531"/>
        <w:gridCol w:w="1531"/>
        <w:gridCol w:w="1531"/>
        <w:gridCol w:w="1531"/>
        <w:gridCol w:w="1531"/>
      </w:tblGrid>
      <w:tr w:rsidR="000E17F0" w:rsidRPr="004522A5" w14:paraId="54827A11" w14:textId="77777777" w:rsidTr="40159A44">
        <w:trPr>
          <w:tblHeader/>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0DB56" w14:textId="77777777"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Rarity category</w:t>
            </w:r>
          </w:p>
        </w:tc>
        <w:tc>
          <w:tcPr>
            <w:tcW w:w="1531" w:type="dxa"/>
            <w:tcBorders>
              <w:top w:val="single" w:sz="4" w:space="0" w:color="auto"/>
              <w:left w:val="single" w:sz="4" w:space="0" w:color="auto"/>
              <w:bottom w:val="single" w:sz="4" w:space="0" w:color="auto"/>
              <w:right w:val="single" w:sz="4" w:space="0" w:color="auto"/>
            </w:tcBorders>
            <w:vAlign w:val="center"/>
          </w:tcPr>
          <w:p w14:paraId="5CDB32C1" w14:textId="6778D2FB"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SW England &amp; Wales</w:t>
            </w:r>
          </w:p>
        </w:tc>
        <w:tc>
          <w:tcPr>
            <w:tcW w:w="1531" w:type="dxa"/>
            <w:tcBorders>
              <w:top w:val="single" w:sz="4" w:space="0" w:color="auto"/>
              <w:left w:val="single" w:sz="4" w:space="0" w:color="auto"/>
              <w:bottom w:val="single" w:sz="4" w:space="0" w:color="auto"/>
              <w:right w:val="single" w:sz="4" w:space="0" w:color="auto"/>
            </w:tcBorders>
            <w:vAlign w:val="center"/>
          </w:tcPr>
          <w:p w14:paraId="6036FF03" w14:textId="77777777"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South-East England</w:t>
            </w:r>
            <w:r w:rsidRPr="004522A5">
              <w:rPr>
                <w:rFonts w:asciiTheme="minorHAnsi" w:hAnsiTheme="minorHAnsi" w:cstheme="minorHAnsi"/>
              </w:rPr>
              <w:br/>
              <w:t>to The Wash</w:t>
            </w:r>
          </w:p>
        </w:tc>
        <w:tc>
          <w:tcPr>
            <w:tcW w:w="1531" w:type="dxa"/>
            <w:tcBorders>
              <w:top w:val="single" w:sz="4" w:space="0" w:color="auto"/>
              <w:left w:val="single" w:sz="4" w:space="0" w:color="auto"/>
              <w:bottom w:val="single" w:sz="4" w:space="0" w:color="auto"/>
              <w:right w:val="single" w:sz="4" w:space="0" w:color="auto"/>
            </w:tcBorders>
            <w:vAlign w:val="center"/>
          </w:tcPr>
          <w:p w14:paraId="38E1FB52" w14:textId="77777777"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Northern England</w:t>
            </w:r>
          </w:p>
        </w:tc>
        <w:tc>
          <w:tcPr>
            <w:tcW w:w="1531" w:type="dxa"/>
            <w:tcBorders>
              <w:top w:val="single" w:sz="4" w:space="0" w:color="auto"/>
              <w:left w:val="single" w:sz="4" w:space="0" w:color="auto"/>
              <w:bottom w:val="single" w:sz="4" w:space="0" w:color="auto"/>
              <w:right w:val="single" w:sz="4" w:space="0" w:color="auto"/>
            </w:tcBorders>
            <w:vAlign w:val="center"/>
          </w:tcPr>
          <w:p w14:paraId="50733B79" w14:textId="77777777"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Scotland</w:t>
            </w:r>
            <w:r w:rsidRPr="004522A5">
              <w:rPr>
                <w:rFonts w:asciiTheme="minorHAnsi" w:hAnsiTheme="minorHAnsi" w:cstheme="minorHAnsi"/>
                <w:color w:val="D9D9D9" w:themeColor="background1" w:themeShade="D9"/>
              </w:rPr>
              <w:t>,</w:t>
            </w:r>
          </w:p>
        </w:tc>
        <w:tc>
          <w:tcPr>
            <w:tcW w:w="1531" w:type="dxa"/>
            <w:tcBorders>
              <w:top w:val="single" w:sz="4" w:space="0" w:color="auto"/>
              <w:left w:val="single" w:sz="4" w:space="0" w:color="auto"/>
              <w:bottom w:val="single" w:sz="4" w:space="0" w:color="auto"/>
              <w:right w:val="single" w:sz="4" w:space="0" w:color="auto"/>
            </w:tcBorders>
            <w:vAlign w:val="center"/>
          </w:tcPr>
          <w:p w14:paraId="6FBD841F" w14:textId="77777777"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Northern Ireland</w:t>
            </w:r>
          </w:p>
        </w:tc>
      </w:tr>
      <w:tr w:rsidR="000E17F0" w:rsidRPr="004522A5" w14:paraId="0608E84A" w14:textId="77777777" w:rsidTr="40159A44">
        <w:trPr>
          <w:trHeight w:val="1077"/>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1D217" w14:textId="77777777"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Abundant and widespread</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5961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2FCCEDF7"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1531" w:type="dxa"/>
            <w:tcBorders>
              <w:top w:val="single" w:sz="4" w:space="0" w:color="auto"/>
              <w:left w:val="single" w:sz="4" w:space="0" w:color="auto"/>
              <w:bottom w:val="single" w:sz="4" w:space="0" w:color="auto"/>
              <w:right w:val="single" w:sz="4" w:space="0" w:color="auto"/>
            </w:tcBorders>
            <w:vAlign w:val="center"/>
          </w:tcPr>
          <w:p w14:paraId="63D1FA5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097CCA4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1531" w:type="dxa"/>
            <w:tcBorders>
              <w:top w:val="single" w:sz="4" w:space="0" w:color="auto"/>
              <w:left w:val="single" w:sz="4" w:space="0" w:color="auto"/>
              <w:bottom w:val="single" w:sz="4" w:space="0" w:color="auto"/>
              <w:right w:val="single" w:sz="4" w:space="0" w:color="auto"/>
            </w:tcBorders>
            <w:vAlign w:val="center"/>
          </w:tcPr>
          <w:p w14:paraId="13679E0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0926C698"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1531" w:type="dxa"/>
            <w:tcBorders>
              <w:top w:val="single" w:sz="4" w:space="0" w:color="auto"/>
              <w:left w:val="single" w:sz="4" w:space="0" w:color="auto"/>
              <w:bottom w:val="single" w:sz="4" w:space="0" w:color="auto"/>
              <w:right w:val="single" w:sz="4" w:space="0" w:color="auto"/>
            </w:tcBorders>
            <w:vAlign w:val="center"/>
          </w:tcPr>
          <w:p w14:paraId="2F9D6A58"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4505837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1531" w:type="dxa"/>
            <w:tcBorders>
              <w:top w:val="single" w:sz="4" w:space="0" w:color="auto"/>
              <w:left w:val="single" w:sz="4" w:space="0" w:color="auto"/>
              <w:bottom w:val="single" w:sz="4" w:space="0" w:color="auto"/>
              <w:right w:val="single" w:sz="4" w:space="0" w:color="auto"/>
            </w:tcBorders>
            <w:vAlign w:val="center"/>
          </w:tcPr>
          <w:p w14:paraId="7F92443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29503B8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r>
      <w:tr w:rsidR="000E17F0" w:rsidRPr="004522A5" w14:paraId="193D3602" w14:textId="77777777" w:rsidTr="40159A44">
        <w:trPr>
          <w:trHeight w:val="1871"/>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4197B" w14:textId="5F82DC63"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Less abundant +</w:t>
            </w:r>
            <w:r w:rsidR="0033573E" w:rsidRPr="004522A5">
              <w:rPr>
                <w:rFonts w:asciiTheme="minorHAnsi" w:hAnsiTheme="minorHAnsi" w:cstheme="minorHAnsi"/>
              </w:rPr>
              <w:t>s</w:t>
            </w:r>
            <w:r w:rsidRPr="004522A5">
              <w:rPr>
                <w:rFonts w:asciiTheme="minorHAnsi" w:hAnsiTheme="minorHAnsi" w:cstheme="minorHAnsi"/>
              </w:rPr>
              <w:t>elected data-deficient</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238C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Whiskered bat</w:t>
            </w:r>
          </w:p>
          <w:p w14:paraId="2A1A2EB9" w14:textId="59B057C1"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497F3AA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Daubenton’s bat</w:t>
            </w:r>
          </w:p>
          <w:p w14:paraId="30FA3BDD"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Natterer’s bat</w:t>
            </w:r>
          </w:p>
          <w:p w14:paraId="0AD7584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Noctule </w:t>
            </w:r>
          </w:p>
          <w:p w14:paraId="0262E1E8"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1531" w:type="dxa"/>
            <w:tcBorders>
              <w:top w:val="single" w:sz="4" w:space="0" w:color="auto"/>
              <w:left w:val="single" w:sz="4" w:space="0" w:color="auto"/>
              <w:bottom w:val="single" w:sz="4" w:space="0" w:color="auto"/>
              <w:right w:val="single" w:sz="4" w:space="0" w:color="auto"/>
            </w:tcBorders>
            <w:vAlign w:val="center"/>
          </w:tcPr>
          <w:p w14:paraId="730B9D81" w14:textId="3CBA8B39"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Whiskered bat </w:t>
            </w:r>
          </w:p>
          <w:p w14:paraId="26813EA6" w14:textId="5320EBF2"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474D3714"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Daubenton’s bat</w:t>
            </w:r>
          </w:p>
          <w:p w14:paraId="7846E3C3"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Natterer’s bat</w:t>
            </w:r>
          </w:p>
          <w:p w14:paraId="529CA673"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Noctule </w:t>
            </w:r>
          </w:p>
          <w:p w14:paraId="5EAA784C"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1531" w:type="dxa"/>
            <w:tcBorders>
              <w:top w:val="single" w:sz="4" w:space="0" w:color="auto"/>
              <w:left w:val="single" w:sz="4" w:space="0" w:color="auto"/>
              <w:bottom w:val="single" w:sz="4" w:space="0" w:color="auto"/>
              <w:right w:val="single" w:sz="4" w:space="0" w:color="auto"/>
            </w:tcBorders>
            <w:vAlign w:val="center"/>
          </w:tcPr>
          <w:p w14:paraId="362523C8" w14:textId="3DA51790"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Whiskered bat </w:t>
            </w:r>
          </w:p>
          <w:p w14:paraId="4CD5D260" w14:textId="4C4AA2E9"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41F493C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Daubenton’s bat</w:t>
            </w:r>
          </w:p>
          <w:p w14:paraId="5ED515A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Natterer’s bat</w:t>
            </w:r>
          </w:p>
          <w:p w14:paraId="2FAC668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Noctule</w:t>
            </w:r>
          </w:p>
          <w:p w14:paraId="03E6587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1531" w:type="dxa"/>
            <w:tcBorders>
              <w:top w:val="single" w:sz="4" w:space="0" w:color="auto"/>
              <w:left w:val="single" w:sz="4" w:space="0" w:color="auto"/>
              <w:bottom w:val="single" w:sz="4" w:space="0" w:color="auto"/>
              <w:right w:val="single" w:sz="4" w:space="0" w:color="auto"/>
            </w:tcBorders>
            <w:vAlign w:val="center"/>
          </w:tcPr>
          <w:p w14:paraId="36DC4D4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Daubenton’s bat</w:t>
            </w:r>
          </w:p>
          <w:p w14:paraId="3C8E8A25"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Natterer’s bat</w:t>
            </w:r>
          </w:p>
          <w:p w14:paraId="43567AF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1531" w:type="dxa"/>
            <w:tcBorders>
              <w:top w:val="single" w:sz="4" w:space="0" w:color="auto"/>
              <w:left w:val="single" w:sz="4" w:space="0" w:color="auto"/>
              <w:bottom w:val="single" w:sz="4" w:space="0" w:color="auto"/>
              <w:right w:val="single" w:sz="4" w:space="0" w:color="auto"/>
            </w:tcBorders>
            <w:vAlign w:val="center"/>
          </w:tcPr>
          <w:p w14:paraId="67B93C09" w14:textId="77777777" w:rsidR="000E17F0" w:rsidRPr="004522A5" w:rsidRDefault="004D3D2C" w:rsidP="00981EF8">
            <w:pPr>
              <w:pStyle w:val="BMGTblSmalBullets"/>
              <w:rPr>
                <w:rFonts w:asciiTheme="minorHAnsi" w:hAnsiTheme="minorHAnsi" w:cstheme="minorHAnsi"/>
              </w:rPr>
            </w:pPr>
            <w:hyperlink r:id="rId13">
              <w:r w:rsidR="000E17F0" w:rsidRPr="004522A5">
                <w:rPr>
                  <w:rFonts w:asciiTheme="minorHAnsi" w:hAnsiTheme="minorHAnsi" w:cstheme="minorHAnsi"/>
                </w:rPr>
                <w:t>Daubenton’s</w:t>
              </w:r>
            </w:hyperlink>
            <w:r w:rsidR="000E17F0" w:rsidRPr="004522A5">
              <w:rPr>
                <w:rFonts w:asciiTheme="minorHAnsi" w:hAnsiTheme="minorHAnsi" w:cstheme="minorHAnsi"/>
              </w:rPr>
              <w:t xml:space="preserve"> bat</w:t>
            </w:r>
          </w:p>
          <w:p w14:paraId="48411656" w14:textId="77777777" w:rsidR="000E17F0" w:rsidRPr="004522A5" w:rsidRDefault="004D3D2C" w:rsidP="00981EF8">
            <w:pPr>
              <w:pStyle w:val="BMGTblSmalBullets"/>
              <w:rPr>
                <w:rFonts w:asciiTheme="minorHAnsi" w:hAnsiTheme="minorHAnsi" w:cstheme="minorHAnsi"/>
              </w:rPr>
            </w:pPr>
            <w:hyperlink r:id="rId14" w:tgtFrame="_blank" w:tooltip="Natterer's bat on NIMARs website" w:history="1">
              <w:r w:rsidR="000E17F0" w:rsidRPr="004522A5">
                <w:rPr>
                  <w:rFonts w:asciiTheme="minorHAnsi" w:hAnsiTheme="minorHAnsi" w:cstheme="minorHAnsi"/>
                </w:rPr>
                <w:t>Natterer’s</w:t>
              </w:r>
            </w:hyperlink>
            <w:r w:rsidR="000E17F0" w:rsidRPr="004522A5">
              <w:rPr>
                <w:rFonts w:asciiTheme="minorHAnsi" w:hAnsiTheme="minorHAnsi" w:cstheme="minorHAnsi"/>
              </w:rPr>
              <w:t xml:space="preserve"> bat</w:t>
            </w:r>
          </w:p>
          <w:p w14:paraId="0402BEC2" w14:textId="77777777" w:rsidR="000E17F0" w:rsidRPr="004522A5" w:rsidRDefault="004D3D2C" w:rsidP="00981EF8">
            <w:pPr>
              <w:pStyle w:val="BMGTblSmalBullets"/>
              <w:rPr>
                <w:rFonts w:asciiTheme="minorHAnsi" w:hAnsiTheme="minorHAnsi" w:cstheme="minorHAnsi"/>
              </w:rPr>
            </w:pPr>
            <w:hyperlink r:id="rId15" w:history="1">
              <w:r w:rsidR="000E17F0" w:rsidRPr="004522A5">
                <w:rPr>
                  <w:rFonts w:asciiTheme="minorHAnsi" w:hAnsiTheme="minorHAnsi" w:cstheme="minorHAnsi"/>
                </w:rPr>
                <w:t>Leisler’s</w:t>
              </w:r>
            </w:hyperlink>
          </w:p>
          <w:p w14:paraId="785CBFF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r>
      <w:tr w:rsidR="000E17F0" w:rsidRPr="004522A5" w14:paraId="308271B7" w14:textId="77777777" w:rsidTr="40159A44">
        <w:trPr>
          <w:trHeight w:val="3118"/>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DA518" w14:textId="77777777" w:rsidR="000E17F0" w:rsidRPr="004522A5" w:rsidRDefault="000E17F0" w:rsidP="00981EF8">
            <w:pPr>
              <w:pStyle w:val="BMGTablecolheadings"/>
              <w:rPr>
                <w:rFonts w:asciiTheme="minorHAnsi" w:hAnsiTheme="minorHAnsi" w:cstheme="minorHAnsi"/>
              </w:rPr>
            </w:pPr>
            <w:r w:rsidRPr="004522A5">
              <w:rPr>
                <w:rFonts w:asciiTheme="minorHAnsi" w:hAnsiTheme="minorHAnsi" w:cstheme="minorHAnsi"/>
              </w:rPr>
              <w:t>Rare/Annex II /Red List Vulnerable or higher, + selected data-deficient</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376A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Greater horseshoe bat</w:t>
            </w:r>
          </w:p>
          <w:p w14:paraId="4AAC35A5" w14:textId="47291148"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Lesser horseshoe bat</w:t>
            </w:r>
          </w:p>
          <w:p w14:paraId="4B92C545"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Alcathoe bat</w:t>
            </w:r>
          </w:p>
          <w:p w14:paraId="58A6C91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Bechstein’s bat</w:t>
            </w:r>
          </w:p>
          <w:p w14:paraId="117DA68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1C6AC98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Nathusius’ pipistrelle</w:t>
            </w:r>
          </w:p>
          <w:p w14:paraId="47C2589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Serotine</w:t>
            </w:r>
          </w:p>
          <w:p w14:paraId="05CDB888"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Barbastelle</w:t>
            </w:r>
          </w:p>
          <w:p w14:paraId="402CEFC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Grey long-eared bat</w:t>
            </w:r>
          </w:p>
        </w:tc>
        <w:tc>
          <w:tcPr>
            <w:tcW w:w="1531" w:type="dxa"/>
            <w:tcBorders>
              <w:top w:val="single" w:sz="4" w:space="0" w:color="auto"/>
              <w:left w:val="single" w:sz="4" w:space="0" w:color="auto"/>
              <w:bottom w:val="single" w:sz="4" w:space="0" w:color="auto"/>
              <w:right w:val="single" w:sz="4" w:space="0" w:color="auto"/>
            </w:tcBorders>
            <w:vAlign w:val="center"/>
          </w:tcPr>
          <w:p w14:paraId="16F886BC"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Alcathoe bat</w:t>
            </w:r>
          </w:p>
          <w:p w14:paraId="5755860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Bechstein’s bat</w:t>
            </w:r>
          </w:p>
          <w:p w14:paraId="0704A3ED"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58117098"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Nathusius’ pipistrelle</w:t>
            </w:r>
          </w:p>
          <w:p w14:paraId="30196B95"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Serotine</w:t>
            </w:r>
          </w:p>
          <w:p w14:paraId="5A411057"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Barbastelle</w:t>
            </w:r>
          </w:p>
          <w:p w14:paraId="0D1CB1F3"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Grey long-eared bat</w:t>
            </w:r>
          </w:p>
        </w:tc>
        <w:tc>
          <w:tcPr>
            <w:tcW w:w="1531" w:type="dxa"/>
            <w:tcBorders>
              <w:top w:val="single" w:sz="4" w:space="0" w:color="auto"/>
              <w:left w:val="single" w:sz="4" w:space="0" w:color="auto"/>
              <w:bottom w:val="single" w:sz="4" w:space="0" w:color="auto"/>
              <w:right w:val="single" w:sz="4" w:space="0" w:color="auto"/>
            </w:tcBorders>
            <w:vAlign w:val="center"/>
          </w:tcPr>
          <w:p w14:paraId="20EDCFDF" w14:textId="3E6D65E5" w:rsidR="00B50D7C" w:rsidRPr="004522A5" w:rsidRDefault="00B50D7C" w:rsidP="00981EF8">
            <w:pPr>
              <w:pStyle w:val="BMGTblSmalBullets"/>
              <w:rPr>
                <w:rFonts w:asciiTheme="minorHAnsi" w:hAnsiTheme="minorHAnsi" w:cstheme="minorHAnsi"/>
              </w:rPr>
            </w:pPr>
            <w:r w:rsidRPr="004522A5">
              <w:rPr>
                <w:rFonts w:asciiTheme="minorHAnsi" w:hAnsiTheme="minorHAnsi" w:cstheme="minorHAnsi"/>
              </w:rPr>
              <w:t>Alcatho</w:t>
            </w:r>
            <w:r w:rsidR="00C159FF" w:rsidRPr="004522A5">
              <w:rPr>
                <w:rFonts w:asciiTheme="minorHAnsi" w:hAnsiTheme="minorHAnsi" w:cstheme="minorHAnsi"/>
              </w:rPr>
              <w:t>e bat</w:t>
            </w:r>
          </w:p>
          <w:p w14:paraId="20E370AD" w14:textId="0D8420DF"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50665591"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Nathusius’ pipistrelle</w:t>
            </w:r>
          </w:p>
        </w:tc>
        <w:tc>
          <w:tcPr>
            <w:tcW w:w="1531" w:type="dxa"/>
            <w:tcBorders>
              <w:top w:val="single" w:sz="4" w:space="0" w:color="auto"/>
              <w:left w:val="single" w:sz="4" w:space="0" w:color="auto"/>
              <w:bottom w:val="single" w:sz="4" w:space="0" w:color="auto"/>
              <w:right w:val="single" w:sz="4" w:space="0" w:color="auto"/>
            </w:tcBorders>
            <w:vAlign w:val="center"/>
          </w:tcPr>
          <w:p w14:paraId="00ED88C7"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Whiskered bat</w:t>
            </w:r>
          </w:p>
          <w:p w14:paraId="33A4D964"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5634936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3A0836C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Noctule</w:t>
            </w:r>
          </w:p>
          <w:p w14:paraId="682ACD7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Nathusius’ pipistrelle </w:t>
            </w:r>
          </w:p>
        </w:tc>
        <w:tc>
          <w:tcPr>
            <w:tcW w:w="1531" w:type="dxa"/>
            <w:tcBorders>
              <w:top w:val="single" w:sz="4" w:space="0" w:color="auto"/>
              <w:left w:val="single" w:sz="4" w:space="0" w:color="auto"/>
              <w:bottom w:val="single" w:sz="4" w:space="0" w:color="auto"/>
              <w:right w:val="single" w:sz="4" w:space="0" w:color="auto"/>
            </w:tcBorders>
            <w:vAlign w:val="center"/>
          </w:tcPr>
          <w:p w14:paraId="4D19C951" w14:textId="77777777" w:rsidR="000E17F0" w:rsidRPr="004522A5" w:rsidRDefault="004D3D2C" w:rsidP="00981EF8">
            <w:pPr>
              <w:pStyle w:val="BMGTblSmalBullets"/>
              <w:rPr>
                <w:rFonts w:asciiTheme="minorHAnsi" w:hAnsiTheme="minorHAnsi" w:cstheme="minorHAnsi"/>
              </w:rPr>
            </w:pPr>
            <w:hyperlink r:id="rId16" w:history="1">
              <w:r w:rsidR="000E17F0" w:rsidRPr="004522A5">
                <w:rPr>
                  <w:rFonts w:asciiTheme="minorHAnsi" w:hAnsiTheme="minorHAnsi" w:cstheme="minorHAnsi"/>
                </w:rPr>
                <w:t>Whiskered</w:t>
              </w:r>
            </w:hyperlink>
            <w:r w:rsidR="000E17F0" w:rsidRPr="004522A5">
              <w:rPr>
                <w:rFonts w:asciiTheme="minorHAnsi" w:hAnsiTheme="minorHAnsi" w:cstheme="minorHAnsi"/>
              </w:rPr>
              <w:t xml:space="preserve"> bat</w:t>
            </w:r>
          </w:p>
          <w:p w14:paraId="714CF5E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 </w:t>
            </w:r>
            <w:hyperlink r:id="rId17">
              <w:r w:rsidRPr="004522A5">
                <w:rPr>
                  <w:rFonts w:asciiTheme="minorHAnsi" w:hAnsiTheme="minorHAnsi" w:cstheme="minorHAnsi"/>
                </w:rPr>
                <w:t xml:space="preserve">Nathusius’ </w:t>
              </w:r>
            </w:hyperlink>
            <w:r w:rsidRPr="004522A5">
              <w:rPr>
                <w:rFonts w:asciiTheme="minorHAnsi" w:hAnsiTheme="minorHAnsi" w:cstheme="minorHAnsi"/>
              </w:rPr>
              <w:t xml:space="preserve"> pipistrelle</w:t>
            </w:r>
          </w:p>
        </w:tc>
      </w:tr>
    </w:tbl>
    <w:p w14:paraId="17514862" w14:textId="77777777" w:rsidR="000E17F0" w:rsidRPr="004522A5" w:rsidRDefault="000E17F0" w:rsidP="00981EF8">
      <w:pPr>
        <w:pStyle w:val="BMGPhototext"/>
        <w:rPr>
          <w:rFonts w:asciiTheme="minorHAnsi" w:hAnsiTheme="minorHAnsi" w:cstheme="minorHAnsi"/>
        </w:rPr>
      </w:pPr>
    </w:p>
    <w:p w14:paraId="24529558" w14:textId="4683FF04"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The geographical variation set out in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_Ref55835947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sidRPr="006868FC">
        <w:rPr>
          <w:rFonts w:asciiTheme="minorHAnsi" w:hAnsiTheme="minorHAnsi" w:cstheme="minorHAnsi"/>
          <w:b/>
          <w:bCs/>
        </w:rPr>
        <w:t>Table 3.</w:t>
      </w:r>
      <w:r w:rsidR="006868FC" w:rsidRPr="004522A5">
        <w:rPr>
          <w:rFonts w:asciiTheme="minorHAnsi" w:hAnsiTheme="minorHAnsi" w:cstheme="minorHAnsi"/>
        </w:rPr>
        <w:t xml:space="preserve"> </w:t>
      </w:r>
      <w:r w:rsidR="006868FC">
        <w:rPr>
          <w:rFonts w:asciiTheme="minorHAnsi" w:hAnsiTheme="minorHAnsi" w:cstheme="minorHAnsi"/>
          <w:noProof/>
        </w:rPr>
        <w:t>1</w:t>
      </w:r>
      <w:r w:rsidRPr="004522A5">
        <w:rPr>
          <w:rFonts w:asciiTheme="minorHAnsi" w:hAnsiTheme="minorHAnsi" w:cstheme="minorHAnsi"/>
          <w:b/>
          <w:bCs/>
        </w:rPr>
        <w:fldChar w:fldCharType="end"/>
      </w:r>
      <w:r w:rsidRPr="004522A5">
        <w:rPr>
          <w:rFonts w:asciiTheme="minorHAnsi" w:hAnsiTheme="minorHAnsi" w:cstheme="minorHAnsi"/>
        </w:rPr>
        <w:t xml:space="preserve"> (as it is currently understood) underpins the subsequent assessment of importance of roosts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_Ref55836556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sidRPr="006868FC">
        <w:rPr>
          <w:rFonts w:asciiTheme="minorHAnsi" w:hAnsiTheme="minorHAnsi" w:cstheme="minorHAnsi"/>
          <w:b/>
          <w:bCs/>
        </w:rPr>
        <w:t>Table 3.</w:t>
      </w:r>
      <w:r w:rsidR="006868FC">
        <w:rPr>
          <w:rFonts w:asciiTheme="minorHAnsi" w:hAnsiTheme="minorHAnsi" w:cstheme="minorHAnsi"/>
          <w:b/>
          <w:bCs/>
        </w:rPr>
        <w:t>2</w:t>
      </w:r>
      <w:r w:rsidRPr="004522A5">
        <w:rPr>
          <w:rFonts w:asciiTheme="minorHAnsi" w:hAnsiTheme="minorHAnsi" w:cstheme="minorHAnsi"/>
          <w:b/>
          <w:bCs/>
        </w:rPr>
        <w:fldChar w:fldCharType="end"/>
      </w:r>
      <w:r w:rsidRPr="004522A5">
        <w:rPr>
          <w:rFonts w:asciiTheme="minorHAnsi" w:hAnsiTheme="minorHAnsi" w:cstheme="minorHAnsi"/>
        </w:rPr>
        <w:t>), commuting routes and foraging areas (</w:t>
      </w:r>
      <w:r w:rsidRPr="004522A5">
        <w:rPr>
          <w:rFonts w:asciiTheme="minorHAnsi" w:hAnsiTheme="minorHAnsi" w:cstheme="minorHAnsi"/>
        </w:rPr>
        <w:fldChar w:fldCharType="begin"/>
      </w:r>
      <w:r w:rsidRPr="004522A5">
        <w:rPr>
          <w:rFonts w:asciiTheme="minorHAnsi" w:hAnsiTheme="minorHAnsi" w:cstheme="minorHAnsi"/>
        </w:rPr>
        <w:instrText xml:space="preserve"> REF _Ref55842865 \h </w:instrText>
      </w:r>
      <w:r w:rsidR="00CC2B76" w:rsidRPr="004522A5">
        <w:rPr>
          <w:rFonts w:asciiTheme="minorHAnsi" w:hAnsiTheme="minorHAnsi" w:cstheme="minorHAnsi"/>
        </w:rPr>
        <w:instrText xml:space="preserve">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4522A5">
        <w:rPr>
          <w:rFonts w:asciiTheme="minorHAnsi" w:hAnsiTheme="minorHAnsi" w:cstheme="minorHAnsi"/>
          <w:b/>
        </w:rPr>
        <w:t>Table 3.</w:t>
      </w:r>
      <w:r w:rsidR="006868FC" w:rsidRPr="006868FC">
        <w:rPr>
          <w:rFonts w:asciiTheme="minorHAnsi" w:hAnsiTheme="minorHAnsi" w:cstheme="minorHAnsi"/>
          <w:b/>
        </w:rPr>
        <w:t>3</w:t>
      </w:r>
      <w:r w:rsidRPr="004522A5">
        <w:rPr>
          <w:rFonts w:asciiTheme="minorHAnsi" w:hAnsiTheme="minorHAnsi" w:cstheme="minorHAnsi"/>
        </w:rPr>
        <w:fldChar w:fldCharType="end"/>
      </w:r>
      <w:r w:rsidRPr="004522A5">
        <w:rPr>
          <w:rFonts w:asciiTheme="minorHAnsi" w:hAnsiTheme="minorHAnsi" w:cstheme="minorHAnsi"/>
        </w:rPr>
        <w:t>) and of the overall assemblage of bats present on a site (</w:t>
      </w:r>
      <w:r w:rsidRPr="004522A5">
        <w:rPr>
          <w:rFonts w:asciiTheme="minorHAnsi" w:hAnsiTheme="minorHAnsi" w:cstheme="minorHAnsi"/>
        </w:rPr>
        <w:fldChar w:fldCharType="begin"/>
      </w:r>
      <w:r w:rsidRPr="004522A5">
        <w:rPr>
          <w:rFonts w:asciiTheme="minorHAnsi" w:hAnsiTheme="minorHAnsi" w:cstheme="minorHAnsi"/>
        </w:rPr>
        <w:instrText xml:space="preserve"> REF _Ref55842921 \h </w:instrText>
      </w:r>
      <w:r w:rsidR="00CC2B76" w:rsidRPr="004522A5">
        <w:rPr>
          <w:rFonts w:asciiTheme="minorHAnsi" w:hAnsiTheme="minorHAnsi" w:cstheme="minorHAnsi"/>
        </w:rPr>
        <w:instrText xml:space="preserve">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6868FC">
        <w:rPr>
          <w:rFonts w:asciiTheme="minorHAnsi" w:hAnsiTheme="minorHAnsi" w:cstheme="minorHAnsi"/>
          <w:b/>
          <w:bCs/>
        </w:rPr>
        <w:t>Table 3.4</w:t>
      </w:r>
      <w:r w:rsidRPr="004522A5">
        <w:rPr>
          <w:rFonts w:asciiTheme="minorHAnsi" w:hAnsiTheme="minorHAnsi" w:cstheme="minorHAnsi"/>
        </w:rPr>
        <w:fldChar w:fldCharType="end"/>
      </w:r>
      <w:r w:rsidRPr="004522A5">
        <w:rPr>
          <w:rFonts w:asciiTheme="minorHAnsi" w:hAnsiTheme="minorHAnsi" w:cstheme="minorHAnsi"/>
        </w:rPr>
        <w:t xml:space="preserve">).  The boundaries between categories are not absolute, and should be treated with caution, particularly where species are at the edge of their range.   Climate change and other pressures </w:t>
      </w:r>
      <w:r w:rsidR="003A3116" w:rsidRPr="004522A5">
        <w:rPr>
          <w:rFonts w:asciiTheme="minorHAnsi" w:hAnsiTheme="minorHAnsi" w:cstheme="minorHAnsi"/>
        </w:rPr>
        <w:t>are already having an effect on species distributions</w:t>
      </w:r>
      <w:r w:rsidRPr="004522A5">
        <w:rPr>
          <w:rFonts w:asciiTheme="minorHAnsi" w:hAnsiTheme="minorHAnsi" w:cstheme="minorHAnsi"/>
        </w:rPr>
        <w:t xml:space="preserve"> and the</w:t>
      </w:r>
      <w:r w:rsidR="007C1EDA" w:rsidRPr="004522A5">
        <w:rPr>
          <w:rFonts w:asciiTheme="minorHAnsi" w:hAnsiTheme="minorHAnsi" w:cstheme="minorHAnsi"/>
        </w:rPr>
        <w:t xml:space="preserve"> species listed in each</w:t>
      </w:r>
      <w:r w:rsidRPr="004522A5">
        <w:rPr>
          <w:rFonts w:asciiTheme="minorHAnsi" w:hAnsiTheme="minorHAnsi" w:cstheme="minorHAnsi"/>
        </w:rPr>
        <w:t xml:space="preserve"> categor</w:t>
      </w:r>
      <w:r w:rsidR="007C1EDA" w:rsidRPr="004522A5">
        <w:rPr>
          <w:rFonts w:asciiTheme="minorHAnsi" w:hAnsiTheme="minorHAnsi" w:cstheme="minorHAnsi"/>
        </w:rPr>
        <w:t>y</w:t>
      </w:r>
      <w:r w:rsidRPr="004522A5">
        <w:rPr>
          <w:rFonts w:asciiTheme="minorHAnsi" w:hAnsiTheme="minorHAnsi" w:cstheme="minorHAnsi"/>
        </w:rPr>
        <w:t xml:space="preserve"> will </w:t>
      </w:r>
      <w:r w:rsidR="007C1EDA" w:rsidRPr="004522A5">
        <w:rPr>
          <w:rFonts w:asciiTheme="minorHAnsi" w:hAnsiTheme="minorHAnsi" w:cstheme="minorHAnsi"/>
        </w:rPr>
        <w:t xml:space="preserve">therefore </w:t>
      </w:r>
      <w:r w:rsidRPr="004522A5">
        <w:rPr>
          <w:rFonts w:asciiTheme="minorHAnsi" w:hAnsiTheme="minorHAnsi" w:cstheme="minorHAnsi"/>
        </w:rPr>
        <w:t xml:space="preserve">be </w:t>
      </w:r>
      <w:r w:rsidR="007C1EDA" w:rsidRPr="004522A5">
        <w:rPr>
          <w:rFonts w:asciiTheme="minorHAnsi" w:hAnsiTheme="minorHAnsi" w:cstheme="minorHAnsi"/>
        </w:rPr>
        <w:t>regularly</w:t>
      </w:r>
      <w:r w:rsidRPr="004522A5">
        <w:rPr>
          <w:rFonts w:asciiTheme="minorHAnsi" w:hAnsiTheme="minorHAnsi" w:cstheme="minorHAnsi"/>
        </w:rPr>
        <w:t xml:space="preserve"> review</w:t>
      </w:r>
      <w:r w:rsidR="007C1EDA" w:rsidRPr="004522A5">
        <w:rPr>
          <w:rFonts w:asciiTheme="minorHAnsi" w:hAnsiTheme="minorHAnsi" w:cstheme="minorHAnsi"/>
        </w:rPr>
        <w:t>ed</w:t>
      </w:r>
      <w:r w:rsidRPr="004522A5">
        <w:rPr>
          <w:rFonts w:asciiTheme="minorHAnsi" w:hAnsiTheme="minorHAnsi" w:cstheme="minorHAnsi"/>
        </w:rPr>
        <w:t>.</w:t>
      </w:r>
    </w:p>
    <w:p w14:paraId="0F381E39" w14:textId="77777777" w:rsidR="000E17F0" w:rsidRPr="004522A5" w:rsidRDefault="000E17F0" w:rsidP="000E17F0">
      <w:pPr>
        <w:pStyle w:val="BMGSub-sub-headingL3"/>
        <w:rPr>
          <w:rFonts w:asciiTheme="minorHAnsi" w:eastAsia="Cambria" w:hAnsiTheme="minorHAnsi" w:cstheme="minorHAnsi"/>
        </w:rPr>
      </w:pPr>
      <w:bookmarkStart w:id="78" w:name="_Toc55469274"/>
      <w:bookmarkStart w:id="79" w:name="_Toc56368598"/>
      <w:bookmarkStart w:id="80" w:name="_Toc74487337"/>
      <w:r w:rsidRPr="004522A5">
        <w:rPr>
          <w:rFonts w:asciiTheme="minorHAnsi" w:eastAsia="Cambria" w:hAnsiTheme="minorHAnsi" w:cstheme="minorHAnsi"/>
        </w:rPr>
        <w:lastRenderedPageBreak/>
        <w:t>Importance of roosts</w:t>
      </w:r>
      <w:bookmarkEnd w:id="78"/>
      <w:bookmarkEnd w:id="79"/>
      <w:bookmarkEnd w:id="80"/>
    </w:p>
    <w:p w14:paraId="76EC2E98"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Bats use many different types of roost, and not all roosts have the same level of importance in supporting a local population of bats. In addition, the mean size of breeding roosts varies between species. A variety of sources exist to inform an assessment of the importance of roosts, including:</w:t>
      </w:r>
    </w:p>
    <w:p w14:paraId="5DC47EC5" w14:textId="0E081933"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Bat Survey Guidelines; Chapter 3 </w:t>
      </w:r>
      <w:sdt>
        <w:sdtPr>
          <w:rPr>
            <w:rFonts w:asciiTheme="minorHAnsi" w:hAnsiTheme="minorHAnsi" w:cstheme="minorHAnsi"/>
          </w:rPr>
          <w:id w:val="-2113508848"/>
          <w:citation/>
        </w:sdtPr>
        <w:sdtEndPr/>
        <w:sdtContent>
          <w:r w:rsidR="00F116FD" w:rsidRPr="004522A5">
            <w:rPr>
              <w:rFonts w:asciiTheme="minorHAnsi" w:hAnsiTheme="minorHAnsi" w:cstheme="minorHAnsi"/>
            </w:rPr>
            <w:fldChar w:fldCharType="begin"/>
          </w:r>
          <w:r w:rsidR="00070FE3" w:rsidRPr="004522A5">
            <w:rPr>
              <w:rFonts w:asciiTheme="minorHAnsi" w:hAnsiTheme="minorHAnsi" w:cstheme="minorHAnsi"/>
              <w:lang w:val="en-US"/>
            </w:rPr>
            <w:instrText xml:space="preserve">CITATION Col16 \l 1033 </w:instrText>
          </w:r>
          <w:r w:rsidR="00F116FD" w:rsidRPr="004522A5">
            <w:rPr>
              <w:rFonts w:asciiTheme="minorHAnsi" w:hAnsiTheme="minorHAnsi" w:cstheme="minorHAnsi"/>
            </w:rPr>
            <w:fldChar w:fldCharType="separate"/>
          </w:r>
          <w:r w:rsidR="00CD45AD" w:rsidRPr="00CD45AD">
            <w:rPr>
              <w:rFonts w:asciiTheme="minorHAnsi" w:hAnsiTheme="minorHAnsi" w:cstheme="minorHAnsi"/>
              <w:noProof/>
              <w:lang w:val="en-US"/>
            </w:rPr>
            <w:t>(Collins, 2016)</w:t>
          </w:r>
          <w:r w:rsidR="00F116FD" w:rsidRPr="004522A5">
            <w:rPr>
              <w:rFonts w:asciiTheme="minorHAnsi" w:hAnsiTheme="minorHAnsi" w:cstheme="minorHAnsi"/>
            </w:rPr>
            <w:fldChar w:fldCharType="end"/>
          </w:r>
        </w:sdtContent>
      </w:sdt>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{"citationItems":[{"id":"ITEM-1","itemData":{"author":[{"dropping-particle":"","family":"Collins","given":"J","non-dropping-particle":"","parse-names":false,"suffix":""}],"id":"ITEM-1","issued":{"date-parts":[["2016"]]},"title":"Bat surveys for professional ecologists: good practice guidelines (3rd edn)","type":"report"},"uris":["http://www.mendeley.com/documents/?uuid=f98c5d24-caed-492d-840c-81235b634ed4","http://www.mendeley.com/documents/?uuid=e7194a9b-a97c-4f11-8da2-3047aa179a4d"]}],"mendeley":{"formattedCitation":"(Collins, 2016)","plainTextFormattedCitation":"(Collins, 2016)","previouslyFormattedCitation":"(Collins, 2016)"},"properties":{"noteIndex":0},"schema":"https://github.com/citation-style-language/schema/raw/master/csl-citation.json"}</w:instrText>
      </w:r>
      <w:r w:rsidRPr="004522A5">
        <w:rPr>
          <w:rFonts w:asciiTheme="minorHAnsi" w:hAnsiTheme="minorHAnsi" w:cstheme="minorHAnsi"/>
        </w:rPr>
        <w:fldChar w:fldCharType="end"/>
      </w:r>
      <w:r w:rsidRPr="004522A5">
        <w:rPr>
          <w:rFonts w:asciiTheme="minorHAnsi" w:hAnsiTheme="minorHAnsi" w:cstheme="minorHAnsi"/>
        </w:rPr>
        <w:t>;</w:t>
      </w:r>
    </w:p>
    <w:p w14:paraId="564027A7" w14:textId="19CDB01F"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State of UK's </w:t>
      </w:r>
      <w:r w:rsidR="00FB22FF" w:rsidRPr="004522A5">
        <w:rPr>
          <w:rFonts w:asciiTheme="minorHAnsi" w:hAnsiTheme="minorHAnsi" w:cstheme="minorHAnsi"/>
        </w:rPr>
        <w:t>B</w:t>
      </w:r>
      <w:r w:rsidRPr="004522A5">
        <w:rPr>
          <w:rFonts w:asciiTheme="minorHAnsi" w:hAnsiTheme="minorHAnsi" w:cstheme="minorHAnsi"/>
        </w:rPr>
        <w:t xml:space="preserve">ats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{"citationItems":[{"id":"ITEM-1","itemData":{"author":[{"dropping-particle":"","family":"JNCC and BCT","given":"","non-dropping-particle":"","parse-names":false,"suffix":""}],"id":"ITEM-1","issued":{"date-parts":[["2017"]]},"publisher-place":"London","title":"The state of the UK's bats 2017: National Bat Monitoring Programme Population Trends","type":"report"},"uris":["http://www.mendeley.com/documents/?uuid=64b90310-3965-4071-bf9b-089969d185de","http://www.mendeley.com/documents/?uuid=344d1ef9-7670-4e02-aef2-214088cfea85"]}],"mendeley":{"formattedCitation":"(JNCC and BCT, 2017)","plainTextFormattedCitation":"(JNCC and BCT, 2017)","previouslyFormattedCitation":"(JNCC and BCT, 2017)"},"properties":{"noteIndex":0},"schema":"https://github.com/citation-style-language/schema/raw/master/csl-citation.json"}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noProof/>
        </w:rPr>
        <w:t xml:space="preserve"> </w:t>
      </w:r>
      <w:sdt>
        <w:sdtPr>
          <w:rPr>
            <w:rFonts w:asciiTheme="minorHAnsi" w:hAnsiTheme="minorHAnsi" w:cstheme="minorHAnsi"/>
            <w:noProof/>
          </w:rPr>
          <w:id w:val="-437756037"/>
          <w:citation/>
        </w:sdtPr>
        <w:sdtEndPr/>
        <w:sdtContent>
          <w:r w:rsidR="00237037" w:rsidRPr="004522A5">
            <w:rPr>
              <w:rFonts w:asciiTheme="minorHAnsi" w:hAnsiTheme="minorHAnsi" w:cstheme="minorHAnsi"/>
              <w:noProof/>
            </w:rPr>
            <w:fldChar w:fldCharType="begin"/>
          </w:r>
          <w:r w:rsidR="00237037" w:rsidRPr="004522A5">
            <w:rPr>
              <w:rFonts w:asciiTheme="minorHAnsi" w:hAnsiTheme="minorHAnsi" w:cstheme="minorHAnsi"/>
              <w:noProof/>
              <w:lang w:val="en-US"/>
            </w:rPr>
            <w:instrText xml:space="preserve"> CITATION BCTJNCC17 \l 1033 </w:instrText>
          </w:r>
          <w:r w:rsidR="00237037" w:rsidRPr="004522A5">
            <w:rPr>
              <w:rFonts w:asciiTheme="minorHAnsi" w:hAnsiTheme="minorHAnsi" w:cstheme="minorHAnsi"/>
              <w:noProof/>
            </w:rPr>
            <w:fldChar w:fldCharType="separate"/>
          </w:r>
          <w:r w:rsidR="00CD45AD" w:rsidRPr="00CD45AD">
            <w:rPr>
              <w:rFonts w:asciiTheme="minorHAnsi" w:hAnsiTheme="minorHAnsi" w:cstheme="minorHAnsi"/>
              <w:noProof/>
              <w:lang w:val="en-US"/>
            </w:rPr>
            <w:t>(BCT and JNCC, 2017)</w:t>
          </w:r>
          <w:r w:rsidR="00237037" w:rsidRPr="004522A5">
            <w:rPr>
              <w:rFonts w:asciiTheme="minorHAnsi" w:hAnsiTheme="minorHAnsi" w:cstheme="minorHAnsi"/>
              <w:noProof/>
            </w:rPr>
            <w:fldChar w:fldCharType="end"/>
          </w:r>
        </w:sdtContent>
      </w:sdt>
      <w:r w:rsidRPr="004522A5">
        <w:rPr>
          <w:rFonts w:asciiTheme="minorHAnsi" w:hAnsiTheme="minorHAnsi" w:cstheme="minorHAnsi"/>
        </w:rPr>
        <w:fldChar w:fldCharType="end"/>
      </w:r>
    </w:p>
    <w:p w14:paraId="763E1492" w14:textId="61ED6D98" w:rsidR="000E17F0" w:rsidRPr="004522A5" w:rsidRDefault="000E17F0" w:rsidP="00237037">
      <w:pPr>
        <w:pStyle w:val="BMGbullet"/>
        <w:spacing w:before="240"/>
        <w:rPr>
          <w:rFonts w:asciiTheme="minorHAnsi" w:hAnsiTheme="minorHAnsi" w:cstheme="minorHAnsi"/>
        </w:rPr>
      </w:pPr>
      <w:r w:rsidRPr="004522A5">
        <w:rPr>
          <w:rFonts w:asciiTheme="minorHAnsi" w:hAnsiTheme="minorHAnsi" w:cstheme="minorHAnsi"/>
        </w:rPr>
        <w:t xml:space="preserve">National Bat Monitoring Programme annual reports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{"citationItems":[{"id":"ITEM-1","itemData":{"author":[{"dropping-particle":"","family":"JNCC and BCT","given":"","non-dropping-particle":"","parse-names":false,"suffix":""}],"id":"ITEM-1","issued":{"date-parts":[["2018"]]},"title":"National Bat Monitoring Programme: Annual Report 2018","type":"report"},"prefix":"e.g. ","uris":["http://www.mendeley.com/documents/?uuid=d84f2c16-9bbc-42d1-bb3e-052e345cb6bc","http://www.mendeley.com/documents/?uuid=c87adb47-813b-455d-af65-da3429192b89"]}],"mendeley":{"formattedCitation":"(e.g. JNCC and BCT, 2018)","plainTextFormattedCitation":"(e.g. JNCC and BCT, 2018)","previouslyFormattedCitation":"(e.g. JNCC and BCT, 2018)"},"properties":{"noteIndex":0},"schema":"https://github.com/citation-style-language/schema/raw/master/csl-citation.json"}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noProof/>
        </w:rPr>
        <w:t xml:space="preserve">(e.g. </w:t>
      </w:r>
      <w:r w:rsidR="00237037" w:rsidRPr="004522A5">
        <w:rPr>
          <w:rFonts w:asciiTheme="minorHAnsi" w:hAnsiTheme="minorHAnsi" w:cstheme="minorHAnsi"/>
          <w:noProof/>
        </w:rPr>
        <w:t>Bat Conservation Trust, 2020)</w:t>
      </w:r>
      <w:r w:rsidRPr="004522A5">
        <w:rPr>
          <w:rFonts w:asciiTheme="minorHAnsi" w:hAnsiTheme="minorHAnsi" w:cstheme="minorHAnsi"/>
          <w:noProof/>
        </w:rPr>
        <w:t>)</w:t>
      </w:r>
      <w:r w:rsidRPr="004522A5">
        <w:rPr>
          <w:rFonts w:asciiTheme="minorHAnsi" w:hAnsiTheme="minorHAnsi" w:cstheme="minorHAnsi"/>
        </w:rPr>
        <w:fldChar w:fldCharType="end"/>
      </w:r>
      <w:r w:rsidRPr="004522A5">
        <w:rPr>
          <w:rFonts w:asciiTheme="minorHAnsi" w:hAnsiTheme="minorHAnsi" w:cstheme="minorHAnsi"/>
        </w:rPr>
        <w:t>;</w:t>
      </w:r>
    </w:p>
    <w:p w14:paraId="46A81C40" w14:textId="12718042"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Bats of Britain, Europe and Northwest Africa </w:t>
      </w:r>
      <w:sdt>
        <w:sdtPr>
          <w:rPr>
            <w:rFonts w:asciiTheme="minorHAnsi" w:hAnsiTheme="minorHAnsi" w:cstheme="minorHAnsi"/>
          </w:rPr>
          <w:id w:val="1090812026"/>
          <w:citation/>
        </w:sdtPr>
        <w:sdtEndPr/>
        <w:sdtContent>
          <w:r w:rsidR="00237037" w:rsidRPr="004522A5">
            <w:rPr>
              <w:rFonts w:asciiTheme="minorHAnsi" w:hAnsiTheme="minorHAnsi" w:cstheme="minorHAnsi"/>
            </w:rPr>
            <w:fldChar w:fldCharType="begin"/>
          </w:r>
          <w:r w:rsidR="00237037" w:rsidRPr="004522A5">
            <w:rPr>
              <w:rFonts w:asciiTheme="minorHAnsi" w:hAnsiTheme="minorHAnsi" w:cstheme="minorHAnsi"/>
              <w:lang w:val="en-US"/>
            </w:rPr>
            <w:instrText xml:space="preserve"> CITATION Die16 \l 1033 </w:instrText>
          </w:r>
          <w:r w:rsidR="00237037" w:rsidRPr="004522A5">
            <w:rPr>
              <w:rFonts w:asciiTheme="minorHAnsi" w:hAnsiTheme="minorHAnsi" w:cstheme="minorHAnsi"/>
            </w:rPr>
            <w:fldChar w:fldCharType="separate"/>
          </w:r>
          <w:r w:rsidR="00CD45AD" w:rsidRPr="00CD45AD">
            <w:rPr>
              <w:rFonts w:asciiTheme="minorHAnsi" w:hAnsiTheme="minorHAnsi" w:cstheme="minorHAnsi"/>
              <w:noProof/>
              <w:lang w:val="en-US"/>
            </w:rPr>
            <w:t>(Dietz &amp; Kiefer, 2016.)</w:t>
          </w:r>
          <w:r w:rsidR="00237037"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1129375F" w14:textId="02B06D5E"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Habitats Directive Article 17 reporting</w:t>
      </w:r>
      <w:r w:rsidRPr="004522A5">
        <w:rPr>
          <w:rFonts w:asciiTheme="minorHAnsi" w:hAnsiTheme="minorHAnsi" w:cstheme="minorHAnsi"/>
          <w:vertAlign w:val="superscript"/>
        </w:rPr>
        <w:fldChar w:fldCharType="begin"/>
      </w:r>
      <w:r w:rsidRPr="004522A5">
        <w:rPr>
          <w:rFonts w:asciiTheme="minorHAnsi" w:hAnsiTheme="minorHAnsi" w:cstheme="minorHAnsi"/>
          <w:vertAlign w:val="superscript"/>
        </w:rPr>
        <w:instrText xml:space="preserve"> NOTEREF _Ref56263083 \h </w:instrText>
      </w:r>
      <w:r w:rsidR="006D14ED" w:rsidRPr="004522A5">
        <w:rPr>
          <w:rFonts w:asciiTheme="minorHAnsi" w:hAnsiTheme="minorHAnsi" w:cstheme="minorHAnsi"/>
          <w:vertAlign w:val="superscript"/>
        </w:rPr>
        <w:instrText xml:space="preserve"> \* MERGEFORMAT </w:instrText>
      </w:r>
      <w:r w:rsidRPr="004522A5">
        <w:rPr>
          <w:rFonts w:asciiTheme="minorHAnsi" w:hAnsiTheme="minorHAnsi" w:cstheme="minorHAnsi"/>
          <w:vertAlign w:val="superscript"/>
        </w:rPr>
      </w:r>
      <w:r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w:t>
      </w:r>
      <w:r w:rsidRPr="004522A5">
        <w:rPr>
          <w:rFonts w:asciiTheme="minorHAnsi" w:hAnsiTheme="minorHAnsi" w:cstheme="minorHAnsi"/>
          <w:vertAlign w:val="superscript"/>
        </w:rPr>
        <w:fldChar w:fldCharType="end"/>
      </w:r>
      <w:r w:rsidRPr="004522A5">
        <w:rPr>
          <w:rFonts w:asciiTheme="minorHAnsi" w:hAnsiTheme="minorHAnsi" w:cstheme="minorHAnsi"/>
        </w:rPr>
        <w:t>;</w:t>
      </w:r>
    </w:p>
    <w:p w14:paraId="753E043C"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County bat atlases; </w:t>
      </w:r>
    </w:p>
    <w:p w14:paraId="673571FF"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Local stakeholders; </w:t>
      </w:r>
    </w:p>
    <w:p w14:paraId="08633BC0"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Local record centres and bat groups;</w:t>
      </w:r>
    </w:p>
    <w:p w14:paraId="61F7EEBE"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EPS</w:t>
      </w:r>
      <w:r w:rsidRPr="004522A5">
        <w:rPr>
          <w:rFonts w:asciiTheme="minorHAnsi" w:eastAsia="Arial" w:hAnsiTheme="minorHAnsi" w:cstheme="minorHAnsi"/>
        </w:rPr>
        <w:t xml:space="preserve"> licensi</w:t>
      </w:r>
      <w:r w:rsidRPr="004522A5">
        <w:rPr>
          <w:rFonts w:asciiTheme="minorHAnsi" w:hAnsiTheme="minorHAnsi" w:cstheme="minorHAnsi"/>
        </w:rPr>
        <w:t>ng data (available in England on DEFRA’s MAGIC website</w:t>
      </w:r>
      <w:r w:rsidRPr="004522A5">
        <w:rPr>
          <w:rStyle w:val="FootnoteReference"/>
          <w:rFonts w:asciiTheme="minorHAnsi" w:hAnsiTheme="minorHAnsi" w:cstheme="minorHAnsi"/>
        </w:rPr>
        <w:footnoteReference w:id="12"/>
      </w:r>
      <w:r w:rsidRPr="004522A5">
        <w:rPr>
          <w:rFonts w:asciiTheme="minorHAnsi" w:hAnsiTheme="minorHAnsi" w:cstheme="minorHAnsi"/>
        </w:rPr>
        <w:t>); and</w:t>
      </w:r>
    </w:p>
    <w:p w14:paraId="7F8EDF7D" w14:textId="3A1ACD8B"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A Review of the Population and Conservation Status of British Mammals </w:t>
      </w:r>
      <w:sdt>
        <w:sdtPr>
          <w:rPr>
            <w:rFonts w:asciiTheme="minorHAnsi" w:hAnsiTheme="minorHAnsi" w:cstheme="minorHAnsi"/>
          </w:rPr>
          <w:id w:val="-2061241101"/>
          <w:citation/>
        </w:sdtPr>
        <w:sdtEndPr/>
        <w:sdtContent>
          <w:r w:rsidR="00B01145" w:rsidRPr="004522A5">
            <w:rPr>
              <w:rFonts w:asciiTheme="minorHAnsi" w:hAnsiTheme="minorHAnsi" w:cstheme="minorHAnsi"/>
            </w:rPr>
            <w:fldChar w:fldCharType="begin"/>
          </w:r>
          <w:r w:rsidR="00B01145" w:rsidRPr="004522A5">
            <w:rPr>
              <w:rFonts w:asciiTheme="minorHAnsi" w:hAnsiTheme="minorHAnsi" w:cstheme="minorHAnsi"/>
              <w:lang w:val="en-US"/>
            </w:rPr>
            <w:instrText xml:space="preserve"> CITATION Fio18 \l 1033 </w:instrText>
          </w:r>
          <w:r w:rsidR="00B01145" w:rsidRPr="004522A5">
            <w:rPr>
              <w:rFonts w:asciiTheme="minorHAnsi" w:hAnsiTheme="minorHAnsi" w:cstheme="minorHAnsi"/>
            </w:rPr>
            <w:fldChar w:fldCharType="separate"/>
          </w:r>
          <w:r w:rsidR="00CD45AD" w:rsidRPr="00CD45AD">
            <w:rPr>
              <w:rFonts w:asciiTheme="minorHAnsi" w:hAnsiTheme="minorHAnsi" w:cstheme="minorHAnsi"/>
              <w:noProof/>
              <w:lang w:val="en-US"/>
            </w:rPr>
            <w:t>(Mathews, 2018)</w:t>
          </w:r>
          <w:r w:rsidR="00B01145" w:rsidRPr="004522A5">
            <w:rPr>
              <w:rFonts w:asciiTheme="minorHAnsi" w:hAnsiTheme="minorHAnsi" w:cstheme="minorHAnsi"/>
            </w:rPr>
            <w:fldChar w:fldCharType="end"/>
          </w:r>
        </w:sdtContent>
      </w:sdt>
      <w:r w:rsidR="003B128C" w:rsidRPr="004522A5">
        <w:rPr>
          <w:rFonts w:asciiTheme="minorHAnsi" w:hAnsiTheme="minorHAnsi" w:cstheme="minorHAnsi"/>
        </w:rPr>
        <w:t>;</w:t>
      </w:r>
    </w:p>
    <w:p w14:paraId="09DDF85A" w14:textId="4A6E35CA" w:rsidR="00B01145" w:rsidRPr="004522A5" w:rsidRDefault="00B01145" w:rsidP="00FB3D04">
      <w:pPr>
        <w:pStyle w:val="BMGbullet"/>
        <w:rPr>
          <w:rFonts w:asciiTheme="minorHAnsi" w:hAnsiTheme="minorHAnsi" w:cstheme="minorHAnsi"/>
        </w:rPr>
      </w:pPr>
      <w:r w:rsidRPr="004522A5">
        <w:rPr>
          <w:rFonts w:asciiTheme="minorHAnsi" w:hAnsiTheme="minorHAnsi" w:cstheme="minorHAnsi"/>
        </w:rPr>
        <w:t xml:space="preserve">Atlas of the Mammals of Great Britain and Northern Ireland </w:t>
      </w:r>
      <w:sdt>
        <w:sdtPr>
          <w:rPr>
            <w:rFonts w:asciiTheme="minorHAnsi" w:hAnsiTheme="minorHAnsi" w:cstheme="minorHAnsi"/>
          </w:rPr>
          <w:id w:val="-1221823050"/>
          <w:citation/>
        </w:sdtPr>
        <w:sdtEndPr/>
        <w:sdtContent>
          <w:r w:rsidRPr="004522A5">
            <w:rPr>
              <w:rFonts w:asciiTheme="minorHAnsi" w:hAnsiTheme="minorHAnsi" w:cstheme="minorHAnsi"/>
            </w:rPr>
            <w:fldChar w:fldCharType="begin"/>
          </w:r>
          <w:r w:rsidRPr="004522A5">
            <w:rPr>
              <w:rFonts w:asciiTheme="minorHAnsi" w:hAnsiTheme="minorHAnsi" w:cstheme="minorHAnsi"/>
              <w:lang w:val="en-US"/>
            </w:rPr>
            <w:instrText xml:space="preserve"> CITATION Cra20 \l 1033 </w:instrText>
          </w:r>
          <w:r w:rsidRPr="004522A5">
            <w:rPr>
              <w:rFonts w:asciiTheme="minorHAnsi" w:hAnsiTheme="minorHAnsi" w:cstheme="minorHAnsi"/>
            </w:rPr>
            <w:fldChar w:fldCharType="separate"/>
          </w:r>
          <w:r w:rsidR="00CD45AD" w:rsidRPr="00CD45AD">
            <w:rPr>
              <w:rFonts w:asciiTheme="minorHAnsi" w:hAnsiTheme="minorHAnsi" w:cstheme="minorHAnsi"/>
              <w:noProof/>
              <w:lang w:val="en-US"/>
            </w:rPr>
            <w:t>(Crawley, et al., 2020)</w:t>
          </w:r>
          <w:r w:rsidRPr="004522A5">
            <w:rPr>
              <w:rFonts w:asciiTheme="minorHAnsi" w:hAnsiTheme="minorHAnsi" w:cstheme="minorHAnsi"/>
            </w:rPr>
            <w:fldChar w:fldCharType="end"/>
          </w:r>
        </w:sdtContent>
      </w:sdt>
      <w:r w:rsidRPr="004522A5">
        <w:rPr>
          <w:rFonts w:asciiTheme="minorHAnsi" w:hAnsiTheme="minorHAnsi" w:cstheme="minorHAnsi"/>
        </w:rPr>
        <w:t>;</w:t>
      </w:r>
    </w:p>
    <w:p w14:paraId="748871D6" w14:textId="31946ECB" w:rsidR="00B01145" w:rsidRPr="004522A5" w:rsidRDefault="00B01145" w:rsidP="00FB3D04">
      <w:pPr>
        <w:pStyle w:val="BMGbullet"/>
        <w:rPr>
          <w:rFonts w:asciiTheme="minorHAnsi" w:hAnsiTheme="minorHAnsi" w:cstheme="minorHAnsi"/>
        </w:rPr>
      </w:pPr>
      <w:r w:rsidRPr="004522A5">
        <w:rPr>
          <w:rFonts w:asciiTheme="minorHAnsi" w:hAnsiTheme="minorHAnsi" w:cstheme="minorHAnsi"/>
        </w:rPr>
        <w:t xml:space="preserve">IUCN-compliant Red </w:t>
      </w:r>
      <w:r w:rsidR="003B128C" w:rsidRPr="004522A5">
        <w:rPr>
          <w:rFonts w:asciiTheme="minorHAnsi" w:hAnsiTheme="minorHAnsi" w:cstheme="minorHAnsi"/>
        </w:rPr>
        <w:t xml:space="preserve">List for British Mammals </w:t>
      </w:r>
      <w:sdt>
        <w:sdtPr>
          <w:rPr>
            <w:rFonts w:asciiTheme="minorHAnsi" w:hAnsiTheme="minorHAnsi" w:cstheme="minorHAnsi"/>
          </w:rPr>
          <w:id w:val="1475874329"/>
          <w:citation/>
        </w:sdtPr>
        <w:sdtEndPr/>
        <w:sdtContent>
          <w:r w:rsidR="003B128C" w:rsidRPr="004522A5">
            <w:rPr>
              <w:rFonts w:asciiTheme="minorHAnsi" w:hAnsiTheme="minorHAnsi" w:cstheme="minorHAnsi"/>
            </w:rPr>
            <w:fldChar w:fldCharType="begin"/>
          </w:r>
          <w:r w:rsidR="003B128C" w:rsidRPr="004522A5">
            <w:rPr>
              <w:rFonts w:asciiTheme="minorHAnsi" w:hAnsiTheme="minorHAnsi" w:cstheme="minorHAnsi"/>
              <w:lang w:val="en-US"/>
            </w:rPr>
            <w:instrText xml:space="preserve"> CITATION FMa20 \l 1033 </w:instrText>
          </w:r>
          <w:r w:rsidR="003B128C" w:rsidRPr="004522A5">
            <w:rPr>
              <w:rFonts w:asciiTheme="minorHAnsi" w:hAnsiTheme="minorHAnsi" w:cstheme="minorHAnsi"/>
            </w:rPr>
            <w:fldChar w:fldCharType="separate"/>
          </w:r>
          <w:r w:rsidR="00CD45AD" w:rsidRPr="00CD45AD">
            <w:rPr>
              <w:rFonts w:asciiTheme="minorHAnsi" w:hAnsiTheme="minorHAnsi" w:cstheme="minorHAnsi"/>
              <w:noProof/>
              <w:lang w:val="en-US"/>
            </w:rPr>
            <w:t>(Mathews &amp; Harrower, 2020)</w:t>
          </w:r>
          <w:r w:rsidR="003B128C" w:rsidRPr="004522A5">
            <w:rPr>
              <w:rFonts w:asciiTheme="minorHAnsi" w:hAnsiTheme="minorHAnsi" w:cstheme="minorHAnsi"/>
            </w:rPr>
            <w:fldChar w:fldCharType="end"/>
          </w:r>
        </w:sdtContent>
      </w:sdt>
    </w:p>
    <w:p w14:paraId="2720B0E7" w14:textId="3FBF260C"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_Ref55836556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sidRPr="006868FC">
        <w:rPr>
          <w:rFonts w:asciiTheme="minorHAnsi" w:hAnsiTheme="minorHAnsi" w:cstheme="minorHAnsi"/>
          <w:b/>
          <w:bCs/>
        </w:rPr>
        <w:t>Table 3.</w:t>
      </w:r>
      <w:r w:rsidR="006868FC">
        <w:rPr>
          <w:rFonts w:asciiTheme="minorHAnsi" w:hAnsiTheme="minorHAnsi" w:cstheme="minorHAnsi"/>
          <w:b/>
          <w:bCs/>
        </w:rPr>
        <w:t>2</w:t>
      </w:r>
      <w:r w:rsidRPr="004522A5">
        <w:rPr>
          <w:rFonts w:asciiTheme="minorHAnsi" w:hAnsiTheme="minorHAnsi" w:cstheme="minorHAnsi"/>
          <w:b/>
          <w:bCs/>
        </w:rPr>
        <w:fldChar w:fldCharType="end"/>
      </w:r>
      <w:r w:rsidRPr="004522A5">
        <w:rPr>
          <w:rFonts w:asciiTheme="minorHAnsi" w:hAnsiTheme="minorHAnsi" w:cstheme="minorHAnsi"/>
        </w:rPr>
        <w:t xml:space="preserve"> below, identifies the importance of different types of roost.  In all cases, the geographic scale set out presents a </w:t>
      </w:r>
      <w:r w:rsidRPr="004522A5">
        <w:rPr>
          <w:rFonts w:asciiTheme="minorHAnsi" w:hAnsiTheme="minorHAnsi" w:cstheme="minorHAnsi"/>
          <w:i/>
          <w:iCs/>
        </w:rPr>
        <w:t>likely minimum</w:t>
      </w:r>
      <w:r w:rsidRPr="004522A5">
        <w:rPr>
          <w:rFonts w:asciiTheme="minorHAnsi" w:hAnsiTheme="minorHAnsi" w:cstheme="minorHAnsi"/>
        </w:rPr>
        <w:t xml:space="preserve"> and modifying factors may increase but will not usually decrease the importance assigned to roosts. </w:t>
      </w:r>
    </w:p>
    <w:p w14:paraId="2C2F5660"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 Modifying factors include (but are not limited to) the following:</w:t>
      </w:r>
    </w:p>
    <w:p w14:paraId="2F116D27" w14:textId="0E84E26D"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roosting preferences for species should be taken into account</w:t>
      </w:r>
      <w:r w:rsidR="00EB6E4F" w:rsidRPr="004522A5">
        <w:rPr>
          <w:rStyle w:val="FootnoteReference"/>
          <w:rFonts w:asciiTheme="minorHAnsi" w:hAnsiTheme="minorHAnsi" w:cstheme="minorHAnsi"/>
        </w:rPr>
        <w:footnoteReference w:id="13"/>
      </w:r>
      <w:r w:rsidRPr="004522A5">
        <w:rPr>
          <w:rFonts w:asciiTheme="minorHAnsi" w:hAnsiTheme="minorHAnsi" w:cstheme="minorHAnsi"/>
        </w:rPr>
        <w:t>;</w:t>
      </w:r>
    </w:p>
    <w:p w14:paraId="4A95478F"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species behaviours need to be taken into account, such as the tendency to have satellite roosts associated with the main maternity site (e.g. lesser horseshoe bats) or larger male gatherings (e.g. Daubenton’s bats);</w:t>
      </w:r>
    </w:p>
    <w:p w14:paraId="5BE72359"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species at the edge of their range may merit a higher level of importance;</w:t>
      </w:r>
    </w:p>
    <w:p w14:paraId="4D43E479" w14:textId="0F1B361C" w:rsidR="000E17F0" w:rsidRPr="004522A5" w:rsidRDefault="00087E26" w:rsidP="00FB3D04">
      <w:pPr>
        <w:pStyle w:val="BMGbullet"/>
        <w:rPr>
          <w:rFonts w:asciiTheme="minorHAnsi" w:hAnsiTheme="minorHAnsi" w:cstheme="minorHAnsi"/>
        </w:rPr>
      </w:pPr>
      <w:r w:rsidRPr="004522A5">
        <w:rPr>
          <w:rFonts w:asciiTheme="minorHAnsi" w:hAnsiTheme="minorHAnsi" w:cstheme="minorHAnsi"/>
        </w:rPr>
        <w:t xml:space="preserve">a </w:t>
      </w:r>
      <w:r w:rsidR="000E17F0" w:rsidRPr="004522A5">
        <w:rPr>
          <w:rFonts w:asciiTheme="minorHAnsi" w:hAnsiTheme="minorHAnsi" w:cstheme="minorHAnsi"/>
        </w:rPr>
        <w:t xml:space="preserve">species behaviour may differ at the edge of </w:t>
      </w:r>
      <w:r w:rsidRPr="004522A5">
        <w:rPr>
          <w:rFonts w:asciiTheme="minorHAnsi" w:hAnsiTheme="minorHAnsi" w:cstheme="minorHAnsi"/>
        </w:rPr>
        <w:t xml:space="preserve">its </w:t>
      </w:r>
      <w:r w:rsidR="000E17F0" w:rsidRPr="004522A5">
        <w:rPr>
          <w:rFonts w:asciiTheme="minorHAnsi" w:hAnsiTheme="minorHAnsi" w:cstheme="minorHAnsi"/>
        </w:rPr>
        <w:t>range, or in what seem to be atypical habitats;</w:t>
      </w:r>
    </w:p>
    <w:p w14:paraId="40A0D950"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for tree-roosting bats that move roosts frequently and use several roosts at any one time, or hibernate in small numbers, the importance of the roost resource rather than individual trees should be assessed;</w:t>
      </w:r>
    </w:p>
    <w:p w14:paraId="75BDA65B" w14:textId="7E056482"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differences in tree-roosting behaviour also need to be considered (for example, Bechstein’s bats can return to specific roost trees over many years (Davidson-Watts, pers. comm.), but barbastelles tend to select more fragile features such as lifted bark or hazard beams, which don’t persist as long).  These differences need to </w:t>
      </w:r>
      <w:r w:rsidR="00B14F9C" w:rsidRPr="004522A5">
        <w:rPr>
          <w:rFonts w:asciiTheme="minorHAnsi" w:hAnsiTheme="minorHAnsi" w:cstheme="minorHAnsi"/>
        </w:rPr>
        <w:t>be</w:t>
      </w:r>
      <w:r w:rsidRPr="004522A5">
        <w:rPr>
          <w:rFonts w:asciiTheme="minorHAnsi" w:hAnsiTheme="minorHAnsi" w:cstheme="minorHAnsi"/>
        </w:rPr>
        <w:t xml:space="preserve"> reflected in the way the roost resource is valued (and impacts are assessed);</w:t>
      </w:r>
    </w:p>
    <w:p w14:paraId="2FEDC012" w14:textId="6A314B35" w:rsidR="00FB3D04" w:rsidRPr="004522A5" w:rsidRDefault="00FB3D04" w:rsidP="00FB3D04">
      <w:pPr>
        <w:pStyle w:val="BMGbullet"/>
        <w:rPr>
          <w:rFonts w:asciiTheme="minorHAnsi" w:hAnsiTheme="minorHAnsi" w:cstheme="minorHAnsi"/>
        </w:rPr>
      </w:pPr>
      <w:r w:rsidRPr="004522A5">
        <w:rPr>
          <w:rFonts w:asciiTheme="minorHAnsi" w:hAnsiTheme="minorHAnsi" w:cstheme="minorHAnsi"/>
        </w:rPr>
        <w:t xml:space="preserve">there is also uncertainty </w:t>
      </w:r>
      <w:r w:rsidR="00D4167A" w:rsidRPr="004522A5">
        <w:rPr>
          <w:rFonts w:asciiTheme="minorHAnsi" w:hAnsiTheme="minorHAnsi" w:cstheme="minorHAnsi"/>
        </w:rPr>
        <w:t>relating to</w:t>
      </w:r>
      <w:r w:rsidRPr="004522A5">
        <w:rPr>
          <w:rFonts w:asciiTheme="minorHAnsi" w:hAnsiTheme="minorHAnsi" w:cstheme="minorHAnsi"/>
        </w:rPr>
        <w:t xml:space="preserve"> the importance of transitional and mating roosts, particularly for rarer</w:t>
      </w:r>
      <w:r w:rsidR="00B73462" w:rsidRPr="004522A5">
        <w:rPr>
          <w:rFonts w:asciiTheme="minorHAnsi" w:hAnsiTheme="minorHAnsi" w:cstheme="minorHAnsi"/>
        </w:rPr>
        <w:t>/data-deficient</w:t>
      </w:r>
      <w:r w:rsidRPr="004522A5">
        <w:rPr>
          <w:rFonts w:asciiTheme="minorHAnsi" w:hAnsiTheme="minorHAnsi" w:cstheme="minorHAnsi"/>
        </w:rPr>
        <w:t xml:space="preserve"> species; </w:t>
      </w:r>
      <w:r w:rsidR="00200D29" w:rsidRPr="004522A5">
        <w:rPr>
          <w:rFonts w:asciiTheme="minorHAnsi" w:hAnsiTheme="minorHAnsi" w:cstheme="minorHAnsi"/>
        </w:rPr>
        <w:t>and</w:t>
      </w:r>
    </w:p>
    <w:p w14:paraId="07A3D82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caveats/limitations on data collection or interpretation must be taken into account.</w:t>
      </w:r>
    </w:p>
    <w:p w14:paraId="33A87456" w14:textId="6922B72A"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lastRenderedPageBreak/>
        <w:t xml:space="preserve">In short,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_Ref55836556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sidRPr="006868FC">
        <w:rPr>
          <w:rFonts w:asciiTheme="minorHAnsi" w:hAnsiTheme="minorHAnsi" w:cstheme="minorHAnsi"/>
          <w:b/>
          <w:bCs/>
        </w:rPr>
        <w:t>Table 3.</w:t>
      </w:r>
      <w:r w:rsidR="006868FC">
        <w:rPr>
          <w:rFonts w:asciiTheme="minorHAnsi" w:hAnsiTheme="minorHAnsi" w:cstheme="minorHAnsi"/>
          <w:b/>
          <w:bCs/>
        </w:rPr>
        <w:t>2</w:t>
      </w:r>
      <w:r w:rsidRPr="004522A5">
        <w:rPr>
          <w:rFonts w:asciiTheme="minorHAnsi" w:hAnsiTheme="minorHAnsi" w:cstheme="minorHAnsi"/>
          <w:b/>
          <w:bCs/>
        </w:rPr>
        <w:fldChar w:fldCharType="end"/>
      </w:r>
      <w:r w:rsidRPr="004522A5">
        <w:rPr>
          <w:rFonts w:asciiTheme="minorHAnsi" w:hAnsiTheme="minorHAnsi" w:cstheme="minorHAnsi"/>
        </w:rPr>
        <w:t xml:space="preserve"> provides a starting-point for the assessment of importance of roosts, and not ‘answers’.  A degree of professional judgement will always be needed, but that judgement must be explicitly supported by sound ecological evidence.  It should, of course, be remembered that all roost are legally protected irrespective of their relative ‘importance’.</w:t>
      </w:r>
    </w:p>
    <w:p w14:paraId="6083E01B" w14:textId="77777777" w:rsidR="000E17F0" w:rsidRPr="004522A5" w:rsidRDefault="000E17F0" w:rsidP="00FB3D04">
      <w:pPr>
        <w:pStyle w:val="BMGbullet"/>
        <w:numPr>
          <w:ilvl w:val="0"/>
          <w:numId w:val="0"/>
        </w:numPr>
        <w:ind w:left="992"/>
        <w:rPr>
          <w:rFonts w:asciiTheme="minorHAnsi" w:hAnsiTheme="minorHAnsi" w:cstheme="minorHAnsi"/>
        </w:rPr>
      </w:pPr>
    </w:p>
    <w:p w14:paraId="3E3955FB" w14:textId="77777777" w:rsidR="000E17F0" w:rsidRPr="004522A5" w:rsidRDefault="000E17F0" w:rsidP="00FB3D04">
      <w:pPr>
        <w:pStyle w:val="BMGbullet"/>
        <w:numPr>
          <w:ilvl w:val="0"/>
          <w:numId w:val="0"/>
        </w:numPr>
        <w:ind w:left="992"/>
        <w:rPr>
          <w:rFonts w:asciiTheme="minorHAnsi" w:hAnsiTheme="minorHAnsi" w:cstheme="minorHAnsi"/>
        </w:rPr>
        <w:sectPr w:rsidR="000E17F0" w:rsidRPr="004522A5" w:rsidSect="0085075C">
          <w:headerReference w:type="default" r:id="rId18"/>
          <w:footerReference w:type="default" r:id="rId19"/>
          <w:pgSz w:w="11906" w:h="16838"/>
          <w:pgMar w:top="1440" w:right="1440" w:bottom="1440" w:left="1440" w:header="708" w:footer="708" w:gutter="0"/>
          <w:cols w:space="708"/>
          <w:docGrid w:linePitch="360"/>
        </w:sectPr>
      </w:pPr>
    </w:p>
    <w:p w14:paraId="38A466C9" w14:textId="5369DC63" w:rsidR="000E17F0" w:rsidRPr="004522A5" w:rsidRDefault="000E17F0" w:rsidP="000E17F0">
      <w:pPr>
        <w:pStyle w:val="Caption"/>
        <w:rPr>
          <w:rFonts w:asciiTheme="minorHAnsi" w:eastAsia="Cambria" w:hAnsiTheme="minorHAnsi" w:cstheme="minorHAnsi"/>
          <w:highlight w:val="yellow"/>
        </w:rPr>
      </w:pPr>
      <w:bookmarkStart w:id="81" w:name="_Ref55836556"/>
      <w:bookmarkStart w:id="82" w:name="_Ref58166162"/>
      <w:r w:rsidRPr="004522A5">
        <w:rPr>
          <w:rFonts w:asciiTheme="minorHAnsi" w:hAnsiTheme="minorHAnsi" w:cstheme="minorHAnsi"/>
          <w:b/>
          <w:bCs w:val="0"/>
        </w:rPr>
        <w:lastRenderedPageBreak/>
        <w:t>Table 3.</w:t>
      </w:r>
      <w:r w:rsidRPr="004522A5">
        <w:rPr>
          <w:rFonts w:asciiTheme="minorHAnsi" w:hAnsiTheme="minorHAnsi" w:cstheme="minorHAnsi"/>
          <w:b/>
          <w:bCs w:val="0"/>
        </w:rPr>
        <w:fldChar w:fldCharType="begin"/>
      </w:r>
      <w:r w:rsidRPr="004522A5">
        <w:rPr>
          <w:rFonts w:asciiTheme="minorHAnsi" w:hAnsiTheme="minorHAnsi" w:cstheme="minorHAnsi"/>
          <w:b/>
          <w:bCs w:val="0"/>
        </w:rPr>
        <w:instrText xml:space="preserve"> SEQ Table_3. \* ARABIC </w:instrText>
      </w:r>
      <w:r w:rsidRPr="004522A5">
        <w:rPr>
          <w:rFonts w:asciiTheme="minorHAnsi" w:hAnsiTheme="minorHAnsi" w:cstheme="minorHAnsi"/>
          <w:b/>
          <w:bCs w:val="0"/>
        </w:rPr>
        <w:fldChar w:fldCharType="separate"/>
      </w:r>
      <w:r w:rsidR="006868FC">
        <w:rPr>
          <w:rFonts w:asciiTheme="minorHAnsi" w:hAnsiTheme="minorHAnsi" w:cstheme="minorHAnsi"/>
          <w:b/>
          <w:bCs w:val="0"/>
          <w:noProof/>
        </w:rPr>
        <w:t>2</w:t>
      </w:r>
      <w:r w:rsidRPr="004522A5">
        <w:rPr>
          <w:rFonts w:asciiTheme="minorHAnsi" w:hAnsiTheme="minorHAnsi" w:cstheme="minorHAnsi"/>
          <w:b/>
          <w:bCs w:val="0"/>
        </w:rPr>
        <w:fldChar w:fldCharType="end"/>
      </w:r>
      <w:bookmarkEnd w:id="81"/>
      <w:r w:rsidRPr="004522A5">
        <w:rPr>
          <w:rFonts w:asciiTheme="minorHAnsi" w:hAnsiTheme="minorHAnsi" w:cstheme="minorHAnsi"/>
          <w:b/>
          <w:bCs w:val="0"/>
        </w:rPr>
        <w:t>:</w:t>
      </w:r>
      <w:r w:rsidRPr="004522A5">
        <w:rPr>
          <w:rFonts w:asciiTheme="minorHAnsi" w:hAnsiTheme="minorHAnsi" w:cstheme="minorHAnsi"/>
          <w:b/>
        </w:rPr>
        <w:t xml:space="preserve"> Assessing importance of roosts</w:t>
      </w:r>
      <w:r w:rsidRPr="004522A5">
        <w:rPr>
          <w:rFonts w:asciiTheme="minorHAnsi" w:hAnsiTheme="minorHAnsi" w:cstheme="minorHAnsi"/>
          <w:vertAlign w:val="superscript"/>
        </w:rPr>
        <w:t>1</w:t>
      </w:r>
      <w:bookmarkEnd w:id="82"/>
      <w:r w:rsidRPr="004522A5">
        <w:rPr>
          <w:rFonts w:asciiTheme="minorHAnsi" w:hAnsiTheme="minorHAnsi" w:cstheme="minorHAnsi"/>
          <w:vertAlign w:val="superscript"/>
        </w:rPr>
        <w:t xml:space="preserve"> </w:t>
      </w:r>
      <w:r w:rsidRPr="004522A5">
        <w:rPr>
          <w:rFonts w:asciiTheme="minorHAnsi" w:hAnsiTheme="minorHAnsi" w:cstheme="minorHAnsi"/>
          <w:vertAlign w:val="superscript"/>
        </w:rPr>
        <w:tab/>
      </w:r>
    </w:p>
    <w:tbl>
      <w:tblPr>
        <w:tblStyle w:val="TableGrid"/>
        <w:tblW w:w="14209" w:type="dxa"/>
        <w:tblLook w:val="04A0" w:firstRow="1" w:lastRow="0" w:firstColumn="1" w:lastColumn="0" w:noHBand="0" w:noVBand="1"/>
      </w:tblPr>
      <w:tblGrid>
        <w:gridCol w:w="1459"/>
        <w:gridCol w:w="2207"/>
        <w:gridCol w:w="2372"/>
        <w:gridCol w:w="2040"/>
        <w:gridCol w:w="1979"/>
        <w:gridCol w:w="2173"/>
        <w:gridCol w:w="1979"/>
      </w:tblGrid>
      <w:tr w:rsidR="000E17F0" w:rsidRPr="004522A5" w14:paraId="2B70514A" w14:textId="77777777" w:rsidTr="00A376C8">
        <w:trPr>
          <w:trHeight w:val="113"/>
        </w:trPr>
        <w:tc>
          <w:tcPr>
            <w:tcW w:w="1459" w:type="dxa"/>
            <w:vMerge w:val="restart"/>
            <w:vAlign w:val="center"/>
          </w:tcPr>
          <w:p w14:paraId="1607F661" w14:textId="77777777" w:rsidR="000E17F0" w:rsidRPr="004522A5" w:rsidRDefault="000E17F0" w:rsidP="00A376C8">
            <w:pPr>
              <w:keepNext/>
              <w:tabs>
                <w:tab w:val="left" w:pos="306"/>
              </w:tabs>
              <w:spacing w:after="120"/>
              <w:ind w:left="22"/>
              <w:rPr>
                <w:rFonts w:cstheme="minorHAnsi"/>
                <w:b/>
                <w:bCs/>
                <w:sz w:val="20"/>
                <w:szCs w:val="20"/>
              </w:rPr>
            </w:pPr>
          </w:p>
          <w:p w14:paraId="4A83940C" w14:textId="77777777" w:rsidR="000E17F0" w:rsidRPr="004522A5" w:rsidRDefault="000E17F0" w:rsidP="00A376C8">
            <w:pPr>
              <w:keepNext/>
              <w:tabs>
                <w:tab w:val="left" w:pos="306"/>
              </w:tabs>
              <w:spacing w:after="120"/>
              <w:ind w:left="22"/>
              <w:rPr>
                <w:rFonts w:cstheme="minorHAnsi"/>
                <w:b/>
                <w:bCs/>
                <w:sz w:val="20"/>
                <w:szCs w:val="20"/>
              </w:rPr>
            </w:pPr>
            <w:r w:rsidRPr="004522A5">
              <w:rPr>
                <w:rFonts w:cstheme="minorHAnsi"/>
                <w:b/>
                <w:bCs/>
                <w:sz w:val="20"/>
                <w:szCs w:val="20"/>
              </w:rPr>
              <w:t>Rarity category (</w:t>
            </w:r>
            <w:r w:rsidRPr="004522A5">
              <w:rPr>
                <w:rFonts w:cstheme="minorHAnsi"/>
                <w:b/>
                <w:sz w:val="20"/>
                <w:szCs w:val="20"/>
              </w:rPr>
              <w:t>species in each category are determined by region)</w:t>
            </w:r>
          </w:p>
        </w:tc>
        <w:tc>
          <w:tcPr>
            <w:tcW w:w="12750" w:type="dxa"/>
            <w:gridSpan w:val="6"/>
            <w:vAlign w:val="center"/>
          </w:tcPr>
          <w:p w14:paraId="34D35BAA" w14:textId="77777777" w:rsidR="000E17F0" w:rsidRPr="004522A5" w:rsidRDefault="000E17F0" w:rsidP="00A376C8">
            <w:pPr>
              <w:keepNext/>
              <w:tabs>
                <w:tab w:val="left" w:pos="306"/>
              </w:tabs>
              <w:spacing w:after="180"/>
              <w:ind w:left="23"/>
              <w:jc w:val="center"/>
              <w:rPr>
                <w:rFonts w:cstheme="minorHAnsi"/>
                <w:b/>
                <w:bCs/>
                <w:sz w:val="20"/>
                <w:szCs w:val="20"/>
              </w:rPr>
            </w:pPr>
            <w:r w:rsidRPr="004522A5">
              <w:rPr>
                <w:rFonts w:cstheme="minorHAnsi"/>
                <w:b/>
                <w:bCs/>
                <w:sz w:val="20"/>
                <w:szCs w:val="20"/>
              </w:rPr>
              <w:t>Roost category</w:t>
            </w:r>
          </w:p>
        </w:tc>
      </w:tr>
      <w:tr w:rsidR="000E17F0" w:rsidRPr="004522A5" w14:paraId="167C0B20" w14:textId="77777777" w:rsidTr="00A376C8">
        <w:trPr>
          <w:trHeight w:val="113"/>
        </w:trPr>
        <w:tc>
          <w:tcPr>
            <w:tcW w:w="1459" w:type="dxa"/>
            <w:vMerge/>
            <w:vAlign w:val="center"/>
          </w:tcPr>
          <w:p w14:paraId="0EEB5722" w14:textId="77777777" w:rsidR="000E17F0" w:rsidRPr="004522A5" w:rsidRDefault="000E17F0" w:rsidP="00A376C8">
            <w:pPr>
              <w:keepNext/>
              <w:tabs>
                <w:tab w:val="left" w:pos="306"/>
              </w:tabs>
              <w:spacing w:after="120"/>
              <w:ind w:left="22"/>
              <w:rPr>
                <w:rFonts w:cstheme="minorHAnsi"/>
                <w:b/>
                <w:bCs/>
                <w:sz w:val="20"/>
                <w:szCs w:val="20"/>
              </w:rPr>
            </w:pPr>
          </w:p>
        </w:tc>
        <w:tc>
          <w:tcPr>
            <w:tcW w:w="2207" w:type="dxa"/>
            <w:vAlign w:val="center"/>
          </w:tcPr>
          <w:p w14:paraId="757A5F42" w14:textId="77777777" w:rsidR="000E17F0" w:rsidRPr="004522A5" w:rsidRDefault="000E17F0" w:rsidP="00A376C8">
            <w:pPr>
              <w:keepNext/>
              <w:tabs>
                <w:tab w:val="left" w:pos="306"/>
              </w:tabs>
              <w:autoSpaceDE w:val="0"/>
              <w:autoSpaceDN w:val="0"/>
              <w:adjustRightInd w:val="0"/>
              <w:spacing w:after="180"/>
              <w:ind w:left="23"/>
              <w:jc w:val="center"/>
              <w:rPr>
                <w:rFonts w:cstheme="minorHAnsi"/>
                <w:sz w:val="20"/>
                <w:szCs w:val="20"/>
              </w:rPr>
            </w:pPr>
            <w:r w:rsidRPr="004522A5">
              <w:rPr>
                <w:rFonts w:cstheme="minorHAnsi"/>
                <w:sz w:val="20"/>
                <w:szCs w:val="20"/>
              </w:rPr>
              <w:t>Feeding perches; night-roosts</w:t>
            </w:r>
          </w:p>
          <w:p w14:paraId="72A551BF" w14:textId="516590B3" w:rsidR="000E17F0" w:rsidRPr="004522A5" w:rsidRDefault="000E17F0" w:rsidP="00A376C8">
            <w:pPr>
              <w:keepNext/>
              <w:tabs>
                <w:tab w:val="left" w:pos="306"/>
              </w:tabs>
              <w:autoSpaceDE w:val="0"/>
              <w:autoSpaceDN w:val="0"/>
              <w:adjustRightInd w:val="0"/>
              <w:spacing w:after="180"/>
              <w:ind w:left="23"/>
              <w:jc w:val="center"/>
              <w:rPr>
                <w:rFonts w:cstheme="minorHAnsi"/>
                <w:sz w:val="20"/>
                <w:szCs w:val="20"/>
              </w:rPr>
            </w:pPr>
            <w:r w:rsidRPr="004522A5">
              <w:rPr>
                <w:rFonts w:cstheme="minorHAnsi"/>
                <w:sz w:val="20"/>
                <w:szCs w:val="20"/>
              </w:rPr>
              <w:t>Individual or very small occasional/</w:t>
            </w:r>
            <w:r w:rsidR="004F4C28" w:rsidRPr="004522A5">
              <w:rPr>
                <w:rFonts w:cstheme="minorHAnsi"/>
                <w:sz w:val="20"/>
                <w:szCs w:val="20"/>
              </w:rPr>
              <w:t xml:space="preserve"> </w:t>
            </w:r>
            <w:r w:rsidRPr="004522A5">
              <w:rPr>
                <w:rFonts w:cstheme="minorHAnsi"/>
                <w:sz w:val="20"/>
                <w:szCs w:val="20"/>
              </w:rPr>
              <w:t>transitional roosts</w:t>
            </w:r>
          </w:p>
        </w:tc>
        <w:tc>
          <w:tcPr>
            <w:tcW w:w="2372" w:type="dxa"/>
            <w:vAlign w:val="center"/>
          </w:tcPr>
          <w:p w14:paraId="4B3E0672" w14:textId="77777777" w:rsidR="000E17F0" w:rsidRPr="004522A5" w:rsidRDefault="000E17F0" w:rsidP="00A376C8">
            <w:pPr>
              <w:keepNext/>
              <w:tabs>
                <w:tab w:val="left" w:pos="306"/>
              </w:tabs>
              <w:spacing w:after="180"/>
              <w:ind w:left="23"/>
              <w:jc w:val="center"/>
              <w:rPr>
                <w:rFonts w:cstheme="minorHAnsi"/>
                <w:sz w:val="20"/>
                <w:szCs w:val="20"/>
              </w:rPr>
            </w:pPr>
            <w:r w:rsidRPr="004522A5">
              <w:rPr>
                <w:rFonts w:cstheme="minorHAnsi"/>
                <w:sz w:val="20"/>
                <w:szCs w:val="20"/>
              </w:rPr>
              <w:t>Non-breeding day roosts</w:t>
            </w:r>
          </w:p>
          <w:p w14:paraId="258A1935" w14:textId="77777777" w:rsidR="000E17F0" w:rsidRPr="004522A5" w:rsidRDefault="000E17F0" w:rsidP="00A376C8">
            <w:pPr>
              <w:keepNext/>
              <w:tabs>
                <w:tab w:val="left" w:pos="306"/>
              </w:tabs>
              <w:spacing w:after="180"/>
              <w:ind w:left="23"/>
              <w:jc w:val="center"/>
              <w:rPr>
                <w:rFonts w:cstheme="minorHAnsi"/>
                <w:sz w:val="20"/>
                <w:szCs w:val="20"/>
              </w:rPr>
            </w:pPr>
            <w:r w:rsidRPr="004522A5">
              <w:rPr>
                <w:rFonts w:cstheme="minorHAnsi"/>
                <w:sz w:val="20"/>
                <w:szCs w:val="20"/>
              </w:rPr>
              <w:t>(small numbers of species)</w:t>
            </w:r>
          </w:p>
        </w:tc>
        <w:tc>
          <w:tcPr>
            <w:tcW w:w="2040" w:type="dxa"/>
            <w:vAlign w:val="center"/>
          </w:tcPr>
          <w:p w14:paraId="3DF5DF45" w14:textId="77777777" w:rsidR="000E17F0" w:rsidRPr="004522A5" w:rsidRDefault="000E17F0" w:rsidP="00A376C8">
            <w:pPr>
              <w:keepNext/>
              <w:tabs>
                <w:tab w:val="left" w:pos="306"/>
              </w:tabs>
              <w:spacing w:after="180"/>
              <w:ind w:left="23"/>
              <w:jc w:val="center"/>
              <w:rPr>
                <w:rFonts w:cstheme="minorHAnsi"/>
                <w:sz w:val="20"/>
                <w:szCs w:val="20"/>
              </w:rPr>
            </w:pPr>
            <w:r w:rsidRPr="004522A5">
              <w:rPr>
                <w:rFonts w:cstheme="minorHAnsi"/>
                <w:sz w:val="20"/>
                <w:szCs w:val="20"/>
              </w:rPr>
              <w:t>Mating sites (excluding individual trees)</w:t>
            </w:r>
          </w:p>
          <w:p w14:paraId="1C832BD1" w14:textId="77777777" w:rsidR="000E17F0" w:rsidRPr="004522A5" w:rsidRDefault="000E17F0" w:rsidP="00A376C8">
            <w:pPr>
              <w:keepNext/>
              <w:tabs>
                <w:tab w:val="left" w:pos="306"/>
              </w:tabs>
              <w:spacing w:after="180"/>
              <w:ind w:left="23"/>
              <w:jc w:val="center"/>
              <w:rPr>
                <w:rFonts w:cstheme="minorHAnsi"/>
                <w:sz w:val="20"/>
                <w:szCs w:val="20"/>
              </w:rPr>
            </w:pPr>
            <w:r w:rsidRPr="004522A5">
              <w:rPr>
                <w:rFonts w:cstheme="minorHAnsi"/>
                <w:sz w:val="20"/>
                <w:szCs w:val="20"/>
              </w:rPr>
              <w:t>Small numbers of hibernating bats</w:t>
            </w:r>
          </w:p>
        </w:tc>
        <w:tc>
          <w:tcPr>
            <w:tcW w:w="1979" w:type="dxa"/>
            <w:vAlign w:val="center"/>
          </w:tcPr>
          <w:p w14:paraId="6F34AAEB" w14:textId="77777777" w:rsidR="000E17F0" w:rsidRPr="004522A5" w:rsidRDefault="000E17F0" w:rsidP="00A376C8">
            <w:pPr>
              <w:keepNext/>
              <w:tabs>
                <w:tab w:val="left" w:pos="306"/>
              </w:tabs>
              <w:autoSpaceDE w:val="0"/>
              <w:autoSpaceDN w:val="0"/>
              <w:adjustRightInd w:val="0"/>
              <w:spacing w:after="180"/>
              <w:ind w:left="23"/>
              <w:jc w:val="center"/>
              <w:rPr>
                <w:rFonts w:cstheme="minorHAnsi"/>
                <w:sz w:val="20"/>
                <w:szCs w:val="20"/>
              </w:rPr>
            </w:pPr>
            <w:r w:rsidRPr="004522A5">
              <w:rPr>
                <w:rFonts w:cstheme="minorHAnsi"/>
                <w:sz w:val="20"/>
                <w:szCs w:val="20"/>
              </w:rPr>
              <w:t>Swarming sites</w:t>
            </w:r>
          </w:p>
        </w:tc>
        <w:tc>
          <w:tcPr>
            <w:tcW w:w="2173" w:type="dxa"/>
            <w:vAlign w:val="center"/>
          </w:tcPr>
          <w:p w14:paraId="528DE9D6" w14:textId="77777777" w:rsidR="000E17F0" w:rsidRPr="004522A5" w:rsidRDefault="000E17F0" w:rsidP="00A376C8">
            <w:pPr>
              <w:keepNext/>
              <w:tabs>
                <w:tab w:val="left" w:pos="306"/>
              </w:tabs>
              <w:autoSpaceDE w:val="0"/>
              <w:autoSpaceDN w:val="0"/>
              <w:adjustRightInd w:val="0"/>
              <w:spacing w:after="180"/>
              <w:ind w:left="23"/>
              <w:jc w:val="center"/>
              <w:rPr>
                <w:rFonts w:cstheme="minorHAnsi"/>
                <w:sz w:val="20"/>
                <w:szCs w:val="20"/>
              </w:rPr>
            </w:pPr>
            <w:r w:rsidRPr="004522A5">
              <w:rPr>
                <w:rFonts w:cstheme="minorHAnsi"/>
                <w:sz w:val="20"/>
                <w:szCs w:val="20"/>
              </w:rPr>
              <w:t>Maternity sites</w:t>
            </w:r>
            <w:r w:rsidRPr="004522A5">
              <w:rPr>
                <w:rFonts w:cstheme="minorHAnsi"/>
                <w:sz w:val="20"/>
                <w:szCs w:val="20"/>
                <w:vertAlign w:val="superscript"/>
              </w:rPr>
              <w:t>3</w:t>
            </w:r>
          </w:p>
        </w:tc>
        <w:tc>
          <w:tcPr>
            <w:tcW w:w="1979" w:type="dxa"/>
            <w:vAlign w:val="center"/>
          </w:tcPr>
          <w:p w14:paraId="2950A94F" w14:textId="77777777" w:rsidR="000E17F0" w:rsidRPr="004522A5" w:rsidRDefault="000E17F0" w:rsidP="00A376C8">
            <w:pPr>
              <w:keepNext/>
              <w:tabs>
                <w:tab w:val="left" w:pos="306"/>
              </w:tabs>
              <w:autoSpaceDE w:val="0"/>
              <w:autoSpaceDN w:val="0"/>
              <w:adjustRightInd w:val="0"/>
              <w:spacing w:after="180"/>
              <w:ind w:left="23"/>
              <w:jc w:val="center"/>
              <w:rPr>
                <w:rFonts w:cstheme="minorHAnsi"/>
                <w:sz w:val="20"/>
                <w:szCs w:val="20"/>
              </w:rPr>
            </w:pPr>
            <w:r w:rsidRPr="004522A5">
              <w:rPr>
                <w:rFonts w:cstheme="minorHAnsi"/>
                <w:sz w:val="20"/>
                <w:szCs w:val="20"/>
              </w:rPr>
              <w:t>Hibernation sites</w:t>
            </w:r>
            <w:r w:rsidRPr="004522A5">
              <w:rPr>
                <w:rFonts w:cstheme="minorHAnsi"/>
                <w:sz w:val="20"/>
                <w:szCs w:val="20"/>
                <w:vertAlign w:val="superscript"/>
              </w:rPr>
              <w:t>4</w:t>
            </w:r>
          </w:p>
        </w:tc>
      </w:tr>
      <w:tr w:rsidR="000E17F0" w:rsidRPr="004522A5" w14:paraId="436AD1D6" w14:textId="77777777" w:rsidTr="00A376C8">
        <w:trPr>
          <w:trHeight w:val="113"/>
        </w:trPr>
        <w:tc>
          <w:tcPr>
            <w:tcW w:w="1459" w:type="dxa"/>
            <w:vAlign w:val="center"/>
          </w:tcPr>
          <w:p w14:paraId="2FC392C8" w14:textId="77777777" w:rsidR="000E17F0" w:rsidRPr="004522A5" w:rsidRDefault="000E17F0" w:rsidP="00A376C8">
            <w:pPr>
              <w:tabs>
                <w:tab w:val="left" w:pos="306"/>
              </w:tabs>
              <w:spacing w:after="120"/>
              <w:ind w:left="22"/>
              <w:rPr>
                <w:rFonts w:cstheme="minorHAnsi"/>
                <w:b/>
                <w:bCs/>
                <w:sz w:val="20"/>
                <w:szCs w:val="20"/>
              </w:rPr>
            </w:pPr>
            <w:r w:rsidRPr="004522A5">
              <w:rPr>
                <w:rFonts w:cstheme="minorHAnsi"/>
                <w:sz w:val="20"/>
                <w:szCs w:val="20"/>
              </w:rPr>
              <w:t>Abundant and widespread species</w:t>
            </w:r>
          </w:p>
        </w:tc>
        <w:tc>
          <w:tcPr>
            <w:tcW w:w="2207" w:type="dxa"/>
            <w:vAlign w:val="center"/>
          </w:tcPr>
          <w:p w14:paraId="7CE2D96B"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p>
        </w:tc>
        <w:tc>
          <w:tcPr>
            <w:tcW w:w="2372" w:type="dxa"/>
            <w:vAlign w:val="center"/>
          </w:tcPr>
          <w:p w14:paraId="25BBEB1D"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p>
        </w:tc>
        <w:tc>
          <w:tcPr>
            <w:tcW w:w="2040" w:type="dxa"/>
            <w:vAlign w:val="center"/>
          </w:tcPr>
          <w:p w14:paraId="35377A26" w14:textId="77777777" w:rsidR="000E17F0" w:rsidRPr="004522A5" w:rsidRDefault="000E17F0" w:rsidP="00A376C8">
            <w:pPr>
              <w:tabs>
                <w:tab w:val="left" w:pos="306"/>
              </w:tabs>
              <w:spacing w:after="120"/>
              <w:ind w:left="22"/>
              <w:jc w:val="center"/>
              <w:rPr>
                <w:rFonts w:cstheme="minorHAnsi"/>
                <w:color w:val="FF0000"/>
                <w:sz w:val="18"/>
                <w:szCs w:val="18"/>
              </w:rPr>
            </w:pPr>
            <w:r w:rsidRPr="004522A5">
              <w:rPr>
                <w:rFonts w:cstheme="minorHAnsi"/>
                <w:color w:val="0000FF"/>
                <w:sz w:val="18"/>
                <w:szCs w:val="18"/>
              </w:rPr>
              <w:t>Local</w:t>
            </w:r>
          </w:p>
        </w:tc>
        <w:tc>
          <w:tcPr>
            <w:tcW w:w="1979" w:type="dxa"/>
            <w:vAlign w:val="center"/>
          </w:tcPr>
          <w:p w14:paraId="2C55C9A4"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District</w:t>
            </w:r>
          </w:p>
        </w:tc>
        <w:tc>
          <w:tcPr>
            <w:tcW w:w="2173" w:type="dxa"/>
            <w:vAlign w:val="center"/>
          </w:tcPr>
          <w:p w14:paraId="72255724"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Unlikely to exceed District importance unless colonies are atypically large</w:t>
            </w:r>
          </w:p>
        </w:tc>
        <w:tc>
          <w:tcPr>
            <w:tcW w:w="1979" w:type="dxa"/>
            <w:vAlign w:val="center"/>
          </w:tcPr>
          <w:p w14:paraId="1D8CF39F"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County/Regional importance dependent on size; importance increased for assemblages</w:t>
            </w:r>
          </w:p>
        </w:tc>
      </w:tr>
      <w:tr w:rsidR="000E17F0" w:rsidRPr="004522A5" w14:paraId="5086B3E1" w14:textId="77777777" w:rsidTr="00A376C8">
        <w:trPr>
          <w:trHeight w:val="113"/>
        </w:trPr>
        <w:tc>
          <w:tcPr>
            <w:tcW w:w="1459" w:type="dxa"/>
            <w:vAlign w:val="center"/>
          </w:tcPr>
          <w:p w14:paraId="7400C59F" w14:textId="77777777" w:rsidR="000E17F0" w:rsidRPr="004522A5" w:rsidRDefault="000E17F0" w:rsidP="00A376C8">
            <w:pPr>
              <w:tabs>
                <w:tab w:val="left" w:pos="306"/>
              </w:tabs>
              <w:spacing w:after="120"/>
              <w:ind w:left="22"/>
              <w:rPr>
                <w:rFonts w:cstheme="minorHAnsi"/>
                <w:b/>
                <w:bCs/>
                <w:sz w:val="20"/>
                <w:szCs w:val="20"/>
              </w:rPr>
            </w:pPr>
            <w:r w:rsidRPr="004522A5">
              <w:rPr>
                <w:rFonts w:cstheme="minorHAnsi"/>
                <w:sz w:val="20"/>
                <w:szCs w:val="20"/>
              </w:rPr>
              <w:t>Less abundant + selected data-deficient species</w:t>
            </w:r>
          </w:p>
        </w:tc>
        <w:tc>
          <w:tcPr>
            <w:tcW w:w="2207" w:type="dxa"/>
            <w:vAlign w:val="center"/>
          </w:tcPr>
          <w:p w14:paraId="5CAA5E85"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 xml:space="preserve">Local </w:t>
            </w:r>
          </w:p>
        </w:tc>
        <w:tc>
          <w:tcPr>
            <w:tcW w:w="2372" w:type="dxa"/>
            <w:vAlign w:val="center"/>
          </w:tcPr>
          <w:p w14:paraId="0EF8F49A"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 xml:space="preserve">Local </w:t>
            </w:r>
          </w:p>
        </w:tc>
        <w:tc>
          <w:tcPr>
            <w:tcW w:w="2040" w:type="dxa"/>
            <w:vAlign w:val="center"/>
          </w:tcPr>
          <w:p w14:paraId="7FCC7B14"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 (may be of greater importance if more than one species)</w:t>
            </w:r>
          </w:p>
        </w:tc>
        <w:tc>
          <w:tcPr>
            <w:tcW w:w="1979" w:type="dxa"/>
            <w:vAlign w:val="center"/>
          </w:tcPr>
          <w:p w14:paraId="629AA4E0"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District/County importance dependent on size</w:t>
            </w:r>
            <w:r w:rsidRPr="004522A5">
              <w:rPr>
                <w:rFonts w:cstheme="minorHAnsi"/>
                <w:color w:val="0000FF"/>
                <w:sz w:val="18"/>
                <w:szCs w:val="18"/>
                <w:vertAlign w:val="superscript"/>
              </w:rPr>
              <w:t>2</w:t>
            </w:r>
            <w:r w:rsidRPr="004522A5">
              <w:rPr>
                <w:rFonts w:cstheme="minorHAnsi"/>
                <w:color w:val="0000FF"/>
                <w:sz w:val="18"/>
                <w:szCs w:val="18"/>
              </w:rPr>
              <w:t>; importance increased for assemblages</w:t>
            </w:r>
          </w:p>
        </w:tc>
        <w:tc>
          <w:tcPr>
            <w:tcW w:w="2173" w:type="dxa"/>
            <w:vAlign w:val="center"/>
          </w:tcPr>
          <w:p w14:paraId="61B413E4"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County/Regional importance dependent on size</w:t>
            </w:r>
            <w:r w:rsidRPr="004522A5">
              <w:rPr>
                <w:rFonts w:cstheme="minorHAnsi"/>
                <w:color w:val="0000FF"/>
                <w:sz w:val="18"/>
                <w:szCs w:val="18"/>
                <w:vertAlign w:val="superscript"/>
              </w:rPr>
              <w:t>2</w:t>
            </w:r>
            <w:r w:rsidRPr="004522A5">
              <w:rPr>
                <w:rFonts w:cstheme="minorHAnsi"/>
                <w:color w:val="0000FF"/>
                <w:sz w:val="18"/>
                <w:szCs w:val="18"/>
              </w:rPr>
              <w:t>; importance increased for assemblages</w:t>
            </w:r>
          </w:p>
        </w:tc>
        <w:tc>
          <w:tcPr>
            <w:tcW w:w="1979" w:type="dxa"/>
            <w:vAlign w:val="center"/>
          </w:tcPr>
          <w:p w14:paraId="546C0EF5"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County/Regional importance dependent on size</w:t>
            </w:r>
            <w:r w:rsidRPr="004522A5">
              <w:rPr>
                <w:rFonts w:cstheme="minorHAnsi"/>
                <w:color w:val="0000FF"/>
                <w:sz w:val="18"/>
                <w:szCs w:val="18"/>
                <w:vertAlign w:val="superscript"/>
              </w:rPr>
              <w:t>2</w:t>
            </w:r>
            <w:r w:rsidRPr="004522A5">
              <w:rPr>
                <w:rFonts w:cstheme="minorHAnsi"/>
                <w:color w:val="0000FF"/>
                <w:sz w:val="18"/>
                <w:szCs w:val="18"/>
              </w:rPr>
              <w:t>; importance increased for assemblages</w:t>
            </w:r>
          </w:p>
        </w:tc>
      </w:tr>
      <w:tr w:rsidR="000E17F0" w:rsidRPr="004522A5" w14:paraId="6B08734A" w14:textId="77777777" w:rsidTr="00A376C8">
        <w:trPr>
          <w:trHeight w:val="113"/>
        </w:trPr>
        <w:tc>
          <w:tcPr>
            <w:tcW w:w="1459" w:type="dxa"/>
            <w:vAlign w:val="center"/>
          </w:tcPr>
          <w:p w14:paraId="5AAFA7A3" w14:textId="77777777" w:rsidR="000E17F0" w:rsidRPr="004522A5" w:rsidRDefault="000E17F0" w:rsidP="00A376C8">
            <w:pPr>
              <w:tabs>
                <w:tab w:val="left" w:pos="306"/>
              </w:tabs>
              <w:spacing w:after="120"/>
              <w:ind w:left="22"/>
              <w:rPr>
                <w:rFonts w:cstheme="minorHAnsi"/>
                <w:b/>
                <w:bCs/>
                <w:sz w:val="20"/>
                <w:szCs w:val="20"/>
              </w:rPr>
            </w:pPr>
            <w:r w:rsidRPr="004522A5">
              <w:rPr>
                <w:rFonts w:cstheme="minorHAnsi"/>
                <w:sz w:val="20"/>
                <w:szCs w:val="20"/>
              </w:rPr>
              <w:t>Rare/Annex II /Red List Vulnerable or higher, + selected data-deficient species</w:t>
            </w:r>
          </w:p>
        </w:tc>
        <w:tc>
          <w:tcPr>
            <w:tcW w:w="2207" w:type="dxa"/>
            <w:vAlign w:val="center"/>
          </w:tcPr>
          <w:p w14:paraId="1FBEFD72" w14:textId="7EEE1F09" w:rsidR="000E17F0" w:rsidRPr="004522A5" w:rsidRDefault="00E91651"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 xml:space="preserve">Data deficient.  </w:t>
            </w:r>
            <w:r w:rsidR="000E17F0" w:rsidRPr="004522A5">
              <w:rPr>
                <w:rFonts w:cstheme="minorHAnsi"/>
                <w:color w:val="0000FF"/>
                <w:sz w:val="18"/>
                <w:szCs w:val="18"/>
              </w:rPr>
              <w:t xml:space="preserve">Local (well-used night roosts may be of </w:t>
            </w:r>
            <w:r w:rsidR="004F4C28" w:rsidRPr="004522A5">
              <w:rPr>
                <w:rFonts w:cstheme="minorHAnsi"/>
                <w:color w:val="0000FF"/>
                <w:sz w:val="18"/>
                <w:szCs w:val="18"/>
              </w:rPr>
              <w:t>D</w:t>
            </w:r>
            <w:r w:rsidR="000E17F0" w:rsidRPr="004522A5">
              <w:rPr>
                <w:rFonts w:cstheme="minorHAnsi"/>
                <w:color w:val="0000FF"/>
                <w:sz w:val="18"/>
                <w:szCs w:val="18"/>
              </w:rPr>
              <w:t xml:space="preserve">istrict </w:t>
            </w:r>
            <w:r w:rsidR="00B77FA6" w:rsidRPr="004522A5">
              <w:rPr>
                <w:rFonts w:cstheme="minorHAnsi"/>
                <w:color w:val="0000FF"/>
                <w:sz w:val="18"/>
                <w:szCs w:val="18"/>
              </w:rPr>
              <w:t xml:space="preserve">or County </w:t>
            </w:r>
            <w:r w:rsidR="000E17F0" w:rsidRPr="004522A5">
              <w:rPr>
                <w:rFonts w:cstheme="minorHAnsi"/>
                <w:color w:val="0000FF"/>
                <w:sz w:val="18"/>
                <w:szCs w:val="18"/>
              </w:rPr>
              <w:t>importance for some species)</w:t>
            </w:r>
            <w:r w:rsidR="003E0C1F" w:rsidRPr="004522A5">
              <w:rPr>
                <w:rFonts w:cstheme="minorHAnsi"/>
                <w:color w:val="0000FF"/>
                <w:sz w:val="18"/>
                <w:szCs w:val="18"/>
              </w:rPr>
              <w:t xml:space="preserve"> </w:t>
            </w:r>
          </w:p>
        </w:tc>
        <w:tc>
          <w:tcPr>
            <w:tcW w:w="2372" w:type="dxa"/>
            <w:vAlign w:val="center"/>
          </w:tcPr>
          <w:p w14:paraId="7D0DC119"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May occasionally reach County importance, dependent on species and numbers</w:t>
            </w:r>
            <w:r w:rsidRPr="004522A5">
              <w:rPr>
                <w:rFonts w:cstheme="minorHAnsi"/>
                <w:color w:val="0000FF"/>
                <w:sz w:val="18"/>
                <w:szCs w:val="18"/>
                <w:vertAlign w:val="superscript"/>
              </w:rPr>
              <w:t>2</w:t>
            </w:r>
          </w:p>
        </w:tc>
        <w:tc>
          <w:tcPr>
            <w:tcW w:w="2040" w:type="dxa"/>
            <w:vAlign w:val="center"/>
          </w:tcPr>
          <w:p w14:paraId="13B5CF40"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County/Regional importance dependent on size; importance increased for assemblages</w:t>
            </w:r>
          </w:p>
        </w:tc>
        <w:tc>
          <w:tcPr>
            <w:tcW w:w="1979" w:type="dxa"/>
            <w:vAlign w:val="center"/>
          </w:tcPr>
          <w:p w14:paraId="40DC84C5"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Regional/National importance dependent on size; importance increased for assemblages</w:t>
            </w:r>
          </w:p>
        </w:tc>
        <w:tc>
          <w:tcPr>
            <w:tcW w:w="2173" w:type="dxa"/>
            <w:vAlign w:val="center"/>
          </w:tcPr>
          <w:p w14:paraId="66DE4E15"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Regional/National importance dependent on size; importance increased for assemblages</w:t>
            </w:r>
          </w:p>
        </w:tc>
        <w:tc>
          <w:tcPr>
            <w:tcW w:w="1979" w:type="dxa"/>
            <w:vAlign w:val="center"/>
          </w:tcPr>
          <w:p w14:paraId="796677A2"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Regional/National importance dependent on size; importance increased for assemblages</w:t>
            </w:r>
          </w:p>
        </w:tc>
      </w:tr>
    </w:tbl>
    <w:p w14:paraId="3E3BDE63" w14:textId="713519D6" w:rsidR="000E17F0" w:rsidRPr="004522A5" w:rsidRDefault="000E17F0" w:rsidP="00DD6374">
      <w:pPr>
        <w:pStyle w:val="ListParagraph"/>
        <w:numPr>
          <w:ilvl w:val="0"/>
          <w:numId w:val="16"/>
        </w:numPr>
        <w:tabs>
          <w:tab w:val="left" w:pos="284"/>
        </w:tabs>
        <w:spacing w:after="0" w:line="240" w:lineRule="auto"/>
        <w:ind w:left="284" w:hanging="284"/>
        <w:rPr>
          <w:rFonts w:cstheme="minorHAnsi"/>
          <w:sz w:val="18"/>
          <w:szCs w:val="18"/>
        </w:rPr>
      </w:pPr>
      <w:r w:rsidRPr="004522A5">
        <w:rPr>
          <w:rFonts w:cstheme="minorHAnsi"/>
          <w:sz w:val="18"/>
          <w:szCs w:val="18"/>
        </w:rPr>
        <w:t xml:space="preserve">Sites within or functionally-linked to SACs are of International importance for Qualifying Species. Sites that </w:t>
      </w:r>
      <w:r w:rsidRPr="004522A5">
        <w:rPr>
          <w:rFonts w:cstheme="minorHAnsi"/>
          <w:i/>
          <w:iCs/>
          <w:sz w:val="18"/>
          <w:szCs w:val="18"/>
        </w:rPr>
        <w:t>could</w:t>
      </w:r>
      <w:r w:rsidRPr="004522A5">
        <w:rPr>
          <w:rFonts w:cstheme="minorHAnsi"/>
          <w:sz w:val="18"/>
          <w:szCs w:val="18"/>
        </w:rPr>
        <w:t xml:space="preserve"> be functionally-linked to </w:t>
      </w:r>
      <w:r w:rsidR="00DC7F22" w:rsidRPr="004522A5">
        <w:rPr>
          <w:rFonts w:cstheme="minorHAnsi"/>
          <w:sz w:val="18"/>
          <w:szCs w:val="18"/>
        </w:rPr>
        <w:t xml:space="preserve">SACs </w:t>
      </w:r>
      <w:r w:rsidRPr="004522A5">
        <w:rPr>
          <w:rFonts w:cstheme="minorHAnsi"/>
          <w:sz w:val="18"/>
          <w:szCs w:val="18"/>
        </w:rPr>
        <w:t>may or may not have that level of importance</w:t>
      </w:r>
      <w:r w:rsidRPr="004522A5">
        <w:rPr>
          <w:rStyle w:val="FootnoteReference"/>
          <w:rFonts w:cstheme="minorHAnsi"/>
          <w:sz w:val="18"/>
          <w:szCs w:val="18"/>
        </w:rPr>
        <w:footnoteReference w:id="14"/>
      </w:r>
      <w:r w:rsidRPr="004522A5">
        <w:rPr>
          <w:rFonts w:cstheme="minorHAnsi"/>
          <w:sz w:val="18"/>
          <w:szCs w:val="18"/>
        </w:rPr>
        <w:t xml:space="preserve">.  Sites meeting SSSI guidelines are of National importance (though note that many SSSI citations do not reflect the ‘bat’ importance of the sites they describe).  </w:t>
      </w:r>
    </w:p>
    <w:p w14:paraId="19CF4339" w14:textId="77777777" w:rsidR="000E17F0" w:rsidRPr="004522A5" w:rsidRDefault="000E17F0" w:rsidP="00DD6374">
      <w:pPr>
        <w:pStyle w:val="ListParagraph"/>
        <w:numPr>
          <w:ilvl w:val="0"/>
          <w:numId w:val="16"/>
        </w:numPr>
        <w:tabs>
          <w:tab w:val="left" w:pos="284"/>
        </w:tabs>
        <w:spacing w:after="0" w:line="240" w:lineRule="auto"/>
        <w:ind w:left="284" w:hanging="284"/>
        <w:rPr>
          <w:rFonts w:cstheme="minorHAnsi"/>
          <w:sz w:val="18"/>
          <w:szCs w:val="18"/>
        </w:rPr>
      </w:pPr>
      <w:r w:rsidRPr="004522A5">
        <w:rPr>
          <w:rFonts w:cstheme="minorHAnsi"/>
          <w:sz w:val="18"/>
          <w:szCs w:val="18"/>
        </w:rPr>
        <w:t xml:space="preserve">In all cases, ‘size’ needs to be interpreted as ‘relative to typical sizes for the species’.  </w:t>
      </w:r>
    </w:p>
    <w:p w14:paraId="3F52B195" w14:textId="77777777" w:rsidR="000E17F0" w:rsidRPr="004522A5" w:rsidRDefault="000E17F0" w:rsidP="000E17F0">
      <w:pPr>
        <w:tabs>
          <w:tab w:val="left" w:pos="284"/>
        </w:tabs>
        <w:spacing w:after="0" w:line="240" w:lineRule="auto"/>
        <w:ind w:left="284" w:hanging="284"/>
        <w:rPr>
          <w:rFonts w:cstheme="minorHAnsi"/>
          <w:sz w:val="18"/>
          <w:szCs w:val="18"/>
        </w:rPr>
      </w:pPr>
      <w:r w:rsidRPr="004522A5">
        <w:rPr>
          <w:rFonts w:cstheme="minorHAnsi"/>
          <w:sz w:val="18"/>
          <w:szCs w:val="18"/>
          <w:vertAlign w:val="superscript"/>
        </w:rPr>
        <w:t>3</w:t>
      </w:r>
      <w:r w:rsidRPr="004522A5">
        <w:rPr>
          <w:rFonts w:cstheme="minorHAnsi"/>
          <w:sz w:val="18"/>
          <w:szCs w:val="18"/>
          <w:vertAlign w:val="superscript"/>
        </w:rPr>
        <w:tab/>
      </w:r>
      <w:r w:rsidRPr="004522A5">
        <w:rPr>
          <w:rFonts w:cstheme="minorHAnsi"/>
          <w:sz w:val="18"/>
          <w:szCs w:val="18"/>
        </w:rPr>
        <w:t>Satellite roosts (i.e. alternative roosts found in close proximity to the main nursery colony) should be considered with the associated main colony.</w:t>
      </w:r>
    </w:p>
    <w:p w14:paraId="62736CBB" w14:textId="7E533EFE" w:rsidR="000E17F0" w:rsidRPr="004522A5" w:rsidRDefault="000E17F0" w:rsidP="000E17F0">
      <w:pPr>
        <w:tabs>
          <w:tab w:val="left" w:pos="284"/>
        </w:tabs>
        <w:spacing w:after="0" w:line="240" w:lineRule="auto"/>
        <w:rPr>
          <w:rFonts w:cstheme="minorHAnsi"/>
          <w:sz w:val="18"/>
          <w:szCs w:val="18"/>
        </w:rPr>
      </w:pPr>
      <w:r w:rsidRPr="004522A5">
        <w:rPr>
          <w:rFonts w:cstheme="minorHAnsi"/>
          <w:sz w:val="18"/>
          <w:szCs w:val="18"/>
          <w:vertAlign w:val="superscript"/>
        </w:rPr>
        <w:t>4</w:t>
      </w:r>
      <w:r w:rsidRPr="004522A5">
        <w:rPr>
          <w:rFonts w:cstheme="minorHAnsi"/>
          <w:sz w:val="18"/>
          <w:szCs w:val="18"/>
        </w:rPr>
        <w:tab/>
        <w:t xml:space="preserve">For tree-roosting bats that are likely to hibernate in small numbers (which means individual hibernation sites are difficult to detect and many may be missed), the </w:t>
      </w:r>
      <w:r w:rsidRPr="004522A5">
        <w:rPr>
          <w:rFonts w:cstheme="minorHAnsi"/>
          <w:b/>
          <w:bCs/>
          <w:sz w:val="18"/>
          <w:szCs w:val="18"/>
        </w:rPr>
        <w:t>importance of the roost resource</w:t>
      </w:r>
      <w:r w:rsidRPr="004522A5">
        <w:rPr>
          <w:rFonts w:cstheme="minorHAnsi"/>
          <w:sz w:val="18"/>
          <w:szCs w:val="18"/>
        </w:rPr>
        <w:t xml:space="preserve"> (i.e. the extent of woodland which contains trees suitable for hibernation) rather than individual confirmed roosts, should be</w:t>
      </w:r>
      <w:r w:rsidR="00D038B1" w:rsidRPr="004522A5">
        <w:rPr>
          <w:rFonts w:cstheme="minorHAnsi"/>
          <w:sz w:val="18"/>
          <w:szCs w:val="18"/>
        </w:rPr>
        <w:t xml:space="preserve"> assessed</w:t>
      </w:r>
      <w:r w:rsidRPr="004522A5">
        <w:rPr>
          <w:rFonts w:cstheme="minorHAnsi"/>
          <w:sz w:val="18"/>
          <w:szCs w:val="18"/>
        </w:rPr>
        <w:t xml:space="preserve">.  </w:t>
      </w:r>
      <w:r w:rsidRPr="004522A5" w:rsidDel="007C3F60">
        <w:rPr>
          <w:rFonts w:cstheme="minorHAnsi"/>
          <w:sz w:val="18"/>
          <w:szCs w:val="18"/>
        </w:rPr>
        <w:t xml:space="preserve"> </w:t>
      </w:r>
    </w:p>
    <w:p w14:paraId="011F2657" w14:textId="77777777" w:rsidR="000E17F0" w:rsidRPr="004522A5" w:rsidRDefault="000E17F0" w:rsidP="000E17F0">
      <w:pPr>
        <w:tabs>
          <w:tab w:val="left" w:pos="284"/>
        </w:tabs>
        <w:spacing w:after="0" w:line="240" w:lineRule="auto"/>
        <w:ind w:left="284" w:hanging="284"/>
        <w:rPr>
          <w:rFonts w:eastAsia="Cambria" w:cstheme="minorHAnsi"/>
          <w:highlight w:val="yellow"/>
        </w:rPr>
        <w:sectPr w:rsidR="000E17F0" w:rsidRPr="004522A5" w:rsidSect="0085075C">
          <w:headerReference w:type="default" r:id="rId20"/>
          <w:pgSz w:w="16838" w:h="11906" w:orient="landscape"/>
          <w:pgMar w:top="1440" w:right="1440" w:bottom="1440" w:left="1440" w:header="708" w:footer="708" w:gutter="0"/>
          <w:cols w:space="708"/>
          <w:docGrid w:linePitch="360"/>
        </w:sectPr>
      </w:pPr>
    </w:p>
    <w:p w14:paraId="230E9A5E" w14:textId="38FDEE32" w:rsidR="000E17F0" w:rsidRPr="004522A5" w:rsidRDefault="000E17F0" w:rsidP="000E17F0">
      <w:pPr>
        <w:pStyle w:val="BMGSub-sub-headingL3"/>
        <w:rPr>
          <w:rFonts w:asciiTheme="minorHAnsi" w:hAnsiTheme="minorHAnsi" w:cstheme="minorHAnsi"/>
        </w:rPr>
      </w:pPr>
      <w:bookmarkStart w:id="83" w:name="_Toc55469275"/>
      <w:bookmarkStart w:id="84" w:name="_Toc56368599"/>
      <w:bookmarkStart w:id="85" w:name="_Toc74487338"/>
      <w:r w:rsidRPr="004522A5">
        <w:rPr>
          <w:rFonts w:asciiTheme="minorHAnsi" w:hAnsiTheme="minorHAnsi" w:cstheme="minorHAnsi"/>
        </w:rPr>
        <w:lastRenderedPageBreak/>
        <w:t>Importance of commuting routes and foraging areas.</w:t>
      </w:r>
      <w:bookmarkEnd w:id="83"/>
      <w:bookmarkEnd w:id="84"/>
      <w:bookmarkEnd w:id="85"/>
    </w:p>
    <w:p w14:paraId="0244DBEC" w14:textId="1070263E"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The same approach has been adopted for valuing commuting routes and foraging areas in </w:t>
      </w:r>
      <w:r w:rsidRPr="004522A5">
        <w:rPr>
          <w:rFonts w:asciiTheme="minorHAnsi" w:hAnsiTheme="minorHAnsi" w:cstheme="minorHAnsi"/>
        </w:rPr>
        <w:fldChar w:fldCharType="begin"/>
      </w:r>
      <w:r w:rsidRPr="004522A5">
        <w:rPr>
          <w:rFonts w:asciiTheme="minorHAnsi" w:hAnsiTheme="minorHAnsi" w:cstheme="minorHAnsi"/>
        </w:rPr>
        <w:instrText xml:space="preserve"> REF _Ref55842865 \h </w:instrText>
      </w:r>
      <w:r w:rsidR="00A21963" w:rsidRPr="004522A5">
        <w:rPr>
          <w:rFonts w:asciiTheme="minorHAnsi" w:hAnsiTheme="minorHAnsi" w:cstheme="minorHAnsi"/>
        </w:rPr>
        <w:instrText xml:space="preserve">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4522A5">
        <w:rPr>
          <w:rFonts w:asciiTheme="minorHAnsi" w:hAnsiTheme="minorHAnsi" w:cstheme="minorHAnsi"/>
          <w:b/>
        </w:rPr>
        <w:t>Table 3.</w:t>
      </w:r>
      <w:r w:rsidR="006868FC" w:rsidRPr="006868FC">
        <w:rPr>
          <w:rFonts w:asciiTheme="minorHAnsi" w:hAnsiTheme="minorHAnsi" w:cstheme="minorHAnsi"/>
          <w:b/>
        </w:rPr>
        <w:t>3</w:t>
      </w:r>
      <w:r w:rsidRPr="004522A5">
        <w:rPr>
          <w:rFonts w:asciiTheme="minorHAnsi" w:hAnsiTheme="minorHAnsi" w:cstheme="minorHAnsi"/>
        </w:rPr>
        <w:fldChar w:fldCharType="end"/>
      </w:r>
      <w:r w:rsidRPr="004522A5">
        <w:rPr>
          <w:rFonts w:asciiTheme="minorHAnsi" w:hAnsiTheme="minorHAnsi" w:cstheme="minorHAnsi"/>
        </w:rPr>
        <w:t xml:space="preserve">. below. </w:t>
      </w:r>
      <w:r w:rsidR="004873A3" w:rsidRPr="004522A5">
        <w:rPr>
          <w:rFonts w:asciiTheme="minorHAnsi" w:hAnsiTheme="minorHAnsi" w:cstheme="minorHAnsi"/>
        </w:rPr>
        <w:t xml:space="preserve">  Note</w:t>
      </w:r>
      <w:r w:rsidR="00CB6E41" w:rsidRPr="004522A5">
        <w:rPr>
          <w:rFonts w:asciiTheme="minorHAnsi" w:hAnsiTheme="minorHAnsi" w:cstheme="minorHAnsi"/>
        </w:rPr>
        <w:t>,</w:t>
      </w:r>
      <w:r w:rsidR="004873A3" w:rsidRPr="004522A5">
        <w:rPr>
          <w:rFonts w:asciiTheme="minorHAnsi" w:hAnsiTheme="minorHAnsi" w:cstheme="minorHAnsi"/>
        </w:rPr>
        <w:t xml:space="preserve"> however</w:t>
      </w:r>
      <w:r w:rsidR="00CB6E41" w:rsidRPr="004522A5">
        <w:rPr>
          <w:rFonts w:asciiTheme="minorHAnsi" w:hAnsiTheme="minorHAnsi" w:cstheme="minorHAnsi"/>
        </w:rPr>
        <w:t>,</w:t>
      </w:r>
      <w:r w:rsidR="004873A3" w:rsidRPr="004522A5">
        <w:rPr>
          <w:rFonts w:asciiTheme="minorHAnsi" w:hAnsiTheme="minorHAnsi" w:cstheme="minorHAnsi"/>
        </w:rPr>
        <w:t xml:space="preserve"> that </w:t>
      </w:r>
      <w:r w:rsidR="00600FE1" w:rsidRPr="004522A5">
        <w:rPr>
          <w:rFonts w:asciiTheme="minorHAnsi" w:hAnsiTheme="minorHAnsi" w:cstheme="minorHAnsi"/>
        </w:rPr>
        <w:t xml:space="preserve">the assessment of value of commuting routes is </w:t>
      </w:r>
      <w:r w:rsidR="00CB6E41" w:rsidRPr="004522A5">
        <w:rPr>
          <w:rFonts w:asciiTheme="minorHAnsi" w:hAnsiTheme="minorHAnsi" w:cstheme="minorHAnsi"/>
        </w:rPr>
        <w:t>inherently more difficult</w:t>
      </w:r>
      <w:r w:rsidR="00777FB0" w:rsidRPr="004522A5">
        <w:rPr>
          <w:rFonts w:asciiTheme="minorHAnsi" w:hAnsiTheme="minorHAnsi" w:cstheme="minorHAnsi"/>
        </w:rPr>
        <w:t xml:space="preserve"> and a higher degree of professional judgement will b</w:t>
      </w:r>
      <w:r w:rsidR="009D486C" w:rsidRPr="004522A5">
        <w:rPr>
          <w:rFonts w:asciiTheme="minorHAnsi" w:hAnsiTheme="minorHAnsi" w:cstheme="minorHAnsi"/>
        </w:rPr>
        <w:t>e</w:t>
      </w:r>
      <w:r w:rsidR="00777FB0" w:rsidRPr="004522A5">
        <w:rPr>
          <w:rFonts w:asciiTheme="minorHAnsi" w:hAnsiTheme="minorHAnsi" w:cstheme="minorHAnsi"/>
        </w:rPr>
        <w:t xml:space="preserve"> required</w:t>
      </w:r>
      <w:r w:rsidR="009D486C" w:rsidRPr="004522A5">
        <w:rPr>
          <w:rFonts w:asciiTheme="minorHAnsi" w:hAnsiTheme="minorHAnsi" w:cstheme="minorHAnsi"/>
        </w:rPr>
        <w:t xml:space="preserve">.  For example, </w:t>
      </w:r>
      <w:r w:rsidR="007A21B7" w:rsidRPr="004522A5">
        <w:rPr>
          <w:rFonts w:asciiTheme="minorHAnsi" w:hAnsiTheme="minorHAnsi" w:cstheme="minorHAnsi"/>
        </w:rPr>
        <w:t>some routes may be used only at certain times of year</w:t>
      </w:r>
      <w:r w:rsidR="0093781A" w:rsidRPr="004522A5">
        <w:rPr>
          <w:rFonts w:asciiTheme="minorHAnsi" w:hAnsiTheme="minorHAnsi" w:cstheme="minorHAnsi"/>
        </w:rPr>
        <w:t>, and hence show low numbers of bat passes</w:t>
      </w:r>
      <w:r w:rsidR="00C22439" w:rsidRPr="004522A5">
        <w:rPr>
          <w:rFonts w:asciiTheme="minorHAnsi" w:hAnsiTheme="minorHAnsi" w:cstheme="minorHAnsi"/>
        </w:rPr>
        <w:t>,</w:t>
      </w:r>
      <w:r w:rsidR="0093781A" w:rsidRPr="004522A5">
        <w:rPr>
          <w:rFonts w:asciiTheme="minorHAnsi" w:hAnsiTheme="minorHAnsi" w:cstheme="minorHAnsi"/>
        </w:rPr>
        <w:t xml:space="preserve"> but may be critical </w:t>
      </w:r>
      <w:r w:rsidR="00C37496" w:rsidRPr="004522A5">
        <w:rPr>
          <w:rFonts w:asciiTheme="minorHAnsi" w:hAnsiTheme="minorHAnsi" w:cstheme="minorHAnsi"/>
        </w:rPr>
        <w:t xml:space="preserve">as routes to hibernation sites. As such, interpretation of the importance of commuting and foraging areas should </w:t>
      </w:r>
      <w:r w:rsidR="008D65F7" w:rsidRPr="004522A5">
        <w:rPr>
          <w:rFonts w:asciiTheme="minorHAnsi" w:hAnsiTheme="minorHAnsi" w:cstheme="minorHAnsi"/>
        </w:rPr>
        <w:t xml:space="preserve">not be made in isolation and should </w:t>
      </w:r>
      <w:r w:rsidR="00C37496" w:rsidRPr="004522A5">
        <w:rPr>
          <w:rFonts w:asciiTheme="minorHAnsi" w:hAnsiTheme="minorHAnsi" w:cstheme="minorHAnsi"/>
        </w:rPr>
        <w:t>always be made by an experienced ecologist based on the overall knowledge of bat activity in the area</w:t>
      </w:r>
      <w:r w:rsidR="00A21963" w:rsidRPr="004522A5">
        <w:rPr>
          <w:rFonts w:asciiTheme="minorHAnsi" w:hAnsiTheme="minorHAnsi" w:cstheme="minorHAnsi"/>
        </w:rPr>
        <w:t>.</w:t>
      </w:r>
      <w:r w:rsidR="00C145F5" w:rsidRPr="004522A5">
        <w:rPr>
          <w:rFonts w:asciiTheme="minorHAnsi" w:hAnsiTheme="minorHAnsi" w:cstheme="minorHAnsi"/>
        </w:rPr>
        <w:t xml:space="preserve"> The rationale for professional judgement which deviates from these guidelines should be explicitly stated. </w:t>
      </w:r>
    </w:p>
    <w:p w14:paraId="26B5AE90" w14:textId="17F17CA0" w:rsidR="000E17F0" w:rsidRPr="004522A5" w:rsidRDefault="000E17F0" w:rsidP="000E17F0">
      <w:pPr>
        <w:pStyle w:val="Caption"/>
        <w:rPr>
          <w:rFonts w:asciiTheme="minorHAnsi" w:eastAsia="Cambria" w:hAnsiTheme="minorHAnsi" w:cstheme="minorHAnsi"/>
        </w:rPr>
      </w:pPr>
      <w:bookmarkStart w:id="86" w:name="_Ref55842865"/>
      <w:bookmarkStart w:id="87" w:name="_Ref55842857"/>
      <w:r w:rsidRPr="004522A5">
        <w:rPr>
          <w:rFonts w:asciiTheme="minorHAnsi" w:hAnsiTheme="minorHAnsi" w:cstheme="minorHAnsi"/>
          <w:b/>
          <w:bCs w:val="0"/>
        </w:rPr>
        <w:t>Table 3</w:t>
      </w:r>
      <w:r w:rsidR="00A21963" w:rsidRPr="004522A5">
        <w:rPr>
          <w:rFonts w:asciiTheme="minorHAnsi" w:hAnsiTheme="minorHAnsi" w:cstheme="minorHAnsi"/>
          <w:b/>
          <w:bCs w:val="0"/>
        </w:rPr>
        <w:t>.</w:t>
      </w:r>
      <w:r w:rsidRPr="004522A5">
        <w:rPr>
          <w:rFonts w:asciiTheme="minorHAnsi" w:hAnsiTheme="minorHAnsi" w:cstheme="minorHAnsi"/>
          <w:b/>
          <w:bCs w:val="0"/>
        </w:rPr>
        <w:fldChar w:fldCharType="begin"/>
      </w:r>
      <w:r w:rsidRPr="004522A5">
        <w:rPr>
          <w:rFonts w:asciiTheme="minorHAnsi" w:hAnsiTheme="minorHAnsi" w:cstheme="minorHAnsi"/>
          <w:b/>
          <w:bCs w:val="0"/>
        </w:rPr>
        <w:instrText xml:space="preserve"> SEQ Table_3. \* ARABIC </w:instrText>
      </w:r>
      <w:r w:rsidRPr="004522A5">
        <w:rPr>
          <w:rFonts w:asciiTheme="minorHAnsi" w:hAnsiTheme="minorHAnsi" w:cstheme="minorHAnsi"/>
          <w:b/>
          <w:bCs w:val="0"/>
        </w:rPr>
        <w:fldChar w:fldCharType="separate"/>
      </w:r>
      <w:r w:rsidR="006868FC">
        <w:rPr>
          <w:rFonts w:asciiTheme="minorHAnsi" w:hAnsiTheme="minorHAnsi" w:cstheme="minorHAnsi"/>
          <w:b/>
          <w:bCs w:val="0"/>
          <w:noProof/>
        </w:rPr>
        <w:t>3</w:t>
      </w:r>
      <w:r w:rsidRPr="004522A5">
        <w:rPr>
          <w:rFonts w:asciiTheme="minorHAnsi" w:hAnsiTheme="minorHAnsi" w:cstheme="minorHAnsi"/>
          <w:b/>
          <w:bCs w:val="0"/>
        </w:rPr>
        <w:fldChar w:fldCharType="end"/>
      </w:r>
      <w:bookmarkEnd w:id="86"/>
      <w:r w:rsidRPr="004522A5">
        <w:rPr>
          <w:rFonts w:asciiTheme="minorHAnsi" w:hAnsiTheme="minorHAnsi" w:cstheme="minorHAnsi"/>
          <w:b/>
        </w:rPr>
        <w:t>: Importance of commuting and foraging habitats</w:t>
      </w:r>
      <w:r w:rsidRPr="004522A5">
        <w:rPr>
          <w:rFonts w:asciiTheme="minorHAnsi" w:hAnsiTheme="minorHAnsi" w:cstheme="minorHAnsi"/>
          <w:vertAlign w:val="superscript"/>
        </w:rPr>
        <w:t>1</w:t>
      </w:r>
      <w:bookmarkEnd w:id="87"/>
    </w:p>
    <w:tbl>
      <w:tblPr>
        <w:tblStyle w:val="TableGrid"/>
        <w:tblW w:w="8369" w:type="dxa"/>
        <w:tblInd w:w="704" w:type="dxa"/>
        <w:tblLook w:val="04A0" w:firstRow="1" w:lastRow="0" w:firstColumn="1" w:lastColumn="0" w:noHBand="0" w:noVBand="1"/>
      </w:tblPr>
      <w:tblGrid>
        <w:gridCol w:w="1317"/>
        <w:gridCol w:w="1692"/>
        <w:gridCol w:w="1803"/>
        <w:gridCol w:w="1806"/>
        <w:gridCol w:w="1751"/>
      </w:tblGrid>
      <w:tr w:rsidR="000E17F0" w:rsidRPr="004522A5" w14:paraId="4C6E03C8" w14:textId="77777777" w:rsidTr="00A376C8">
        <w:trPr>
          <w:trHeight w:val="111"/>
        </w:trPr>
        <w:tc>
          <w:tcPr>
            <w:tcW w:w="1317" w:type="dxa"/>
            <w:vMerge w:val="restart"/>
            <w:vAlign w:val="center"/>
          </w:tcPr>
          <w:p w14:paraId="22F68087" w14:textId="77777777" w:rsidR="000E17F0" w:rsidRPr="004522A5" w:rsidRDefault="000E17F0" w:rsidP="00A376C8">
            <w:pPr>
              <w:tabs>
                <w:tab w:val="left" w:pos="306"/>
              </w:tabs>
              <w:spacing w:after="120"/>
              <w:ind w:left="22"/>
              <w:rPr>
                <w:rFonts w:cstheme="minorHAnsi"/>
                <w:b/>
                <w:sz w:val="20"/>
                <w:szCs w:val="20"/>
              </w:rPr>
            </w:pPr>
            <w:r w:rsidRPr="004522A5">
              <w:rPr>
                <w:rFonts w:cstheme="minorHAnsi"/>
                <w:b/>
                <w:bCs/>
                <w:sz w:val="20"/>
                <w:szCs w:val="20"/>
              </w:rPr>
              <w:t>Rarity category (</w:t>
            </w:r>
            <w:r w:rsidRPr="004522A5">
              <w:rPr>
                <w:rFonts w:cstheme="minorHAnsi"/>
                <w:b/>
                <w:sz w:val="20"/>
                <w:szCs w:val="20"/>
              </w:rPr>
              <w:t>species in each category are determined by region)</w:t>
            </w:r>
          </w:p>
        </w:tc>
        <w:tc>
          <w:tcPr>
            <w:tcW w:w="7052" w:type="dxa"/>
            <w:gridSpan w:val="4"/>
            <w:vAlign w:val="center"/>
          </w:tcPr>
          <w:p w14:paraId="65AD8256" w14:textId="77777777" w:rsidR="000E17F0" w:rsidRPr="004522A5" w:rsidRDefault="000E17F0" w:rsidP="00A376C8">
            <w:pPr>
              <w:tabs>
                <w:tab w:val="left" w:pos="306"/>
              </w:tabs>
              <w:spacing w:after="180"/>
              <w:ind w:left="23"/>
              <w:jc w:val="center"/>
              <w:rPr>
                <w:rFonts w:cstheme="minorHAnsi"/>
                <w:sz w:val="20"/>
                <w:szCs w:val="20"/>
              </w:rPr>
            </w:pPr>
            <w:r w:rsidRPr="004522A5">
              <w:rPr>
                <w:rFonts w:cstheme="minorHAnsi"/>
                <w:b/>
                <w:bCs/>
                <w:sz w:val="20"/>
                <w:szCs w:val="20"/>
              </w:rPr>
              <w:t>Results from survey data</w:t>
            </w:r>
          </w:p>
        </w:tc>
      </w:tr>
      <w:tr w:rsidR="000E17F0" w:rsidRPr="004522A5" w14:paraId="37AA94EE" w14:textId="77777777" w:rsidTr="00A376C8">
        <w:trPr>
          <w:trHeight w:val="111"/>
        </w:trPr>
        <w:tc>
          <w:tcPr>
            <w:tcW w:w="1317" w:type="dxa"/>
            <w:vMerge/>
            <w:vAlign w:val="center"/>
          </w:tcPr>
          <w:p w14:paraId="3393EC6B" w14:textId="77777777" w:rsidR="000E17F0" w:rsidRPr="004522A5" w:rsidRDefault="000E17F0" w:rsidP="00A376C8">
            <w:pPr>
              <w:tabs>
                <w:tab w:val="left" w:pos="306"/>
              </w:tabs>
              <w:spacing w:after="120"/>
              <w:ind w:left="22"/>
              <w:rPr>
                <w:rFonts w:cstheme="minorHAnsi"/>
                <w:b/>
              </w:rPr>
            </w:pPr>
          </w:p>
        </w:tc>
        <w:tc>
          <w:tcPr>
            <w:tcW w:w="1692" w:type="dxa"/>
            <w:vAlign w:val="center"/>
          </w:tcPr>
          <w:p w14:paraId="4CE199C4" w14:textId="77777777" w:rsidR="000E17F0" w:rsidRPr="004522A5" w:rsidRDefault="000E17F0" w:rsidP="00A376C8">
            <w:pPr>
              <w:tabs>
                <w:tab w:val="left" w:pos="306"/>
              </w:tabs>
              <w:autoSpaceDE w:val="0"/>
              <w:autoSpaceDN w:val="0"/>
              <w:adjustRightInd w:val="0"/>
              <w:spacing w:after="180"/>
              <w:ind w:left="23"/>
              <w:rPr>
                <w:rFonts w:cstheme="minorHAnsi"/>
                <w:sz w:val="20"/>
                <w:szCs w:val="20"/>
              </w:rPr>
            </w:pPr>
            <w:r w:rsidRPr="004522A5">
              <w:rPr>
                <w:rFonts w:cstheme="minorHAnsi"/>
                <w:sz w:val="20"/>
                <w:szCs w:val="20"/>
              </w:rPr>
              <w:t>No or very limited evidence of commuting or foraging</w:t>
            </w:r>
          </w:p>
        </w:tc>
        <w:tc>
          <w:tcPr>
            <w:tcW w:w="1803" w:type="dxa"/>
            <w:vAlign w:val="center"/>
          </w:tcPr>
          <w:p w14:paraId="05D4C654" w14:textId="77777777" w:rsidR="000E17F0" w:rsidRPr="004522A5" w:rsidRDefault="000E17F0" w:rsidP="00A376C8">
            <w:pPr>
              <w:tabs>
                <w:tab w:val="left" w:pos="306"/>
              </w:tabs>
              <w:spacing w:after="180"/>
              <w:ind w:left="23"/>
              <w:rPr>
                <w:rFonts w:cstheme="minorHAnsi"/>
                <w:sz w:val="20"/>
                <w:szCs w:val="20"/>
              </w:rPr>
            </w:pPr>
            <w:r w:rsidRPr="004522A5">
              <w:rPr>
                <w:rFonts w:cstheme="minorHAnsi"/>
                <w:sz w:val="20"/>
                <w:szCs w:val="20"/>
              </w:rPr>
              <w:t>Low reliance on habitats as demonstrated by irregular use and generally by small numbers</w:t>
            </w:r>
            <w:r w:rsidRPr="004522A5">
              <w:rPr>
                <w:rFonts w:cstheme="minorHAnsi"/>
                <w:sz w:val="20"/>
                <w:szCs w:val="20"/>
                <w:vertAlign w:val="superscript"/>
              </w:rPr>
              <w:t>2</w:t>
            </w:r>
            <w:r w:rsidRPr="004522A5">
              <w:rPr>
                <w:rFonts w:cstheme="minorHAnsi"/>
                <w:sz w:val="20"/>
                <w:szCs w:val="20"/>
              </w:rPr>
              <w:t xml:space="preserve"> of bats</w:t>
            </w:r>
          </w:p>
        </w:tc>
        <w:tc>
          <w:tcPr>
            <w:tcW w:w="1806" w:type="dxa"/>
            <w:vAlign w:val="center"/>
          </w:tcPr>
          <w:p w14:paraId="4EC93AFD" w14:textId="77777777" w:rsidR="000E17F0" w:rsidRPr="004522A5" w:rsidRDefault="000E17F0" w:rsidP="00A376C8">
            <w:pPr>
              <w:tabs>
                <w:tab w:val="left" w:pos="306"/>
              </w:tabs>
              <w:spacing w:after="180"/>
              <w:ind w:left="23"/>
              <w:rPr>
                <w:rFonts w:cstheme="minorHAnsi"/>
                <w:sz w:val="20"/>
                <w:szCs w:val="20"/>
              </w:rPr>
            </w:pPr>
            <w:r w:rsidRPr="004522A5">
              <w:rPr>
                <w:rFonts w:cstheme="minorHAnsi"/>
                <w:sz w:val="20"/>
                <w:szCs w:val="20"/>
              </w:rPr>
              <w:t>Moderate reliance on habitats as demonstrated by regular use by smaller numbers</w:t>
            </w:r>
            <w:r w:rsidRPr="004522A5">
              <w:rPr>
                <w:rFonts w:cstheme="minorHAnsi"/>
                <w:sz w:val="20"/>
                <w:szCs w:val="20"/>
                <w:vertAlign w:val="superscript"/>
              </w:rPr>
              <w:t>2</w:t>
            </w:r>
            <w:r w:rsidRPr="004522A5">
              <w:rPr>
                <w:rFonts w:cstheme="minorHAnsi"/>
                <w:sz w:val="20"/>
                <w:szCs w:val="20"/>
              </w:rPr>
              <w:t xml:space="preserve"> of bats, or less-regular use by larger numbers</w:t>
            </w:r>
            <w:r w:rsidRPr="004522A5">
              <w:rPr>
                <w:rFonts w:cstheme="minorHAnsi"/>
                <w:sz w:val="20"/>
                <w:szCs w:val="20"/>
                <w:vertAlign w:val="superscript"/>
              </w:rPr>
              <w:t>2</w:t>
            </w:r>
            <w:r w:rsidRPr="004522A5">
              <w:rPr>
                <w:rFonts w:cstheme="minorHAnsi"/>
                <w:sz w:val="20"/>
                <w:szCs w:val="20"/>
              </w:rPr>
              <w:t xml:space="preserve"> of bats</w:t>
            </w:r>
          </w:p>
        </w:tc>
        <w:tc>
          <w:tcPr>
            <w:tcW w:w="1751" w:type="dxa"/>
            <w:vAlign w:val="center"/>
          </w:tcPr>
          <w:p w14:paraId="18E8D7C6" w14:textId="77777777" w:rsidR="000E17F0" w:rsidRPr="004522A5" w:rsidRDefault="000E17F0" w:rsidP="00A376C8">
            <w:pPr>
              <w:tabs>
                <w:tab w:val="left" w:pos="306"/>
              </w:tabs>
              <w:autoSpaceDE w:val="0"/>
              <w:autoSpaceDN w:val="0"/>
              <w:adjustRightInd w:val="0"/>
              <w:spacing w:after="180"/>
              <w:ind w:left="23"/>
              <w:rPr>
                <w:rFonts w:cstheme="minorHAnsi"/>
                <w:sz w:val="20"/>
                <w:szCs w:val="20"/>
              </w:rPr>
            </w:pPr>
            <w:r w:rsidRPr="004522A5">
              <w:rPr>
                <w:rFonts w:cstheme="minorHAnsi"/>
                <w:sz w:val="20"/>
                <w:szCs w:val="20"/>
              </w:rPr>
              <w:t>High reliance on habitats as demonstrated by regular use by larger numbers</w:t>
            </w:r>
            <w:r w:rsidRPr="004522A5">
              <w:rPr>
                <w:rFonts w:cstheme="minorHAnsi"/>
                <w:sz w:val="20"/>
                <w:szCs w:val="20"/>
                <w:vertAlign w:val="superscript"/>
              </w:rPr>
              <w:t>2</w:t>
            </w:r>
            <w:r w:rsidRPr="004522A5">
              <w:rPr>
                <w:rFonts w:cstheme="minorHAnsi"/>
                <w:sz w:val="20"/>
                <w:szCs w:val="20"/>
              </w:rPr>
              <w:t xml:space="preserve"> of bats</w:t>
            </w:r>
          </w:p>
        </w:tc>
      </w:tr>
      <w:tr w:rsidR="000E17F0" w:rsidRPr="004522A5" w14:paraId="49AA12F3" w14:textId="77777777" w:rsidTr="00A376C8">
        <w:trPr>
          <w:trHeight w:val="111"/>
        </w:trPr>
        <w:tc>
          <w:tcPr>
            <w:tcW w:w="1317" w:type="dxa"/>
            <w:vAlign w:val="center"/>
          </w:tcPr>
          <w:p w14:paraId="26204BAC" w14:textId="77777777" w:rsidR="000E17F0" w:rsidRPr="004522A5" w:rsidRDefault="000E17F0" w:rsidP="00A376C8">
            <w:pPr>
              <w:tabs>
                <w:tab w:val="left" w:pos="306"/>
              </w:tabs>
              <w:spacing w:after="120"/>
              <w:ind w:left="22"/>
              <w:rPr>
                <w:rFonts w:cstheme="minorHAnsi"/>
                <w:b/>
                <w:sz w:val="20"/>
                <w:szCs w:val="20"/>
              </w:rPr>
            </w:pPr>
            <w:r w:rsidRPr="004522A5">
              <w:rPr>
                <w:rFonts w:cstheme="minorHAnsi"/>
                <w:sz w:val="20"/>
                <w:szCs w:val="20"/>
              </w:rPr>
              <w:t>Abundant and widespread species</w:t>
            </w:r>
          </w:p>
        </w:tc>
        <w:tc>
          <w:tcPr>
            <w:tcW w:w="1692" w:type="dxa"/>
            <w:vAlign w:val="center"/>
          </w:tcPr>
          <w:p w14:paraId="4003DDD3"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r w:rsidRPr="004522A5">
              <w:rPr>
                <w:rFonts w:cstheme="minorHAnsi"/>
                <w:color w:val="0000FF"/>
                <w:sz w:val="18"/>
                <w:szCs w:val="18"/>
                <w:vertAlign w:val="superscript"/>
              </w:rPr>
              <w:t>3</w:t>
            </w:r>
          </w:p>
        </w:tc>
        <w:tc>
          <w:tcPr>
            <w:tcW w:w="1803" w:type="dxa"/>
            <w:vAlign w:val="center"/>
          </w:tcPr>
          <w:p w14:paraId="6F61C768"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r w:rsidRPr="004522A5">
              <w:rPr>
                <w:rFonts w:cstheme="minorHAnsi"/>
                <w:color w:val="0000FF"/>
                <w:sz w:val="18"/>
                <w:szCs w:val="18"/>
                <w:vertAlign w:val="superscript"/>
              </w:rPr>
              <w:t>3</w:t>
            </w:r>
          </w:p>
        </w:tc>
        <w:tc>
          <w:tcPr>
            <w:tcW w:w="1806" w:type="dxa"/>
            <w:vAlign w:val="center"/>
          </w:tcPr>
          <w:p w14:paraId="152BE63B"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r w:rsidRPr="004522A5">
              <w:rPr>
                <w:rFonts w:cstheme="minorHAnsi"/>
                <w:color w:val="0000FF"/>
                <w:sz w:val="18"/>
                <w:szCs w:val="18"/>
                <w:vertAlign w:val="superscript"/>
              </w:rPr>
              <w:t>3</w:t>
            </w:r>
          </w:p>
        </w:tc>
        <w:tc>
          <w:tcPr>
            <w:tcW w:w="1751" w:type="dxa"/>
            <w:vAlign w:val="center"/>
          </w:tcPr>
          <w:p w14:paraId="502C2C3D"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District</w:t>
            </w:r>
            <w:r w:rsidRPr="004522A5">
              <w:rPr>
                <w:rFonts w:cstheme="minorHAnsi"/>
                <w:color w:val="0000FF"/>
                <w:sz w:val="18"/>
                <w:szCs w:val="18"/>
                <w:vertAlign w:val="superscript"/>
              </w:rPr>
              <w:t xml:space="preserve">3 </w:t>
            </w:r>
            <w:r w:rsidRPr="004522A5">
              <w:rPr>
                <w:rFonts w:cstheme="minorHAnsi"/>
                <w:color w:val="0000FF"/>
                <w:sz w:val="18"/>
                <w:szCs w:val="18"/>
              </w:rPr>
              <w:t>or above</w:t>
            </w:r>
            <w:r w:rsidRPr="004522A5">
              <w:rPr>
                <w:rFonts w:cstheme="minorHAnsi"/>
                <w:color w:val="0000FF"/>
                <w:sz w:val="18"/>
                <w:szCs w:val="18"/>
                <w:vertAlign w:val="superscript"/>
              </w:rPr>
              <w:t>4</w:t>
            </w:r>
          </w:p>
        </w:tc>
      </w:tr>
      <w:tr w:rsidR="000E17F0" w:rsidRPr="004522A5" w14:paraId="748A65AD" w14:textId="77777777" w:rsidTr="00A376C8">
        <w:trPr>
          <w:trHeight w:val="111"/>
        </w:trPr>
        <w:tc>
          <w:tcPr>
            <w:tcW w:w="1317" w:type="dxa"/>
            <w:vAlign w:val="center"/>
          </w:tcPr>
          <w:p w14:paraId="1CA5D89C" w14:textId="77777777" w:rsidR="000E17F0" w:rsidRPr="004522A5" w:rsidRDefault="000E17F0" w:rsidP="00A376C8">
            <w:pPr>
              <w:tabs>
                <w:tab w:val="left" w:pos="306"/>
              </w:tabs>
              <w:spacing w:after="120"/>
              <w:ind w:left="22"/>
              <w:rPr>
                <w:rFonts w:cstheme="minorHAnsi"/>
                <w:b/>
                <w:sz w:val="20"/>
                <w:szCs w:val="20"/>
              </w:rPr>
            </w:pPr>
            <w:r w:rsidRPr="004522A5">
              <w:rPr>
                <w:rFonts w:cstheme="minorHAnsi"/>
                <w:sz w:val="20"/>
                <w:szCs w:val="20"/>
              </w:rPr>
              <w:t>Less abundant + selected data-deficient species</w:t>
            </w:r>
          </w:p>
        </w:tc>
        <w:tc>
          <w:tcPr>
            <w:tcW w:w="1692" w:type="dxa"/>
            <w:vAlign w:val="center"/>
          </w:tcPr>
          <w:p w14:paraId="21739478"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r w:rsidRPr="004522A5">
              <w:rPr>
                <w:rFonts w:cstheme="minorHAnsi"/>
                <w:color w:val="0000FF"/>
                <w:sz w:val="18"/>
                <w:szCs w:val="18"/>
                <w:vertAlign w:val="superscript"/>
              </w:rPr>
              <w:t>3</w:t>
            </w:r>
          </w:p>
        </w:tc>
        <w:tc>
          <w:tcPr>
            <w:tcW w:w="1803" w:type="dxa"/>
            <w:vAlign w:val="center"/>
          </w:tcPr>
          <w:p w14:paraId="6A13711E"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r w:rsidRPr="004522A5">
              <w:rPr>
                <w:rFonts w:cstheme="minorHAnsi"/>
                <w:color w:val="0000FF"/>
                <w:sz w:val="18"/>
                <w:szCs w:val="18"/>
                <w:vertAlign w:val="superscript"/>
              </w:rPr>
              <w:t>3</w:t>
            </w:r>
          </w:p>
        </w:tc>
        <w:tc>
          <w:tcPr>
            <w:tcW w:w="1806" w:type="dxa"/>
            <w:vAlign w:val="center"/>
          </w:tcPr>
          <w:p w14:paraId="06E78E94"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District</w:t>
            </w:r>
            <w:r w:rsidRPr="004522A5">
              <w:rPr>
                <w:rFonts w:cstheme="minorHAnsi"/>
                <w:color w:val="0000FF"/>
                <w:sz w:val="18"/>
                <w:szCs w:val="18"/>
                <w:vertAlign w:val="superscript"/>
              </w:rPr>
              <w:t>3</w:t>
            </w:r>
          </w:p>
        </w:tc>
        <w:tc>
          <w:tcPr>
            <w:tcW w:w="1751" w:type="dxa"/>
            <w:vAlign w:val="center"/>
          </w:tcPr>
          <w:p w14:paraId="7C556ED9"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County/Regional</w:t>
            </w:r>
          </w:p>
        </w:tc>
      </w:tr>
      <w:tr w:rsidR="000E17F0" w:rsidRPr="004522A5" w14:paraId="4F8123A5" w14:textId="77777777" w:rsidTr="00A376C8">
        <w:trPr>
          <w:trHeight w:val="111"/>
        </w:trPr>
        <w:tc>
          <w:tcPr>
            <w:tcW w:w="1317" w:type="dxa"/>
            <w:vAlign w:val="center"/>
          </w:tcPr>
          <w:p w14:paraId="7C6B9EF2" w14:textId="77777777" w:rsidR="000E17F0" w:rsidRPr="004522A5" w:rsidRDefault="000E17F0" w:rsidP="00A376C8">
            <w:pPr>
              <w:tabs>
                <w:tab w:val="left" w:pos="306"/>
              </w:tabs>
              <w:spacing w:after="120"/>
              <w:ind w:left="22"/>
              <w:rPr>
                <w:rFonts w:cstheme="minorHAnsi"/>
                <w:b/>
                <w:sz w:val="20"/>
                <w:szCs w:val="20"/>
              </w:rPr>
            </w:pPr>
            <w:r w:rsidRPr="004522A5">
              <w:rPr>
                <w:rFonts w:cstheme="minorHAnsi"/>
                <w:sz w:val="20"/>
                <w:szCs w:val="20"/>
              </w:rPr>
              <w:t>Rare/Annex II /Red List Vulnerable or higher, + selected data-deficient species</w:t>
            </w:r>
          </w:p>
        </w:tc>
        <w:tc>
          <w:tcPr>
            <w:tcW w:w="1692" w:type="dxa"/>
            <w:vAlign w:val="center"/>
          </w:tcPr>
          <w:p w14:paraId="47BDA8EB"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r w:rsidRPr="004522A5">
              <w:rPr>
                <w:rFonts w:cstheme="minorHAnsi"/>
                <w:color w:val="0000FF"/>
                <w:sz w:val="18"/>
                <w:szCs w:val="18"/>
                <w:vertAlign w:val="superscript"/>
              </w:rPr>
              <w:t>3</w:t>
            </w:r>
          </w:p>
        </w:tc>
        <w:tc>
          <w:tcPr>
            <w:tcW w:w="1803" w:type="dxa"/>
            <w:vAlign w:val="center"/>
          </w:tcPr>
          <w:p w14:paraId="520614B7"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Local</w:t>
            </w:r>
            <w:r w:rsidRPr="004522A5">
              <w:rPr>
                <w:rFonts w:cstheme="minorHAnsi"/>
                <w:color w:val="0000FF"/>
                <w:sz w:val="18"/>
                <w:szCs w:val="18"/>
                <w:vertAlign w:val="superscript"/>
              </w:rPr>
              <w:t>3</w:t>
            </w:r>
          </w:p>
        </w:tc>
        <w:tc>
          <w:tcPr>
            <w:tcW w:w="1806" w:type="dxa"/>
            <w:vAlign w:val="center"/>
          </w:tcPr>
          <w:p w14:paraId="4E55860C"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County/Regional</w:t>
            </w:r>
          </w:p>
        </w:tc>
        <w:tc>
          <w:tcPr>
            <w:tcW w:w="1751" w:type="dxa"/>
            <w:vAlign w:val="center"/>
          </w:tcPr>
          <w:p w14:paraId="420464D5"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National</w:t>
            </w:r>
          </w:p>
          <w:p w14:paraId="3D9D1D7D" w14:textId="77777777" w:rsidR="000E17F0" w:rsidRPr="004522A5" w:rsidRDefault="000E17F0" w:rsidP="00A376C8">
            <w:pPr>
              <w:tabs>
                <w:tab w:val="left" w:pos="306"/>
              </w:tabs>
              <w:spacing w:after="120"/>
              <w:ind w:left="22"/>
              <w:jc w:val="center"/>
              <w:rPr>
                <w:rFonts w:cstheme="minorHAnsi"/>
                <w:color w:val="0000FF"/>
                <w:sz w:val="18"/>
                <w:szCs w:val="18"/>
              </w:rPr>
            </w:pPr>
            <w:r w:rsidRPr="004522A5">
              <w:rPr>
                <w:rFonts w:cstheme="minorHAnsi"/>
                <w:color w:val="0000FF"/>
                <w:sz w:val="18"/>
                <w:szCs w:val="18"/>
              </w:rPr>
              <w:t>[International if functionally linked to an SAC for species]</w:t>
            </w:r>
          </w:p>
        </w:tc>
      </w:tr>
    </w:tbl>
    <w:p w14:paraId="2841459D" w14:textId="77777777" w:rsidR="000E17F0" w:rsidRPr="004522A5" w:rsidRDefault="000E17F0" w:rsidP="000E17F0">
      <w:pPr>
        <w:spacing w:after="120" w:line="240" w:lineRule="auto"/>
        <w:ind w:left="993" w:hanging="284"/>
        <w:contextualSpacing/>
        <w:jc w:val="both"/>
        <w:rPr>
          <w:rFonts w:cstheme="minorHAnsi"/>
          <w:sz w:val="18"/>
          <w:szCs w:val="18"/>
        </w:rPr>
      </w:pPr>
      <w:r w:rsidRPr="004522A5">
        <w:rPr>
          <w:rFonts w:cstheme="minorHAnsi"/>
          <w:sz w:val="18"/>
          <w:szCs w:val="18"/>
          <w:vertAlign w:val="superscript"/>
        </w:rPr>
        <w:t>1</w:t>
      </w:r>
      <w:r w:rsidRPr="004522A5">
        <w:rPr>
          <w:rFonts w:cstheme="minorHAnsi"/>
          <w:sz w:val="18"/>
          <w:szCs w:val="18"/>
        </w:rPr>
        <w:tab/>
        <w:t>The geographic reference ‘site’ is not used, as this is misleading for long linear infrastructure and large-footprint developments.</w:t>
      </w:r>
    </w:p>
    <w:p w14:paraId="6B185540" w14:textId="77777777" w:rsidR="000E17F0" w:rsidRPr="004522A5" w:rsidRDefault="000E17F0" w:rsidP="000E17F0">
      <w:pPr>
        <w:spacing w:after="120" w:line="240" w:lineRule="auto"/>
        <w:ind w:left="993" w:hanging="284"/>
        <w:contextualSpacing/>
        <w:jc w:val="both"/>
        <w:rPr>
          <w:rFonts w:cstheme="minorHAnsi"/>
          <w:sz w:val="18"/>
          <w:szCs w:val="18"/>
        </w:rPr>
      </w:pPr>
      <w:r w:rsidRPr="004522A5">
        <w:rPr>
          <w:rFonts w:cstheme="minorHAnsi"/>
          <w:sz w:val="18"/>
          <w:szCs w:val="18"/>
          <w:vertAlign w:val="superscript"/>
        </w:rPr>
        <w:t>2</w:t>
      </w:r>
      <w:r w:rsidRPr="004522A5">
        <w:rPr>
          <w:rFonts w:cstheme="minorHAnsi"/>
          <w:sz w:val="18"/>
          <w:szCs w:val="18"/>
        </w:rPr>
        <w:tab/>
        <w:t xml:space="preserve">It is inappropriate to place numbers on each category, as colony sizes vary across species and regionally. ‘Numbers of bats’ should be interpreted relatively and explained with regard to survey methods and results, and with reference to region.   </w:t>
      </w:r>
    </w:p>
    <w:p w14:paraId="1F8B6174" w14:textId="451EBF0F" w:rsidR="000E17F0" w:rsidRPr="004522A5" w:rsidRDefault="000E17F0" w:rsidP="000E17F0">
      <w:pPr>
        <w:spacing w:after="240" w:line="240" w:lineRule="auto"/>
        <w:ind w:left="993" w:hanging="284"/>
        <w:contextualSpacing/>
        <w:jc w:val="both"/>
        <w:rPr>
          <w:rFonts w:cstheme="minorHAnsi"/>
          <w:sz w:val="18"/>
          <w:szCs w:val="18"/>
        </w:rPr>
      </w:pPr>
      <w:r w:rsidRPr="004522A5">
        <w:rPr>
          <w:rFonts w:cstheme="minorHAnsi"/>
          <w:sz w:val="18"/>
          <w:szCs w:val="18"/>
          <w:vertAlign w:val="superscript"/>
        </w:rPr>
        <w:t>3</w:t>
      </w:r>
      <w:r w:rsidRPr="004522A5">
        <w:rPr>
          <w:rFonts w:cstheme="minorHAnsi"/>
          <w:sz w:val="18"/>
          <w:szCs w:val="18"/>
        </w:rPr>
        <w:tab/>
        <w:t xml:space="preserve">The CIEEM </w:t>
      </w:r>
      <w:r w:rsidR="00441769" w:rsidRPr="004522A5">
        <w:rPr>
          <w:rFonts w:cstheme="minorHAnsi"/>
          <w:sz w:val="18"/>
          <w:szCs w:val="18"/>
        </w:rPr>
        <w:t>EcIA</w:t>
      </w:r>
      <w:r w:rsidRPr="004522A5">
        <w:rPr>
          <w:rFonts w:cstheme="minorHAnsi"/>
          <w:sz w:val="18"/>
          <w:szCs w:val="18"/>
        </w:rPr>
        <w:t xml:space="preserve"> </w:t>
      </w:r>
      <w:r w:rsidR="003B128C" w:rsidRPr="004522A5">
        <w:rPr>
          <w:rFonts w:cstheme="minorHAnsi"/>
          <w:sz w:val="18"/>
          <w:szCs w:val="18"/>
        </w:rPr>
        <w:t>guidelines</w:t>
      </w:r>
      <w:r w:rsidRPr="004522A5">
        <w:rPr>
          <w:rFonts w:cstheme="minorHAnsi"/>
          <w:sz w:val="18"/>
          <w:szCs w:val="18"/>
        </w:rPr>
        <w:t xml:space="preserve"> </w:t>
      </w:r>
      <w:r w:rsidRPr="004522A5">
        <w:rPr>
          <w:rFonts w:cstheme="minorHAnsi"/>
          <w:sz w:val="18"/>
          <w:szCs w:val="18"/>
        </w:rPr>
        <w:fldChar w:fldCharType="begin" w:fldLock="1"/>
      </w:r>
      <w:r w:rsidRPr="004522A5">
        <w:rPr>
          <w:rFonts w:cstheme="minorHAnsi"/>
          <w:sz w:val="18"/>
          <w:szCs w:val="18"/>
        </w:rPr>
        <w:instrText>ADDIN CSL_CITATION {"citationItems":[{"id":"ITEM-1","itemData":{"author":[{"dropping-particle":"","family":"CIEEM","given":"","non-dropping-particle":"","parse-names":false,"suffix":""}],"id":"ITEM-1","issued":{"date-parts":[["2018"]]},"publisher-place":"Winchester","title":"Guidelines for Ecological Impact Assessment in the UK and Ireland: Terrestrial, Freshwater, Coastal and Marine version 1.1.","type":"report"},"uris":["http://www.mendeley.com/documents/?uuid=2d6b7f69-61f5-4394-807c-b721f0efc7b9","http://www.mendeley.com/documents/?uuid=ab421661-0e1e-470e-9d25-989a120b09a7"]}],"mendeley":{"formattedCitation":"(CIEEM, 2018)","plainTextFormattedCitation":"(CIEEM, 2018)","previouslyFormattedCitation":"(CIEEM, 2018)"},"properties":{"noteIndex":0},"schema":"https://github.com/citation-style-language/schema/raw/master/csl-citation.json"}</w:instrText>
      </w:r>
      <w:r w:rsidRPr="004522A5">
        <w:rPr>
          <w:rFonts w:cstheme="minorHAnsi"/>
          <w:sz w:val="18"/>
          <w:szCs w:val="18"/>
        </w:rPr>
        <w:fldChar w:fldCharType="separate"/>
      </w:r>
      <w:r w:rsidRPr="004522A5">
        <w:rPr>
          <w:rFonts w:cstheme="minorHAnsi"/>
          <w:noProof/>
          <w:sz w:val="18"/>
          <w:szCs w:val="18"/>
        </w:rPr>
        <w:t>(CIEEM, 2018)</w:t>
      </w:r>
      <w:r w:rsidRPr="004522A5">
        <w:rPr>
          <w:rFonts w:cstheme="minorHAnsi"/>
          <w:sz w:val="18"/>
          <w:szCs w:val="18"/>
        </w:rPr>
        <w:fldChar w:fldCharType="end"/>
      </w:r>
      <w:r w:rsidRPr="004522A5">
        <w:rPr>
          <w:rFonts w:cstheme="minorHAnsi"/>
          <w:sz w:val="18"/>
          <w:szCs w:val="18"/>
        </w:rPr>
        <w:t xml:space="preserve"> note that “</w:t>
      </w:r>
      <w:r w:rsidRPr="004522A5">
        <w:rPr>
          <w:rFonts w:cstheme="minorHAnsi"/>
          <w:i/>
          <w:iCs/>
          <w:sz w:val="18"/>
          <w:szCs w:val="18"/>
        </w:rPr>
        <w:t>various approaches can be adopted for defining local importance, including assessment within a district, borough or parish context or within other locally defined areas</w:t>
      </w:r>
      <w:r w:rsidRPr="004522A5">
        <w:rPr>
          <w:rFonts w:cstheme="minorHAnsi"/>
          <w:sz w:val="18"/>
          <w:szCs w:val="18"/>
        </w:rPr>
        <w:t xml:space="preserve">”. See </w:t>
      </w:r>
      <w:r w:rsidRPr="004522A5">
        <w:rPr>
          <w:rFonts w:cstheme="minorHAnsi"/>
          <w:b/>
          <w:bCs/>
          <w:sz w:val="18"/>
          <w:szCs w:val="18"/>
        </w:rPr>
        <w:t xml:space="preserve">para </w:t>
      </w:r>
      <w:r w:rsidRPr="004522A5">
        <w:rPr>
          <w:rFonts w:cstheme="minorHAnsi"/>
          <w:b/>
          <w:bCs/>
          <w:sz w:val="18"/>
          <w:szCs w:val="18"/>
        </w:rPr>
        <w:fldChar w:fldCharType="begin"/>
      </w:r>
      <w:r w:rsidRPr="004522A5">
        <w:rPr>
          <w:rFonts w:cstheme="minorHAnsi"/>
          <w:b/>
          <w:bCs/>
          <w:sz w:val="18"/>
          <w:szCs w:val="18"/>
        </w:rPr>
        <w:instrText xml:space="preserve"> REF _Ref56367252 \r \h  \* MERGEFORMAT </w:instrText>
      </w:r>
      <w:r w:rsidRPr="004522A5">
        <w:rPr>
          <w:rFonts w:cstheme="minorHAnsi"/>
          <w:b/>
          <w:bCs/>
          <w:sz w:val="18"/>
          <w:szCs w:val="18"/>
        </w:rPr>
      </w:r>
      <w:r w:rsidRPr="004522A5">
        <w:rPr>
          <w:rFonts w:cstheme="minorHAnsi"/>
          <w:b/>
          <w:bCs/>
          <w:sz w:val="18"/>
          <w:szCs w:val="18"/>
        </w:rPr>
        <w:fldChar w:fldCharType="separate"/>
      </w:r>
      <w:r w:rsidR="006868FC">
        <w:rPr>
          <w:rFonts w:cstheme="minorHAnsi"/>
          <w:b/>
          <w:bCs/>
          <w:sz w:val="18"/>
          <w:szCs w:val="18"/>
        </w:rPr>
        <w:t>3.4.3</w:t>
      </w:r>
      <w:r w:rsidRPr="004522A5">
        <w:rPr>
          <w:rFonts w:cstheme="minorHAnsi"/>
          <w:b/>
          <w:bCs/>
          <w:sz w:val="18"/>
          <w:szCs w:val="18"/>
        </w:rPr>
        <w:fldChar w:fldCharType="end"/>
      </w:r>
      <w:r w:rsidRPr="004522A5">
        <w:rPr>
          <w:rFonts w:cstheme="minorHAnsi"/>
          <w:sz w:val="18"/>
          <w:szCs w:val="18"/>
        </w:rPr>
        <w:t xml:space="preserve"> for a description of District/Local as used here.</w:t>
      </w:r>
    </w:p>
    <w:p w14:paraId="41265384" w14:textId="279F99A8" w:rsidR="000E17F0" w:rsidRPr="004522A5" w:rsidRDefault="000E17F0" w:rsidP="000E17F0">
      <w:pPr>
        <w:spacing w:after="240" w:line="240" w:lineRule="auto"/>
        <w:ind w:left="993" w:hanging="284"/>
        <w:contextualSpacing/>
        <w:jc w:val="both"/>
        <w:rPr>
          <w:rFonts w:cstheme="minorHAnsi"/>
          <w:sz w:val="18"/>
          <w:szCs w:val="18"/>
        </w:rPr>
      </w:pPr>
      <w:r w:rsidRPr="004522A5">
        <w:rPr>
          <w:rFonts w:cstheme="minorHAnsi"/>
          <w:sz w:val="18"/>
          <w:szCs w:val="18"/>
          <w:vertAlign w:val="superscript"/>
        </w:rPr>
        <w:t>4</w:t>
      </w:r>
      <w:r w:rsidRPr="004522A5">
        <w:rPr>
          <w:rFonts w:cstheme="minorHAnsi"/>
          <w:sz w:val="18"/>
          <w:szCs w:val="18"/>
          <w:vertAlign w:val="superscript"/>
        </w:rPr>
        <w:tab/>
      </w:r>
      <w:r w:rsidRPr="004522A5">
        <w:rPr>
          <w:rFonts w:cstheme="minorHAnsi"/>
          <w:sz w:val="18"/>
          <w:szCs w:val="18"/>
        </w:rPr>
        <w:t>Care is required to avoid undervaluing common and widespread species; again, the importance chosen should be justified.</w:t>
      </w:r>
      <w:r w:rsidR="00415EC1" w:rsidRPr="004522A5">
        <w:rPr>
          <w:rFonts w:cstheme="minorHAnsi"/>
          <w:sz w:val="18"/>
          <w:szCs w:val="18"/>
        </w:rPr>
        <w:t xml:space="preserve">  Similarly, evidence of use by a species at the edge of its range would </w:t>
      </w:r>
      <w:r w:rsidR="00EA13B2" w:rsidRPr="004522A5">
        <w:rPr>
          <w:rFonts w:cstheme="minorHAnsi"/>
          <w:sz w:val="18"/>
          <w:szCs w:val="18"/>
        </w:rPr>
        <w:t>confer</w:t>
      </w:r>
      <w:r w:rsidR="00415EC1" w:rsidRPr="004522A5">
        <w:rPr>
          <w:rFonts w:cstheme="minorHAnsi"/>
          <w:sz w:val="18"/>
          <w:szCs w:val="18"/>
        </w:rPr>
        <w:t xml:space="preserve"> greater importance</w:t>
      </w:r>
      <w:r w:rsidR="00EA13B2" w:rsidRPr="004522A5">
        <w:rPr>
          <w:rFonts w:cstheme="minorHAnsi"/>
          <w:sz w:val="18"/>
          <w:szCs w:val="18"/>
        </w:rPr>
        <w:t>.</w:t>
      </w:r>
    </w:p>
    <w:p w14:paraId="765EC784" w14:textId="77777777" w:rsidR="000E17F0" w:rsidRPr="004522A5" w:rsidRDefault="000E17F0" w:rsidP="000E17F0">
      <w:pPr>
        <w:spacing w:after="240" w:line="240" w:lineRule="auto"/>
        <w:ind w:left="993" w:hanging="284"/>
        <w:contextualSpacing/>
        <w:jc w:val="both"/>
        <w:rPr>
          <w:rFonts w:cstheme="minorHAnsi"/>
          <w:sz w:val="18"/>
          <w:szCs w:val="18"/>
        </w:rPr>
      </w:pPr>
      <w:r w:rsidRPr="004522A5">
        <w:rPr>
          <w:rFonts w:cstheme="minorHAnsi"/>
          <w:sz w:val="18"/>
          <w:szCs w:val="18"/>
          <w:vertAlign w:val="superscript"/>
        </w:rPr>
        <w:lastRenderedPageBreak/>
        <w:t>5</w:t>
      </w:r>
      <w:r w:rsidRPr="004522A5">
        <w:rPr>
          <w:rFonts w:cstheme="minorHAnsi"/>
          <w:sz w:val="18"/>
          <w:szCs w:val="18"/>
        </w:rPr>
        <w:t xml:space="preserve"> </w:t>
      </w:r>
      <w:r w:rsidRPr="004522A5">
        <w:rPr>
          <w:rFonts w:cstheme="minorHAnsi"/>
          <w:sz w:val="18"/>
          <w:szCs w:val="18"/>
        </w:rPr>
        <w:tab/>
        <w:t>In all cases, the ‘evidence’ of level of foraging or commuting activity must be based on an adequate survey; where surveys are incomplete, a precautionary approach should be adopted.</w:t>
      </w:r>
    </w:p>
    <w:p w14:paraId="2D19079E" w14:textId="77777777" w:rsidR="000E17F0" w:rsidRPr="004522A5" w:rsidRDefault="000E17F0" w:rsidP="000E17F0">
      <w:pPr>
        <w:widowControl w:val="0"/>
        <w:autoSpaceDE w:val="0"/>
        <w:autoSpaceDN w:val="0"/>
        <w:adjustRightInd w:val="0"/>
        <w:spacing w:after="0" w:line="276" w:lineRule="auto"/>
        <w:ind w:left="720"/>
        <w:rPr>
          <w:rFonts w:eastAsia="Cambria" w:cstheme="minorHAnsi"/>
          <w:sz w:val="16"/>
          <w:szCs w:val="16"/>
        </w:rPr>
      </w:pPr>
    </w:p>
    <w:p w14:paraId="34460B32" w14:textId="2AA33DB8"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In all cases, the geographic scale in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_Ref55836556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sidRPr="006868FC">
        <w:rPr>
          <w:rFonts w:asciiTheme="minorHAnsi" w:hAnsiTheme="minorHAnsi" w:cstheme="minorHAnsi"/>
          <w:b/>
          <w:bCs/>
        </w:rPr>
        <w:t>Table 3.</w:t>
      </w:r>
      <w:r w:rsidR="006868FC">
        <w:rPr>
          <w:rFonts w:asciiTheme="minorHAnsi" w:hAnsiTheme="minorHAnsi" w:cstheme="minorHAnsi"/>
          <w:b/>
          <w:bCs/>
        </w:rPr>
        <w:t>2</w:t>
      </w:r>
      <w:r w:rsidRPr="004522A5">
        <w:rPr>
          <w:rFonts w:asciiTheme="minorHAnsi" w:hAnsiTheme="minorHAnsi" w:cstheme="minorHAnsi"/>
          <w:b/>
          <w:bCs/>
        </w:rPr>
        <w:fldChar w:fldCharType="end"/>
      </w:r>
      <w:r w:rsidRPr="004522A5">
        <w:rPr>
          <w:rFonts w:asciiTheme="minorHAnsi" w:hAnsiTheme="minorHAnsi" w:cstheme="minorHAnsi"/>
        </w:rPr>
        <w:t xml:space="preserve"> presents a likely minimum, and modifying factors would </w:t>
      </w:r>
      <w:r w:rsidR="004B6BCF" w:rsidRPr="004522A5">
        <w:rPr>
          <w:rFonts w:asciiTheme="minorHAnsi" w:hAnsiTheme="minorHAnsi" w:cstheme="minorHAnsi"/>
        </w:rPr>
        <w:t>be expected to</w:t>
      </w:r>
      <w:r w:rsidRPr="004522A5">
        <w:rPr>
          <w:rFonts w:asciiTheme="minorHAnsi" w:hAnsiTheme="minorHAnsi" w:cstheme="minorHAnsi"/>
        </w:rPr>
        <w:t xml:space="preserve"> increase but not decrease the importance assigned to commuting and/or foraging habitats.  Modifying factors include (but are not limited to) the following.</w:t>
      </w:r>
    </w:p>
    <w:p w14:paraId="7E284BFC"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 species’ habitat preferences and landscape context should be taken into account. For example, a development site without a waterbody would be of lower value to a population of Daubenton’s bats than a neighbouring site supporting a large waterbody.</w:t>
      </w:r>
    </w:p>
    <w:p w14:paraId="6AF8060B"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 ‘strategic flyway’ narrowed by encroaching development would increase the importance of connecting habitat.</w:t>
      </w:r>
    </w:p>
    <w:p w14:paraId="480CCBCE" w14:textId="6939717F"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importance of roosts is assessed separately (on- and off-site), as set out above so, when assessing the importance of commuting routes, proximity to roosts shouldn’t be over-emphasised, because this should be drawn out by evidence of use</w:t>
      </w:r>
      <w:r w:rsidR="00F772E1" w:rsidRPr="004522A5">
        <w:rPr>
          <w:rFonts w:asciiTheme="minorHAnsi" w:hAnsiTheme="minorHAnsi" w:cstheme="minorHAnsi"/>
        </w:rPr>
        <w:t xml:space="preserve"> (th</w:t>
      </w:r>
      <w:r w:rsidR="00B15D1E" w:rsidRPr="004522A5">
        <w:rPr>
          <w:rFonts w:asciiTheme="minorHAnsi" w:hAnsiTheme="minorHAnsi" w:cstheme="minorHAnsi"/>
        </w:rPr>
        <w:t xml:space="preserve">at said, </w:t>
      </w:r>
      <w:r w:rsidR="00FC5565" w:rsidRPr="004522A5">
        <w:rPr>
          <w:rFonts w:asciiTheme="minorHAnsi" w:hAnsiTheme="minorHAnsi" w:cstheme="minorHAnsi"/>
        </w:rPr>
        <w:t>as bats spread out into the landscape</w:t>
      </w:r>
      <w:r w:rsidR="00F772E1" w:rsidRPr="004522A5">
        <w:rPr>
          <w:rFonts w:asciiTheme="minorHAnsi" w:hAnsiTheme="minorHAnsi" w:cstheme="minorHAnsi"/>
        </w:rPr>
        <w:t xml:space="preserve"> from a roost</w:t>
      </w:r>
      <w:r w:rsidR="00FC5565" w:rsidRPr="004522A5">
        <w:rPr>
          <w:rFonts w:asciiTheme="minorHAnsi" w:hAnsiTheme="minorHAnsi" w:cstheme="minorHAnsi"/>
        </w:rPr>
        <w:t xml:space="preserve">, activity levels </w:t>
      </w:r>
      <w:r w:rsidR="00F772E1" w:rsidRPr="004522A5">
        <w:rPr>
          <w:rFonts w:asciiTheme="minorHAnsi" w:hAnsiTheme="minorHAnsi" w:cstheme="minorHAnsi"/>
        </w:rPr>
        <w:t>along a specif</w:t>
      </w:r>
      <w:r w:rsidR="002D518A" w:rsidRPr="004522A5">
        <w:rPr>
          <w:rFonts w:asciiTheme="minorHAnsi" w:hAnsiTheme="minorHAnsi" w:cstheme="minorHAnsi"/>
        </w:rPr>
        <w:t xml:space="preserve">ic feature can </w:t>
      </w:r>
      <w:r w:rsidR="00FC5565" w:rsidRPr="004522A5">
        <w:rPr>
          <w:rFonts w:asciiTheme="minorHAnsi" w:hAnsiTheme="minorHAnsi" w:cstheme="minorHAnsi"/>
        </w:rPr>
        <w:t>decrease rapidly</w:t>
      </w:r>
      <w:r w:rsidR="002D518A" w:rsidRPr="004522A5">
        <w:rPr>
          <w:rFonts w:asciiTheme="minorHAnsi" w:hAnsiTheme="minorHAnsi" w:cstheme="minorHAnsi"/>
        </w:rPr>
        <w:t xml:space="preserve"> with increasing distance from a roost</w:t>
      </w:r>
      <w:r w:rsidR="00F772E1" w:rsidRPr="004522A5">
        <w:rPr>
          <w:rFonts w:asciiTheme="minorHAnsi" w:hAnsiTheme="minorHAnsi" w:cstheme="minorHAnsi"/>
        </w:rPr>
        <w:t>)</w:t>
      </w:r>
      <w:r w:rsidR="002D518A" w:rsidRPr="004522A5">
        <w:rPr>
          <w:rFonts w:asciiTheme="minorHAnsi" w:hAnsiTheme="minorHAnsi" w:cstheme="minorHAnsi"/>
        </w:rPr>
        <w:t>.</w:t>
      </w:r>
      <w:r w:rsidR="00FC5565" w:rsidRPr="004522A5">
        <w:rPr>
          <w:rFonts w:asciiTheme="minorHAnsi" w:hAnsiTheme="minorHAnsi" w:cstheme="minorHAnsi"/>
        </w:rPr>
        <w:t xml:space="preserve"> </w:t>
      </w:r>
    </w:p>
    <w:p w14:paraId="2DF388C3" w14:textId="3527CC21"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Suitable habitat near to hibernation sites</w:t>
      </w:r>
      <w:r w:rsidR="00F86C97" w:rsidRPr="004522A5">
        <w:rPr>
          <w:rFonts w:asciiTheme="minorHAnsi" w:hAnsiTheme="minorHAnsi" w:cstheme="minorHAnsi"/>
        </w:rPr>
        <w:t>, and connections to such habitat,</w:t>
      </w:r>
      <w:r w:rsidRPr="004522A5">
        <w:rPr>
          <w:rFonts w:asciiTheme="minorHAnsi" w:hAnsiTheme="minorHAnsi" w:cstheme="minorHAnsi"/>
        </w:rPr>
        <w:t xml:space="preserve"> may not be identified through activity surveys and should not be overlooked.</w:t>
      </w:r>
    </w:p>
    <w:p w14:paraId="72D25C08" w14:textId="349FA090"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Where species are difficult to identify by call alone (e.g. </w:t>
      </w:r>
      <w:r w:rsidRPr="004522A5">
        <w:rPr>
          <w:rFonts w:asciiTheme="minorHAnsi" w:hAnsiTheme="minorHAnsi" w:cstheme="minorHAnsi"/>
          <w:i/>
          <w:iCs/>
        </w:rPr>
        <w:t>Myotis</w:t>
      </w:r>
      <w:r w:rsidRPr="004522A5">
        <w:rPr>
          <w:rFonts w:asciiTheme="minorHAnsi" w:hAnsiTheme="minorHAnsi" w:cstheme="minorHAnsi"/>
        </w:rPr>
        <w:t xml:space="preserve">, </w:t>
      </w:r>
      <w:r w:rsidRPr="004522A5">
        <w:rPr>
          <w:rFonts w:asciiTheme="minorHAnsi" w:hAnsiTheme="minorHAnsi" w:cstheme="minorHAnsi"/>
          <w:i/>
          <w:iCs/>
        </w:rPr>
        <w:t>Plecotus</w:t>
      </w:r>
      <w:r w:rsidRPr="004522A5">
        <w:rPr>
          <w:rFonts w:asciiTheme="minorHAnsi" w:hAnsiTheme="minorHAnsi" w:cstheme="minorHAnsi"/>
        </w:rPr>
        <w:t xml:space="preserve">), trapping </w:t>
      </w:r>
      <w:r w:rsidR="00C67F2E" w:rsidRPr="004522A5">
        <w:rPr>
          <w:rFonts w:asciiTheme="minorHAnsi" w:hAnsiTheme="minorHAnsi" w:cstheme="minorHAnsi"/>
        </w:rPr>
        <w:t xml:space="preserve">supported by DNA analysis of droppings from captured bats </w:t>
      </w:r>
      <w:r w:rsidRPr="004522A5">
        <w:rPr>
          <w:rFonts w:asciiTheme="minorHAnsi" w:hAnsiTheme="minorHAnsi" w:cstheme="minorHAnsi"/>
        </w:rPr>
        <w:t>may be required to determine species before assessing importance (though it is important that the project scale and impacts justify this intrusive technique).</w:t>
      </w:r>
    </w:p>
    <w:p w14:paraId="0B218BC8"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Where trapping is used as a methodology, each species’ likelihood of trapping should be taken into account (for example, high-flying species are less likely to be trapped). Caveats/limitations on data collection or interpretation must be taken into account.</w:t>
      </w:r>
    </w:p>
    <w:p w14:paraId="20FC2849" w14:textId="34AA5EA7" w:rsidR="000E17F0" w:rsidRPr="004522A5" w:rsidRDefault="000E17F0" w:rsidP="00247B6C">
      <w:pPr>
        <w:pStyle w:val="BMGNumberedbodytext"/>
        <w:numPr>
          <w:ilvl w:val="0"/>
          <w:numId w:val="0"/>
        </w:numPr>
        <w:ind w:left="851" w:hanging="851"/>
        <w:rPr>
          <w:rFonts w:asciiTheme="minorHAnsi" w:hAnsiTheme="minorHAnsi" w:cstheme="minorHAnsi"/>
        </w:rPr>
      </w:pPr>
    </w:p>
    <w:p w14:paraId="04A24DF1" w14:textId="77777777" w:rsidR="000E17F0" w:rsidRPr="004522A5" w:rsidRDefault="000E17F0" w:rsidP="000E17F0">
      <w:pPr>
        <w:pStyle w:val="BMGSub-sub-headingL3"/>
        <w:rPr>
          <w:rFonts w:asciiTheme="minorHAnsi" w:hAnsiTheme="minorHAnsi" w:cstheme="minorHAnsi"/>
        </w:rPr>
      </w:pPr>
      <w:bookmarkStart w:id="88" w:name="_Toc55469276"/>
      <w:bookmarkStart w:id="89" w:name="_Toc56368600"/>
      <w:bookmarkStart w:id="90" w:name="_Toc74487339"/>
      <w:r w:rsidRPr="004522A5">
        <w:rPr>
          <w:rFonts w:asciiTheme="minorHAnsi" w:hAnsiTheme="minorHAnsi" w:cstheme="minorHAnsi"/>
        </w:rPr>
        <w:t>Assessing the importance of the Important Ecological Features (IEF)</w:t>
      </w:r>
      <w:bookmarkEnd w:id="88"/>
      <w:bookmarkEnd w:id="89"/>
      <w:bookmarkEnd w:id="90"/>
    </w:p>
    <w:p w14:paraId="6194CCB9" w14:textId="371AC57A"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In EcIA, </w:t>
      </w:r>
      <w:r w:rsidR="007B6668" w:rsidRPr="004522A5">
        <w:rPr>
          <w:rFonts w:asciiTheme="minorHAnsi" w:hAnsiTheme="minorHAnsi" w:cstheme="minorHAnsi"/>
        </w:rPr>
        <w:t xml:space="preserve">the level of importance of </w:t>
      </w:r>
      <w:r w:rsidRPr="004522A5">
        <w:rPr>
          <w:rFonts w:asciiTheme="minorHAnsi" w:hAnsiTheme="minorHAnsi" w:cstheme="minorHAnsi"/>
        </w:rPr>
        <w:t xml:space="preserve">each IEF should be </w:t>
      </w:r>
      <w:r w:rsidR="00A02E14" w:rsidRPr="004522A5">
        <w:rPr>
          <w:rFonts w:asciiTheme="minorHAnsi" w:hAnsiTheme="minorHAnsi" w:cstheme="minorHAnsi"/>
        </w:rPr>
        <w:t>identified</w:t>
      </w:r>
      <w:r w:rsidRPr="004522A5">
        <w:rPr>
          <w:rFonts w:asciiTheme="minorHAnsi" w:hAnsiTheme="minorHAnsi" w:cstheme="minorHAnsi"/>
        </w:rPr>
        <w:t xml:space="preserve">. Professional judgement should be used in deciding what constitutes the appropriate IEF for bats.  It is not usually appropriate to have a single IEF for all bat species as this would mask many differences between species and may result in overstatement of impacts.   </w:t>
      </w:r>
    </w:p>
    <w:p w14:paraId="247EBB90"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It will rarely be helpful or necessary to treat components such as roosts, commuting or foraging areas as individual IEFs. Usually individual species would be considered as individual IEFs, but sometimes a group, such as common and soprano pipistrelles, may be combined where the impacts to each are likely to be very similar and can be considered together.   It may also be necessary to treat groups of species which have not been adequately distinguished as a single IEF, for example </w:t>
      </w:r>
      <w:r w:rsidRPr="004522A5">
        <w:rPr>
          <w:rFonts w:asciiTheme="minorHAnsi" w:hAnsiTheme="minorHAnsi" w:cstheme="minorHAnsi"/>
          <w:i/>
          <w:iCs/>
        </w:rPr>
        <w:t>Myotis</w:t>
      </w:r>
      <w:r w:rsidRPr="004522A5">
        <w:rPr>
          <w:rFonts w:asciiTheme="minorHAnsi" w:hAnsiTheme="minorHAnsi" w:cstheme="minorHAnsi"/>
        </w:rPr>
        <w:t xml:space="preserve"> species.  When assessing the importance of an IEF, this should be the highest importance assigned to any species within the IEF for either roosts, commuting or foraging. </w:t>
      </w:r>
    </w:p>
    <w:p w14:paraId="2CEE3B6F" w14:textId="77777777" w:rsidR="000E17F0" w:rsidRPr="004522A5" w:rsidRDefault="000E17F0" w:rsidP="000E17F0">
      <w:pPr>
        <w:pStyle w:val="BMGSub-sub-headingL3"/>
        <w:rPr>
          <w:rFonts w:asciiTheme="minorHAnsi" w:hAnsiTheme="minorHAnsi" w:cstheme="minorHAnsi"/>
        </w:rPr>
      </w:pPr>
      <w:bookmarkStart w:id="91" w:name="_Toc55469277"/>
      <w:bookmarkStart w:id="92" w:name="_Toc56368601"/>
      <w:bookmarkStart w:id="93" w:name="_Toc74487340"/>
      <w:r w:rsidRPr="004522A5">
        <w:rPr>
          <w:rFonts w:asciiTheme="minorHAnsi" w:hAnsiTheme="minorHAnsi" w:cstheme="minorHAnsi"/>
        </w:rPr>
        <w:t>Assessing the importance of the bat assemblage</w:t>
      </w:r>
      <w:bookmarkEnd w:id="91"/>
      <w:bookmarkEnd w:id="92"/>
      <w:bookmarkEnd w:id="93"/>
    </w:p>
    <w:p w14:paraId="4A6AED09" w14:textId="44E1AAEA"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Sites of </w:t>
      </w:r>
      <w:r w:rsidR="00BF0341" w:rsidRPr="004522A5">
        <w:rPr>
          <w:rFonts w:asciiTheme="minorHAnsi" w:hAnsiTheme="minorHAnsi" w:cstheme="minorHAnsi"/>
        </w:rPr>
        <w:t>importance</w:t>
      </w:r>
      <w:r w:rsidRPr="004522A5">
        <w:rPr>
          <w:rFonts w:asciiTheme="minorHAnsi" w:hAnsiTheme="minorHAnsi" w:cstheme="minorHAnsi"/>
        </w:rPr>
        <w:t xml:space="preserve"> to bats often support several species, and it can be helpful to consider the </w:t>
      </w:r>
      <w:r w:rsidR="00BF0341" w:rsidRPr="004522A5">
        <w:rPr>
          <w:rFonts w:asciiTheme="minorHAnsi" w:hAnsiTheme="minorHAnsi" w:cstheme="minorHAnsi"/>
        </w:rPr>
        <w:t xml:space="preserve">importance </w:t>
      </w:r>
      <w:r w:rsidRPr="004522A5">
        <w:rPr>
          <w:rFonts w:asciiTheme="minorHAnsi" w:hAnsiTheme="minorHAnsi" w:cstheme="minorHAnsi"/>
        </w:rPr>
        <w:t xml:space="preserve">of the assemblage as a whole after the individual bat species IEFs have been </w:t>
      </w:r>
      <w:r w:rsidRPr="004522A5">
        <w:rPr>
          <w:rFonts w:asciiTheme="minorHAnsi" w:hAnsiTheme="minorHAnsi" w:cstheme="minorHAnsi"/>
        </w:rPr>
        <w:lastRenderedPageBreak/>
        <w:t xml:space="preserve">assessed.  </w:t>
      </w:r>
      <w:r w:rsidR="00545883" w:rsidRPr="004522A5">
        <w:rPr>
          <w:rFonts w:asciiTheme="minorHAnsi" w:hAnsiTheme="minorHAnsi" w:cstheme="minorHAnsi"/>
        </w:rPr>
        <w:t xml:space="preserve">  </w:t>
      </w:r>
      <w:r w:rsidR="00E32442" w:rsidRPr="004522A5">
        <w:rPr>
          <w:rFonts w:asciiTheme="minorHAnsi" w:hAnsiTheme="minorHAnsi" w:cstheme="minorHAnsi"/>
        </w:rPr>
        <w:t xml:space="preserve">This would normally be for larger developments or sites supporting many species; </w:t>
      </w:r>
      <w:r w:rsidR="000D01A3" w:rsidRPr="004522A5">
        <w:rPr>
          <w:rFonts w:asciiTheme="minorHAnsi" w:hAnsiTheme="minorHAnsi" w:cstheme="minorHAnsi"/>
        </w:rPr>
        <w:t>assessing importance of</w:t>
      </w:r>
      <w:r w:rsidR="00E32442" w:rsidRPr="004522A5">
        <w:rPr>
          <w:rFonts w:asciiTheme="minorHAnsi" w:hAnsiTheme="minorHAnsi" w:cstheme="minorHAnsi"/>
        </w:rPr>
        <w:t xml:space="preserve"> the assemblage is not necessary in all circumstances (and note that multi-species roosts are covered in </w:t>
      </w:r>
      <w:r w:rsidR="00E32442" w:rsidRPr="004522A5">
        <w:rPr>
          <w:rFonts w:asciiTheme="minorHAnsi" w:hAnsiTheme="minorHAnsi" w:cstheme="minorHAnsi"/>
        </w:rPr>
        <w:fldChar w:fldCharType="begin"/>
      </w:r>
      <w:r w:rsidR="00E32442" w:rsidRPr="004522A5">
        <w:rPr>
          <w:rFonts w:asciiTheme="minorHAnsi" w:hAnsiTheme="minorHAnsi" w:cstheme="minorHAnsi"/>
        </w:rPr>
        <w:instrText xml:space="preserve"> REF _Ref55836556 \h </w:instrText>
      </w:r>
      <w:r w:rsidR="00C145F5" w:rsidRPr="004522A5">
        <w:rPr>
          <w:rFonts w:asciiTheme="minorHAnsi" w:hAnsiTheme="minorHAnsi" w:cstheme="minorHAnsi"/>
        </w:rPr>
        <w:instrText xml:space="preserve"> \* MERGEFORMAT </w:instrText>
      </w:r>
      <w:r w:rsidR="00E32442" w:rsidRPr="004522A5">
        <w:rPr>
          <w:rFonts w:asciiTheme="minorHAnsi" w:hAnsiTheme="minorHAnsi" w:cstheme="minorHAnsi"/>
        </w:rPr>
      </w:r>
      <w:r w:rsidR="00E32442" w:rsidRPr="004522A5">
        <w:rPr>
          <w:rFonts w:asciiTheme="minorHAnsi" w:hAnsiTheme="minorHAnsi" w:cstheme="minorHAnsi"/>
        </w:rPr>
        <w:fldChar w:fldCharType="separate"/>
      </w:r>
      <w:r w:rsidR="006868FC" w:rsidRPr="004522A5">
        <w:rPr>
          <w:rFonts w:asciiTheme="minorHAnsi" w:hAnsiTheme="minorHAnsi" w:cstheme="minorHAnsi"/>
          <w:b/>
        </w:rPr>
        <w:t>Table 3.</w:t>
      </w:r>
      <w:r w:rsidR="006868FC" w:rsidRPr="006868FC">
        <w:rPr>
          <w:rFonts w:asciiTheme="minorHAnsi" w:hAnsiTheme="minorHAnsi" w:cstheme="minorHAnsi"/>
          <w:b/>
        </w:rPr>
        <w:t>2</w:t>
      </w:r>
      <w:r w:rsidR="00E32442" w:rsidRPr="004522A5">
        <w:rPr>
          <w:rFonts w:asciiTheme="minorHAnsi" w:hAnsiTheme="minorHAnsi" w:cstheme="minorHAnsi"/>
        </w:rPr>
        <w:fldChar w:fldCharType="end"/>
      </w:r>
      <w:r w:rsidR="00E32442" w:rsidRPr="004522A5">
        <w:rPr>
          <w:rFonts w:asciiTheme="minorHAnsi" w:hAnsiTheme="minorHAnsi" w:cstheme="minorHAnsi"/>
        </w:rPr>
        <w:t xml:space="preserve">).  </w:t>
      </w:r>
      <w:r w:rsidRPr="004522A5">
        <w:rPr>
          <w:rFonts w:asciiTheme="minorHAnsi" w:hAnsiTheme="minorHAnsi" w:cstheme="minorHAnsi"/>
        </w:rPr>
        <w:t xml:space="preserve">The following provides a standard method for </w:t>
      </w:r>
      <w:r w:rsidR="000D01A3" w:rsidRPr="004522A5">
        <w:rPr>
          <w:rFonts w:asciiTheme="minorHAnsi" w:hAnsiTheme="minorHAnsi" w:cstheme="minorHAnsi"/>
        </w:rPr>
        <w:t xml:space="preserve">assessing importance of </w:t>
      </w:r>
      <w:r w:rsidRPr="004522A5">
        <w:rPr>
          <w:rFonts w:asciiTheme="minorHAnsi" w:hAnsiTheme="minorHAnsi" w:cstheme="minorHAnsi"/>
        </w:rPr>
        <w:t>an assemblage</w:t>
      </w:r>
      <w:r w:rsidR="00A84313" w:rsidRPr="004522A5">
        <w:rPr>
          <w:rFonts w:asciiTheme="minorHAnsi" w:hAnsiTheme="minorHAnsi" w:cstheme="minorHAnsi"/>
        </w:rPr>
        <w:t>, where that is considered useful</w:t>
      </w:r>
      <w:r w:rsidRPr="004522A5">
        <w:rPr>
          <w:rFonts w:asciiTheme="minorHAnsi" w:hAnsiTheme="minorHAnsi" w:cstheme="minorHAnsi"/>
        </w:rPr>
        <w:t xml:space="preserve">.  As for the importance of roosts, commuting routes and foraging areas, this approach has been developed to reflect geographic variations in species distributions. </w:t>
      </w:r>
    </w:p>
    <w:p w14:paraId="031458B3"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To apply this approach, three things need to be determined:</w:t>
      </w:r>
    </w:p>
    <w:p w14:paraId="3E9B8A1E"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species present on site (project data);</w:t>
      </w:r>
    </w:p>
    <w:p w14:paraId="700E787D"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local species distributions (desk study); and</w:t>
      </w:r>
    </w:p>
    <w:p w14:paraId="76315136" w14:textId="25775131"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regional species distributions (</w:t>
      </w:r>
      <w:r w:rsidR="00490754" w:rsidRPr="004522A5">
        <w:rPr>
          <w:rFonts w:asciiTheme="minorHAnsi" w:hAnsiTheme="minorHAnsi" w:cstheme="minorHAnsi"/>
          <w:b/>
          <w:bCs/>
        </w:rPr>
        <w:fldChar w:fldCharType="begin"/>
      </w:r>
      <w:r w:rsidR="00490754" w:rsidRPr="004522A5">
        <w:rPr>
          <w:rFonts w:asciiTheme="minorHAnsi" w:hAnsiTheme="minorHAnsi" w:cstheme="minorHAnsi"/>
          <w:b/>
          <w:bCs/>
        </w:rPr>
        <w:instrText xml:space="preserve"> REF _Ref55835947 \h  \* MERGEFORMAT </w:instrText>
      </w:r>
      <w:r w:rsidR="00490754" w:rsidRPr="004522A5">
        <w:rPr>
          <w:rFonts w:asciiTheme="minorHAnsi" w:hAnsiTheme="minorHAnsi" w:cstheme="minorHAnsi"/>
          <w:b/>
          <w:bCs/>
        </w:rPr>
      </w:r>
      <w:r w:rsidR="00490754" w:rsidRPr="004522A5">
        <w:rPr>
          <w:rFonts w:asciiTheme="minorHAnsi" w:hAnsiTheme="minorHAnsi" w:cstheme="minorHAnsi"/>
          <w:b/>
          <w:bCs/>
        </w:rPr>
        <w:fldChar w:fldCharType="separate"/>
      </w:r>
      <w:r w:rsidR="006868FC" w:rsidRPr="006868FC">
        <w:rPr>
          <w:rFonts w:asciiTheme="minorHAnsi" w:hAnsiTheme="minorHAnsi" w:cstheme="minorHAnsi"/>
          <w:b/>
          <w:bCs/>
        </w:rPr>
        <w:t xml:space="preserve">Table 3. </w:t>
      </w:r>
      <w:r w:rsidR="006868FC" w:rsidRPr="006868FC">
        <w:rPr>
          <w:rFonts w:asciiTheme="minorHAnsi" w:hAnsiTheme="minorHAnsi" w:cstheme="minorHAnsi"/>
          <w:b/>
          <w:bCs/>
          <w:noProof/>
        </w:rPr>
        <w:t>1</w:t>
      </w:r>
      <w:r w:rsidR="00490754" w:rsidRPr="004522A5">
        <w:rPr>
          <w:rFonts w:asciiTheme="minorHAnsi" w:hAnsiTheme="minorHAnsi" w:cstheme="minorHAnsi"/>
          <w:b/>
          <w:bCs/>
        </w:rPr>
        <w:fldChar w:fldCharType="end"/>
      </w:r>
      <w:r w:rsidRPr="004522A5">
        <w:rPr>
          <w:rFonts w:asciiTheme="minorHAnsi" w:hAnsiTheme="minorHAnsi" w:cstheme="minorHAnsi"/>
        </w:rPr>
        <w:t>).</w:t>
      </w:r>
    </w:p>
    <w:p w14:paraId="5D0583EB" w14:textId="0997A9D0"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To determine the maximum possible score any site could achieve, a score is assigned to each species that (broadly) could be present (as set out in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_Ref55835947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sidRPr="006868FC">
        <w:rPr>
          <w:rFonts w:asciiTheme="minorHAnsi" w:hAnsiTheme="minorHAnsi" w:cstheme="minorHAnsi"/>
          <w:b/>
          <w:bCs/>
        </w:rPr>
        <w:t>Table 3.</w:t>
      </w:r>
      <w:r w:rsidR="006868FC" w:rsidRPr="004522A5">
        <w:rPr>
          <w:rFonts w:asciiTheme="minorHAnsi" w:hAnsiTheme="minorHAnsi" w:cstheme="minorHAnsi"/>
        </w:rPr>
        <w:t xml:space="preserve"> </w:t>
      </w:r>
      <w:r w:rsidR="006868FC">
        <w:rPr>
          <w:rFonts w:asciiTheme="minorHAnsi" w:hAnsiTheme="minorHAnsi" w:cstheme="minorHAnsi"/>
          <w:noProof/>
        </w:rPr>
        <w:t>1</w:t>
      </w:r>
      <w:r w:rsidRPr="004522A5">
        <w:rPr>
          <w:rFonts w:asciiTheme="minorHAnsi" w:hAnsiTheme="minorHAnsi" w:cstheme="minorHAnsi"/>
          <w:b/>
          <w:bCs/>
        </w:rPr>
        <w:fldChar w:fldCharType="end"/>
      </w:r>
      <w:r w:rsidRPr="004522A5">
        <w:rPr>
          <w:rFonts w:asciiTheme="minorHAnsi" w:hAnsiTheme="minorHAnsi" w:cstheme="minorHAnsi"/>
        </w:rPr>
        <w:t xml:space="preserve">), where: </w:t>
      </w:r>
    </w:p>
    <w:p w14:paraId="37A2BF97"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abundant and widespread species score 1;</w:t>
      </w:r>
    </w:p>
    <w:p w14:paraId="799CC8F0"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less abundant +Selected data-deficient species score 2; and </w:t>
      </w:r>
    </w:p>
    <w:p w14:paraId="0ED58B2A"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rare/Annex II /Red List Vulnerable or higher, + selected data-deficient species score 3. </w:t>
      </w:r>
    </w:p>
    <w:p w14:paraId="314873FE"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Once the maximum score for each has been set, the threshold score needed or any assemblage to meet each geographic level of importance, can be calculated:</w:t>
      </w:r>
    </w:p>
    <w:p w14:paraId="4396B7C8" w14:textId="2845FF6F"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Assemblage score meets or exceeds 4</w:t>
      </w:r>
      <w:r w:rsidR="00BD459C" w:rsidRPr="004522A5">
        <w:rPr>
          <w:rFonts w:asciiTheme="minorHAnsi" w:hAnsiTheme="minorHAnsi" w:cstheme="minorHAnsi"/>
        </w:rPr>
        <w:t>5</w:t>
      </w:r>
      <w:r w:rsidRPr="004522A5">
        <w:rPr>
          <w:rFonts w:asciiTheme="minorHAnsi" w:hAnsiTheme="minorHAnsi" w:cstheme="minorHAnsi"/>
        </w:rPr>
        <w:t>%</w:t>
      </w:r>
      <w:r w:rsidRPr="004522A5">
        <w:rPr>
          <w:rFonts w:asciiTheme="minorHAnsi" w:hAnsiTheme="minorHAnsi" w:cstheme="minorHAnsi"/>
        </w:rPr>
        <w:tab/>
        <w:t>County importance</w:t>
      </w:r>
    </w:p>
    <w:p w14:paraId="08154BB3"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Assemblage score meets or exceeds 55%</w:t>
      </w:r>
      <w:r w:rsidRPr="004522A5">
        <w:rPr>
          <w:rFonts w:asciiTheme="minorHAnsi" w:hAnsiTheme="minorHAnsi" w:cstheme="minorHAnsi"/>
        </w:rPr>
        <w:tab/>
        <w:t>Regional importance</w:t>
      </w:r>
    </w:p>
    <w:p w14:paraId="3405D5EA" w14:textId="6558DD54"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Assemblage score meets or exceeds 70%</w:t>
      </w:r>
      <w:r w:rsidRPr="004522A5">
        <w:rPr>
          <w:rFonts w:asciiTheme="minorHAnsi" w:hAnsiTheme="minorHAnsi" w:cstheme="minorHAnsi"/>
        </w:rPr>
        <w:tab/>
        <w:t>National importance</w:t>
      </w:r>
    </w:p>
    <w:p w14:paraId="5EEC3B36" w14:textId="6939F57F"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In other words, the percentage score achieved for the site as it relates to the maximum possible determines the importance of the assemblage.  As for the assessment of commuting and foraging habitats outlined above, the geographic scale presents a likely minimum and modifying factors may increase the importance assigned.  The theoretical maximum score achievable can be modified according to the site’s location.  For example, few sites are within the distribution of grey long-eared bat, so this species does not always need to be considered when calculating the maximum score; similarly the distribution of horseshoe bats is well known, and again these species could be discounted from sites in many parts of the UK (see Examples 1-5 in Appendix 1).  Any such modification needs to be justified (for example, using desk-study data of local distributions), and sources of distribution data should be cited.  </w:t>
      </w:r>
    </w:p>
    <w:p w14:paraId="27A87237"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Similarly, where one or more </w:t>
      </w:r>
      <w:r w:rsidRPr="004522A5">
        <w:rPr>
          <w:rFonts w:asciiTheme="minorHAnsi" w:hAnsiTheme="minorHAnsi" w:cstheme="minorHAnsi"/>
          <w:i/>
          <w:iCs/>
        </w:rPr>
        <w:t>Myotis</w:t>
      </w:r>
      <w:r w:rsidRPr="004522A5">
        <w:rPr>
          <w:rFonts w:asciiTheme="minorHAnsi" w:hAnsiTheme="minorHAnsi" w:cstheme="minorHAnsi"/>
        </w:rPr>
        <w:t xml:space="preserve"> are present, the calculation will need modification to reflect the effort made to separate this genus into species. As in earlier sections, trapping may be required to determine species before assessing importance (though it is important that the project scale and impacts justify this intrusive technique). </w:t>
      </w:r>
    </w:p>
    <w:p w14:paraId="04327B88" w14:textId="77777777" w:rsidR="000E17F0" w:rsidRPr="004522A5" w:rsidRDefault="000E17F0" w:rsidP="000E17F0">
      <w:pPr>
        <w:pStyle w:val="BMGL4heading"/>
        <w:rPr>
          <w:rFonts w:asciiTheme="minorHAnsi" w:hAnsiTheme="minorHAnsi" w:cstheme="minorHAnsi"/>
        </w:rPr>
      </w:pPr>
      <w:bookmarkStart w:id="94" w:name="_Toc56368602"/>
      <w:bookmarkStart w:id="95" w:name="_Toc74487341"/>
      <w:r w:rsidRPr="004522A5">
        <w:rPr>
          <w:rFonts w:asciiTheme="minorHAnsi" w:hAnsiTheme="minorHAnsi" w:cstheme="minorHAnsi"/>
        </w:rPr>
        <w:t>Example</w:t>
      </w:r>
      <w:bookmarkEnd w:id="94"/>
      <w:bookmarkEnd w:id="95"/>
    </w:p>
    <w:p w14:paraId="1FB9B1D4" w14:textId="10DA0FE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For example, a site in the south-west of England could have, as a theoretical maximum: two common species (1 point per species - score 2), six less-abundant species (2 points per species - score 12) and nine rarer species (3 point per species - score 27), producing a maximum total score of 41 (see </w:t>
      </w:r>
      <w:r w:rsidRPr="004522A5">
        <w:rPr>
          <w:rFonts w:asciiTheme="minorHAnsi" w:hAnsiTheme="minorHAnsi" w:cstheme="minorHAnsi"/>
        </w:rPr>
        <w:fldChar w:fldCharType="begin"/>
      </w:r>
      <w:r w:rsidRPr="004522A5">
        <w:rPr>
          <w:rFonts w:asciiTheme="minorHAnsi" w:hAnsiTheme="minorHAnsi" w:cstheme="minorHAnsi"/>
        </w:rPr>
        <w:instrText xml:space="preserve"> REF _Ref55842921 \h </w:instrText>
      </w:r>
      <w:r w:rsidR="00C145F5" w:rsidRPr="004522A5">
        <w:rPr>
          <w:rFonts w:asciiTheme="minorHAnsi" w:hAnsiTheme="minorHAnsi" w:cstheme="minorHAnsi"/>
        </w:rPr>
        <w:instrText xml:space="preserve">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6868FC">
        <w:rPr>
          <w:rFonts w:asciiTheme="minorHAnsi" w:hAnsiTheme="minorHAnsi" w:cstheme="minorHAnsi"/>
          <w:b/>
          <w:bCs/>
        </w:rPr>
        <w:t>Table 3.4</w:t>
      </w:r>
      <w:r w:rsidRPr="004522A5">
        <w:rPr>
          <w:rFonts w:asciiTheme="minorHAnsi" w:hAnsiTheme="minorHAnsi" w:cstheme="minorHAnsi"/>
        </w:rPr>
        <w:fldChar w:fldCharType="end"/>
      </w:r>
      <w:r w:rsidRPr="004522A5">
        <w:rPr>
          <w:rFonts w:asciiTheme="minorHAnsi" w:hAnsiTheme="minorHAnsi" w:cstheme="minorHAnsi"/>
        </w:rPr>
        <w:t xml:space="preserve">). </w:t>
      </w:r>
    </w:p>
    <w:p w14:paraId="781B72BA" w14:textId="164BDC04" w:rsidR="00F36AC1"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lastRenderedPageBreak/>
        <w:t>From this starting-point, any site in the south-west of England achieving a score of 18 (4</w:t>
      </w:r>
      <w:r w:rsidR="00213084" w:rsidRPr="004522A5">
        <w:rPr>
          <w:rFonts w:asciiTheme="minorHAnsi" w:hAnsiTheme="minorHAnsi" w:cstheme="minorHAnsi"/>
        </w:rPr>
        <w:t>5</w:t>
      </w:r>
      <w:r w:rsidRPr="004522A5">
        <w:rPr>
          <w:rFonts w:asciiTheme="minorHAnsi" w:hAnsiTheme="minorHAnsi" w:cstheme="minorHAnsi"/>
        </w:rPr>
        <w:t>% of the maximum score) would be classed as of at least ‘</w:t>
      </w:r>
      <w:r w:rsidRPr="004522A5">
        <w:rPr>
          <w:rFonts w:asciiTheme="minorHAnsi" w:hAnsiTheme="minorHAnsi" w:cstheme="minorHAnsi"/>
          <w:color w:val="000000"/>
        </w:rPr>
        <w:t>County’ importance, a score of 23 (55%) of ‘Regional’ importance, and a score of 29 (70%), of ‘National’ importance. Note, this initial assessment is on the basis of presence only, and f</w:t>
      </w:r>
      <w:r w:rsidRPr="004522A5">
        <w:rPr>
          <w:rFonts w:asciiTheme="minorHAnsi" w:hAnsiTheme="minorHAnsi" w:cstheme="minorHAnsi"/>
        </w:rPr>
        <w:t>actors such as higher-status roosts, or large colonies for a species, would increase the importance of any assemblage (up to ‘International’ importance) and should be used to explain the importance assigned.</w:t>
      </w:r>
      <w:r w:rsidR="00B11158" w:rsidRPr="004522A5">
        <w:rPr>
          <w:rFonts w:asciiTheme="minorHAnsi" w:hAnsiTheme="minorHAnsi" w:cstheme="minorHAnsi"/>
        </w:rPr>
        <w:t xml:space="preserve"> It is up to the ecologist assigning a particular </w:t>
      </w:r>
      <w:r w:rsidR="007F4738" w:rsidRPr="004522A5">
        <w:rPr>
          <w:rFonts w:asciiTheme="minorHAnsi" w:hAnsiTheme="minorHAnsi" w:cstheme="minorHAnsi"/>
        </w:rPr>
        <w:t>importance</w:t>
      </w:r>
      <w:r w:rsidR="00B11158" w:rsidRPr="004522A5">
        <w:rPr>
          <w:rFonts w:asciiTheme="minorHAnsi" w:hAnsiTheme="minorHAnsi" w:cstheme="minorHAnsi"/>
        </w:rPr>
        <w:t xml:space="preserve"> to justify why that value has been selected</w:t>
      </w:r>
      <w:r w:rsidR="00CF735A" w:rsidRPr="004522A5">
        <w:rPr>
          <w:rFonts w:asciiTheme="minorHAnsi" w:hAnsiTheme="minorHAnsi" w:cstheme="minorHAnsi"/>
        </w:rPr>
        <w:t xml:space="preserve">, justifying any departure (up or down) from the initial </w:t>
      </w:r>
      <w:r w:rsidR="007F4738" w:rsidRPr="004522A5">
        <w:rPr>
          <w:rFonts w:asciiTheme="minorHAnsi" w:hAnsiTheme="minorHAnsi" w:cstheme="minorHAnsi"/>
        </w:rPr>
        <w:t>importance</w:t>
      </w:r>
      <w:r w:rsidR="00CF735A" w:rsidRPr="004522A5">
        <w:rPr>
          <w:rFonts w:asciiTheme="minorHAnsi" w:hAnsiTheme="minorHAnsi" w:cstheme="minorHAnsi"/>
        </w:rPr>
        <w:t xml:space="preserve"> suggested by the table</w:t>
      </w:r>
      <w:r w:rsidR="00B11158" w:rsidRPr="004522A5">
        <w:rPr>
          <w:rFonts w:asciiTheme="minorHAnsi" w:hAnsiTheme="minorHAnsi" w:cstheme="minorHAnsi"/>
        </w:rPr>
        <w:t>.</w:t>
      </w:r>
      <w:r w:rsidR="00CF735A" w:rsidRPr="004522A5">
        <w:rPr>
          <w:rFonts w:asciiTheme="minorHAnsi" w:hAnsiTheme="minorHAnsi" w:cstheme="minorHAnsi"/>
        </w:rPr>
        <w:t xml:space="preserve">  </w:t>
      </w:r>
    </w:p>
    <w:p w14:paraId="31E7C5F1" w14:textId="774435A1" w:rsidR="000E17F0" w:rsidRPr="004522A5" w:rsidRDefault="00CF735A" w:rsidP="007807DE">
      <w:pPr>
        <w:pStyle w:val="BMGNumberedbodytext"/>
        <w:rPr>
          <w:rFonts w:asciiTheme="minorHAnsi" w:hAnsiTheme="minorHAnsi" w:cstheme="minorHAnsi"/>
        </w:rPr>
      </w:pPr>
      <w:r w:rsidRPr="004522A5">
        <w:rPr>
          <w:rFonts w:asciiTheme="minorHAnsi" w:hAnsiTheme="minorHAnsi" w:cstheme="minorHAnsi"/>
        </w:rPr>
        <w:t>Th</w:t>
      </w:r>
      <w:r w:rsidR="00F36AC1" w:rsidRPr="004522A5">
        <w:rPr>
          <w:rFonts w:asciiTheme="minorHAnsi" w:hAnsiTheme="minorHAnsi" w:cstheme="minorHAnsi"/>
        </w:rPr>
        <w:t xml:space="preserve">e assigning of a </w:t>
      </w:r>
      <w:r w:rsidR="007F4738" w:rsidRPr="004522A5">
        <w:rPr>
          <w:rFonts w:asciiTheme="minorHAnsi" w:hAnsiTheme="minorHAnsi" w:cstheme="minorHAnsi"/>
        </w:rPr>
        <w:t>level of importance</w:t>
      </w:r>
      <w:r w:rsidR="00F36AC1" w:rsidRPr="004522A5">
        <w:rPr>
          <w:rFonts w:asciiTheme="minorHAnsi" w:hAnsiTheme="minorHAnsi" w:cstheme="minorHAnsi"/>
        </w:rPr>
        <w:t xml:space="preserve"> to an assemblage is to provide contextual information only</w:t>
      </w:r>
      <w:r w:rsidR="00DE561C" w:rsidRPr="004522A5">
        <w:rPr>
          <w:rFonts w:asciiTheme="minorHAnsi" w:hAnsiTheme="minorHAnsi" w:cstheme="minorHAnsi"/>
        </w:rPr>
        <w:t>; it is not expected that the assemblage as a whole</w:t>
      </w:r>
      <w:r w:rsidR="00CD0002" w:rsidRPr="004522A5">
        <w:rPr>
          <w:rFonts w:asciiTheme="minorHAnsi" w:hAnsiTheme="minorHAnsi" w:cstheme="minorHAnsi"/>
        </w:rPr>
        <w:t xml:space="preserve"> would be assessed as a single IEF (receptor)</w:t>
      </w:r>
      <w:r w:rsidR="00F36AC1" w:rsidRPr="004522A5">
        <w:rPr>
          <w:rFonts w:asciiTheme="minorHAnsi" w:hAnsiTheme="minorHAnsi" w:cstheme="minorHAnsi"/>
        </w:rPr>
        <w:t xml:space="preserve">. </w:t>
      </w:r>
    </w:p>
    <w:p w14:paraId="23A183AC" w14:textId="77777777" w:rsidR="000E17F0" w:rsidRPr="004522A5" w:rsidRDefault="000E17F0" w:rsidP="000E17F0">
      <w:pPr>
        <w:pStyle w:val="batpara"/>
        <w:jc w:val="both"/>
        <w:rPr>
          <w:rFonts w:asciiTheme="minorHAnsi" w:hAnsiTheme="minorHAnsi" w:cstheme="minorHAnsi"/>
        </w:rPr>
      </w:pPr>
    </w:p>
    <w:p w14:paraId="06451E27" w14:textId="77777777" w:rsidR="000E17F0" w:rsidRPr="004522A5" w:rsidRDefault="000E17F0" w:rsidP="000E17F0">
      <w:pPr>
        <w:ind w:left="709" w:hanging="709"/>
        <w:rPr>
          <w:rFonts w:cstheme="minorHAnsi"/>
          <w:i/>
          <w:iCs/>
          <w:color w:val="808080" w:themeColor="background1" w:themeShade="80"/>
        </w:rPr>
        <w:sectPr w:rsidR="000E17F0" w:rsidRPr="004522A5">
          <w:headerReference w:type="default" r:id="rId21"/>
          <w:pgSz w:w="11906" w:h="16838"/>
          <w:pgMar w:top="1440" w:right="1440" w:bottom="1440" w:left="1440" w:header="708" w:footer="708" w:gutter="0"/>
          <w:cols w:space="708"/>
          <w:docGrid w:linePitch="360"/>
        </w:sectPr>
      </w:pPr>
    </w:p>
    <w:p w14:paraId="24A26848" w14:textId="6BA5C6A4" w:rsidR="000E17F0" w:rsidRPr="004522A5" w:rsidRDefault="000E17F0" w:rsidP="000E17F0">
      <w:pPr>
        <w:pStyle w:val="Caption"/>
        <w:rPr>
          <w:rFonts w:asciiTheme="minorHAnsi" w:hAnsiTheme="minorHAnsi" w:cstheme="minorHAnsi"/>
          <w:bCs w:val="0"/>
        </w:rPr>
      </w:pPr>
      <w:bookmarkStart w:id="96" w:name="_Ref55842921"/>
      <w:r w:rsidRPr="004522A5">
        <w:rPr>
          <w:rFonts w:asciiTheme="minorHAnsi" w:hAnsiTheme="minorHAnsi" w:cstheme="minorHAnsi"/>
          <w:b/>
        </w:rPr>
        <w:lastRenderedPageBreak/>
        <w:t>Table 3.</w:t>
      </w:r>
      <w:r w:rsidRPr="004522A5">
        <w:rPr>
          <w:rFonts w:asciiTheme="minorHAnsi" w:hAnsiTheme="minorHAnsi" w:cstheme="minorHAnsi"/>
          <w:b/>
        </w:rPr>
        <w:fldChar w:fldCharType="begin"/>
      </w:r>
      <w:r w:rsidRPr="004522A5">
        <w:rPr>
          <w:rFonts w:asciiTheme="minorHAnsi" w:hAnsiTheme="minorHAnsi" w:cstheme="minorHAnsi"/>
          <w:b/>
        </w:rPr>
        <w:instrText xml:space="preserve"> SEQ Table_3. \* ARABIC </w:instrText>
      </w:r>
      <w:r w:rsidRPr="004522A5">
        <w:rPr>
          <w:rFonts w:asciiTheme="minorHAnsi" w:hAnsiTheme="minorHAnsi" w:cstheme="minorHAnsi"/>
          <w:b/>
        </w:rPr>
        <w:fldChar w:fldCharType="separate"/>
      </w:r>
      <w:r w:rsidR="006868FC">
        <w:rPr>
          <w:rFonts w:asciiTheme="minorHAnsi" w:hAnsiTheme="minorHAnsi" w:cstheme="minorHAnsi"/>
          <w:b/>
          <w:noProof/>
        </w:rPr>
        <w:t>4</w:t>
      </w:r>
      <w:r w:rsidRPr="004522A5">
        <w:rPr>
          <w:rFonts w:asciiTheme="minorHAnsi" w:hAnsiTheme="minorHAnsi" w:cstheme="minorHAnsi"/>
          <w:b/>
        </w:rPr>
        <w:fldChar w:fldCharType="end"/>
      </w:r>
      <w:bookmarkEnd w:id="96"/>
      <w:r w:rsidRPr="004522A5">
        <w:rPr>
          <w:rFonts w:asciiTheme="minorHAnsi" w:hAnsiTheme="minorHAnsi" w:cstheme="minorHAnsi"/>
          <w:b/>
        </w:rPr>
        <w:t xml:space="preserve">: </w:t>
      </w:r>
      <w:r w:rsidR="005B1522" w:rsidRPr="004522A5">
        <w:rPr>
          <w:rFonts w:asciiTheme="minorHAnsi" w:hAnsiTheme="minorHAnsi" w:cstheme="minorHAnsi"/>
          <w:b/>
        </w:rPr>
        <w:t xml:space="preserve">Assessing the importance of </w:t>
      </w:r>
      <w:r w:rsidR="000D727B" w:rsidRPr="004522A5">
        <w:rPr>
          <w:rFonts w:asciiTheme="minorHAnsi" w:hAnsiTheme="minorHAnsi" w:cstheme="minorHAnsi"/>
          <w:b/>
        </w:rPr>
        <w:t>a bat</w:t>
      </w:r>
      <w:r w:rsidRPr="004522A5">
        <w:rPr>
          <w:rFonts w:asciiTheme="minorHAnsi" w:hAnsiTheme="minorHAnsi" w:cstheme="minorHAnsi"/>
          <w:b/>
        </w:rPr>
        <w:t xml:space="preserve"> assemblage </w:t>
      </w:r>
    </w:p>
    <w:tbl>
      <w:tblPr>
        <w:tblStyle w:val="TableGrid"/>
        <w:tblW w:w="14033" w:type="dxa"/>
        <w:tblInd w:w="704" w:type="dxa"/>
        <w:tblLayout w:type="fixed"/>
        <w:tblLook w:val="04A0" w:firstRow="1" w:lastRow="0" w:firstColumn="1" w:lastColumn="0" w:noHBand="0" w:noVBand="1"/>
      </w:tblPr>
      <w:tblGrid>
        <w:gridCol w:w="1535"/>
        <w:gridCol w:w="2434"/>
        <w:gridCol w:w="709"/>
        <w:gridCol w:w="1843"/>
        <w:gridCol w:w="708"/>
        <w:gridCol w:w="1560"/>
        <w:gridCol w:w="708"/>
        <w:gridCol w:w="1560"/>
        <w:gridCol w:w="708"/>
        <w:gridCol w:w="1560"/>
        <w:gridCol w:w="708"/>
      </w:tblGrid>
      <w:tr w:rsidR="000E17F0" w:rsidRPr="004522A5" w14:paraId="152DFB8E" w14:textId="77777777" w:rsidTr="00A376C8">
        <w:tc>
          <w:tcPr>
            <w:tcW w:w="15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748C8" w14:textId="77777777" w:rsidR="000E17F0" w:rsidRPr="004522A5" w:rsidRDefault="000E17F0" w:rsidP="00A376C8">
            <w:pPr>
              <w:jc w:val="center"/>
              <w:rPr>
                <w:rFonts w:cstheme="minorHAnsi"/>
                <w:b/>
                <w:sz w:val="20"/>
                <w:szCs w:val="20"/>
              </w:rPr>
            </w:pPr>
            <w:r w:rsidRPr="004522A5">
              <w:rPr>
                <w:rFonts w:cstheme="minorHAnsi"/>
                <w:b/>
                <w:sz w:val="20"/>
                <w:szCs w:val="20"/>
              </w:rPr>
              <w:t>Rarity category</w:t>
            </w:r>
          </w:p>
        </w:tc>
        <w:tc>
          <w:tcPr>
            <w:tcW w:w="3143" w:type="dxa"/>
            <w:gridSpan w:val="2"/>
            <w:tcBorders>
              <w:top w:val="single" w:sz="4" w:space="0" w:color="auto"/>
              <w:left w:val="single" w:sz="4" w:space="0" w:color="auto"/>
              <w:bottom w:val="single" w:sz="4" w:space="0" w:color="auto"/>
              <w:right w:val="single" w:sz="4" w:space="0" w:color="auto"/>
            </w:tcBorders>
            <w:vAlign w:val="center"/>
          </w:tcPr>
          <w:p w14:paraId="31FFE418" w14:textId="77777777" w:rsidR="000E17F0" w:rsidRPr="004522A5" w:rsidRDefault="000E17F0" w:rsidP="00A376C8">
            <w:pPr>
              <w:jc w:val="center"/>
              <w:rPr>
                <w:rFonts w:cstheme="minorHAnsi"/>
                <w:b/>
                <w:sz w:val="20"/>
                <w:szCs w:val="20"/>
              </w:rPr>
            </w:pPr>
            <w:r w:rsidRPr="004522A5">
              <w:rPr>
                <w:rFonts w:cstheme="minorHAnsi"/>
                <w:b/>
                <w:sz w:val="20"/>
                <w:szCs w:val="20"/>
              </w:rPr>
              <w:t>SW England &amp; Wales</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40DE327A" w14:textId="77777777" w:rsidR="000E17F0" w:rsidRPr="004522A5" w:rsidRDefault="000E17F0" w:rsidP="00A376C8">
            <w:pPr>
              <w:jc w:val="center"/>
              <w:rPr>
                <w:rFonts w:cstheme="minorHAnsi"/>
                <w:b/>
                <w:sz w:val="20"/>
                <w:szCs w:val="20"/>
              </w:rPr>
            </w:pPr>
            <w:r w:rsidRPr="004522A5">
              <w:rPr>
                <w:rFonts w:cstheme="minorHAnsi"/>
                <w:b/>
                <w:sz w:val="20"/>
                <w:szCs w:val="20"/>
              </w:rPr>
              <w:t>South-East England</w:t>
            </w:r>
            <w:r w:rsidRPr="004522A5">
              <w:rPr>
                <w:rFonts w:cstheme="minorHAnsi"/>
                <w:b/>
                <w:sz w:val="20"/>
                <w:szCs w:val="20"/>
              </w:rPr>
              <w:br/>
              <w:t xml:space="preserve"> to The Wash</w:t>
            </w:r>
          </w:p>
        </w:tc>
        <w:tc>
          <w:tcPr>
            <w:tcW w:w="2268" w:type="dxa"/>
            <w:gridSpan w:val="2"/>
            <w:tcBorders>
              <w:top w:val="single" w:sz="4" w:space="0" w:color="auto"/>
              <w:left w:val="single" w:sz="4" w:space="0" w:color="auto"/>
              <w:bottom w:val="single" w:sz="4" w:space="0" w:color="auto"/>
              <w:right w:val="single" w:sz="4" w:space="0" w:color="auto"/>
            </w:tcBorders>
            <w:vAlign w:val="center"/>
          </w:tcPr>
          <w:p w14:paraId="27435048" w14:textId="77777777" w:rsidR="000E17F0" w:rsidRPr="004522A5" w:rsidRDefault="000E17F0" w:rsidP="00A376C8">
            <w:pPr>
              <w:jc w:val="center"/>
              <w:rPr>
                <w:rFonts w:cstheme="minorHAnsi"/>
                <w:b/>
                <w:sz w:val="20"/>
                <w:szCs w:val="20"/>
              </w:rPr>
            </w:pPr>
            <w:r w:rsidRPr="004522A5">
              <w:rPr>
                <w:rFonts w:cstheme="minorHAnsi"/>
                <w:b/>
                <w:sz w:val="20"/>
                <w:szCs w:val="20"/>
              </w:rPr>
              <w:t>Northern England</w:t>
            </w:r>
          </w:p>
        </w:tc>
        <w:tc>
          <w:tcPr>
            <w:tcW w:w="2268" w:type="dxa"/>
            <w:gridSpan w:val="2"/>
            <w:tcBorders>
              <w:top w:val="single" w:sz="4" w:space="0" w:color="auto"/>
              <w:left w:val="single" w:sz="4" w:space="0" w:color="auto"/>
              <w:bottom w:val="single" w:sz="4" w:space="0" w:color="auto"/>
              <w:right w:val="single" w:sz="4" w:space="0" w:color="auto"/>
            </w:tcBorders>
            <w:vAlign w:val="center"/>
          </w:tcPr>
          <w:p w14:paraId="5C6BAB74" w14:textId="20D7A00B" w:rsidR="000E17F0" w:rsidRPr="004522A5" w:rsidRDefault="000E17F0" w:rsidP="00A376C8">
            <w:pPr>
              <w:jc w:val="center"/>
              <w:rPr>
                <w:rFonts w:cstheme="minorHAnsi"/>
                <w:b/>
                <w:sz w:val="20"/>
                <w:szCs w:val="20"/>
              </w:rPr>
            </w:pPr>
            <w:r w:rsidRPr="004522A5">
              <w:rPr>
                <w:rFonts w:cstheme="minorHAnsi"/>
                <w:b/>
                <w:sz w:val="20"/>
                <w:szCs w:val="20"/>
              </w:rPr>
              <w:t>Southern Scotland</w:t>
            </w:r>
            <w:r w:rsidRPr="004522A5">
              <w:rPr>
                <w:rStyle w:val="FootnoteReference"/>
                <w:rFonts w:cstheme="minorHAnsi"/>
                <w:b/>
                <w:color w:val="000000" w:themeColor="text1"/>
                <w:sz w:val="20"/>
                <w:szCs w:val="20"/>
              </w:rPr>
              <w:footnoteReference w:id="15"/>
            </w:r>
          </w:p>
        </w:tc>
        <w:tc>
          <w:tcPr>
            <w:tcW w:w="2268" w:type="dxa"/>
            <w:gridSpan w:val="2"/>
            <w:tcBorders>
              <w:top w:val="single" w:sz="4" w:space="0" w:color="auto"/>
              <w:left w:val="single" w:sz="4" w:space="0" w:color="auto"/>
              <w:bottom w:val="single" w:sz="4" w:space="0" w:color="auto"/>
              <w:right w:val="single" w:sz="4" w:space="0" w:color="auto"/>
            </w:tcBorders>
            <w:vAlign w:val="center"/>
          </w:tcPr>
          <w:p w14:paraId="299D5E0E" w14:textId="77777777" w:rsidR="000E17F0" w:rsidRPr="004522A5" w:rsidRDefault="000E17F0" w:rsidP="00A376C8">
            <w:pPr>
              <w:jc w:val="center"/>
              <w:rPr>
                <w:rFonts w:cstheme="minorHAnsi"/>
                <w:b/>
                <w:sz w:val="20"/>
                <w:szCs w:val="20"/>
              </w:rPr>
            </w:pPr>
            <w:r w:rsidRPr="004522A5">
              <w:rPr>
                <w:rFonts w:cstheme="minorHAnsi"/>
                <w:b/>
                <w:sz w:val="20"/>
                <w:szCs w:val="20"/>
              </w:rPr>
              <w:t>Northern Ireland</w:t>
            </w:r>
          </w:p>
        </w:tc>
      </w:tr>
      <w:tr w:rsidR="000E17F0" w:rsidRPr="004522A5" w14:paraId="4A3D43D4" w14:textId="77777777" w:rsidTr="00A376C8">
        <w:tc>
          <w:tcPr>
            <w:tcW w:w="15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84078" w14:textId="77777777" w:rsidR="000E17F0" w:rsidRPr="004522A5" w:rsidRDefault="000E17F0" w:rsidP="00A376C8">
            <w:pPr>
              <w:jc w:val="center"/>
              <w:rPr>
                <w:rFonts w:cstheme="minorHAnsi"/>
                <w:b/>
                <w:sz w:val="20"/>
                <w:szCs w:val="20"/>
              </w:rPr>
            </w:pPr>
            <w:r w:rsidRPr="004522A5">
              <w:rPr>
                <w:rFonts w:cstheme="minorHAnsi"/>
                <w:b/>
                <w:sz w:val="20"/>
                <w:szCs w:val="20"/>
              </w:rPr>
              <w:t>Abundant and widespread</w:t>
            </w:r>
          </w:p>
        </w:tc>
        <w:tc>
          <w:tcPr>
            <w:tcW w:w="24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DF2D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5E0910B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709" w:type="dxa"/>
            <w:tcBorders>
              <w:top w:val="single" w:sz="4" w:space="0" w:color="auto"/>
              <w:left w:val="single" w:sz="4" w:space="0" w:color="auto"/>
              <w:bottom w:val="single" w:sz="4" w:space="0" w:color="auto"/>
              <w:right w:val="single" w:sz="4" w:space="0" w:color="auto"/>
            </w:tcBorders>
            <w:vAlign w:val="center"/>
          </w:tcPr>
          <w:p w14:paraId="1CD43A8B" w14:textId="77777777" w:rsidR="000E17F0" w:rsidRPr="004522A5" w:rsidRDefault="000E17F0" w:rsidP="00A376C8">
            <w:pPr>
              <w:jc w:val="center"/>
              <w:rPr>
                <w:rFonts w:cstheme="minorHAnsi"/>
                <w:sz w:val="18"/>
                <w:szCs w:val="18"/>
              </w:rPr>
            </w:pPr>
            <w:r w:rsidRPr="004522A5">
              <w:rPr>
                <w:rFonts w:cstheme="minorHAnsi"/>
                <w:sz w:val="18"/>
                <w:szCs w:val="18"/>
              </w:rPr>
              <w:t>2</w:t>
            </w:r>
          </w:p>
        </w:tc>
        <w:tc>
          <w:tcPr>
            <w:tcW w:w="1843" w:type="dxa"/>
            <w:tcBorders>
              <w:top w:val="single" w:sz="4" w:space="0" w:color="auto"/>
              <w:left w:val="single" w:sz="4" w:space="0" w:color="auto"/>
              <w:bottom w:val="single" w:sz="4" w:space="0" w:color="auto"/>
              <w:right w:val="single" w:sz="4" w:space="0" w:color="auto"/>
            </w:tcBorders>
            <w:vAlign w:val="center"/>
          </w:tcPr>
          <w:p w14:paraId="14D6A118"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08EECAD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708" w:type="dxa"/>
            <w:tcBorders>
              <w:top w:val="single" w:sz="4" w:space="0" w:color="auto"/>
              <w:left w:val="single" w:sz="4" w:space="0" w:color="auto"/>
              <w:bottom w:val="single" w:sz="4" w:space="0" w:color="auto"/>
              <w:right w:val="single" w:sz="4" w:space="0" w:color="auto"/>
            </w:tcBorders>
            <w:vAlign w:val="center"/>
          </w:tcPr>
          <w:p w14:paraId="4BE891FE" w14:textId="77777777" w:rsidR="000E17F0" w:rsidRPr="004522A5" w:rsidRDefault="000E17F0" w:rsidP="00A376C8">
            <w:pPr>
              <w:jc w:val="center"/>
              <w:rPr>
                <w:rFonts w:cstheme="minorHAnsi"/>
                <w:sz w:val="18"/>
                <w:szCs w:val="18"/>
              </w:rPr>
            </w:pPr>
            <w:r w:rsidRPr="004522A5">
              <w:rPr>
                <w:rFonts w:cstheme="minorHAnsi"/>
                <w:sz w:val="18"/>
                <w:szCs w:val="18"/>
              </w:rPr>
              <w:t>2</w:t>
            </w:r>
          </w:p>
        </w:tc>
        <w:tc>
          <w:tcPr>
            <w:tcW w:w="1560" w:type="dxa"/>
            <w:tcBorders>
              <w:top w:val="single" w:sz="4" w:space="0" w:color="auto"/>
              <w:left w:val="single" w:sz="4" w:space="0" w:color="auto"/>
              <w:bottom w:val="single" w:sz="4" w:space="0" w:color="auto"/>
              <w:right w:val="single" w:sz="4" w:space="0" w:color="auto"/>
            </w:tcBorders>
            <w:vAlign w:val="center"/>
          </w:tcPr>
          <w:p w14:paraId="343588B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04CB1E0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708" w:type="dxa"/>
            <w:tcBorders>
              <w:top w:val="single" w:sz="4" w:space="0" w:color="auto"/>
              <w:left w:val="single" w:sz="4" w:space="0" w:color="auto"/>
              <w:bottom w:val="single" w:sz="4" w:space="0" w:color="auto"/>
              <w:right w:val="single" w:sz="4" w:space="0" w:color="auto"/>
            </w:tcBorders>
            <w:vAlign w:val="center"/>
          </w:tcPr>
          <w:p w14:paraId="7F4C30A2" w14:textId="77777777" w:rsidR="000E17F0" w:rsidRPr="004522A5" w:rsidRDefault="000E17F0" w:rsidP="00A376C8">
            <w:pPr>
              <w:jc w:val="center"/>
              <w:rPr>
                <w:rFonts w:cstheme="minorHAnsi"/>
                <w:sz w:val="18"/>
                <w:szCs w:val="18"/>
              </w:rPr>
            </w:pPr>
            <w:r w:rsidRPr="004522A5">
              <w:rPr>
                <w:rFonts w:cstheme="minorHAnsi"/>
                <w:sz w:val="18"/>
                <w:szCs w:val="18"/>
              </w:rPr>
              <w:t>2</w:t>
            </w:r>
          </w:p>
        </w:tc>
        <w:tc>
          <w:tcPr>
            <w:tcW w:w="1560" w:type="dxa"/>
            <w:tcBorders>
              <w:top w:val="single" w:sz="4" w:space="0" w:color="auto"/>
              <w:left w:val="single" w:sz="4" w:space="0" w:color="auto"/>
              <w:bottom w:val="single" w:sz="4" w:space="0" w:color="auto"/>
              <w:right w:val="single" w:sz="4" w:space="0" w:color="auto"/>
            </w:tcBorders>
            <w:vAlign w:val="center"/>
          </w:tcPr>
          <w:p w14:paraId="28F2B03D"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015FD188"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708" w:type="dxa"/>
            <w:tcBorders>
              <w:top w:val="single" w:sz="4" w:space="0" w:color="auto"/>
              <w:left w:val="single" w:sz="4" w:space="0" w:color="auto"/>
              <w:bottom w:val="single" w:sz="4" w:space="0" w:color="auto"/>
              <w:right w:val="single" w:sz="4" w:space="0" w:color="auto"/>
            </w:tcBorders>
            <w:vAlign w:val="center"/>
          </w:tcPr>
          <w:p w14:paraId="53F5F8D1" w14:textId="77777777" w:rsidR="000E17F0" w:rsidRPr="004522A5" w:rsidRDefault="000E17F0" w:rsidP="00A376C8">
            <w:pPr>
              <w:jc w:val="center"/>
              <w:rPr>
                <w:rFonts w:cstheme="minorHAnsi"/>
                <w:sz w:val="18"/>
                <w:szCs w:val="18"/>
              </w:rPr>
            </w:pPr>
            <w:r w:rsidRPr="004522A5">
              <w:rPr>
                <w:rFonts w:cstheme="minorHAnsi"/>
                <w:sz w:val="18"/>
                <w:szCs w:val="18"/>
              </w:rPr>
              <w:t>2</w:t>
            </w:r>
          </w:p>
        </w:tc>
        <w:tc>
          <w:tcPr>
            <w:tcW w:w="1560" w:type="dxa"/>
            <w:tcBorders>
              <w:top w:val="single" w:sz="4" w:space="0" w:color="auto"/>
              <w:left w:val="single" w:sz="4" w:space="0" w:color="auto"/>
              <w:bottom w:val="single" w:sz="4" w:space="0" w:color="auto"/>
              <w:right w:val="single" w:sz="4" w:space="0" w:color="auto"/>
            </w:tcBorders>
            <w:vAlign w:val="center"/>
          </w:tcPr>
          <w:p w14:paraId="1E573C6D"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Common pipistrelle</w:t>
            </w:r>
          </w:p>
          <w:p w14:paraId="13B5E004"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Soprano pipistrelle</w:t>
            </w:r>
          </w:p>
        </w:tc>
        <w:tc>
          <w:tcPr>
            <w:tcW w:w="708" w:type="dxa"/>
            <w:tcBorders>
              <w:top w:val="single" w:sz="4" w:space="0" w:color="auto"/>
              <w:left w:val="single" w:sz="4" w:space="0" w:color="auto"/>
              <w:bottom w:val="single" w:sz="4" w:space="0" w:color="auto"/>
              <w:right w:val="single" w:sz="4" w:space="0" w:color="auto"/>
            </w:tcBorders>
            <w:vAlign w:val="center"/>
          </w:tcPr>
          <w:p w14:paraId="435FB8B1" w14:textId="77777777" w:rsidR="000E17F0" w:rsidRPr="004522A5" w:rsidRDefault="000E17F0" w:rsidP="00A376C8">
            <w:pPr>
              <w:jc w:val="center"/>
              <w:rPr>
                <w:rFonts w:cstheme="minorHAnsi"/>
                <w:sz w:val="18"/>
                <w:szCs w:val="18"/>
              </w:rPr>
            </w:pPr>
            <w:r w:rsidRPr="004522A5">
              <w:rPr>
                <w:rFonts w:cstheme="minorHAnsi"/>
                <w:sz w:val="18"/>
                <w:szCs w:val="18"/>
              </w:rPr>
              <w:t>2</w:t>
            </w:r>
          </w:p>
        </w:tc>
      </w:tr>
      <w:tr w:rsidR="000E17F0" w:rsidRPr="004522A5" w14:paraId="182CDC9E" w14:textId="77777777" w:rsidTr="00A376C8">
        <w:tc>
          <w:tcPr>
            <w:tcW w:w="15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FFA94" w14:textId="77777777" w:rsidR="000E17F0" w:rsidRPr="004522A5" w:rsidRDefault="000E17F0" w:rsidP="00A376C8">
            <w:pPr>
              <w:jc w:val="center"/>
              <w:rPr>
                <w:rFonts w:cstheme="minorHAnsi"/>
                <w:b/>
                <w:sz w:val="20"/>
                <w:szCs w:val="20"/>
              </w:rPr>
            </w:pPr>
            <w:r w:rsidRPr="004522A5">
              <w:rPr>
                <w:rFonts w:cstheme="minorHAnsi"/>
                <w:b/>
                <w:sz w:val="20"/>
                <w:szCs w:val="20"/>
              </w:rPr>
              <w:t>Less abundant +Selected data-deficient</w:t>
            </w:r>
          </w:p>
        </w:tc>
        <w:tc>
          <w:tcPr>
            <w:tcW w:w="2434" w:type="dxa"/>
            <w:tcBorders>
              <w:top w:val="single" w:sz="4" w:space="0" w:color="auto"/>
              <w:left w:val="single" w:sz="4" w:space="0" w:color="auto"/>
              <w:bottom w:val="single" w:sz="4" w:space="0" w:color="auto"/>
              <w:right w:val="single" w:sz="4" w:space="0" w:color="auto"/>
            </w:tcBorders>
            <w:shd w:val="clear" w:color="auto" w:fill="auto"/>
            <w:vAlign w:val="center"/>
          </w:tcPr>
          <w:p w14:paraId="1C1CBC1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Whiskered bat</w:t>
            </w:r>
          </w:p>
          <w:p w14:paraId="156853F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5E68DDA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Daubenton’s bat</w:t>
            </w:r>
          </w:p>
          <w:p w14:paraId="780C23BC"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Natterer’s bat</w:t>
            </w:r>
          </w:p>
          <w:p w14:paraId="04C3DBDC"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Noctule </w:t>
            </w:r>
          </w:p>
          <w:p w14:paraId="68D6447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709" w:type="dxa"/>
            <w:tcBorders>
              <w:top w:val="single" w:sz="4" w:space="0" w:color="auto"/>
              <w:left w:val="single" w:sz="4" w:space="0" w:color="auto"/>
              <w:bottom w:val="single" w:sz="4" w:space="0" w:color="auto"/>
              <w:right w:val="single" w:sz="4" w:space="0" w:color="auto"/>
            </w:tcBorders>
            <w:vAlign w:val="center"/>
          </w:tcPr>
          <w:p w14:paraId="7F0C5B65" w14:textId="77777777" w:rsidR="000E17F0" w:rsidRPr="004522A5" w:rsidRDefault="000E17F0" w:rsidP="00A376C8">
            <w:pPr>
              <w:jc w:val="center"/>
              <w:rPr>
                <w:rFonts w:cstheme="minorHAnsi"/>
                <w:sz w:val="18"/>
                <w:szCs w:val="18"/>
              </w:rPr>
            </w:pPr>
            <w:r w:rsidRPr="004522A5">
              <w:rPr>
                <w:rFonts w:cstheme="minorHAnsi"/>
                <w:sz w:val="18"/>
                <w:szCs w:val="18"/>
              </w:rPr>
              <w:t>12</w:t>
            </w:r>
          </w:p>
        </w:tc>
        <w:tc>
          <w:tcPr>
            <w:tcW w:w="1843" w:type="dxa"/>
            <w:tcBorders>
              <w:top w:val="single" w:sz="4" w:space="0" w:color="auto"/>
              <w:left w:val="single" w:sz="4" w:space="0" w:color="auto"/>
              <w:bottom w:val="single" w:sz="4" w:space="0" w:color="auto"/>
              <w:right w:val="single" w:sz="4" w:space="0" w:color="auto"/>
            </w:tcBorders>
            <w:vAlign w:val="center"/>
          </w:tcPr>
          <w:p w14:paraId="7A31D6D2" w14:textId="77777777" w:rsidR="00741338" w:rsidRPr="004522A5" w:rsidRDefault="000E17F0" w:rsidP="00981EF8">
            <w:pPr>
              <w:pStyle w:val="BMGTblSmalBullets"/>
              <w:rPr>
                <w:rFonts w:asciiTheme="minorHAnsi" w:hAnsiTheme="minorHAnsi" w:cstheme="minorHAnsi"/>
              </w:rPr>
            </w:pPr>
            <w:r w:rsidRPr="004522A5">
              <w:rPr>
                <w:rFonts w:asciiTheme="minorHAnsi" w:hAnsiTheme="minorHAnsi" w:cstheme="minorHAnsi"/>
              </w:rPr>
              <w:t>Whiskered bat</w:t>
            </w:r>
          </w:p>
          <w:p w14:paraId="181B2250" w14:textId="104AA798"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64000AD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Daubenton’s bat</w:t>
            </w:r>
          </w:p>
          <w:p w14:paraId="70ACA14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Natterer’s bat</w:t>
            </w:r>
          </w:p>
          <w:p w14:paraId="29B45CC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Noctule </w:t>
            </w:r>
          </w:p>
          <w:p w14:paraId="0758812F"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708" w:type="dxa"/>
            <w:tcBorders>
              <w:top w:val="single" w:sz="4" w:space="0" w:color="auto"/>
              <w:left w:val="single" w:sz="4" w:space="0" w:color="auto"/>
              <w:bottom w:val="single" w:sz="4" w:space="0" w:color="auto"/>
              <w:right w:val="single" w:sz="4" w:space="0" w:color="auto"/>
            </w:tcBorders>
            <w:vAlign w:val="center"/>
          </w:tcPr>
          <w:p w14:paraId="6960ACB5" w14:textId="1B0C2420" w:rsidR="000E17F0" w:rsidRPr="004522A5" w:rsidRDefault="000E17F0" w:rsidP="00A376C8">
            <w:pPr>
              <w:jc w:val="center"/>
              <w:rPr>
                <w:rFonts w:cstheme="minorHAnsi"/>
                <w:sz w:val="18"/>
                <w:szCs w:val="18"/>
              </w:rPr>
            </w:pPr>
            <w:r w:rsidRPr="004522A5">
              <w:rPr>
                <w:rFonts w:cstheme="minorHAnsi"/>
                <w:sz w:val="18"/>
                <w:szCs w:val="18"/>
              </w:rPr>
              <w:t>1</w:t>
            </w:r>
            <w:r w:rsidR="00D63E44" w:rsidRPr="004522A5">
              <w:rPr>
                <w:rFonts w:cstheme="minorHAnsi"/>
                <w:sz w:val="18"/>
                <w:szCs w:val="18"/>
              </w:rPr>
              <w:t>2</w:t>
            </w:r>
          </w:p>
        </w:tc>
        <w:tc>
          <w:tcPr>
            <w:tcW w:w="1560" w:type="dxa"/>
            <w:tcBorders>
              <w:top w:val="single" w:sz="4" w:space="0" w:color="auto"/>
              <w:left w:val="single" w:sz="4" w:space="0" w:color="auto"/>
              <w:bottom w:val="single" w:sz="4" w:space="0" w:color="auto"/>
              <w:right w:val="single" w:sz="4" w:space="0" w:color="auto"/>
            </w:tcBorders>
            <w:vAlign w:val="center"/>
          </w:tcPr>
          <w:p w14:paraId="05C53080" w14:textId="77777777" w:rsidR="00E801D4" w:rsidRPr="004522A5" w:rsidRDefault="00E801D4" w:rsidP="00981EF8">
            <w:pPr>
              <w:pStyle w:val="BMGTblSmalBullets"/>
              <w:rPr>
                <w:rFonts w:asciiTheme="minorHAnsi" w:hAnsiTheme="minorHAnsi" w:cstheme="minorHAnsi"/>
              </w:rPr>
            </w:pPr>
            <w:r w:rsidRPr="004522A5">
              <w:rPr>
                <w:rFonts w:asciiTheme="minorHAnsi" w:hAnsiTheme="minorHAnsi" w:cstheme="minorHAnsi"/>
              </w:rPr>
              <w:t xml:space="preserve">Whiskered bat </w:t>
            </w:r>
          </w:p>
          <w:p w14:paraId="59B5808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23112BC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Daubenton’s bat</w:t>
            </w:r>
          </w:p>
          <w:p w14:paraId="64C9AF4F"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Natterer’s bat</w:t>
            </w:r>
          </w:p>
          <w:p w14:paraId="28575C1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Noctule</w:t>
            </w:r>
          </w:p>
          <w:p w14:paraId="3A75AC63" w14:textId="5454405B" w:rsidR="000E17F0" w:rsidRPr="004522A5" w:rsidRDefault="00E801D4"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708" w:type="dxa"/>
            <w:tcBorders>
              <w:top w:val="single" w:sz="4" w:space="0" w:color="auto"/>
              <w:left w:val="single" w:sz="4" w:space="0" w:color="auto"/>
              <w:bottom w:val="single" w:sz="4" w:space="0" w:color="auto"/>
              <w:right w:val="single" w:sz="4" w:space="0" w:color="auto"/>
            </w:tcBorders>
            <w:vAlign w:val="center"/>
          </w:tcPr>
          <w:p w14:paraId="4F63225D" w14:textId="77777777" w:rsidR="000E17F0" w:rsidRPr="004522A5" w:rsidRDefault="000E17F0" w:rsidP="00A376C8">
            <w:pPr>
              <w:jc w:val="center"/>
              <w:rPr>
                <w:rFonts w:cstheme="minorHAnsi"/>
                <w:sz w:val="18"/>
                <w:szCs w:val="18"/>
              </w:rPr>
            </w:pPr>
            <w:r w:rsidRPr="004522A5">
              <w:rPr>
                <w:rFonts w:cstheme="minorHAnsi"/>
                <w:sz w:val="18"/>
                <w:szCs w:val="18"/>
              </w:rPr>
              <w:t>12</w:t>
            </w:r>
          </w:p>
        </w:tc>
        <w:tc>
          <w:tcPr>
            <w:tcW w:w="1560" w:type="dxa"/>
            <w:tcBorders>
              <w:top w:val="single" w:sz="4" w:space="0" w:color="auto"/>
              <w:left w:val="single" w:sz="4" w:space="0" w:color="auto"/>
              <w:bottom w:val="single" w:sz="4" w:space="0" w:color="auto"/>
              <w:right w:val="single" w:sz="4" w:space="0" w:color="auto"/>
            </w:tcBorders>
            <w:vAlign w:val="center"/>
          </w:tcPr>
          <w:p w14:paraId="292A1FC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Daubenton’s bat </w:t>
            </w:r>
          </w:p>
          <w:p w14:paraId="5012E964"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Natterer’s bat </w:t>
            </w:r>
          </w:p>
          <w:p w14:paraId="00908D14"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p w14:paraId="4480F362" w14:textId="77777777" w:rsidR="000E17F0" w:rsidRPr="004522A5" w:rsidRDefault="000E17F0" w:rsidP="00E11A13">
            <w:pPr>
              <w:pStyle w:val="BMGTblSmalBullets"/>
              <w:rPr>
                <w:rFonts w:asciiTheme="minorHAnsi" w:hAnsiTheme="minorHAnsi" w:cstheme="minorHAnsi"/>
              </w:rPr>
            </w:pPr>
          </w:p>
        </w:tc>
        <w:tc>
          <w:tcPr>
            <w:tcW w:w="708" w:type="dxa"/>
            <w:tcBorders>
              <w:top w:val="single" w:sz="4" w:space="0" w:color="auto"/>
              <w:left w:val="single" w:sz="4" w:space="0" w:color="auto"/>
              <w:bottom w:val="single" w:sz="4" w:space="0" w:color="auto"/>
              <w:right w:val="single" w:sz="4" w:space="0" w:color="auto"/>
            </w:tcBorders>
            <w:vAlign w:val="center"/>
          </w:tcPr>
          <w:p w14:paraId="2205DC82" w14:textId="77777777" w:rsidR="000E17F0" w:rsidRPr="004522A5" w:rsidRDefault="000E17F0" w:rsidP="00A376C8">
            <w:pPr>
              <w:jc w:val="center"/>
              <w:rPr>
                <w:rFonts w:cstheme="minorHAnsi"/>
                <w:color w:val="A6A6A6" w:themeColor="background1" w:themeShade="A6"/>
                <w:sz w:val="18"/>
                <w:szCs w:val="18"/>
              </w:rPr>
            </w:pPr>
            <w:r w:rsidRPr="004522A5">
              <w:rPr>
                <w:rFonts w:cstheme="minorHAnsi"/>
                <w:sz w:val="18"/>
                <w:szCs w:val="18"/>
              </w:rPr>
              <w:t>6</w:t>
            </w:r>
          </w:p>
        </w:tc>
        <w:tc>
          <w:tcPr>
            <w:tcW w:w="1560" w:type="dxa"/>
            <w:tcBorders>
              <w:top w:val="single" w:sz="4" w:space="0" w:color="auto"/>
              <w:left w:val="single" w:sz="4" w:space="0" w:color="auto"/>
              <w:bottom w:val="single" w:sz="4" w:space="0" w:color="auto"/>
              <w:right w:val="single" w:sz="4" w:space="0" w:color="auto"/>
            </w:tcBorders>
            <w:vAlign w:val="center"/>
          </w:tcPr>
          <w:p w14:paraId="55E9275D" w14:textId="77777777" w:rsidR="000E17F0" w:rsidRPr="004522A5" w:rsidRDefault="004D3D2C" w:rsidP="00981EF8">
            <w:pPr>
              <w:pStyle w:val="BMGTblSmalBullets"/>
              <w:rPr>
                <w:rFonts w:asciiTheme="minorHAnsi" w:hAnsiTheme="minorHAnsi" w:cstheme="minorHAnsi"/>
              </w:rPr>
            </w:pPr>
            <w:hyperlink r:id="rId22" w:tgtFrame="_blank" w:tooltip="Daubenton's bat on NIMARs website" w:history="1">
              <w:r w:rsidR="000E17F0" w:rsidRPr="004522A5">
                <w:rPr>
                  <w:rFonts w:asciiTheme="minorHAnsi" w:hAnsiTheme="minorHAnsi" w:cstheme="minorHAnsi"/>
                </w:rPr>
                <w:t>Daubenton’s</w:t>
              </w:r>
            </w:hyperlink>
            <w:r w:rsidR="000E17F0" w:rsidRPr="004522A5">
              <w:rPr>
                <w:rFonts w:asciiTheme="minorHAnsi" w:hAnsiTheme="minorHAnsi" w:cstheme="minorHAnsi"/>
              </w:rPr>
              <w:t xml:space="preserve"> bat</w:t>
            </w:r>
          </w:p>
          <w:p w14:paraId="6C980734" w14:textId="77777777" w:rsidR="000E17F0" w:rsidRPr="004522A5" w:rsidRDefault="004D3D2C" w:rsidP="00981EF8">
            <w:pPr>
              <w:pStyle w:val="BMGTblSmalBullets"/>
              <w:rPr>
                <w:rFonts w:asciiTheme="minorHAnsi" w:hAnsiTheme="minorHAnsi" w:cstheme="minorHAnsi"/>
              </w:rPr>
            </w:pPr>
            <w:hyperlink r:id="rId23" w:tgtFrame="_blank" w:tooltip="Natterer's bat on NIMARs website" w:history="1">
              <w:r w:rsidR="000E17F0" w:rsidRPr="004522A5">
                <w:rPr>
                  <w:rFonts w:asciiTheme="minorHAnsi" w:hAnsiTheme="minorHAnsi" w:cstheme="minorHAnsi"/>
                </w:rPr>
                <w:t>Natterer’s</w:t>
              </w:r>
            </w:hyperlink>
            <w:r w:rsidR="000E17F0" w:rsidRPr="004522A5">
              <w:rPr>
                <w:rFonts w:asciiTheme="minorHAnsi" w:hAnsiTheme="minorHAnsi" w:cstheme="minorHAnsi"/>
              </w:rPr>
              <w:t xml:space="preserve"> bat</w:t>
            </w:r>
          </w:p>
          <w:p w14:paraId="1F594FBA" w14:textId="77777777" w:rsidR="000E17F0" w:rsidRPr="004522A5" w:rsidRDefault="004D3D2C" w:rsidP="00981EF8">
            <w:pPr>
              <w:pStyle w:val="BMGTblSmalBullets"/>
              <w:rPr>
                <w:rFonts w:asciiTheme="minorHAnsi" w:hAnsiTheme="minorHAnsi" w:cstheme="minorHAnsi"/>
              </w:rPr>
            </w:pPr>
            <w:hyperlink r:id="rId24" w:tgtFrame="_blank" w:tooltip="Leisler's bat on NIMARs website" w:history="1">
              <w:r w:rsidR="000E17F0" w:rsidRPr="004522A5">
                <w:rPr>
                  <w:rFonts w:asciiTheme="minorHAnsi" w:hAnsiTheme="minorHAnsi" w:cstheme="minorHAnsi"/>
                </w:rPr>
                <w:t>Leisler’s</w:t>
              </w:r>
            </w:hyperlink>
          </w:p>
          <w:p w14:paraId="4054538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Brown long-eared bat</w:t>
            </w:r>
          </w:p>
        </w:tc>
        <w:tc>
          <w:tcPr>
            <w:tcW w:w="708" w:type="dxa"/>
            <w:tcBorders>
              <w:top w:val="single" w:sz="4" w:space="0" w:color="auto"/>
              <w:left w:val="single" w:sz="4" w:space="0" w:color="auto"/>
              <w:bottom w:val="single" w:sz="4" w:space="0" w:color="auto"/>
              <w:right w:val="single" w:sz="4" w:space="0" w:color="auto"/>
            </w:tcBorders>
            <w:vAlign w:val="center"/>
          </w:tcPr>
          <w:p w14:paraId="7E1574C0" w14:textId="77777777" w:rsidR="000E17F0" w:rsidRPr="004522A5" w:rsidRDefault="000E17F0" w:rsidP="00A376C8">
            <w:pPr>
              <w:jc w:val="center"/>
              <w:rPr>
                <w:rFonts w:cstheme="minorHAnsi"/>
                <w:color w:val="000000" w:themeColor="text1"/>
                <w:sz w:val="18"/>
                <w:szCs w:val="18"/>
              </w:rPr>
            </w:pPr>
            <w:r w:rsidRPr="004522A5">
              <w:rPr>
                <w:rFonts w:cstheme="minorHAnsi"/>
                <w:color w:val="000000" w:themeColor="text1"/>
                <w:sz w:val="18"/>
                <w:szCs w:val="18"/>
              </w:rPr>
              <w:t>8</w:t>
            </w:r>
          </w:p>
        </w:tc>
      </w:tr>
      <w:tr w:rsidR="000E17F0" w:rsidRPr="004522A5" w14:paraId="4F484D00" w14:textId="77777777" w:rsidTr="00A376C8">
        <w:tc>
          <w:tcPr>
            <w:tcW w:w="15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85E69" w14:textId="77777777" w:rsidR="000E17F0" w:rsidRPr="004522A5" w:rsidRDefault="000E17F0" w:rsidP="00A376C8">
            <w:pPr>
              <w:jc w:val="center"/>
              <w:rPr>
                <w:rFonts w:cstheme="minorHAnsi"/>
                <w:b/>
                <w:sz w:val="20"/>
                <w:szCs w:val="20"/>
              </w:rPr>
            </w:pPr>
            <w:r w:rsidRPr="004522A5">
              <w:rPr>
                <w:rFonts w:cstheme="minorHAnsi"/>
                <w:b/>
                <w:sz w:val="20"/>
                <w:szCs w:val="20"/>
              </w:rPr>
              <w:t>Rare/Annex II /Red List Vulnerable or higher, + selected data-deficient</w:t>
            </w:r>
          </w:p>
        </w:tc>
        <w:tc>
          <w:tcPr>
            <w:tcW w:w="2434" w:type="dxa"/>
            <w:tcBorders>
              <w:top w:val="single" w:sz="4" w:space="0" w:color="auto"/>
              <w:left w:val="single" w:sz="4" w:space="0" w:color="auto"/>
              <w:bottom w:val="single" w:sz="4" w:space="0" w:color="auto"/>
              <w:right w:val="single" w:sz="4" w:space="0" w:color="auto"/>
            </w:tcBorders>
            <w:shd w:val="clear" w:color="auto" w:fill="auto"/>
            <w:vAlign w:val="center"/>
          </w:tcPr>
          <w:p w14:paraId="1DEAA0C9"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Greater horseshoe bat</w:t>
            </w:r>
          </w:p>
          <w:p w14:paraId="4D27132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Lesser horseshoe bat</w:t>
            </w:r>
          </w:p>
          <w:p w14:paraId="6F170B6C"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Alcathoe bat</w:t>
            </w:r>
          </w:p>
          <w:p w14:paraId="621E0DE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Bechstein’s bat</w:t>
            </w:r>
          </w:p>
          <w:p w14:paraId="3608C89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Serotine</w:t>
            </w:r>
          </w:p>
          <w:p w14:paraId="0A030E23"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324215A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Nathusius’ pipistrelle</w:t>
            </w:r>
          </w:p>
          <w:p w14:paraId="2C467A32"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Barbastelle</w:t>
            </w:r>
          </w:p>
          <w:p w14:paraId="26CA9CA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Grey long-eared bat</w:t>
            </w:r>
          </w:p>
        </w:tc>
        <w:tc>
          <w:tcPr>
            <w:tcW w:w="709" w:type="dxa"/>
            <w:tcBorders>
              <w:top w:val="single" w:sz="4" w:space="0" w:color="auto"/>
              <w:left w:val="single" w:sz="4" w:space="0" w:color="auto"/>
              <w:bottom w:val="single" w:sz="4" w:space="0" w:color="auto"/>
              <w:right w:val="single" w:sz="4" w:space="0" w:color="auto"/>
            </w:tcBorders>
            <w:vAlign w:val="center"/>
          </w:tcPr>
          <w:p w14:paraId="45E9110E" w14:textId="77777777" w:rsidR="000E17F0" w:rsidRPr="004522A5" w:rsidRDefault="000E17F0" w:rsidP="00A376C8">
            <w:pPr>
              <w:jc w:val="center"/>
              <w:rPr>
                <w:rFonts w:cstheme="minorHAnsi"/>
                <w:sz w:val="18"/>
                <w:szCs w:val="18"/>
              </w:rPr>
            </w:pPr>
            <w:r w:rsidRPr="004522A5">
              <w:rPr>
                <w:rFonts w:cstheme="minorHAnsi"/>
                <w:sz w:val="18"/>
                <w:szCs w:val="18"/>
              </w:rPr>
              <w:t>27</w:t>
            </w:r>
          </w:p>
        </w:tc>
        <w:tc>
          <w:tcPr>
            <w:tcW w:w="1843" w:type="dxa"/>
            <w:tcBorders>
              <w:top w:val="single" w:sz="4" w:space="0" w:color="auto"/>
              <w:left w:val="single" w:sz="4" w:space="0" w:color="auto"/>
              <w:bottom w:val="single" w:sz="4" w:space="0" w:color="auto"/>
              <w:right w:val="single" w:sz="4" w:space="0" w:color="auto"/>
            </w:tcBorders>
            <w:vAlign w:val="center"/>
          </w:tcPr>
          <w:p w14:paraId="19402420"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Alcathoe bat</w:t>
            </w:r>
          </w:p>
          <w:p w14:paraId="4CB69187"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Bechstein’s</w:t>
            </w:r>
          </w:p>
          <w:p w14:paraId="12F9C0D6"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Barbastelle</w:t>
            </w:r>
          </w:p>
          <w:p w14:paraId="12678E96" w14:textId="2CCC189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Grey long-eared bat</w:t>
            </w:r>
            <w:r w:rsidR="00B97334" w:rsidRPr="004522A5">
              <w:rPr>
                <w:rStyle w:val="FootnoteReference"/>
                <w:rFonts w:asciiTheme="minorHAnsi" w:hAnsiTheme="minorHAnsi" w:cstheme="minorHAnsi"/>
              </w:rPr>
              <w:footnoteReference w:id="16"/>
            </w:r>
          </w:p>
          <w:p w14:paraId="29D5D6D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0BA0322E"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Nathusius’ pipistrelle</w:t>
            </w:r>
          </w:p>
          <w:p w14:paraId="1BB1BF0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Serotine</w:t>
            </w:r>
          </w:p>
        </w:tc>
        <w:tc>
          <w:tcPr>
            <w:tcW w:w="708" w:type="dxa"/>
            <w:tcBorders>
              <w:top w:val="single" w:sz="4" w:space="0" w:color="auto"/>
              <w:left w:val="single" w:sz="4" w:space="0" w:color="auto"/>
              <w:bottom w:val="single" w:sz="4" w:space="0" w:color="auto"/>
              <w:right w:val="single" w:sz="4" w:space="0" w:color="auto"/>
            </w:tcBorders>
            <w:vAlign w:val="center"/>
          </w:tcPr>
          <w:p w14:paraId="0CFAC28B" w14:textId="77777777" w:rsidR="000E17F0" w:rsidRPr="004522A5" w:rsidRDefault="000E17F0" w:rsidP="00A376C8">
            <w:pPr>
              <w:jc w:val="center"/>
              <w:rPr>
                <w:rFonts w:cstheme="minorHAnsi"/>
                <w:sz w:val="18"/>
                <w:szCs w:val="18"/>
              </w:rPr>
            </w:pPr>
            <w:r w:rsidRPr="004522A5">
              <w:rPr>
                <w:rFonts w:cstheme="minorHAnsi"/>
                <w:sz w:val="18"/>
                <w:szCs w:val="18"/>
              </w:rPr>
              <w:t>21</w:t>
            </w:r>
          </w:p>
        </w:tc>
        <w:tc>
          <w:tcPr>
            <w:tcW w:w="1560" w:type="dxa"/>
            <w:tcBorders>
              <w:top w:val="single" w:sz="4" w:space="0" w:color="auto"/>
              <w:left w:val="single" w:sz="4" w:space="0" w:color="auto"/>
              <w:bottom w:val="single" w:sz="4" w:space="0" w:color="auto"/>
              <w:right w:val="single" w:sz="4" w:space="0" w:color="auto"/>
            </w:tcBorders>
            <w:vAlign w:val="center"/>
          </w:tcPr>
          <w:p w14:paraId="4D9B164E" w14:textId="7552C71B" w:rsidR="004B5508" w:rsidRPr="004522A5" w:rsidRDefault="004B5508" w:rsidP="00981EF8">
            <w:pPr>
              <w:pStyle w:val="BMGTblSmalBullets"/>
              <w:rPr>
                <w:rFonts w:asciiTheme="minorHAnsi" w:hAnsiTheme="minorHAnsi" w:cstheme="minorHAnsi"/>
              </w:rPr>
            </w:pPr>
            <w:r w:rsidRPr="004522A5">
              <w:rPr>
                <w:rFonts w:asciiTheme="minorHAnsi" w:hAnsiTheme="minorHAnsi" w:cstheme="minorHAnsi"/>
              </w:rPr>
              <w:t>Alcathoe bat</w:t>
            </w:r>
          </w:p>
          <w:p w14:paraId="0B061528" w14:textId="69B4868F"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03665E07" w14:textId="10BB09AD"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Nathusius’ pipistrelle</w:t>
            </w:r>
          </w:p>
        </w:tc>
        <w:tc>
          <w:tcPr>
            <w:tcW w:w="708" w:type="dxa"/>
            <w:tcBorders>
              <w:top w:val="single" w:sz="4" w:space="0" w:color="auto"/>
              <w:left w:val="single" w:sz="4" w:space="0" w:color="auto"/>
              <w:bottom w:val="single" w:sz="4" w:space="0" w:color="auto"/>
              <w:right w:val="single" w:sz="4" w:space="0" w:color="auto"/>
            </w:tcBorders>
            <w:vAlign w:val="center"/>
          </w:tcPr>
          <w:p w14:paraId="0931D264" w14:textId="0BE8D0C0" w:rsidR="000E17F0" w:rsidRPr="004522A5" w:rsidRDefault="004B5508" w:rsidP="00A376C8">
            <w:pPr>
              <w:jc w:val="center"/>
              <w:rPr>
                <w:rFonts w:cstheme="minorHAnsi"/>
                <w:sz w:val="18"/>
                <w:szCs w:val="18"/>
              </w:rPr>
            </w:pPr>
            <w:r w:rsidRPr="004522A5">
              <w:rPr>
                <w:rFonts w:cstheme="minorHAnsi"/>
                <w:sz w:val="18"/>
                <w:szCs w:val="18"/>
              </w:rPr>
              <w:t>9</w:t>
            </w:r>
          </w:p>
        </w:tc>
        <w:tc>
          <w:tcPr>
            <w:tcW w:w="1560" w:type="dxa"/>
            <w:tcBorders>
              <w:top w:val="single" w:sz="4" w:space="0" w:color="auto"/>
              <w:left w:val="single" w:sz="4" w:space="0" w:color="auto"/>
              <w:bottom w:val="single" w:sz="4" w:space="0" w:color="auto"/>
              <w:right w:val="single" w:sz="4" w:space="0" w:color="auto"/>
            </w:tcBorders>
            <w:vAlign w:val="center"/>
          </w:tcPr>
          <w:p w14:paraId="5761015F"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Whiskered bat</w:t>
            </w:r>
          </w:p>
          <w:p w14:paraId="3F7E7872"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Brandt’s bat</w:t>
            </w:r>
          </w:p>
          <w:p w14:paraId="71DF8C92"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Leisler’s bat</w:t>
            </w:r>
          </w:p>
          <w:p w14:paraId="2820B11B"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Noctule</w:t>
            </w:r>
          </w:p>
          <w:p w14:paraId="09371A3A" w14:textId="77777777" w:rsidR="000E17F0" w:rsidRPr="004522A5" w:rsidRDefault="000E17F0" w:rsidP="00981EF8">
            <w:pPr>
              <w:pStyle w:val="BMGTblSmalBullets"/>
              <w:rPr>
                <w:rFonts w:asciiTheme="minorHAnsi" w:hAnsiTheme="minorHAnsi" w:cstheme="minorHAnsi"/>
              </w:rPr>
            </w:pPr>
            <w:r w:rsidRPr="004522A5">
              <w:rPr>
                <w:rFonts w:asciiTheme="minorHAnsi" w:hAnsiTheme="minorHAnsi" w:cstheme="minorHAnsi"/>
              </w:rPr>
              <w:t xml:space="preserve">Nathusius’ pipistrelle </w:t>
            </w:r>
          </w:p>
        </w:tc>
        <w:tc>
          <w:tcPr>
            <w:tcW w:w="708" w:type="dxa"/>
            <w:tcBorders>
              <w:top w:val="single" w:sz="4" w:space="0" w:color="auto"/>
              <w:left w:val="single" w:sz="4" w:space="0" w:color="auto"/>
              <w:bottom w:val="single" w:sz="4" w:space="0" w:color="auto"/>
              <w:right w:val="single" w:sz="4" w:space="0" w:color="auto"/>
            </w:tcBorders>
            <w:vAlign w:val="center"/>
          </w:tcPr>
          <w:p w14:paraId="21F5C624" w14:textId="77777777" w:rsidR="000E17F0" w:rsidRPr="004522A5" w:rsidRDefault="000E17F0" w:rsidP="00A376C8">
            <w:pPr>
              <w:jc w:val="center"/>
              <w:rPr>
                <w:rFonts w:cstheme="minorHAnsi"/>
                <w:color w:val="A6A6A6" w:themeColor="background1" w:themeShade="A6"/>
                <w:sz w:val="18"/>
                <w:szCs w:val="18"/>
              </w:rPr>
            </w:pPr>
            <w:r w:rsidRPr="004522A5">
              <w:rPr>
                <w:rFonts w:cstheme="minorHAnsi"/>
                <w:sz w:val="18"/>
                <w:szCs w:val="18"/>
              </w:rPr>
              <w:t>15</w:t>
            </w:r>
          </w:p>
        </w:tc>
        <w:tc>
          <w:tcPr>
            <w:tcW w:w="1560" w:type="dxa"/>
            <w:tcBorders>
              <w:top w:val="single" w:sz="4" w:space="0" w:color="auto"/>
              <w:left w:val="single" w:sz="4" w:space="0" w:color="auto"/>
              <w:bottom w:val="single" w:sz="4" w:space="0" w:color="auto"/>
              <w:right w:val="single" w:sz="4" w:space="0" w:color="auto"/>
            </w:tcBorders>
            <w:vAlign w:val="center"/>
          </w:tcPr>
          <w:p w14:paraId="6CBF06DA" w14:textId="77777777" w:rsidR="000E17F0" w:rsidRPr="004522A5" w:rsidRDefault="004D3D2C" w:rsidP="00981EF8">
            <w:pPr>
              <w:pStyle w:val="BMGTblSmalBullets"/>
              <w:rPr>
                <w:rFonts w:asciiTheme="minorHAnsi" w:hAnsiTheme="minorHAnsi" w:cstheme="minorHAnsi"/>
              </w:rPr>
            </w:pPr>
            <w:hyperlink r:id="rId25" w:tgtFrame="_blank" w:tooltip="Whiskered bat on NIMARs website" w:history="1">
              <w:r w:rsidR="000E17F0" w:rsidRPr="004522A5">
                <w:rPr>
                  <w:rFonts w:asciiTheme="minorHAnsi" w:hAnsiTheme="minorHAnsi" w:cstheme="minorHAnsi"/>
                </w:rPr>
                <w:t>Whiskered</w:t>
              </w:r>
            </w:hyperlink>
            <w:r w:rsidR="000E17F0" w:rsidRPr="004522A5">
              <w:rPr>
                <w:rFonts w:asciiTheme="minorHAnsi" w:hAnsiTheme="minorHAnsi" w:cstheme="minorHAnsi"/>
              </w:rPr>
              <w:t xml:space="preserve"> bat</w:t>
            </w:r>
          </w:p>
          <w:p w14:paraId="7776C6BD" w14:textId="77777777" w:rsidR="000E17F0" w:rsidRPr="004522A5" w:rsidRDefault="004D3D2C" w:rsidP="00981EF8">
            <w:pPr>
              <w:pStyle w:val="BMGTblSmalBullets"/>
              <w:rPr>
                <w:rFonts w:asciiTheme="minorHAnsi" w:hAnsiTheme="minorHAnsi" w:cstheme="minorHAnsi"/>
              </w:rPr>
            </w:pPr>
            <w:hyperlink r:id="rId26" w:tgtFrame="_blank" w:tooltip="Nathusius' pipistrelle on NIMARs website" w:history="1">
              <w:r w:rsidR="000E17F0" w:rsidRPr="004522A5">
                <w:rPr>
                  <w:rFonts w:asciiTheme="minorHAnsi" w:hAnsiTheme="minorHAnsi" w:cstheme="minorHAnsi"/>
                </w:rPr>
                <w:t xml:space="preserve">Nathusius’ </w:t>
              </w:r>
            </w:hyperlink>
            <w:r w:rsidR="000E17F0" w:rsidRPr="004522A5">
              <w:rPr>
                <w:rFonts w:asciiTheme="minorHAnsi" w:hAnsiTheme="minorHAnsi" w:cstheme="minorHAnsi"/>
              </w:rPr>
              <w:t xml:space="preserve"> pipistrelle</w:t>
            </w:r>
          </w:p>
        </w:tc>
        <w:tc>
          <w:tcPr>
            <w:tcW w:w="708" w:type="dxa"/>
            <w:tcBorders>
              <w:top w:val="single" w:sz="4" w:space="0" w:color="auto"/>
              <w:left w:val="single" w:sz="4" w:space="0" w:color="auto"/>
              <w:bottom w:val="single" w:sz="4" w:space="0" w:color="auto"/>
              <w:right w:val="single" w:sz="4" w:space="0" w:color="auto"/>
            </w:tcBorders>
            <w:vAlign w:val="center"/>
          </w:tcPr>
          <w:p w14:paraId="22B33015" w14:textId="77777777" w:rsidR="000E17F0" w:rsidRPr="004522A5" w:rsidRDefault="000E17F0" w:rsidP="00A376C8">
            <w:pPr>
              <w:jc w:val="center"/>
              <w:rPr>
                <w:rFonts w:cstheme="minorHAnsi"/>
                <w:color w:val="000000" w:themeColor="text1"/>
                <w:sz w:val="18"/>
                <w:szCs w:val="18"/>
              </w:rPr>
            </w:pPr>
            <w:r w:rsidRPr="004522A5">
              <w:rPr>
                <w:rFonts w:cstheme="minorHAnsi"/>
                <w:color w:val="000000" w:themeColor="text1"/>
                <w:sz w:val="18"/>
                <w:szCs w:val="18"/>
              </w:rPr>
              <w:t>6</w:t>
            </w:r>
          </w:p>
        </w:tc>
      </w:tr>
      <w:tr w:rsidR="000E17F0" w:rsidRPr="004522A5" w14:paraId="7FFBA46B" w14:textId="77777777" w:rsidTr="00A376C8">
        <w:tc>
          <w:tcPr>
            <w:tcW w:w="1535" w:type="dxa"/>
            <w:tcBorders>
              <w:top w:val="single" w:sz="4" w:space="0" w:color="auto"/>
              <w:left w:val="single" w:sz="4" w:space="0" w:color="auto"/>
              <w:bottom w:val="single" w:sz="4" w:space="0" w:color="auto"/>
              <w:right w:val="single" w:sz="4" w:space="0" w:color="auto"/>
            </w:tcBorders>
            <w:shd w:val="clear" w:color="auto" w:fill="auto"/>
            <w:vAlign w:val="center"/>
          </w:tcPr>
          <w:p w14:paraId="23BEDBC2" w14:textId="77777777" w:rsidR="000E17F0" w:rsidRPr="004522A5" w:rsidRDefault="000E17F0" w:rsidP="00A376C8">
            <w:pPr>
              <w:jc w:val="center"/>
              <w:rPr>
                <w:rFonts w:cstheme="minorHAnsi"/>
                <w:sz w:val="20"/>
                <w:szCs w:val="20"/>
              </w:rPr>
            </w:pPr>
            <w:r w:rsidRPr="004522A5">
              <w:rPr>
                <w:rFonts w:cstheme="minorHAnsi"/>
                <w:sz w:val="20"/>
                <w:szCs w:val="20"/>
              </w:rPr>
              <w:t>Maximum score</w:t>
            </w:r>
          </w:p>
        </w:tc>
        <w:tc>
          <w:tcPr>
            <w:tcW w:w="2434" w:type="dxa"/>
            <w:tcBorders>
              <w:top w:val="single" w:sz="4" w:space="0" w:color="auto"/>
              <w:left w:val="single" w:sz="4" w:space="0" w:color="auto"/>
              <w:bottom w:val="single" w:sz="4" w:space="0" w:color="auto"/>
              <w:right w:val="single" w:sz="4" w:space="0" w:color="auto"/>
            </w:tcBorders>
            <w:shd w:val="clear" w:color="auto" w:fill="auto"/>
            <w:vAlign w:val="center"/>
          </w:tcPr>
          <w:p w14:paraId="6C016463" w14:textId="77777777" w:rsidR="000E17F0" w:rsidRPr="004522A5" w:rsidRDefault="000E17F0" w:rsidP="00A376C8">
            <w:pPr>
              <w:rPr>
                <w:rFonts w:cstheme="minorHAnsi"/>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14:paraId="0C750BAD" w14:textId="77777777" w:rsidR="000E17F0" w:rsidRPr="004522A5" w:rsidRDefault="000E17F0" w:rsidP="00A376C8">
            <w:pPr>
              <w:jc w:val="center"/>
              <w:rPr>
                <w:rFonts w:cstheme="minorHAnsi"/>
                <w:sz w:val="18"/>
                <w:szCs w:val="18"/>
              </w:rPr>
            </w:pPr>
            <w:r w:rsidRPr="004522A5">
              <w:rPr>
                <w:rFonts w:cstheme="minorHAnsi"/>
                <w:sz w:val="18"/>
                <w:szCs w:val="18"/>
              </w:rPr>
              <w:t>41</w:t>
            </w:r>
          </w:p>
        </w:tc>
        <w:tc>
          <w:tcPr>
            <w:tcW w:w="1843" w:type="dxa"/>
            <w:tcBorders>
              <w:top w:val="single" w:sz="4" w:space="0" w:color="auto"/>
              <w:left w:val="single" w:sz="4" w:space="0" w:color="auto"/>
              <w:bottom w:val="single" w:sz="4" w:space="0" w:color="auto"/>
              <w:right w:val="single" w:sz="4" w:space="0" w:color="auto"/>
            </w:tcBorders>
            <w:vAlign w:val="center"/>
          </w:tcPr>
          <w:p w14:paraId="014D99EF" w14:textId="77777777" w:rsidR="000E17F0" w:rsidRPr="004522A5" w:rsidRDefault="000E17F0" w:rsidP="00A376C8">
            <w:pPr>
              <w:jc w:val="center"/>
              <w:rPr>
                <w:rFonts w:cstheme="minorHAnsi"/>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19170E23" w14:textId="58EF8C96" w:rsidR="000E17F0" w:rsidRPr="004522A5" w:rsidRDefault="000E17F0" w:rsidP="00A376C8">
            <w:pPr>
              <w:jc w:val="center"/>
              <w:rPr>
                <w:rFonts w:cstheme="minorHAnsi"/>
                <w:sz w:val="18"/>
                <w:szCs w:val="18"/>
              </w:rPr>
            </w:pPr>
            <w:r w:rsidRPr="004522A5">
              <w:rPr>
                <w:rFonts w:cstheme="minorHAnsi"/>
                <w:sz w:val="18"/>
                <w:szCs w:val="18"/>
              </w:rPr>
              <w:t>3</w:t>
            </w:r>
            <w:r w:rsidR="00F76591" w:rsidRPr="004522A5">
              <w:rPr>
                <w:rFonts w:cstheme="minorHAnsi"/>
                <w:sz w:val="18"/>
                <w:szCs w:val="18"/>
              </w:rPr>
              <w:t>5</w:t>
            </w:r>
          </w:p>
        </w:tc>
        <w:tc>
          <w:tcPr>
            <w:tcW w:w="1560" w:type="dxa"/>
            <w:tcBorders>
              <w:top w:val="single" w:sz="4" w:space="0" w:color="auto"/>
              <w:left w:val="single" w:sz="4" w:space="0" w:color="auto"/>
              <w:bottom w:val="single" w:sz="4" w:space="0" w:color="auto"/>
              <w:right w:val="single" w:sz="4" w:space="0" w:color="auto"/>
            </w:tcBorders>
            <w:vAlign w:val="center"/>
          </w:tcPr>
          <w:p w14:paraId="248623EB" w14:textId="77777777" w:rsidR="000E17F0" w:rsidRPr="004522A5" w:rsidRDefault="000E17F0" w:rsidP="00A376C8">
            <w:pPr>
              <w:jc w:val="center"/>
              <w:rPr>
                <w:rFonts w:cstheme="minorHAnsi"/>
                <w:color w:val="A6A6A6" w:themeColor="background1" w:themeShade="A6"/>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491CAD20" w14:textId="7D9D0134" w:rsidR="000E17F0" w:rsidRPr="004522A5" w:rsidRDefault="000E17F0" w:rsidP="00A376C8">
            <w:pPr>
              <w:jc w:val="center"/>
              <w:rPr>
                <w:rFonts w:cstheme="minorHAnsi"/>
                <w:sz w:val="18"/>
                <w:szCs w:val="18"/>
              </w:rPr>
            </w:pPr>
            <w:r w:rsidRPr="004522A5">
              <w:rPr>
                <w:rFonts w:cstheme="minorHAnsi"/>
                <w:sz w:val="18"/>
                <w:szCs w:val="18"/>
              </w:rPr>
              <w:t>2</w:t>
            </w:r>
            <w:r w:rsidR="005F6FF7" w:rsidRPr="004522A5">
              <w:rPr>
                <w:rFonts w:cstheme="minorHAnsi"/>
                <w:sz w:val="18"/>
                <w:szCs w:val="18"/>
              </w:rPr>
              <w:t>3</w:t>
            </w:r>
          </w:p>
        </w:tc>
        <w:tc>
          <w:tcPr>
            <w:tcW w:w="1560" w:type="dxa"/>
            <w:tcBorders>
              <w:top w:val="single" w:sz="4" w:space="0" w:color="auto"/>
              <w:left w:val="single" w:sz="4" w:space="0" w:color="auto"/>
              <w:bottom w:val="single" w:sz="4" w:space="0" w:color="auto"/>
              <w:right w:val="single" w:sz="4" w:space="0" w:color="auto"/>
            </w:tcBorders>
            <w:vAlign w:val="center"/>
          </w:tcPr>
          <w:p w14:paraId="6C2A700A" w14:textId="77777777" w:rsidR="000E17F0" w:rsidRPr="004522A5" w:rsidRDefault="000E17F0" w:rsidP="00A376C8">
            <w:pPr>
              <w:jc w:val="center"/>
              <w:rPr>
                <w:rFonts w:cstheme="minorHAnsi"/>
                <w:color w:val="A6A6A6" w:themeColor="background1" w:themeShade="A6"/>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331915D6" w14:textId="77777777" w:rsidR="000E17F0" w:rsidRPr="004522A5" w:rsidRDefault="000E17F0" w:rsidP="00A376C8">
            <w:pPr>
              <w:jc w:val="center"/>
              <w:rPr>
                <w:rFonts w:cstheme="minorHAnsi"/>
                <w:color w:val="A6A6A6" w:themeColor="background1" w:themeShade="A6"/>
                <w:sz w:val="18"/>
                <w:szCs w:val="18"/>
              </w:rPr>
            </w:pPr>
            <w:r w:rsidRPr="004522A5">
              <w:rPr>
                <w:rFonts w:cstheme="minorHAnsi"/>
                <w:sz w:val="18"/>
                <w:szCs w:val="18"/>
              </w:rPr>
              <w:t>23</w:t>
            </w:r>
          </w:p>
        </w:tc>
        <w:tc>
          <w:tcPr>
            <w:tcW w:w="1560" w:type="dxa"/>
            <w:tcBorders>
              <w:top w:val="single" w:sz="4" w:space="0" w:color="auto"/>
              <w:left w:val="single" w:sz="4" w:space="0" w:color="auto"/>
              <w:bottom w:val="single" w:sz="4" w:space="0" w:color="auto"/>
              <w:right w:val="single" w:sz="4" w:space="0" w:color="auto"/>
            </w:tcBorders>
          </w:tcPr>
          <w:p w14:paraId="6467834A" w14:textId="77777777" w:rsidR="000E17F0" w:rsidRPr="004522A5" w:rsidRDefault="000E17F0" w:rsidP="00A376C8">
            <w:pPr>
              <w:jc w:val="center"/>
              <w:rPr>
                <w:rFonts w:cstheme="minorHAnsi"/>
                <w:color w:val="A6A6A6" w:themeColor="background1" w:themeShade="A6"/>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722491D6" w14:textId="77777777" w:rsidR="000E17F0" w:rsidRPr="004522A5" w:rsidRDefault="000E17F0" w:rsidP="00A376C8">
            <w:pPr>
              <w:jc w:val="center"/>
              <w:rPr>
                <w:rFonts w:cstheme="minorHAnsi"/>
                <w:color w:val="000000" w:themeColor="text1"/>
                <w:sz w:val="18"/>
                <w:szCs w:val="18"/>
              </w:rPr>
            </w:pPr>
            <w:r w:rsidRPr="004522A5">
              <w:rPr>
                <w:rFonts w:cstheme="minorHAnsi"/>
                <w:color w:val="000000" w:themeColor="text1"/>
                <w:sz w:val="18"/>
                <w:szCs w:val="18"/>
              </w:rPr>
              <w:t>16</w:t>
            </w:r>
          </w:p>
        </w:tc>
      </w:tr>
      <w:tr w:rsidR="005F6FF7" w:rsidRPr="004522A5" w14:paraId="67262C74" w14:textId="77777777" w:rsidTr="00A376C8">
        <w:tc>
          <w:tcPr>
            <w:tcW w:w="1535" w:type="dxa"/>
            <w:tcBorders>
              <w:top w:val="single" w:sz="4" w:space="0" w:color="auto"/>
              <w:left w:val="single" w:sz="4" w:space="0" w:color="auto"/>
              <w:bottom w:val="single" w:sz="4" w:space="0" w:color="auto"/>
              <w:right w:val="single" w:sz="4" w:space="0" w:color="auto"/>
            </w:tcBorders>
            <w:shd w:val="clear" w:color="auto" w:fill="auto"/>
            <w:vAlign w:val="bottom"/>
          </w:tcPr>
          <w:p w14:paraId="73DF8970" w14:textId="4D8C9791" w:rsidR="005F6FF7" w:rsidRPr="004522A5" w:rsidRDefault="005F6FF7" w:rsidP="005F6FF7">
            <w:pPr>
              <w:jc w:val="center"/>
              <w:rPr>
                <w:rFonts w:cstheme="minorHAnsi"/>
                <w:sz w:val="20"/>
                <w:szCs w:val="20"/>
              </w:rPr>
            </w:pPr>
            <w:r w:rsidRPr="004522A5">
              <w:rPr>
                <w:rFonts w:cstheme="minorHAnsi"/>
                <w:color w:val="000000"/>
                <w:sz w:val="20"/>
                <w:szCs w:val="20"/>
              </w:rPr>
              <w:t>45%</w:t>
            </w:r>
          </w:p>
        </w:tc>
        <w:tc>
          <w:tcPr>
            <w:tcW w:w="2434" w:type="dxa"/>
            <w:tcBorders>
              <w:top w:val="single" w:sz="4" w:space="0" w:color="auto"/>
              <w:left w:val="single" w:sz="4" w:space="0" w:color="auto"/>
              <w:bottom w:val="single" w:sz="4" w:space="0" w:color="auto"/>
              <w:right w:val="single" w:sz="4" w:space="0" w:color="auto"/>
            </w:tcBorders>
            <w:shd w:val="clear" w:color="auto" w:fill="auto"/>
            <w:vAlign w:val="center"/>
          </w:tcPr>
          <w:p w14:paraId="61A89588" w14:textId="77777777" w:rsidR="005F6FF7" w:rsidRPr="004522A5" w:rsidRDefault="005F6FF7" w:rsidP="005F6FF7">
            <w:pPr>
              <w:rPr>
                <w:rFonts w:cstheme="minorHAnsi"/>
                <w:sz w:val="18"/>
                <w:szCs w:val="18"/>
              </w:rPr>
            </w:pPr>
            <w:r w:rsidRPr="004522A5">
              <w:rPr>
                <w:rFonts w:cstheme="minorHAnsi"/>
                <w:color w:val="000000"/>
                <w:sz w:val="18"/>
                <w:szCs w:val="18"/>
              </w:rPr>
              <w:t>County importance</w:t>
            </w:r>
          </w:p>
        </w:tc>
        <w:tc>
          <w:tcPr>
            <w:tcW w:w="709" w:type="dxa"/>
            <w:tcBorders>
              <w:top w:val="single" w:sz="4" w:space="0" w:color="auto"/>
              <w:left w:val="single" w:sz="4" w:space="0" w:color="auto"/>
              <w:bottom w:val="single" w:sz="4" w:space="0" w:color="auto"/>
              <w:right w:val="single" w:sz="4" w:space="0" w:color="auto"/>
            </w:tcBorders>
            <w:vAlign w:val="center"/>
          </w:tcPr>
          <w:p w14:paraId="1B7D6863" w14:textId="77777777" w:rsidR="005F6FF7" w:rsidRPr="004522A5" w:rsidRDefault="005F6FF7" w:rsidP="005F6FF7">
            <w:pPr>
              <w:jc w:val="center"/>
              <w:rPr>
                <w:rFonts w:cstheme="minorHAnsi"/>
                <w:sz w:val="18"/>
                <w:szCs w:val="18"/>
              </w:rPr>
            </w:pPr>
            <w:r w:rsidRPr="004522A5">
              <w:rPr>
                <w:rFonts w:cstheme="minorHAnsi"/>
                <w:color w:val="000000"/>
                <w:sz w:val="18"/>
                <w:szCs w:val="18"/>
              </w:rPr>
              <w:t>18</w:t>
            </w:r>
          </w:p>
        </w:tc>
        <w:tc>
          <w:tcPr>
            <w:tcW w:w="1843" w:type="dxa"/>
            <w:tcBorders>
              <w:top w:val="single" w:sz="4" w:space="0" w:color="auto"/>
              <w:left w:val="single" w:sz="4" w:space="0" w:color="auto"/>
              <w:bottom w:val="single" w:sz="4" w:space="0" w:color="auto"/>
              <w:right w:val="single" w:sz="4" w:space="0" w:color="auto"/>
            </w:tcBorders>
            <w:vAlign w:val="center"/>
          </w:tcPr>
          <w:p w14:paraId="351A599C" w14:textId="77777777" w:rsidR="005F6FF7" w:rsidRPr="004522A5" w:rsidRDefault="005F6FF7" w:rsidP="005F6FF7">
            <w:pPr>
              <w:jc w:val="center"/>
              <w:rPr>
                <w:rFonts w:cstheme="minorHAnsi"/>
                <w:sz w:val="18"/>
                <w:szCs w:val="18"/>
              </w:rPr>
            </w:pPr>
            <w:r w:rsidRPr="004522A5">
              <w:rPr>
                <w:rFonts w:cstheme="minorHAnsi"/>
                <w:color w:val="000000"/>
                <w:sz w:val="18"/>
                <w:szCs w:val="18"/>
              </w:rPr>
              <w:t>County</w:t>
            </w:r>
          </w:p>
        </w:tc>
        <w:tc>
          <w:tcPr>
            <w:tcW w:w="708" w:type="dxa"/>
            <w:tcBorders>
              <w:top w:val="single" w:sz="4" w:space="0" w:color="auto"/>
              <w:left w:val="single" w:sz="4" w:space="0" w:color="auto"/>
              <w:bottom w:val="single" w:sz="4" w:space="0" w:color="auto"/>
              <w:right w:val="single" w:sz="4" w:space="0" w:color="auto"/>
            </w:tcBorders>
            <w:vAlign w:val="center"/>
          </w:tcPr>
          <w:p w14:paraId="4EEC7FA0" w14:textId="77777777" w:rsidR="005F6FF7" w:rsidRPr="004522A5" w:rsidRDefault="005F6FF7" w:rsidP="005F6FF7">
            <w:pPr>
              <w:jc w:val="center"/>
              <w:rPr>
                <w:rFonts w:cstheme="minorHAnsi"/>
                <w:sz w:val="18"/>
                <w:szCs w:val="18"/>
              </w:rPr>
            </w:pPr>
            <w:r w:rsidRPr="004522A5">
              <w:rPr>
                <w:rFonts w:cstheme="minorHAnsi"/>
                <w:color w:val="000000"/>
                <w:sz w:val="18"/>
                <w:szCs w:val="18"/>
              </w:rPr>
              <w:t>16</w:t>
            </w:r>
          </w:p>
        </w:tc>
        <w:tc>
          <w:tcPr>
            <w:tcW w:w="1560" w:type="dxa"/>
            <w:tcBorders>
              <w:top w:val="single" w:sz="4" w:space="0" w:color="auto"/>
              <w:left w:val="single" w:sz="4" w:space="0" w:color="auto"/>
              <w:bottom w:val="single" w:sz="4" w:space="0" w:color="auto"/>
              <w:right w:val="single" w:sz="4" w:space="0" w:color="auto"/>
            </w:tcBorders>
            <w:vAlign w:val="center"/>
          </w:tcPr>
          <w:p w14:paraId="61E901AD"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County</w:t>
            </w:r>
          </w:p>
        </w:tc>
        <w:tc>
          <w:tcPr>
            <w:tcW w:w="708" w:type="dxa"/>
            <w:tcBorders>
              <w:top w:val="single" w:sz="4" w:space="0" w:color="auto"/>
              <w:left w:val="single" w:sz="4" w:space="0" w:color="auto"/>
              <w:bottom w:val="single" w:sz="4" w:space="0" w:color="auto"/>
              <w:right w:val="single" w:sz="4" w:space="0" w:color="auto"/>
            </w:tcBorders>
            <w:vAlign w:val="center"/>
          </w:tcPr>
          <w:p w14:paraId="42F240E9" w14:textId="0B443595" w:rsidR="005F6FF7" w:rsidRPr="004522A5" w:rsidRDefault="005F6FF7" w:rsidP="005F6FF7">
            <w:pPr>
              <w:jc w:val="center"/>
              <w:rPr>
                <w:rFonts w:cstheme="minorHAnsi"/>
                <w:sz w:val="18"/>
                <w:szCs w:val="18"/>
              </w:rPr>
            </w:pPr>
            <w:r w:rsidRPr="004522A5">
              <w:rPr>
                <w:rFonts w:cstheme="minorHAnsi"/>
                <w:color w:val="000000"/>
                <w:sz w:val="18"/>
                <w:szCs w:val="18"/>
              </w:rPr>
              <w:t>10</w:t>
            </w:r>
          </w:p>
        </w:tc>
        <w:tc>
          <w:tcPr>
            <w:tcW w:w="1560" w:type="dxa"/>
            <w:tcBorders>
              <w:top w:val="single" w:sz="4" w:space="0" w:color="auto"/>
              <w:left w:val="single" w:sz="4" w:space="0" w:color="auto"/>
              <w:bottom w:val="single" w:sz="4" w:space="0" w:color="auto"/>
              <w:right w:val="single" w:sz="4" w:space="0" w:color="auto"/>
            </w:tcBorders>
            <w:vAlign w:val="center"/>
          </w:tcPr>
          <w:p w14:paraId="62B0F62C"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County</w:t>
            </w:r>
          </w:p>
        </w:tc>
        <w:tc>
          <w:tcPr>
            <w:tcW w:w="708" w:type="dxa"/>
            <w:tcBorders>
              <w:top w:val="single" w:sz="4" w:space="0" w:color="auto"/>
              <w:left w:val="single" w:sz="4" w:space="0" w:color="auto"/>
              <w:bottom w:val="single" w:sz="4" w:space="0" w:color="auto"/>
              <w:right w:val="single" w:sz="4" w:space="0" w:color="auto"/>
            </w:tcBorders>
            <w:vAlign w:val="center"/>
          </w:tcPr>
          <w:p w14:paraId="39E0D36C" w14:textId="675C5FEE" w:rsidR="005F6FF7" w:rsidRPr="004522A5" w:rsidRDefault="005F6FF7" w:rsidP="005F6FF7">
            <w:pPr>
              <w:jc w:val="center"/>
              <w:rPr>
                <w:rFonts w:cstheme="minorHAnsi"/>
                <w:sz w:val="18"/>
                <w:szCs w:val="18"/>
              </w:rPr>
            </w:pPr>
            <w:r w:rsidRPr="004522A5">
              <w:rPr>
                <w:rFonts w:cstheme="minorHAnsi"/>
                <w:color w:val="000000"/>
                <w:sz w:val="18"/>
                <w:szCs w:val="18"/>
              </w:rPr>
              <w:t>10</w:t>
            </w:r>
          </w:p>
        </w:tc>
        <w:tc>
          <w:tcPr>
            <w:tcW w:w="1560" w:type="dxa"/>
            <w:tcBorders>
              <w:top w:val="single" w:sz="4" w:space="0" w:color="auto"/>
              <w:left w:val="single" w:sz="4" w:space="0" w:color="auto"/>
              <w:bottom w:val="single" w:sz="4" w:space="0" w:color="auto"/>
              <w:right w:val="single" w:sz="4" w:space="0" w:color="auto"/>
            </w:tcBorders>
            <w:vAlign w:val="center"/>
          </w:tcPr>
          <w:p w14:paraId="011B9D1F"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County</w:t>
            </w:r>
          </w:p>
        </w:tc>
        <w:tc>
          <w:tcPr>
            <w:tcW w:w="708" w:type="dxa"/>
            <w:tcBorders>
              <w:top w:val="single" w:sz="4" w:space="0" w:color="auto"/>
              <w:left w:val="single" w:sz="4" w:space="0" w:color="auto"/>
              <w:bottom w:val="single" w:sz="4" w:space="0" w:color="auto"/>
              <w:right w:val="single" w:sz="4" w:space="0" w:color="auto"/>
            </w:tcBorders>
            <w:vAlign w:val="center"/>
          </w:tcPr>
          <w:p w14:paraId="1B675B4C"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7</w:t>
            </w:r>
          </w:p>
        </w:tc>
      </w:tr>
      <w:tr w:rsidR="005F6FF7" w:rsidRPr="004522A5" w14:paraId="366E613B" w14:textId="77777777" w:rsidTr="00A376C8">
        <w:trPr>
          <w:trHeight w:val="70"/>
        </w:trPr>
        <w:tc>
          <w:tcPr>
            <w:tcW w:w="1535" w:type="dxa"/>
            <w:tcBorders>
              <w:top w:val="single" w:sz="4" w:space="0" w:color="auto"/>
              <w:left w:val="single" w:sz="4" w:space="0" w:color="auto"/>
              <w:bottom w:val="single" w:sz="4" w:space="0" w:color="auto"/>
              <w:right w:val="single" w:sz="4" w:space="0" w:color="auto"/>
            </w:tcBorders>
            <w:shd w:val="clear" w:color="auto" w:fill="auto"/>
            <w:vAlign w:val="bottom"/>
          </w:tcPr>
          <w:p w14:paraId="3E844C2C" w14:textId="77777777" w:rsidR="005F6FF7" w:rsidRPr="004522A5" w:rsidRDefault="005F6FF7" w:rsidP="005F6FF7">
            <w:pPr>
              <w:jc w:val="center"/>
              <w:rPr>
                <w:rFonts w:cstheme="minorHAnsi"/>
                <w:sz w:val="20"/>
                <w:szCs w:val="20"/>
              </w:rPr>
            </w:pPr>
            <w:r w:rsidRPr="004522A5">
              <w:rPr>
                <w:rFonts w:cstheme="minorHAnsi"/>
                <w:color w:val="000000"/>
                <w:sz w:val="20"/>
                <w:szCs w:val="20"/>
              </w:rPr>
              <w:t>55%</w:t>
            </w:r>
          </w:p>
        </w:tc>
        <w:tc>
          <w:tcPr>
            <w:tcW w:w="2434" w:type="dxa"/>
            <w:tcBorders>
              <w:top w:val="single" w:sz="4" w:space="0" w:color="auto"/>
              <w:left w:val="single" w:sz="4" w:space="0" w:color="auto"/>
              <w:bottom w:val="single" w:sz="4" w:space="0" w:color="auto"/>
              <w:right w:val="single" w:sz="4" w:space="0" w:color="auto"/>
            </w:tcBorders>
            <w:shd w:val="clear" w:color="auto" w:fill="auto"/>
            <w:vAlign w:val="center"/>
          </w:tcPr>
          <w:p w14:paraId="746B1709" w14:textId="77777777" w:rsidR="005F6FF7" w:rsidRPr="004522A5" w:rsidRDefault="005F6FF7" w:rsidP="005F6FF7">
            <w:pPr>
              <w:rPr>
                <w:rFonts w:cstheme="minorHAnsi"/>
                <w:sz w:val="18"/>
                <w:szCs w:val="18"/>
              </w:rPr>
            </w:pPr>
            <w:r w:rsidRPr="004522A5">
              <w:rPr>
                <w:rFonts w:cstheme="minorHAnsi"/>
                <w:color w:val="000000"/>
                <w:sz w:val="18"/>
                <w:szCs w:val="18"/>
              </w:rPr>
              <w:t>Regional importance</w:t>
            </w:r>
          </w:p>
        </w:tc>
        <w:tc>
          <w:tcPr>
            <w:tcW w:w="709" w:type="dxa"/>
            <w:tcBorders>
              <w:top w:val="single" w:sz="4" w:space="0" w:color="auto"/>
              <w:left w:val="single" w:sz="4" w:space="0" w:color="auto"/>
              <w:bottom w:val="single" w:sz="4" w:space="0" w:color="auto"/>
              <w:right w:val="single" w:sz="4" w:space="0" w:color="auto"/>
            </w:tcBorders>
            <w:vAlign w:val="center"/>
          </w:tcPr>
          <w:p w14:paraId="4B5FB96B" w14:textId="77777777" w:rsidR="005F6FF7" w:rsidRPr="004522A5" w:rsidRDefault="005F6FF7" w:rsidP="005F6FF7">
            <w:pPr>
              <w:jc w:val="center"/>
              <w:rPr>
                <w:rFonts w:cstheme="minorHAnsi"/>
                <w:sz w:val="18"/>
                <w:szCs w:val="18"/>
              </w:rPr>
            </w:pPr>
            <w:r w:rsidRPr="004522A5">
              <w:rPr>
                <w:rFonts w:cstheme="minorHAnsi"/>
                <w:color w:val="000000"/>
                <w:sz w:val="18"/>
                <w:szCs w:val="18"/>
              </w:rPr>
              <w:t>23</w:t>
            </w:r>
          </w:p>
        </w:tc>
        <w:tc>
          <w:tcPr>
            <w:tcW w:w="1843" w:type="dxa"/>
            <w:tcBorders>
              <w:top w:val="single" w:sz="4" w:space="0" w:color="auto"/>
              <w:left w:val="single" w:sz="4" w:space="0" w:color="auto"/>
              <w:bottom w:val="single" w:sz="4" w:space="0" w:color="auto"/>
              <w:right w:val="single" w:sz="4" w:space="0" w:color="auto"/>
            </w:tcBorders>
            <w:vAlign w:val="center"/>
          </w:tcPr>
          <w:p w14:paraId="32590F2B" w14:textId="77777777" w:rsidR="005F6FF7" w:rsidRPr="004522A5" w:rsidRDefault="005F6FF7" w:rsidP="005F6FF7">
            <w:pPr>
              <w:jc w:val="center"/>
              <w:rPr>
                <w:rFonts w:cstheme="minorHAnsi"/>
                <w:sz w:val="18"/>
                <w:szCs w:val="18"/>
              </w:rPr>
            </w:pPr>
            <w:r w:rsidRPr="004522A5">
              <w:rPr>
                <w:rFonts w:cstheme="minorHAnsi"/>
                <w:color w:val="000000"/>
                <w:sz w:val="18"/>
                <w:szCs w:val="18"/>
              </w:rPr>
              <w:t>Regional</w:t>
            </w:r>
          </w:p>
        </w:tc>
        <w:tc>
          <w:tcPr>
            <w:tcW w:w="708" w:type="dxa"/>
            <w:tcBorders>
              <w:top w:val="single" w:sz="4" w:space="0" w:color="auto"/>
              <w:left w:val="single" w:sz="4" w:space="0" w:color="auto"/>
              <w:bottom w:val="single" w:sz="4" w:space="0" w:color="auto"/>
              <w:right w:val="single" w:sz="4" w:space="0" w:color="auto"/>
            </w:tcBorders>
            <w:vAlign w:val="center"/>
          </w:tcPr>
          <w:p w14:paraId="1DA7C189" w14:textId="77777777" w:rsidR="005F6FF7" w:rsidRPr="004522A5" w:rsidRDefault="005F6FF7" w:rsidP="005F6FF7">
            <w:pPr>
              <w:jc w:val="center"/>
              <w:rPr>
                <w:rFonts w:cstheme="minorHAnsi"/>
                <w:sz w:val="18"/>
                <w:szCs w:val="18"/>
              </w:rPr>
            </w:pPr>
            <w:r w:rsidRPr="004522A5">
              <w:rPr>
                <w:rFonts w:cstheme="minorHAnsi"/>
                <w:color w:val="000000"/>
                <w:sz w:val="18"/>
                <w:szCs w:val="18"/>
              </w:rPr>
              <w:t>19</w:t>
            </w:r>
          </w:p>
        </w:tc>
        <w:tc>
          <w:tcPr>
            <w:tcW w:w="1560" w:type="dxa"/>
            <w:tcBorders>
              <w:top w:val="single" w:sz="4" w:space="0" w:color="auto"/>
              <w:left w:val="single" w:sz="4" w:space="0" w:color="auto"/>
              <w:bottom w:val="single" w:sz="4" w:space="0" w:color="auto"/>
              <w:right w:val="single" w:sz="4" w:space="0" w:color="auto"/>
            </w:tcBorders>
            <w:vAlign w:val="center"/>
          </w:tcPr>
          <w:p w14:paraId="47B8613D"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Regional</w:t>
            </w:r>
          </w:p>
        </w:tc>
        <w:tc>
          <w:tcPr>
            <w:tcW w:w="708" w:type="dxa"/>
            <w:tcBorders>
              <w:top w:val="single" w:sz="4" w:space="0" w:color="auto"/>
              <w:left w:val="single" w:sz="4" w:space="0" w:color="auto"/>
              <w:bottom w:val="single" w:sz="4" w:space="0" w:color="auto"/>
              <w:right w:val="single" w:sz="4" w:space="0" w:color="auto"/>
            </w:tcBorders>
            <w:vAlign w:val="center"/>
          </w:tcPr>
          <w:p w14:paraId="07772B0B" w14:textId="6B5F13E8" w:rsidR="005F6FF7" w:rsidRPr="004522A5" w:rsidRDefault="005F6FF7" w:rsidP="005F6FF7">
            <w:pPr>
              <w:jc w:val="center"/>
              <w:rPr>
                <w:rFonts w:cstheme="minorHAnsi"/>
                <w:sz w:val="18"/>
                <w:szCs w:val="18"/>
              </w:rPr>
            </w:pPr>
            <w:r w:rsidRPr="004522A5">
              <w:rPr>
                <w:rFonts w:cstheme="minorHAnsi"/>
                <w:color w:val="000000"/>
                <w:sz w:val="18"/>
                <w:szCs w:val="18"/>
              </w:rPr>
              <w:t>13</w:t>
            </w:r>
          </w:p>
        </w:tc>
        <w:tc>
          <w:tcPr>
            <w:tcW w:w="1560" w:type="dxa"/>
            <w:tcBorders>
              <w:top w:val="single" w:sz="4" w:space="0" w:color="auto"/>
              <w:left w:val="single" w:sz="4" w:space="0" w:color="auto"/>
              <w:bottom w:val="single" w:sz="4" w:space="0" w:color="auto"/>
              <w:right w:val="single" w:sz="4" w:space="0" w:color="auto"/>
            </w:tcBorders>
            <w:vAlign w:val="center"/>
          </w:tcPr>
          <w:p w14:paraId="01BAFC39"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Regional</w:t>
            </w:r>
          </w:p>
        </w:tc>
        <w:tc>
          <w:tcPr>
            <w:tcW w:w="708" w:type="dxa"/>
            <w:tcBorders>
              <w:top w:val="single" w:sz="4" w:space="0" w:color="auto"/>
              <w:left w:val="single" w:sz="4" w:space="0" w:color="auto"/>
              <w:bottom w:val="single" w:sz="4" w:space="0" w:color="auto"/>
              <w:right w:val="single" w:sz="4" w:space="0" w:color="auto"/>
            </w:tcBorders>
            <w:vAlign w:val="center"/>
          </w:tcPr>
          <w:p w14:paraId="7D6AC529" w14:textId="6B8F3468" w:rsidR="005F6FF7" w:rsidRPr="004522A5" w:rsidRDefault="005F6FF7" w:rsidP="005F6FF7">
            <w:pPr>
              <w:jc w:val="center"/>
              <w:rPr>
                <w:rFonts w:cstheme="minorHAnsi"/>
                <w:sz w:val="18"/>
                <w:szCs w:val="18"/>
              </w:rPr>
            </w:pPr>
            <w:r w:rsidRPr="004522A5">
              <w:rPr>
                <w:rFonts w:cstheme="minorHAnsi"/>
                <w:color w:val="000000"/>
                <w:sz w:val="18"/>
                <w:szCs w:val="18"/>
              </w:rPr>
              <w:t>13</w:t>
            </w:r>
          </w:p>
        </w:tc>
        <w:tc>
          <w:tcPr>
            <w:tcW w:w="1560" w:type="dxa"/>
            <w:tcBorders>
              <w:top w:val="single" w:sz="4" w:space="0" w:color="auto"/>
              <w:left w:val="single" w:sz="4" w:space="0" w:color="auto"/>
              <w:bottom w:val="single" w:sz="4" w:space="0" w:color="auto"/>
              <w:right w:val="single" w:sz="4" w:space="0" w:color="auto"/>
            </w:tcBorders>
            <w:vAlign w:val="center"/>
          </w:tcPr>
          <w:p w14:paraId="041AA76B"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Regional</w:t>
            </w:r>
          </w:p>
        </w:tc>
        <w:tc>
          <w:tcPr>
            <w:tcW w:w="708" w:type="dxa"/>
            <w:tcBorders>
              <w:top w:val="single" w:sz="4" w:space="0" w:color="auto"/>
              <w:left w:val="single" w:sz="4" w:space="0" w:color="auto"/>
              <w:bottom w:val="single" w:sz="4" w:space="0" w:color="auto"/>
              <w:right w:val="single" w:sz="4" w:space="0" w:color="auto"/>
            </w:tcBorders>
            <w:vAlign w:val="center"/>
          </w:tcPr>
          <w:p w14:paraId="0D955F1C"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8</w:t>
            </w:r>
          </w:p>
        </w:tc>
      </w:tr>
      <w:tr w:rsidR="005F6FF7" w:rsidRPr="004522A5" w14:paraId="4CEB51BE" w14:textId="77777777" w:rsidTr="00A376C8">
        <w:tc>
          <w:tcPr>
            <w:tcW w:w="1535" w:type="dxa"/>
            <w:tcBorders>
              <w:top w:val="single" w:sz="4" w:space="0" w:color="auto"/>
              <w:left w:val="single" w:sz="4" w:space="0" w:color="auto"/>
              <w:bottom w:val="single" w:sz="4" w:space="0" w:color="auto"/>
              <w:right w:val="single" w:sz="4" w:space="0" w:color="auto"/>
            </w:tcBorders>
            <w:shd w:val="clear" w:color="auto" w:fill="auto"/>
            <w:vAlign w:val="bottom"/>
          </w:tcPr>
          <w:p w14:paraId="4394E6C8" w14:textId="4404C659" w:rsidR="005F6FF7" w:rsidRPr="004522A5" w:rsidRDefault="005F6FF7" w:rsidP="005F6FF7">
            <w:pPr>
              <w:jc w:val="center"/>
              <w:rPr>
                <w:rFonts w:cstheme="minorHAnsi"/>
                <w:sz w:val="20"/>
                <w:szCs w:val="20"/>
              </w:rPr>
            </w:pPr>
            <w:r w:rsidRPr="004522A5">
              <w:rPr>
                <w:rFonts w:cstheme="minorHAnsi"/>
                <w:color w:val="000000"/>
                <w:sz w:val="20"/>
                <w:szCs w:val="20"/>
              </w:rPr>
              <w:t>70%</w:t>
            </w:r>
          </w:p>
        </w:tc>
        <w:tc>
          <w:tcPr>
            <w:tcW w:w="2434" w:type="dxa"/>
            <w:tcBorders>
              <w:top w:val="single" w:sz="4" w:space="0" w:color="auto"/>
              <w:left w:val="single" w:sz="4" w:space="0" w:color="auto"/>
              <w:bottom w:val="single" w:sz="4" w:space="0" w:color="auto"/>
              <w:right w:val="single" w:sz="4" w:space="0" w:color="auto"/>
            </w:tcBorders>
            <w:shd w:val="clear" w:color="auto" w:fill="auto"/>
            <w:vAlign w:val="center"/>
          </w:tcPr>
          <w:p w14:paraId="42665209" w14:textId="77777777" w:rsidR="005F6FF7" w:rsidRPr="004522A5" w:rsidRDefault="005F6FF7" w:rsidP="005F6FF7">
            <w:pPr>
              <w:rPr>
                <w:rFonts w:cstheme="minorHAnsi"/>
                <w:sz w:val="18"/>
                <w:szCs w:val="18"/>
              </w:rPr>
            </w:pPr>
            <w:r w:rsidRPr="004522A5">
              <w:rPr>
                <w:rFonts w:cstheme="minorHAnsi"/>
                <w:color w:val="000000"/>
                <w:sz w:val="18"/>
                <w:szCs w:val="18"/>
              </w:rPr>
              <w:t>National importance</w:t>
            </w:r>
          </w:p>
        </w:tc>
        <w:tc>
          <w:tcPr>
            <w:tcW w:w="709" w:type="dxa"/>
            <w:tcBorders>
              <w:top w:val="single" w:sz="4" w:space="0" w:color="auto"/>
              <w:left w:val="single" w:sz="4" w:space="0" w:color="auto"/>
              <w:bottom w:val="single" w:sz="4" w:space="0" w:color="auto"/>
              <w:right w:val="single" w:sz="4" w:space="0" w:color="auto"/>
            </w:tcBorders>
            <w:vAlign w:val="center"/>
          </w:tcPr>
          <w:p w14:paraId="6A65F2C4" w14:textId="77777777" w:rsidR="005F6FF7" w:rsidRPr="004522A5" w:rsidRDefault="005F6FF7" w:rsidP="005F6FF7">
            <w:pPr>
              <w:jc w:val="center"/>
              <w:rPr>
                <w:rFonts w:cstheme="minorHAnsi"/>
                <w:sz w:val="18"/>
                <w:szCs w:val="18"/>
              </w:rPr>
            </w:pPr>
            <w:r w:rsidRPr="004522A5">
              <w:rPr>
                <w:rFonts w:cstheme="minorHAnsi"/>
                <w:color w:val="000000"/>
                <w:sz w:val="18"/>
                <w:szCs w:val="18"/>
              </w:rPr>
              <w:t>29</w:t>
            </w:r>
          </w:p>
        </w:tc>
        <w:tc>
          <w:tcPr>
            <w:tcW w:w="1843" w:type="dxa"/>
            <w:tcBorders>
              <w:top w:val="single" w:sz="4" w:space="0" w:color="auto"/>
              <w:left w:val="single" w:sz="4" w:space="0" w:color="auto"/>
              <w:bottom w:val="single" w:sz="4" w:space="0" w:color="auto"/>
              <w:right w:val="single" w:sz="4" w:space="0" w:color="auto"/>
            </w:tcBorders>
            <w:vAlign w:val="center"/>
          </w:tcPr>
          <w:p w14:paraId="641F3EB0" w14:textId="77777777" w:rsidR="005F6FF7" w:rsidRPr="004522A5" w:rsidRDefault="005F6FF7" w:rsidP="005F6FF7">
            <w:pPr>
              <w:jc w:val="center"/>
              <w:rPr>
                <w:rFonts w:cstheme="minorHAnsi"/>
                <w:sz w:val="18"/>
                <w:szCs w:val="18"/>
              </w:rPr>
            </w:pPr>
            <w:r w:rsidRPr="004522A5">
              <w:rPr>
                <w:rFonts w:cstheme="minorHAnsi"/>
                <w:color w:val="000000"/>
                <w:sz w:val="18"/>
                <w:szCs w:val="18"/>
              </w:rPr>
              <w:t>National</w:t>
            </w:r>
          </w:p>
        </w:tc>
        <w:tc>
          <w:tcPr>
            <w:tcW w:w="708" w:type="dxa"/>
            <w:tcBorders>
              <w:top w:val="single" w:sz="4" w:space="0" w:color="auto"/>
              <w:left w:val="single" w:sz="4" w:space="0" w:color="auto"/>
              <w:bottom w:val="single" w:sz="4" w:space="0" w:color="auto"/>
              <w:right w:val="single" w:sz="4" w:space="0" w:color="auto"/>
            </w:tcBorders>
            <w:vAlign w:val="center"/>
          </w:tcPr>
          <w:p w14:paraId="1DB4DEF3" w14:textId="77777777" w:rsidR="005F6FF7" w:rsidRPr="004522A5" w:rsidRDefault="005F6FF7" w:rsidP="005F6FF7">
            <w:pPr>
              <w:jc w:val="center"/>
              <w:rPr>
                <w:rFonts w:cstheme="minorHAnsi"/>
                <w:sz w:val="18"/>
                <w:szCs w:val="18"/>
              </w:rPr>
            </w:pPr>
            <w:r w:rsidRPr="004522A5">
              <w:rPr>
                <w:rFonts w:cstheme="minorHAnsi"/>
                <w:color w:val="000000"/>
                <w:sz w:val="18"/>
                <w:szCs w:val="18"/>
              </w:rPr>
              <w:t>25</w:t>
            </w:r>
          </w:p>
        </w:tc>
        <w:tc>
          <w:tcPr>
            <w:tcW w:w="1560" w:type="dxa"/>
            <w:tcBorders>
              <w:top w:val="single" w:sz="4" w:space="0" w:color="auto"/>
              <w:left w:val="single" w:sz="4" w:space="0" w:color="auto"/>
              <w:bottom w:val="single" w:sz="4" w:space="0" w:color="auto"/>
              <w:right w:val="single" w:sz="4" w:space="0" w:color="auto"/>
            </w:tcBorders>
            <w:vAlign w:val="center"/>
          </w:tcPr>
          <w:p w14:paraId="3ED9D12A"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National</w:t>
            </w:r>
          </w:p>
        </w:tc>
        <w:tc>
          <w:tcPr>
            <w:tcW w:w="708" w:type="dxa"/>
            <w:tcBorders>
              <w:top w:val="single" w:sz="4" w:space="0" w:color="auto"/>
              <w:left w:val="single" w:sz="4" w:space="0" w:color="auto"/>
              <w:bottom w:val="single" w:sz="4" w:space="0" w:color="auto"/>
              <w:right w:val="single" w:sz="4" w:space="0" w:color="auto"/>
            </w:tcBorders>
            <w:vAlign w:val="center"/>
          </w:tcPr>
          <w:p w14:paraId="453A1DA3" w14:textId="3A7E70FD" w:rsidR="005F6FF7" w:rsidRPr="004522A5" w:rsidRDefault="005F6FF7" w:rsidP="005F6FF7">
            <w:pPr>
              <w:jc w:val="center"/>
              <w:rPr>
                <w:rFonts w:cstheme="minorHAnsi"/>
                <w:sz w:val="18"/>
                <w:szCs w:val="18"/>
              </w:rPr>
            </w:pPr>
            <w:r w:rsidRPr="004522A5">
              <w:rPr>
                <w:rFonts w:cstheme="minorHAnsi"/>
                <w:color w:val="000000"/>
                <w:sz w:val="18"/>
                <w:szCs w:val="18"/>
              </w:rPr>
              <w:t>16</w:t>
            </w:r>
          </w:p>
        </w:tc>
        <w:tc>
          <w:tcPr>
            <w:tcW w:w="1560" w:type="dxa"/>
            <w:tcBorders>
              <w:top w:val="single" w:sz="4" w:space="0" w:color="auto"/>
              <w:left w:val="single" w:sz="4" w:space="0" w:color="auto"/>
              <w:bottom w:val="single" w:sz="4" w:space="0" w:color="auto"/>
              <w:right w:val="single" w:sz="4" w:space="0" w:color="auto"/>
            </w:tcBorders>
            <w:vAlign w:val="center"/>
          </w:tcPr>
          <w:p w14:paraId="618FC6D6"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National</w:t>
            </w:r>
          </w:p>
        </w:tc>
        <w:tc>
          <w:tcPr>
            <w:tcW w:w="708" w:type="dxa"/>
            <w:tcBorders>
              <w:top w:val="single" w:sz="4" w:space="0" w:color="auto"/>
              <w:left w:val="single" w:sz="4" w:space="0" w:color="auto"/>
              <w:bottom w:val="single" w:sz="4" w:space="0" w:color="auto"/>
              <w:right w:val="single" w:sz="4" w:space="0" w:color="auto"/>
            </w:tcBorders>
            <w:vAlign w:val="center"/>
          </w:tcPr>
          <w:p w14:paraId="63CBEAAA" w14:textId="2A9DB4D8" w:rsidR="005F6FF7" w:rsidRPr="004522A5" w:rsidRDefault="005F6FF7" w:rsidP="005F6FF7">
            <w:pPr>
              <w:jc w:val="center"/>
              <w:rPr>
                <w:rFonts w:cstheme="minorHAnsi"/>
                <w:sz w:val="18"/>
                <w:szCs w:val="18"/>
              </w:rPr>
            </w:pPr>
            <w:r w:rsidRPr="004522A5">
              <w:rPr>
                <w:rFonts w:cstheme="minorHAnsi"/>
                <w:color w:val="000000"/>
                <w:sz w:val="18"/>
                <w:szCs w:val="18"/>
              </w:rPr>
              <w:t>16</w:t>
            </w:r>
          </w:p>
        </w:tc>
        <w:tc>
          <w:tcPr>
            <w:tcW w:w="1560" w:type="dxa"/>
            <w:tcBorders>
              <w:top w:val="single" w:sz="4" w:space="0" w:color="auto"/>
              <w:left w:val="single" w:sz="4" w:space="0" w:color="auto"/>
              <w:bottom w:val="single" w:sz="4" w:space="0" w:color="auto"/>
              <w:right w:val="single" w:sz="4" w:space="0" w:color="auto"/>
            </w:tcBorders>
            <w:vAlign w:val="center"/>
          </w:tcPr>
          <w:p w14:paraId="20F65D51"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National</w:t>
            </w:r>
          </w:p>
        </w:tc>
        <w:tc>
          <w:tcPr>
            <w:tcW w:w="708" w:type="dxa"/>
            <w:tcBorders>
              <w:top w:val="single" w:sz="4" w:space="0" w:color="auto"/>
              <w:left w:val="single" w:sz="4" w:space="0" w:color="auto"/>
              <w:bottom w:val="single" w:sz="4" w:space="0" w:color="auto"/>
              <w:right w:val="single" w:sz="4" w:space="0" w:color="auto"/>
            </w:tcBorders>
            <w:vAlign w:val="center"/>
          </w:tcPr>
          <w:p w14:paraId="2666B2EF" w14:textId="77777777" w:rsidR="005F6FF7" w:rsidRPr="004522A5" w:rsidRDefault="005F6FF7" w:rsidP="005F6FF7">
            <w:pPr>
              <w:jc w:val="center"/>
              <w:rPr>
                <w:rFonts w:cstheme="minorHAnsi"/>
                <w:color w:val="A6A6A6" w:themeColor="background1" w:themeShade="A6"/>
                <w:sz w:val="18"/>
                <w:szCs w:val="18"/>
              </w:rPr>
            </w:pPr>
            <w:r w:rsidRPr="004522A5">
              <w:rPr>
                <w:rFonts w:cstheme="minorHAnsi"/>
                <w:color w:val="000000"/>
                <w:sz w:val="18"/>
                <w:szCs w:val="18"/>
              </w:rPr>
              <w:t>11</w:t>
            </w:r>
          </w:p>
        </w:tc>
      </w:tr>
    </w:tbl>
    <w:p w14:paraId="7AABB478" w14:textId="77777777" w:rsidR="000E17F0" w:rsidRPr="004522A5" w:rsidRDefault="000E17F0" w:rsidP="000E17F0">
      <w:pPr>
        <w:rPr>
          <w:rFonts w:eastAsia="Cambria" w:cstheme="minorHAnsi"/>
        </w:rPr>
      </w:pPr>
    </w:p>
    <w:p w14:paraId="2837669E" w14:textId="77777777" w:rsidR="000E17F0" w:rsidRPr="004522A5" w:rsidRDefault="000E17F0" w:rsidP="000E17F0">
      <w:pPr>
        <w:rPr>
          <w:rFonts w:eastAsia="Cambria" w:cstheme="minorHAnsi"/>
        </w:rPr>
      </w:pPr>
    </w:p>
    <w:p w14:paraId="70687B29" w14:textId="77777777" w:rsidR="000E17F0" w:rsidRPr="004522A5" w:rsidRDefault="000E17F0" w:rsidP="000E17F0">
      <w:pPr>
        <w:spacing w:after="0" w:line="276" w:lineRule="auto"/>
        <w:rPr>
          <w:rFonts w:cstheme="minorHAnsi"/>
        </w:rPr>
        <w:sectPr w:rsidR="000E17F0" w:rsidRPr="004522A5" w:rsidSect="004221D7">
          <w:headerReference w:type="default" r:id="rId27"/>
          <w:footerReference w:type="default" r:id="rId28"/>
          <w:pgSz w:w="16838" w:h="11906" w:orient="landscape" w:code="9"/>
          <w:pgMar w:top="720" w:right="720" w:bottom="720" w:left="720" w:header="709" w:footer="709" w:gutter="0"/>
          <w:cols w:space="708"/>
          <w:docGrid w:linePitch="360"/>
        </w:sectPr>
      </w:pPr>
      <w:bookmarkStart w:id="97" w:name="_Toc31111785"/>
      <w:bookmarkStart w:id="98" w:name="_Toc31121760"/>
      <w:bookmarkEnd w:id="97"/>
      <w:bookmarkEnd w:id="98"/>
    </w:p>
    <w:p w14:paraId="7349C3D6" w14:textId="7A1DD21A" w:rsidR="000E17F0" w:rsidRPr="004522A5" w:rsidRDefault="00A7325B" w:rsidP="000E17F0">
      <w:pPr>
        <w:pStyle w:val="BMGMainchapterheading"/>
        <w:rPr>
          <w:rFonts w:asciiTheme="minorHAnsi" w:hAnsiTheme="minorHAnsi" w:cstheme="minorHAnsi"/>
        </w:rPr>
      </w:pPr>
      <w:bookmarkStart w:id="99" w:name="_Toc56368603"/>
      <w:bookmarkStart w:id="100" w:name="_Ref56374183"/>
      <w:bookmarkStart w:id="101" w:name="_Ref56375973"/>
      <w:bookmarkStart w:id="102" w:name="_Toc74487342"/>
      <w:r w:rsidRPr="004522A5">
        <w:rPr>
          <w:rFonts w:asciiTheme="minorHAnsi" w:hAnsiTheme="minorHAnsi" w:cstheme="minorHAnsi"/>
        </w:rPr>
        <w:lastRenderedPageBreak/>
        <w:t>E</w:t>
      </w:r>
      <w:r w:rsidR="00881EAF" w:rsidRPr="004522A5">
        <w:rPr>
          <w:rFonts w:asciiTheme="minorHAnsi" w:hAnsiTheme="minorHAnsi" w:cstheme="minorHAnsi"/>
        </w:rPr>
        <w:t>c</w:t>
      </w:r>
      <w:r w:rsidRPr="004522A5">
        <w:rPr>
          <w:rFonts w:asciiTheme="minorHAnsi" w:hAnsiTheme="minorHAnsi" w:cstheme="minorHAnsi"/>
        </w:rPr>
        <w:t xml:space="preserve">IA 2: </w:t>
      </w:r>
      <w:r w:rsidR="000E17F0" w:rsidRPr="004522A5">
        <w:rPr>
          <w:rFonts w:asciiTheme="minorHAnsi" w:hAnsiTheme="minorHAnsi" w:cstheme="minorHAnsi"/>
        </w:rPr>
        <w:t>Predicting the impacts of development on bats</w:t>
      </w:r>
      <w:bookmarkEnd w:id="99"/>
      <w:bookmarkEnd w:id="100"/>
      <w:bookmarkEnd w:id="101"/>
      <w:bookmarkEnd w:id="102"/>
    </w:p>
    <w:p w14:paraId="6FEAD0F7" w14:textId="77777777" w:rsidR="000E17F0" w:rsidRPr="004522A5" w:rsidRDefault="000E17F0" w:rsidP="00764609">
      <w:pPr>
        <w:pStyle w:val="BMGSub-headingL2"/>
        <w:rPr>
          <w:rFonts w:asciiTheme="minorHAnsi" w:hAnsiTheme="minorHAnsi" w:cstheme="minorHAnsi"/>
        </w:rPr>
      </w:pPr>
      <w:bookmarkStart w:id="103" w:name="_Toc44685068"/>
      <w:bookmarkStart w:id="104" w:name="_Toc56368604"/>
      <w:bookmarkStart w:id="105" w:name="_Toc74487343"/>
      <w:r w:rsidRPr="004522A5">
        <w:rPr>
          <w:rFonts w:asciiTheme="minorHAnsi" w:hAnsiTheme="minorHAnsi" w:cstheme="minorHAnsi"/>
        </w:rPr>
        <w:t>Introduction</w:t>
      </w:r>
      <w:bookmarkEnd w:id="103"/>
      <w:bookmarkEnd w:id="104"/>
      <w:bookmarkEnd w:id="105"/>
      <w:r w:rsidRPr="004522A5">
        <w:rPr>
          <w:rFonts w:asciiTheme="minorHAnsi" w:hAnsiTheme="minorHAnsi" w:cstheme="minorHAnsi"/>
        </w:rPr>
        <w:t xml:space="preserve"> </w:t>
      </w:r>
    </w:p>
    <w:p w14:paraId="1E5F870C" w14:textId="0250AB41"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A robust approach to impact assessment is necessary as a baseline from which to design effective and proportionate mitigation.  This chapter describes the main ways that impacts arising from developments and other interventions can affect bats, their roosts and their habitats.  It then sets out how to assess the significance of impacts on bats in line with the CIEEM guidance on EcIA,</w:t>
      </w:r>
      <w:r w:rsidRPr="004522A5">
        <w:rPr>
          <w:rFonts w:asciiTheme="minorHAnsi" w:hAnsiTheme="minorHAnsi" w:cstheme="minorHAnsi"/>
          <w:noProof/>
        </w:rPr>
        <w:t xml:space="preserve"> </w:t>
      </w:r>
      <w:sdt>
        <w:sdtPr>
          <w:rPr>
            <w:rFonts w:asciiTheme="minorHAnsi" w:hAnsiTheme="minorHAnsi" w:cstheme="minorHAnsi"/>
            <w:noProof/>
          </w:rPr>
          <w:id w:val="2000535164"/>
          <w:citation/>
        </w:sdtPr>
        <w:sdtEndPr/>
        <w:sdtContent>
          <w:r w:rsidR="003B128C" w:rsidRPr="004522A5">
            <w:rPr>
              <w:rFonts w:asciiTheme="minorHAnsi" w:hAnsiTheme="minorHAnsi" w:cstheme="minorHAnsi"/>
              <w:noProof/>
            </w:rPr>
            <w:fldChar w:fldCharType="begin"/>
          </w:r>
          <w:r w:rsidR="003B128C" w:rsidRPr="004522A5">
            <w:rPr>
              <w:rFonts w:asciiTheme="minorHAnsi" w:hAnsiTheme="minorHAnsi" w:cstheme="minorHAnsi"/>
              <w:noProof/>
              <w:lang w:val="en-US"/>
            </w:rPr>
            <w:instrText xml:space="preserve"> CITATION CIEEM \l 1033 </w:instrText>
          </w:r>
          <w:r w:rsidR="003B128C" w:rsidRPr="004522A5">
            <w:rPr>
              <w:rFonts w:asciiTheme="minorHAnsi" w:hAnsiTheme="minorHAnsi" w:cstheme="minorHAnsi"/>
              <w:noProof/>
            </w:rPr>
            <w:fldChar w:fldCharType="separate"/>
          </w:r>
          <w:r w:rsidR="00CD45AD" w:rsidRPr="00CD45AD">
            <w:rPr>
              <w:rFonts w:asciiTheme="minorHAnsi" w:hAnsiTheme="minorHAnsi" w:cstheme="minorHAnsi"/>
              <w:noProof/>
              <w:lang w:val="en-US"/>
            </w:rPr>
            <w:t>(CIEEM, 2018)</w:t>
          </w:r>
          <w:r w:rsidR="003B128C" w:rsidRPr="004522A5">
            <w:rPr>
              <w:rFonts w:asciiTheme="minorHAnsi" w:hAnsiTheme="minorHAnsi" w:cstheme="minorHAnsi"/>
              <w:noProof/>
            </w:rPr>
            <w:fldChar w:fldCharType="end"/>
          </w:r>
        </w:sdtContent>
      </w:sdt>
      <w:r w:rsidR="002A1144" w:rsidRPr="004522A5">
        <w:rPr>
          <w:rFonts w:asciiTheme="minorHAnsi" w:hAnsiTheme="minorHAnsi" w:cstheme="minorHAnsi"/>
          <w:noProof/>
        </w:rPr>
        <w:t xml:space="preserve"> </w:t>
      </w:r>
      <w:r w:rsidRPr="004522A5">
        <w:rPr>
          <w:rFonts w:asciiTheme="minorHAnsi" w:hAnsiTheme="minorHAnsi" w:cstheme="minorHAnsi"/>
        </w:rPr>
        <w:t xml:space="preserve">which provides a standard approach and structure for ecology reports related to development projects, including those affecting bats.  </w:t>
      </w:r>
      <w:r w:rsidRPr="004522A5">
        <w:rPr>
          <w:rFonts w:asciiTheme="minorHAnsi" w:eastAsia="Arial" w:hAnsiTheme="minorHAnsi" w:cstheme="minorHAnsi"/>
        </w:rPr>
        <w:t xml:space="preserve">EcIA can be applied to projects of all scales. However, the level of detail required in an EcIA should be proportionate to the scale of the development, and the complexity and severity of its potential impacts. </w:t>
      </w:r>
    </w:p>
    <w:p w14:paraId="51CC9FD0" w14:textId="77777777" w:rsidR="000E17F0" w:rsidRPr="004522A5" w:rsidRDefault="000E17F0" w:rsidP="00764609">
      <w:pPr>
        <w:pStyle w:val="BMGSub-headingL2"/>
        <w:rPr>
          <w:rFonts w:asciiTheme="minorHAnsi" w:hAnsiTheme="minorHAnsi" w:cstheme="minorHAnsi"/>
        </w:rPr>
      </w:pPr>
      <w:bookmarkStart w:id="106" w:name="_Toc56368605"/>
      <w:bookmarkStart w:id="107" w:name="_Toc74487344"/>
      <w:bookmarkStart w:id="108" w:name="_Toc44685069"/>
      <w:r w:rsidRPr="004522A5">
        <w:rPr>
          <w:rFonts w:asciiTheme="minorHAnsi" w:hAnsiTheme="minorHAnsi" w:cstheme="minorHAnsi"/>
        </w:rPr>
        <w:t>Identifying development impacts on bats</w:t>
      </w:r>
      <w:bookmarkEnd w:id="106"/>
      <w:bookmarkEnd w:id="107"/>
      <w:r w:rsidRPr="004522A5">
        <w:rPr>
          <w:rFonts w:asciiTheme="minorHAnsi" w:hAnsiTheme="minorHAnsi" w:cstheme="minorHAnsi"/>
        </w:rPr>
        <w:t xml:space="preserve"> </w:t>
      </w:r>
      <w:bookmarkEnd w:id="108"/>
    </w:p>
    <w:p w14:paraId="321BE134" w14:textId="77777777" w:rsidR="000E17F0" w:rsidRPr="004522A5" w:rsidRDefault="000E17F0" w:rsidP="007807DE">
      <w:pPr>
        <w:pStyle w:val="BMGNumberedbodytext"/>
        <w:rPr>
          <w:rFonts w:asciiTheme="minorHAnsi" w:hAnsiTheme="minorHAnsi" w:cstheme="minorHAnsi"/>
          <w:b/>
          <w:bCs/>
        </w:rPr>
      </w:pPr>
      <w:r w:rsidRPr="004522A5">
        <w:rPr>
          <w:rFonts w:asciiTheme="minorHAnsi" w:hAnsiTheme="minorHAnsi" w:cstheme="minorHAnsi"/>
        </w:rPr>
        <w:t>In identifying potential impacts on bats, the entire project life cycle should be considered, including:</w:t>
      </w:r>
    </w:p>
    <w:p w14:paraId="729B5E48" w14:textId="77777777" w:rsidR="000E17F0" w:rsidRPr="004522A5" w:rsidRDefault="000E17F0" w:rsidP="00FB3D04">
      <w:pPr>
        <w:pStyle w:val="BMGbullet"/>
        <w:rPr>
          <w:rFonts w:asciiTheme="minorHAnsi" w:hAnsiTheme="minorHAnsi" w:cstheme="minorHAnsi"/>
          <w:b/>
          <w:bCs/>
        </w:rPr>
      </w:pPr>
      <w:r w:rsidRPr="004522A5">
        <w:rPr>
          <w:rFonts w:asciiTheme="minorHAnsi" w:hAnsiTheme="minorHAnsi" w:cstheme="minorHAnsi"/>
        </w:rPr>
        <w:t>pre-development impacts or advance works, such as ground investigations involving drilling or digging, asbestos survey, or measures to secure derelict buildings;</w:t>
      </w:r>
    </w:p>
    <w:p w14:paraId="4D7CDA8E" w14:textId="77777777" w:rsidR="000E17F0" w:rsidRPr="004522A5" w:rsidRDefault="000E17F0" w:rsidP="00FB3D04">
      <w:pPr>
        <w:pStyle w:val="BMGbullet"/>
        <w:rPr>
          <w:rFonts w:asciiTheme="minorHAnsi" w:hAnsiTheme="minorHAnsi" w:cstheme="minorHAnsi"/>
          <w:b/>
          <w:bCs/>
        </w:rPr>
      </w:pPr>
      <w:r w:rsidRPr="004522A5">
        <w:rPr>
          <w:rFonts w:asciiTheme="minorHAnsi" w:hAnsiTheme="minorHAnsi" w:cstheme="minorHAnsi"/>
        </w:rPr>
        <w:t>construction impacts, including piling, building works and construction-related traffic, noise and light;</w:t>
      </w:r>
    </w:p>
    <w:p w14:paraId="49D950BA" w14:textId="62E589F6" w:rsidR="000E17F0" w:rsidRPr="004522A5" w:rsidRDefault="000E17F0" w:rsidP="00FB3D04">
      <w:pPr>
        <w:pStyle w:val="BMGbullet"/>
        <w:rPr>
          <w:rFonts w:asciiTheme="minorHAnsi" w:hAnsiTheme="minorHAnsi" w:cstheme="minorHAnsi"/>
          <w:b/>
          <w:bCs/>
        </w:rPr>
      </w:pPr>
      <w:r w:rsidRPr="004522A5">
        <w:rPr>
          <w:rFonts w:asciiTheme="minorHAnsi" w:hAnsiTheme="minorHAnsi" w:cstheme="minorHAnsi"/>
        </w:rPr>
        <w:t>operational impacts, such as the ongoing disturbance from public access</w:t>
      </w:r>
      <w:r w:rsidR="00A0183E" w:rsidRPr="004522A5">
        <w:rPr>
          <w:rFonts w:asciiTheme="minorHAnsi" w:hAnsiTheme="minorHAnsi" w:cstheme="minorHAnsi"/>
        </w:rPr>
        <w:t xml:space="preserve">, </w:t>
      </w:r>
      <w:r w:rsidR="00C00BE6" w:rsidRPr="004522A5">
        <w:rPr>
          <w:rFonts w:asciiTheme="minorHAnsi" w:hAnsiTheme="minorHAnsi" w:cstheme="minorHAnsi"/>
        </w:rPr>
        <w:t>exposure to new predators</w:t>
      </w:r>
      <w:r w:rsidR="000D2911" w:rsidRPr="004522A5">
        <w:rPr>
          <w:rStyle w:val="FootnoteReference"/>
          <w:rFonts w:asciiTheme="minorHAnsi" w:hAnsiTheme="minorHAnsi" w:cstheme="minorHAnsi"/>
        </w:rPr>
        <w:footnoteReference w:id="17"/>
      </w:r>
      <w:r w:rsidR="00C00BE6" w:rsidRPr="004522A5">
        <w:rPr>
          <w:rFonts w:asciiTheme="minorHAnsi" w:hAnsiTheme="minorHAnsi" w:cstheme="minorHAnsi"/>
        </w:rPr>
        <w:t xml:space="preserve">, </w:t>
      </w:r>
      <w:r w:rsidRPr="004522A5">
        <w:rPr>
          <w:rFonts w:asciiTheme="minorHAnsi" w:hAnsiTheme="minorHAnsi" w:cstheme="minorHAnsi"/>
        </w:rPr>
        <w:t>or collision mortality from trains or road traffic; and</w:t>
      </w:r>
    </w:p>
    <w:p w14:paraId="30FAD2ED" w14:textId="77777777" w:rsidR="000E17F0" w:rsidRPr="004522A5" w:rsidRDefault="000E17F0" w:rsidP="00FB3D04">
      <w:pPr>
        <w:pStyle w:val="BMGbullet"/>
        <w:rPr>
          <w:rFonts w:asciiTheme="minorHAnsi" w:hAnsiTheme="minorHAnsi" w:cstheme="minorHAnsi"/>
          <w:b/>
          <w:bCs/>
        </w:rPr>
      </w:pPr>
      <w:r w:rsidRPr="004522A5">
        <w:rPr>
          <w:rFonts w:asciiTheme="minorHAnsi" w:hAnsiTheme="minorHAnsi" w:cstheme="minorHAnsi"/>
        </w:rPr>
        <w:t>decommissioning impacts, such as removal of structures, disturbance or waste issues.</w:t>
      </w:r>
    </w:p>
    <w:p w14:paraId="217AA265"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The main potential impacts on bats that can occur as a result of development are described below.</w:t>
      </w:r>
    </w:p>
    <w:p w14:paraId="78B4BD6D" w14:textId="19FFF278" w:rsidR="000E17F0" w:rsidRPr="004522A5" w:rsidRDefault="000E17F0" w:rsidP="00764609">
      <w:pPr>
        <w:pStyle w:val="BMGSub-headingL2"/>
        <w:rPr>
          <w:rFonts w:asciiTheme="minorHAnsi" w:hAnsiTheme="minorHAnsi" w:cstheme="minorHAnsi"/>
        </w:rPr>
      </w:pPr>
      <w:bookmarkStart w:id="109" w:name="_Toc56368606"/>
      <w:bookmarkStart w:id="110" w:name="_Toc74487345"/>
      <w:r w:rsidRPr="004522A5">
        <w:rPr>
          <w:rFonts w:asciiTheme="minorHAnsi" w:hAnsiTheme="minorHAnsi" w:cstheme="minorHAnsi"/>
        </w:rPr>
        <w:t>Impacts on roosts</w:t>
      </w:r>
      <w:bookmarkEnd w:id="109"/>
      <w:bookmarkEnd w:id="110"/>
      <w:r w:rsidRPr="004522A5">
        <w:rPr>
          <w:rFonts w:asciiTheme="minorHAnsi" w:hAnsiTheme="minorHAnsi" w:cstheme="minorHAnsi"/>
        </w:rPr>
        <w:t xml:space="preserve"> </w:t>
      </w:r>
    </w:p>
    <w:p w14:paraId="48D3FC67" w14:textId="6C267A69" w:rsidR="000E17F0" w:rsidRPr="004522A5" w:rsidRDefault="000E17F0" w:rsidP="000E17F0">
      <w:pPr>
        <w:pStyle w:val="BMGSub-sub-headingL3"/>
        <w:rPr>
          <w:rFonts w:asciiTheme="minorHAnsi" w:eastAsia="Cambria" w:hAnsiTheme="minorHAnsi" w:cstheme="minorHAnsi"/>
        </w:rPr>
      </w:pPr>
      <w:bookmarkStart w:id="111" w:name="_Toc56368607"/>
      <w:bookmarkStart w:id="112" w:name="_Toc74487346"/>
      <w:r w:rsidRPr="004522A5">
        <w:rPr>
          <w:rFonts w:asciiTheme="minorHAnsi" w:eastAsia="Cambria" w:hAnsiTheme="minorHAnsi" w:cstheme="minorHAnsi"/>
        </w:rPr>
        <w:t>Loss or partial loss of a roost feature</w:t>
      </w:r>
      <w:bookmarkEnd w:id="111"/>
      <w:bookmarkEnd w:id="112"/>
    </w:p>
    <w:p w14:paraId="0786D45D" w14:textId="134CA56F"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Roost loss can occur through, for example, the demolition of (part of) a building/structure or through tree felling.  The impact of the loss of roosts on bat populations is poorly understood, though it is believed to be an important factor in the decline of bat populations.  The effects of roost loss on bat populations will vary depending on the type of roost, the number of bats using it, and the availability of other suitable roost features within their territory.  For example, where a single roost of a tree-dwelling species which shows low roost fidelity is lost</w:t>
      </w:r>
      <w:r w:rsidR="00F1067E" w:rsidRPr="004522A5">
        <w:rPr>
          <w:rFonts w:asciiTheme="minorHAnsi" w:hAnsiTheme="minorHAnsi" w:cstheme="minorHAnsi"/>
        </w:rPr>
        <w:t xml:space="preserve"> from a woodland</w:t>
      </w:r>
      <w:r w:rsidR="00D5526D" w:rsidRPr="004522A5">
        <w:rPr>
          <w:rFonts w:asciiTheme="minorHAnsi" w:hAnsiTheme="minorHAnsi" w:cstheme="minorHAnsi"/>
        </w:rPr>
        <w:t xml:space="preserve"> containing many such trees</w:t>
      </w:r>
      <w:r w:rsidRPr="004522A5">
        <w:rPr>
          <w:rFonts w:asciiTheme="minorHAnsi" w:hAnsiTheme="minorHAnsi" w:cstheme="minorHAnsi"/>
        </w:rPr>
        <w:t xml:space="preserve">, the impact on the local bat population may be limited.  In comparison, for a species showing strong roost fidelity, the </w:t>
      </w:r>
      <w:r w:rsidRPr="004522A5">
        <w:rPr>
          <w:rFonts w:asciiTheme="minorHAnsi" w:hAnsiTheme="minorHAnsi" w:cstheme="minorHAnsi"/>
        </w:rPr>
        <w:lastRenderedPageBreak/>
        <w:t xml:space="preserve">loss of a single roost may (depending on the type of roost) have an impact on breeding success or recruitment, or over-winter survival, leading to a fall in population numbers or local extinctions.  For example, </w:t>
      </w:r>
      <w:r w:rsidRPr="004522A5">
        <w:rPr>
          <w:rFonts w:asciiTheme="minorHAnsi" w:hAnsiTheme="minorHAnsi" w:cstheme="minorHAnsi"/>
          <w:i/>
          <w:lang w:val="en-US"/>
        </w:rPr>
        <w:t xml:space="preserve"> </w:t>
      </w:r>
      <w:r w:rsidRPr="004522A5">
        <w:rPr>
          <w:rFonts w:asciiTheme="minorHAnsi" w:hAnsiTheme="minorHAnsi" w:cstheme="minorHAnsi"/>
          <w:lang w:val="en-US"/>
        </w:rPr>
        <w:t>Stone</w:t>
      </w:r>
      <w:r w:rsidR="00316480" w:rsidRPr="004522A5">
        <w:rPr>
          <w:rFonts w:asciiTheme="minorHAnsi" w:hAnsiTheme="minorHAnsi" w:cstheme="minorHAnsi"/>
          <w:noProof/>
          <w:lang w:val="en-US"/>
        </w:rPr>
        <w:t>,</w:t>
      </w:r>
      <w:r w:rsidRPr="004522A5">
        <w:rPr>
          <w:rFonts w:asciiTheme="minorHAnsi" w:hAnsiTheme="minorHAnsi" w:cstheme="minorHAnsi"/>
          <w:lang w:val="en-US"/>
        </w:rPr>
        <w:t xml:space="preserve"> et al., (2015</w:t>
      </w:r>
      <w:r w:rsidR="001033F1" w:rsidRPr="004522A5">
        <w:rPr>
          <w:rFonts w:asciiTheme="minorHAnsi" w:hAnsiTheme="minorHAnsi" w:cstheme="minorHAnsi"/>
          <w:lang w:val="en-US"/>
        </w:rPr>
        <w:t>a</w:t>
      </w:r>
      <w:r w:rsidRPr="004522A5">
        <w:rPr>
          <w:rFonts w:asciiTheme="minorHAnsi" w:hAnsiTheme="minorHAnsi" w:cstheme="minorHAnsi"/>
          <w:lang w:val="en-US"/>
        </w:rPr>
        <w:t>)</w:t>
      </w:r>
      <w:r w:rsidRPr="004522A5">
        <w:rPr>
          <w:rFonts w:asciiTheme="minorHAnsi" w:hAnsiTheme="minorHAnsi" w:cstheme="minorHAnsi"/>
          <w:i/>
        </w:rPr>
        <w:t xml:space="preserve"> </w:t>
      </w:r>
      <w:r w:rsidRPr="004522A5">
        <w:rPr>
          <w:rFonts w:asciiTheme="minorHAnsi" w:hAnsiTheme="minorHAnsi" w:cstheme="minorHAnsi"/>
        </w:rPr>
        <w:t>found that all soprano pipistrelle bats excluded from their maternity roost found alternative roosts, with no difference in roosting behaviour in the short-term. Conversely,</w:t>
      </w:r>
      <w:r w:rsidRPr="004522A5">
        <w:rPr>
          <w:rFonts w:asciiTheme="minorHAnsi" w:hAnsiTheme="minorHAnsi" w:cstheme="minorHAnsi"/>
          <w:lang w:val="en-US"/>
        </w:rPr>
        <w:t xml:space="preserve"> Zeale</w:t>
      </w:r>
      <w:r w:rsidR="00316480" w:rsidRPr="004522A5">
        <w:rPr>
          <w:rFonts w:asciiTheme="minorHAnsi" w:hAnsiTheme="minorHAnsi" w:cstheme="minorHAnsi"/>
          <w:noProof/>
          <w:lang w:val="en-US"/>
        </w:rPr>
        <w:t>,</w:t>
      </w:r>
      <w:r w:rsidRPr="004522A5">
        <w:rPr>
          <w:rFonts w:asciiTheme="minorHAnsi" w:hAnsiTheme="minorHAnsi" w:cstheme="minorHAnsi"/>
          <w:lang w:val="en-US"/>
        </w:rPr>
        <w:t xml:space="preserve"> </w:t>
      </w:r>
      <w:r w:rsidRPr="004522A5">
        <w:rPr>
          <w:rFonts w:asciiTheme="minorHAnsi" w:hAnsiTheme="minorHAnsi" w:cstheme="minorHAnsi"/>
          <w:i/>
          <w:iCs/>
          <w:lang w:val="en-US"/>
        </w:rPr>
        <w:t>et al</w:t>
      </w:r>
      <w:r w:rsidR="00316480" w:rsidRPr="004522A5">
        <w:rPr>
          <w:rFonts w:asciiTheme="minorHAnsi" w:hAnsiTheme="minorHAnsi" w:cstheme="minorHAnsi"/>
          <w:noProof/>
          <w:lang w:val="en-US"/>
        </w:rPr>
        <w:t>.</w:t>
      </w:r>
      <w:r w:rsidR="00136083" w:rsidRPr="004522A5">
        <w:rPr>
          <w:rFonts w:asciiTheme="minorHAnsi" w:hAnsiTheme="minorHAnsi" w:cstheme="minorHAnsi"/>
          <w:noProof/>
          <w:lang w:val="en-US"/>
        </w:rPr>
        <w:t xml:space="preserve"> </w:t>
      </w:r>
      <w:r w:rsidR="00316480" w:rsidRPr="004522A5">
        <w:rPr>
          <w:rFonts w:asciiTheme="minorHAnsi" w:hAnsiTheme="minorHAnsi" w:cstheme="minorHAnsi"/>
          <w:noProof/>
          <w:lang w:val="en-US"/>
        </w:rPr>
        <w:t>(</w:t>
      </w:r>
      <w:r w:rsidRPr="004522A5">
        <w:rPr>
          <w:rFonts w:asciiTheme="minorHAnsi" w:hAnsiTheme="minorHAnsi" w:cstheme="minorHAnsi"/>
          <w:lang w:val="en-US"/>
        </w:rPr>
        <w:t>2016)</w:t>
      </w:r>
      <w:r w:rsidRPr="004522A5">
        <w:rPr>
          <w:rFonts w:asciiTheme="minorHAnsi" w:hAnsiTheme="minorHAnsi" w:cstheme="minorHAnsi"/>
        </w:rPr>
        <w:t xml:space="preserve"> found that excluding Natterer’s bats is likely to have negative impacts on their welfare and conservation status as they are more territorial and faithful to their core foraging areas and roosts. </w:t>
      </w:r>
    </w:p>
    <w:p w14:paraId="5A8D9833" w14:textId="77777777" w:rsidR="000E17F0" w:rsidRPr="004522A5" w:rsidRDefault="000E17F0" w:rsidP="000E17F0">
      <w:pPr>
        <w:pStyle w:val="BMGSub-sub-headingL3"/>
        <w:rPr>
          <w:rFonts w:asciiTheme="minorHAnsi" w:eastAsia="Cambria" w:hAnsiTheme="minorHAnsi" w:cstheme="minorHAnsi"/>
        </w:rPr>
      </w:pPr>
      <w:bookmarkStart w:id="113" w:name="_Toc56368608"/>
      <w:bookmarkStart w:id="114" w:name="_Toc74487347"/>
      <w:r w:rsidRPr="004522A5">
        <w:rPr>
          <w:rFonts w:asciiTheme="minorHAnsi" w:eastAsia="Cambria" w:hAnsiTheme="minorHAnsi" w:cstheme="minorHAnsi"/>
        </w:rPr>
        <w:t>Modification of a feature containing a roost</w:t>
      </w:r>
      <w:bookmarkEnd w:id="113"/>
      <w:bookmarkEnd w:id="114"/>
      <w:r w:rsidRPr="004522A5">
        <w:rPr>
          <w:rFonts w:asciiTheme="minorHAnsi" w:eastAsia="Cambria" w:hAnsiTheme="minorHAnsi" w:cstheme="minorHAnsi"/>
        </w:rPr>
        <w:t xml:space="preserve"> </w:t>
      </w:r>
    </w:p>
    <w:p w14:paraId="0514C103" w14:textId="249BF8BF"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This can occur either directly (for example, the replacement of a roof or a change in materials, roost volume or layout), or through incidental changes to its internal micro-climate (temperature, humidity, ventilation or lighting regime, or the stability of any of these). Modification of roost characteristics can lead to roosts becoming unsuitable for bats and ultimately being abandoned. </w:t>
      </w:r>
      <w:r w:rsidRPr="004522A5">
        <w:rPr>
          <w:rFonts w:asciiTheme="minorHAnsi" w:eastAsia="Times New Roman" w:hAnsiTheme="minorHAnsi" w:cstheme="minorHAnsi"/>
        </w:rPr>
        <w:t xml:space="preserve"> </w:t>
      </w:r>
      <w:r w:rsidRPr="004522A5">
        <w:rPr>
          <w:rFonts w:asciiTheme="minorHAnsi" w:hAnsiTheme="minorHAnsi" w:cstheme="minorHAnsi"/>
        </w:rPr>
        <w:t>This is particularly important in hibernation roosts, where a constant temperature</w:t>
      </w:r>
      <w:r w:rsidR="00E8389D" w:rsidRPr="004522A5">
        <w:rPr>
          <w:rFonts w:asciiTheme="minorHAnsi" w:hAnsiTheme="minorHAnsi" w:cstheme="minorHAnsi"/>
        </w:rPr>
        <w:t xml:space="preserve"> range </w:t>
      </w:r>
      <w:r w:rsidRPr="004522A5">
        <w:rPr>
          <w:rFonts w:asciiTheme="minorHAnsi" w:hAnsiTheme="minorHAnsi" w:cstheme="minorHAnsi"/>
        </w:rPr>
        <w:t>is required to maintain torpor, and high humidity is required to avoid dehydration or in maternity roosts, where high ambient temperatures tend to be favoured</w:t>
      </w:r>
      <w:sdt>
        <w:sdtPr>
          <w:rPr>
            <w:rFonts w:asciiTheme="minorHAnsi" w:hAnsiTheme="minorHAnsi" w:cstheme="minorHAnsi"/>
          </w:rPr>
          <w:id w:val="-1773083402"/>
          <w:citation/>
        </w:sdtPr>
        <w:sdtEndPr/>
        <w:sdtContent>
          <w:r w:rsidR="00316480" w:rsidRPr="004522A5">
            <w:rPr>
              <w:rFonts w:asciiTheme="minorHAnsi" w:hAnsiTheme="minorHAnsi" w:cstheme="minorHAnsi"/>
            </w:rPr>
            <w:fldChar w:fldCharType="begin"/>
          </w:r>
          <w:r w:rsidR="00316480" w:rsidRPr="004522A5">
            <w:rPr>
              <w:rFonts w:asciiTheme="minorHAnsi" w:hAnsiTheme="minorHAnsi" w:cstheme="minorHAnsi"/>
              <w:lang w:val="en-US"/>
            </w:rPr>
            <w:instrText xml:space="preserve"> CITATION Die16 \l 1033 </w:instrText>
          </w:r>
          <w:r w:rsidR="00316480"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(Dietz &amp; Kiefer, 2016.)</w:t>
          </w:r>
          <w:r w:rsidR="00316480" w:rsidRPr="004522A5">
            <w:rPr>
              <w:rFonts w:asciiTheme="minorHAnsi" w:hAnsiTheme="minorHAnsi" w:cstheme="minorHAnsi"/>
            </w:rPr>
            <w:fldChar w:fldCharType="end"/>
          </w:r>
        </w:sdtContent>
      </w:sdt>
      <w:r w:rsidRPr="004522A5">
        <w:rPr>
          <w:rFonts w:asciiTheme="minorHAnsi" w:hAnsiTheme="minorHAnsi" w:cstheme="minorHAnsi"/>
        </w:rPr>
        <w:t>.  If the modifications lead to abandonment, the implications for local bat populations would be the same as for roost loss.  If the roost is not abandoned, it may support fewer bats, or their winter survival rate, or reproductive success may be reduced.</w:t>
      </w:r>
    </w:p>
    <w:p w14:paraId="083D3376" w14:textId="77777777" w:rsidR="000E17F0" w:rsidRPr="004522A5" w:rsidRDefault="000E17F0" w:rsidP="000E17F0">
      <w:pPr>
        <w:pStyle w:val="BMGSub-sub-headingL3"/>
        <w:rPr>
          <w:rFonts w:asciiTheme="minorHAnsi" w:eastAsia="Cambria" w:hAnsiTheme="minorHAnsi" w:cstheme="minorHAnsi"/>
        </w:rPr>
      </w:pPr>
      <w:bookmarkStart w:id="115" w:name="_Toc56368609"/>
      <w:bookmarkStart w:id="116" w:name="_Toc74487348"/>
      <w:r w:rsidRPr="004522A5">
        <w:rPr>
          <w:rFonts w:asciiTheme="minorHAnsi" w:eastAsia="Cambria" w:hAnsiTheme="minorHAnsi" w:cstheme="minorHAnsi"/>
        </w:rPr>
        <w:t>Loss or modification of a roost access point</w:t>
      </w:r>
      <w:bookmarkEnd w:id="115"/>
      <w:bookmarkEnd w:id="116"/>
      <w:r w:rsidRPr="004522A5">
        <w:rPr>
          <w:rFonts w:asciiTheme="minorHAnsi" w:eastAsia="Cambria" w:hAnsiTheme="minorHAnsi" w:cstheme="minorHAnsi"/>
        </w:rPr>
        <w:t xml:space="preserve"> </w:t>
      </w:r>
    </w:p>
    <w:p w14:paraId="2EEBDF27" w14:textId="36E32C43" w:rsidR="000E17F0" w:rsidRPr="004522A5" w:rsidRDefault="000E17F0" w:rsidP="007807DE">
      <w:pPr>
        <w:pStyle w:val="BMGNumberedbodytext"/>
        <w:rPr>
          <w:rFonts w:asciiTheme="minorHAnsi" w:eastAsiaTheme="minorEastAsia" w:hAnsiTheme="minorHAnsi" w:cstheme="minorHAnsi"/>
          <w:i/>
          <w:iCs/>
        </w:rPr>
      </w:pPr>
      <w:r w:rsidRPr="004522A5">
        <w:rPr>
          <w:rFonts w:asciiTheme="minorHAnsi" w:hAnsiTheme="minorHAnsi" w:cstheme="minorHAnsi"/>
        </w:rPr>
        <w:t>This can occur either directly (for example being blocked by construction works), or indirectly (for example through the removal or planting of vegetation close to the roost access point).  Although bats generally require an uncluttered flight-line to the access point of the roost, species show different preferences for types of access point and the flight lines leading to them. For some slower-flying species, the flight-line feature leading to the access point can be very important, whilst other species are less reliant on flight-lines. For example,</w:t>
      </w:r>
      <w:r w:rsidRPr="004522A5">
        <w:rPr>
          <w:rFonts w:asciiTheme="minorHAnsi" w:eastAsia="Arial" w:hAnsiTheme="minorHAnsi" w:cstheme="minorHAnsi"/>
        </w:rPr>
        <w:t xml:space="preserve"> </w:t>
      </w:r>
      <w:r w:rsidRPr="004522A5">
        <w:rPr>
          <w:rFonts w:asciiTheme="minorHAnsi" w:eastAsia="Arial" w:hAnsiTheme="minorHAnsi" w:cstheme="minorHAnsi"/>
          <w:i/>
          <w:iCs/>
          <w:color w:val="333333"/>
        </w:rPr>
        <w:t>Pipistrellus</w:t>
      </w:r>
      <w:r w:rsidRPr="004522A5">
        <w:rPr>
          <w:rFonts w:asciiTheme="minorHAnsi" w:eastAsia="Arial" w:hAnsiTheme="minorHAnsi" w:cstheme="minorHAnsi"/>
          <w:color w:val="333333"/>
        </w:rPr>
        <w:t xml:space="preserve"> species can use roosts where the flight-path is cluttered or not structurally defined at all</w:t>
      </w:r>
      <w:r w:rsidRPr="004522A5">
        <w:rPr>
          <w:rFonts w:asciiTheme="minorHAnsi" w:hAnsiTheme="minorHAnsi" w:cstheme="minorHAnsi"/>
        </w:rPr>
        <w:t xml:space="preserve">, whereas horseshoe bats </w:t>
      </w:r>
      <w:r w:rsidR="00795A25" w:rsidRPr="004522A5">
        <w:rPr>
          <w:rFonts w:asciiTheme="minorHAnsi" w:hAnsiTheme="minorHAnsi" w:cstheme="minorHAnsi"/>
        </w:rPr>
        <w:t xml:space="preserve">tend to </w:t>
      </w:r>
      <w:r w:rsidRPr="004522A5" w:rsidDel="00513425">
        <w:rPr>
          <w:rFonts w:asciiTheme="minorHAnsi" w:hAnsiTheme="minorHAnsi" w:cstheme="minorHAnsi"/>
        </w:rPr>
        <w:t>use</w:t>
      </w:r>
      <w:r w:rsidRPr="004522A5">
        <w:rPr>
          <w:rFonts w:asciiTheme="minorHAnsi" w:hAnsiTheme="minorHAnsi" w:cstheme="minorHAnsi"/>
        </w:rPr>
        <w:t xml:space="preserve"> larger roost entrances and unobstructed demarcated flight lines to allow direct flight into the roost</w:t>
      </w:r>
      <w:r w:rsidRPr="004522A5">
        <w:rPr>
          <w:rStyle w:val="FootnoteReference"/>
          <w:rFonts w:asciiTheme="minorHAnsi" w:hAnsiTheme="minorHAnsi" w:cstheme="minorHAnsi"/>
        </w:rPr>
        <w:footnoteReference w:id="18"/>
      </w:r>
      <w:r w:rsidRPr="004522A5">
        <w:rPr>
          <w:rFonts w:asciiTheme="minorHAnsi" w:hAnsiTheme="minorHAnsi" w:cstheme="minorHAnsi"/>
        </w:rPr>
        <w:t>.  Removal or modification of a feature used as a flight-line, including introducing lighting where it was not previously present, could result in abandonment or reduction in the size of a roost, or in delayed emergence leading to reduced foraging success.</w:t>
      </w:r>
    </w:p>
    <w:p w14:paraId="29DCB83B" w14:textId="77777777" w:rsidR="000E17F0" w:rsidRPr="004522A5" w:rsidRDefault="000E17F0" w:rsidP="000E17F0">
      <w:pPr>
        <w:pStyle w:val="BMGSub-sub-headingL3"/>
        <w:rPr>
          <w:rFonts w:asciiTheme="minorHAnsi" w:eastAsia="Cambria" w:hAnsiTheme="minorHAnsi" w:cstheme="minorHAnsi"/>
        </w:rPr>
      </w:pPr>
      <w:bookmarkStart w:id="117" w:name="_Toc56368610"/>
      <w:bookmarkStart w:id="118" w:name="_Toc74487349"/>
      <w:r w:rsidRPr="004522A5">
        <w:rPr>
          <w:rFonts w:asciiTheme="minorHAnsi" w:eastAsia="Cambria" w:hAnsiTheme="minorHAnsi" w:cstheme="minorHAnsi"/>
        </w:rPr>
        <w:t>Disturbance to bats in their roosts</w:t>
      </w:r>
      <w:bookmarkEnd w:id="117"/>
      <w:bookmarkEnd w:id="118"/>
    </w:p>
    <w:p w14:paraId="139479D7" w14:textId="35E9472F"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Disturbance to bats at their roost can be caused, for example, by noise, lighting or direct human interference. Where lighting illuminates a roost access point, it may delay emergence from the roost, resulting in bats missing the period in which peak invertebrate prey is available (at or soon after dusk), which may result in reduced survivorship, fitness or delayed juvenile growth rates</w:t>
      </w:r>
      <w:r w:rsidR="00B97215" w:rsidRPr="004522A5">
        <w:rPr>
          <w:rFonts w:asciiTheme="minorHAnsi" w:hAnsiTheme="minorHAnsi" w:cstheme="minorHAnsi"/>
        </w:rPr>
        <w:t xml:space="preserve"> </w:t>
      </w:r>
      <w:sdt>
        <w:sdtPr>
          <w:rPr>
            <w:rFonts w:asciiTheme="minorHAnsi" w:hAnsiTheme="minorHAnsi" w:cstheme="minorHAnsi"/>
          </w:rPr>
          <w:id w:val="681941840"/>
          <w:citation/>
        </w:sdtPr>
        <w:sdtEndPr/>
        <w:sdtContent>
          <w:r w:rsidR="00B97215"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Bol07 \l 1033 </w:instrText>
          </w:r>
          <w:r w:rsidR="00B97215" w:rsidRPr="004522A5">
            <w:rPr>
              <w:rFonts w:asciiTheme="minorHAnsi" w:hAnsiTheme="minorHAnsi" w:cstheme="minorHAnsi"/>
            </w:rPr>
            <w:fldChar w:fldCharType="separate"/>
          </w:r>
          <w:r w:rsidR="00CD45AD" w:rsidRPr="00CD45AD">
            <w:rPr>
              <w:rFonts w:asciiTheme="minorHAnsi" w:hAnsiTheme="minorHAnsi" w:cstheme="minorHAnsi"/>
              <w:noProof/>
              <w:lang w:val="en-US"/>
            </w:rPr>
            <w:t>(Boldogh, et al., 2007)</w:t>
          </w:r>
          <w:r w:rsidR="00B97215" w:rsidRPr="004522A5">
            <w:rPr>
              <w:rFonts w:asciiTheme="minorHAnsi" w:hAnsiTheme="minorHAnsi" w:cstheme="minorHAnsi"/>
            </w:rPr>
            <w:fldChar w:fldCharType="end"/>
          </w:r>
        </w:sdtContent>
      </w:sdt>
      <w:r w:rsidR="004A4E67" w:rsidRPr="004522A5">
        <w:rPr>
          <w:rFonts w:asciiTheme="minorHAnsi" w:hAnsiTheme="minorHAnsi" w:cstheme="minorHAnsi"/>
        </w:rPr>
        <w:t>.</w:t>
      </w:r>
      <w:r w:rsidRPr="004522A5">
        <w:rPr>
          <w:rFonts w:asciiTheme="minorHAnsi" w:hAnsiTheme="minorHAnsi" w:cstheme="minorHAnsi"/>
        </w:rPr>
        <w:t xml:space="preserve"> Excessive lighting can also result in roost desertion</w:t>
      </w:r>
      <w:r w:rsidR="0030386F" w:rsidRPr="004522A5">
        <w:rPr>
          <w:rFonts w:asciiTheme="minorHAnsi" w:hAnsiTheme="minorHAnsi" w:cstheme="minorHAnsi"/>
        </w:rPr>
        <w:t xml:space="preserve"> </w:t>
      </w:r>
      <w:sdt>
        <w:sdtPr>
          <w:rPr>
            <w:rFonts w:asciiTheme="minorHAnsi" w:hAnsiTheme="minorHAnsi" w:cstheme="minorHAnsi"/>
          </w:rPr>
          <w:id w:val="1031140949"/>
          <w:citation/>
        </w:sdtPr>
        <w:sdtEndPr/>
        <w:sdtContent>
          <w:r w:rsidR="0030386F" w:rsidRPr="004522A5">
            <w:rPr>
              <w:rFonts w:asciiTheme="minorHAnsi" w:hAnsiTheme="minorHAnsi" w:cstheme="minorHAnsi"/>
            </w:rPr>
            <w:fldChar w:fldCharType="begin"/>
          </w:r>
          <w:r w:rsidR="0030386F" w:rsidRPr="004522A5">
            <w:rPr>
              <w:rFonts w:asciiTheme="minorHAnsi" w:hAnsiTheme="minorHAnsi" w:cstheme="minorHAnsi"/>
              <w:lang w:val="en-US"/>
            </w:rPr>
            <w:instrText xml:space="preserve"> CITATION Pac16 \l 1033 </w:instrText>
          </w:r>
          <w:r w:rsidR="0030386F" w:rsidRPr="004522A5">
            <w:rPr>
              <w:rFonts w:asciiTheme="minorHAnsi" w:hAnsiTheme="minorHAnsi" w:cstheme="minorHAnsi"/>
            </w:rPr>
            <w:fldChar w:fldCharType="separate"/>
          </w:r>
          <w:r w:rsidR="00CD45AD" w:rsidRPr="00CD45AD">
            <w:rPr>
              <w:rFonts w:asciiTheme="minorHAnsi" w:hAnsiTheme="minorHAnsi" w:cstheme="minorHAnsi"/>
              <w:noProof/>
              <w:lang w:val="en-US"/>
            </w:rPr>
            <w:t>(Packman, et al., 2016)</w:t>
          </w:r>
          <w:r w:rsidR="0030386F" w:rsidRPr="004522A5">
            <w:rPr>
              <w:rFonts w:asciiTheme="minorHAnsi" w:hAnsiTheme="minorHAnsi" w:cstheme="minorHAnsi"/>
            </w:rPr>
            <w:fldChar w:fldCharType="end"/>
          </w:r>
        </w:sdtContent>
      </w:sdt>
      <w:r w:rsidRPr="004522A5">
        <w:rPr>
          <w:rFonts w:asciiTheme="minorHAnsi" w:hAnsiTheme="minorHAnsi" w:cstheme="minorHAnsi"/>
        </w:rPr>
        <w:t xml:space="preserve"> or can entomb bats in the roost </w:t>
      </w:r>
      <w:sdt>
        <w:sdtPr>
          <w:rPr>
            <w:rFonts w:asciiTheme="minorHAnsi" w:hAnsiTheme="minorHAnsi" w:cstheme="minorHAnsi"/>
          </w:rPr>
          <w:id w:val="-1555000227"/>
          <w:citation/>
        </w:sdtPr>
        <w:sdtEndPr/>
        <w:sdtContent>
          <w:r w:rsidR="00F44780"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Zea16 \l 1033 </w:instrText>
          </w:r>
          <w:r w:rsidR="00F44780" w:rsidRPr="004522A5">
            <w:rPr>
              <w:rFonts w:asciiTheme="minorHAnsi" w:hAnsiTheme="minorHAnsi" w:cstheme="minorHAnsi"/>
            </w:rPr>
            <w:fldChar w:fldCharType="separate"/>
          </w:r>
          <w:r w:rsidR="00CD45AD" w:rsidRPr="00CD45AD">
            <w:rPr>
              <w:rFonts w:asciiTheme="minorHAnsi" w:hAnsiTheme="minorHAnsi" w:cstheme="minorHAnsi"/>
              <w:noProof/>
              <w:lang w:val="en-US"/>
            </w:rPr>
            <w:t>(Zeale, et al., 2016)</w:t>
          </w:r>
          <w:r w:rsidR="00F44780" w:rsidRPr="004522A5">
            <w:rPr>
              <w:rFonts w:asciiTheme="minorHAnsi" w:hAnsiTheme="minorHAnsi" w:cstheme="minorHAnsi"/>
            </w:rPr>
            <w:fldChar w:fldCharType="end"/>
          </w:r>
        </w:sdtContent>
      </w:sdt>
      <w:r w:rsidRPr="004522A5">
        <w:rPr>
          <w:rFonts w:asciiTheme="minorHAnsi" w:hAnsiTheme="minorHAnsi" w:cstheme="minorHAnsi"/>
        </w:rPr>
        <w:t xml:space="preserve">. Further </w:t>
      </w:r>
      <w:r w:rsidRPr="004522A5">
        <w:rPr>
          <w:rFonts w:asciiTheme="minorHAnsi" w:hAnsiTheme="minorHAnsi" w:cstheme="minorHAnsi"/>
        </w:rPr>
        <w:lastRenderedPageBreak/>
        <w:t xml:space="preserve">information on bats and lighting impacts is available in </w:t>
      </w:r>
      <w:r w:rsidR="00316480" w:rsidRPr="004522A5">
        <w:rPr>
          <w:rFonts w:asciiTheme="minorHAnsi" w:hAnsiTheme="minorHAnsi" w:cstheme="minorHAnsi"/>
          <w:noProof/>
          <w:lang w:val="en-US"/>
        </w:rPr>
        <w:t>BCT and IL</w:t>
      </w:r>
      <w:r w:rsidR="00DB118E" w:rsidRPr="004522A5">
        <w:rPr>
          <w:rFonts w:asciiTheme="minorHAnsi" w:hAnsiTheme="minorHAnsi" w:cstheme="minorHAnsi"/>
          <w:noProof/>
          <w:lang w:val="en-US"/>
        </w:rPr>
        <w:t>P</w:t>
      </w:r>
      <w:r w:rsidRPr="004522A5">
        <w:rPr>
          <w:rFonts w:asciiTheme="minorHAnsi" w:hAnsiTheme="minorHAnsi" w:cstheme="minorHAnsi"/>
          <w:lang w:val="en-US"/>
        </w:rPr>
        <w:t xml:space="preserve"> guidance (2018</w:t>
      </w:r>
      <w:r w:rsidRPr="004522A5">
        <w:rPr>
          <w:rFonts w:asciiTheme="minorHAnsi" w:hAnsiTheme="minorHAnsi" w:cstheme="minorHAnsi"/>
        </w:rPr>
        <w:t>)</w:t>
      </w:r>
      <w:r w:rsidR="009B2434" w:rsidRPr="004522A5">
        <w:rPr>
          <w:rFonts w:asciiTheme="minorHAnsi" w:hAnsiTheme="minorHAnsi" w:cstheme="minorHAnsi"/>
        </w:rPr>
        <w:t xml:space="preserve"> and</w:t>
      </w:r>
      <w:r w:rsidR="00DB3535" w:rsidRPr="004522A5">
        <w:rPr>
          <w:rFonts w:asciiTheme="minorHAnsi" w:hAnsiTheme="minorHAnsi" w:cstheme="minorHAnsi"/>
        </w:rPr>
        <w:t xml:space="preserve"> </w:t>
      </w:r>
      <w:r w:rsidR="00DB3535" w:rsidRPr="004522A5">
        <w:rPr>
          <w:rFonts w:asciiTheme="minorHAnsi" w:hAnsiTheme="minorHAnsi" w:cstheme="minorHAnsi"/>
          <w:noProof/>
          <w:lang w:val="en-US"/>
        </w:rPr>
        <w:t>Voigt, et al. (2018)</w:t>
      </w:r>
      <w:r w:rsidRPr="004522A5">
        <w:rPr>
          <w:rFonts w:asciiTheme="minorHAnsi" w:hAnsiTheme="minorHAnsi" w:cstheme="minorHAnsi"/>
        </w:rPr>
        <w:t xml:space="preserve">.  </w:t>
      </w:r>
    </w:p>
    <w:p w14:paraId="4212EEBE" w14:textId="52A16321"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Similar effects could be anticipated from direct noise or human intervention. </w:t>
      </w:r>
      <w:r w:rsidRPr="004522A5" w:rsidDel="00F72D66">
        <w:rPr>
          <w:rFonts w:asciiTheme="minorHAnsi" w:eastAsia="Calibri" w:hAnsiTheme="minorHAnsi" w:cstheme="minorHAnsi"/>
        </w:rPr>
        <w:t xml:space="preserve"> </w:t>
      </w:r>
      <w:r w:rsidRPr="004522A5">
        <w:rPr>
          <w:rFonts w:asciiTheme="minorHAnsi" w:eastAsia="Calibri" w:hAnsiTheme="minorHAnsi" w:cstheme="minorHAnsi"/>
        </w:rPr>
        <w:t xml:space="preserve"> </w:t>
      </w:r>
      <w:sdt>
        <w:sdtPr>
          <w:rPr>
            <w:rFonts w:asciiTheme="minorHAnsi" w:eastAsia="Calibri" w:hAnsiTheme="minorHAnsi" w:cstheme="minorHAnsi"/>
          </w:rPr>
          <w:id w:val="2081010488"/>
          <w:citation/>
        </w:sdtPr>
        <w:sdtEndPr/>
        <w:sdtContent>
          <w:r w:rsidR="00E425EF" w:rsidRPr="004522A5">
            <w:rPr>
              <w:rFonts w:asciiTheme="minorHAnsi" w:eastAsia="Calibri" w:hAnsiTheme="minorHAnsi" w:cstheme="minorHAnsi"/>
            </w:rPr>
            <w:fldChar w:fldCharType="begin"/>
          </w:r>
          <w:r w:rsidR="00E425EF" w:rsidRPr="004522A5">
            <w:rPr>
              <w:rFonts w:asciiTheme="minorHAnsi" w:eastAsia="Calibri" w:hAnsiTheme="minorHAnsi" w:cstheme="minorHAnsi"/>
              <w:lang w:val="en-US"/>
            </w:rPr>
            <w:instrText xml:space="preserve">CITATION Rea20 \l 1033 </w:instrText>
          </w:r>
          <w:r w:rsidR="00E425EF" w:rsidRPr="004522A5">
            <w:rPr>
              <w:rFonts w:asciiTheme="minorHAnsi" w:eastAsia="Calibri" w:hAnsiTheme="minorHAnsi" w:cstheme="minorHAnsi"/>
            </w:rPr>
            <w:fldChar w:fldCharType="separate"/>
          </w:r>
          <w:r w:rsidR="00CD45AD" w:rsidRPr="00CD45AD">
            <w:rPr>
              <w:rFonts w:asciiTheme="minorHAnsi" w:eastAsia="Calibri" w:hAnsiTheme="minorHAnsi" w:cstheme="minorHAnsi"/>
              <w:noProof/>
              <w:lang w:val="en-US"/>
            </w:rPr>
            <w:t>(Reason &amp; Bentley, 2020)</w:t>
          </w:r>
          <w:r w:rsidR="00E425EF" w:rsidRPr="004522A5">
            <w:rPr>
              <w:rFonts w:asciiTheme="minorHAnsi" w:eastAsia="Calibri" w:hAnsiTheme="minorHAnsi" w:cstheme="minorHAnsi"/>
            </w:rPr>
            <w:fldChar w:fldCharType="end"/>
          </w:r>
        </w:sdtContent>
      </w:sdt>
      <w:r w:rsidRPr="004522A5">
        <w:rPr>
          <w:rFonts w:asciiTheme="minorHAnsi" w:hAnsiTheme="minorHAnsi" w:cstheme="minorHAnsi"/>
        </w:rPr>
        <w:t xml:space="preserve"> reviewed studies of bats and noise and concluded that most had attempted to correlate bat activity with weighted (dBA) rather than unweighted noise levels, which is </w:t>
      </w:r>
      <w:r w:rsidR="00EE77EF" w:rsidRPr="004522A5">
        <w:rPr>
          <w:rFonts w:asciiTheme="minorHAnsi" w:hAnsiTheme="minorHAnsi" w:cstheme="minorHAnsi"/>
        </w:rPr>
        <w:t xml:space="preserve">targeted </w:t>
      </w:r>
      <w:r w:rsidRPr="004522A5">
        <w:rPr>
          <w:rFonts w:asciiTheme="minorHAnsi" w:hAnsiTheme="minorHAnsi" w:cstheme="minorHAnsi"/>
        </w:rPr>
        <w:t>to human and not bats’ hearing.  Low</w:t>
      </w:r>
      <w:r w:rsidR="00C32946" w:rsidRPr="004522A5">
        <w:rPr>
          <w:rFonts w:asciiTheme="minorHAnsi" w:hAnsiTheme="minorHAnsi" w:cstheme="minorHAnsi"/>
        </w:rPr>
        <w:t>-</w:t>
      </w:r>
      <w:r w:rsidRPr="004522A5">
        <w:rPr>
          <w:rFonts w:asciiTheme="minorHAnsi" w:hAnsiTheme="minorHAnsi" w:cstheme="minorHAnsi"/>
        </w:rPr>
        <w:t>pitched noises, audible to humans but not to bats, are unlikely to cause significant disturbance; conversely ultrasound, which is rarely measured or modelled for developments, could do so</w:t>
      </w:r>
      <w:r w:rsidR="00EE77EF" w:rsidRPr="004522A5">
        <w:rPr>
          <w:rFonts w:asciiTheme="minorHAnsi" w:hAnsiTheme="minorHAnsi" w:cstheme="minorHAnsi"/>
        </w:rPr>
        <w:t xml:space="preserve"> (note, there is overlap in the frequencies that are audible to bats and human)</w:t>
      </w:r>
      <w:r w:rsidRPr="004522A5">
        <w:rPr>
          <w:rFonts w:asciiTheme="minorHAnsi" w:hAnsiTheme="minorHAnsi" w:cstheme="minorHAnsi"/>
        </w:rPr>
        <w:t xml:space="preserve">.  </w:t>
      </w:r>
      <w:r w:rsidRPr="004522A5">
        <w:rPr>
          <w:rFonts w:asciiTheme="minorHAnsi" w:eastAsia="Calibri" w:hAnsiTheme="minorHAnsi" w:cstheme="minorHAnsi"/>
        </w:rPr>
        <w:t xml:space="preserve">Sudden, loud noises could potentially disturb bats and cause abandonment of roosts </w:t>
      </w:r>
      <w:r w:rsidRPr="004522A5">
        <w:rPr>
          <w:rFonts w:asciiTheme="minorHAnsi" w:eastAsia="Calibri" w:hAnsiTheme="minorHAnsi" w:cstheme="minorHAnsi"/>
        </w:rPr>
        <w:fldChar w:fldCharType="begin" w:fldLock="1"/>
      </w:r>
      <w:r w:rsidRPr="004522A5">
        <w:rPr>
          <w:rFonts w:asciiTheme="minorHAnsi" w:eastAsia="Calibri" w:hAnsiTheme="minorHAnsi" w:cstheme="minorHAnsi"/>
        </w:rPr>
        <w:instrText>ADDIN CSL_CITATION {"citationItems":[{"id":"ITEM-1","itemData":{"DOI":"10.2307/1379297","ISSN":"00222372, 15451542","abstract":"[In karst regions of western Oklahoma and Kansas, Plecotus townsendii is locally ubiquitous but low in density. Natality is low but reproductive effort and preweaning survival of young are comparatively high. Movement data show no consistent pattern of dispersal that would account for a low density. P. townsendii uses nursery roosts that are marginal or uninhabitable for locally sympatric cave-dwelling species. Reproductive success depends on the ability of individuals in small nursery colonies to maintain a high degree of thermal exchange during pregnancy and lactation. This is facilitated by the formation of dense clusters in which metabolic heat is shared directly by body contact. In our judgment, the selection of intrinsically warm nursery sites is essential for reproductive success. In early and late winter most P. townsendii are absent from caves; presumably they occupy alternate roosts and forage on warm evenings. These bats seem to require relatively cold temperatures to hibernate. In autumn and early winter some individuals hibernate singly near cave entrances where ambient temperatures are variable but cool cave rock stabilizes body temperatures. By midwinter, these sites reach subfreezing temperatures and many bats move deep into caves, where they may form clusters. Both sexes lose over half their body weight before spring. Owing to this large weight loss, susceptibility to predation in midwinter, and probable late winter foraging efforts, we suspect substantial winter mortality as the prevailing limiting factor. The relictual nature of populations in the southern plains is made comprehensible by the species' reproductive, dispersal, and hibernating performance. From this ecological performance we infer that P. townsendii occurred across the southern United States during the Wisconsin glaciation, when numerous trees grew on the southern plains and the climate was moist with short, cool summers and long, mild winters. The present isolated taxa use caves as refugia from intolerable post-Pleistocene winters. The small size of P. townsendii populations, rather severe ecological limitations, and high sensitivity to disturbance lead us to conclude that visitation of nurseries by humans could threaten the species' survival in the Great Plains.]","author":[{"dropping-particle":"","family":"Humphrey","given":"Stephen R","non-dropping-particle":"","parse-names":false,"suffix":""},{"dropping-particle":"","family":"Kunz","given":"Thomas H","non-dropping-particle":"","parse-names":false,"suffix":""}],"container-title":"Journal of Mammalogy","id":"ITEM-1","issue":"3","issued":{"date-parts":[["1976","1"]]},"page":"470-494","publisher":"[American Society of Mammalogists, Oxford University Press]","title":"Ecology of a Pleistocene Relict, the Western Big-Eared Bat (Plecotus townsendii), in the Southern Great Plains","type":"article-journal","volume":"57"},"uris":["http://www.mendeley.com/documents/?uuid=ff03097b-8849-48b4-80fc-fc00d6bbb948","http://www.mendeley.com/documents/?uuid=4f555af6-3ea3-476c-959c-40712ba1ff3f"]},{"id":"ITEM-2","itemData":{"author":[{"dropping-particle":"","family":"Pearson","given":"OP","non-dropping-particle":"","parse-names":false,"suffix":""},{"dropping-particle":"","family":"Koford","given":"MP","non-dropping-particle":"","parse-names":false,"suffix":""},{"dropping-particle":"","family":"Pearson","given":"AK","non-dropping-particle":"","parse-names":false,"suffix":""}],"container-title":"Journal of Mammalogy","id":"ITEM-2","issued":{"date-parts":[["1952"]]},"page":"273-320","title":"Reproduction of the lump‐nosed bat (Corynorhinus rafinesquei) in California","type":"article-journal","volume":"33"},"uris":["http://www.mendeley.com/documents/?uuid=383b1bf9-a95e-4247-8aea-470ec524f779","http://www.mendeley.com/documents/?uuid=38d87b8d-4df2-4fb3-80de-d5a4e28f656e"]},{"id":"ITEM-3","itemData":{"author":[{"dropping-particle":"","family":"Kunz","given":"Thomas H","non-dropping-particle":"","parse-names":false,"suffix":""}],"id":"ITEM-3","issued":{"date-parts":[["1982"]]},"number-of-pages":"425","publisher":"Plenum Press, New York and London","title":"Ecology of Bats","type":"book"},"uris":["http://www.mendeley.com/documents/?uuid=67f40a4a-b197-4cd4-87fe-e02cd35a808a","http://www.mendeley.com/documents/?uuid=99ae8dc6-4c52-4ddd-94d9-3849d78a00cb"]},{"id":"ITEM-4","itemData":{"DOI":"10.2307/1382633","ISSN":"0022-2372","abstract":"The conservation implications of some recent advances in our knowledge about the ecology and behavior of bats are presented. A central question facing bat biologists is the relative importances of roosts and food as limiting factors in the population biology of bats. There is no reason to presume that the answer is the same for all species and the available data suggest intraspecific variation. This question is important for either conservation or behavior and ecology. Eavesdropping on the species-specific echolocation calls of bats has allowed documentation of distribution and habitat use by some bats although variability of calls complicates this picture. Radiotracking and surveys have produced data on use of space by bats. Although foraging areas and roosts are vital resources for bats, the associations between species of bats and habitats are not always clear. The mobility of bats and the low cost of flight together blur the link between bats and particular habitats. Radio-tracking demonstrates how mobility gives bats access to mosaics of habitats, partly reflecting their size and flight characteristics, and the scale of habitat availability. For some species, access to mosaics of habitats for foraging is critical. Activities of humans influence the habitats available to bats and can generate feeding and roosting opportunities. The use that roosting bats make of buildings is an obvious example of bats benefitting from activities of humans. Another is bats feeding in the concentrations of insects at lights. In promoting the conservation of bats, it is important to consider people's perceptions of these animals, which are colored by the impact of bats on public health. Public interest in bats has vastly outstripped scientific research about them, presenting interesting challenges and opportunities for bat biologists.","author":[{"dropping-particle":"","family":"Fenton","given":"M Brock","non-dropping-particle":"","parse-names":false,"suffix":""}],"container-title":"Journal of Mammalogy","id":"ITEM-4","issue":"1","issued":{"date-parts":[["1997","2"]]},"page":"1-14","title":"Science and the Conservation of Bats","type":"article-journal","volume":"78"},"uris":["http://www.mendeley.com/documents/?uuid=8f133c5c-a30c-4c85-8fbc-457b5ef42e27","http://www.mendeley.com/documents/?uuid=102b86e8-1abf-464e-8e5b-435508841d98"]},{"id":"ITEM-5","itemData":{"DOI":"10.2193/0091-7648(2005)33[1113:IOIDAT]2.0.CO;2","ISSN":"0091-7648","abstract":"Abstract Given the importance of roost sites to bats, monitoring roost use is an important tool for assessing the local status of some species. We surveyed bridges for day-roosting bats in the Kisatchie National Forest of Louisiana to assess how temporal patterns of bridge use and disturbance from surveyors might affect survey results. We found no support for the hypothesis that surveys of day-roosts affected bat use of bridges. The 3 most common species roosting under bridges, Rafinesque's big-eared bats (Corynorhinus rafinesquii), eastern pipistrelles (Pipistrellus subflavus), and big brown bats (Eptesicus fuscus), exhibited strikingly different patterns of seasonal use. Because of seasonal variation in bridge use, a monitoring program would need to involve a minimum of a summer and a winter survey to document all common species that use bridges. Surveys during the day detected many more bats than surveys conducted at night. Although individuals tended to return to the same roosts over long periods of time, tagged bats often were absent during intervening surveys. Because individuals used multiple roosts, at least 3 surveys within a season will be necessary if an objective is to determine which specific bridges are used as roosts by locally abundant species.","author":[{"dropping-particle":"","family":"Ferrara","given":"Francesca J","non-dropping-particle":"","parse-names":false,"suffix":""},{"dropping-particle":"","family":"Leberg","given":"Paul L","non-dropping-particle":"","parse-names":false,"suffix":""}],"container-title":"Wildlife Society Bulletin","id":"ITEM-5","issue":"3","issued":{"date-parts":[["2005","9"]]},"page":"1113-1122","publisher":"John Wiley &amp; Sons, Ltd","title":"Influence of investigator disturbance and temporal variation on surveys of bats roosting under bridges","type":"article-journal","volume":"33"},"uris":["http://www.mendeley.com/documents/?uuid=dca9b5f2-39e1-4a1c-b966-6ea5e364bcda","http://www.mendeley.com/documents/?uuid=cb6464f1-0b39-4ceb-a144-8b85c43f9ccd"]}],"mendeley":{"formattedCitation":"(Pearson, Koford and Pearson, 1952; Humphrey and Kunz, 1976; Kunz, 1982; Fenton, 1997; Ferrara and Leberg, 2005)","plainTextFormattedCitation":"(Pearson, Koford and Pearson, 1952; Humphrey and Kunz, 1976; Kunz, 1982; Fenton, 1997; Ferrara and Leberg, 2005)","previouslyFormattedCitation":"(Pearson, Koford and Pearson, 1952; Humphrey and Kunz, 1976; Kunz, 1982; Fenton, 1997; Ferrara and Leberg, 2005)"},"properties":{"noteIndex":0},"schema":"https://github.com/citation-style-language/schema/raw/master/csl-citation.json"}</w:instrText>
      </w:r>
      <w:r w:rsidRPr="004522A5">
        <w:rPr>
          <w:rFonts w:asciiTheme="minorHAnsi" w:eastAsia="Calibri" w:hAnsiTheme="minorHAnsi" w:cstheme="minorHAnsi"/>
        </w:rPr>
        <w:fldChar w:fldCharType="separate"/>
      </w:r>
      <w:r w:rsidRPr="004522A5">
        <w:rPr>
          <w:rFonts w:asciiTheme="minorHAnsi" w:eastAsia="Calibri" w:hAnsiTheme="minorHAnsi" w:cstheme="minorHAnsi"/>
          <w:noProof/>
        </w:rPr>
        <w:t>(Pearson, Koford and Pearson, 1952; Humphrey and Kunz, 1976; Kunz, 1982; Fenton, 1997; Ferrara and Leberg, 2005)</w:t>
      </w:r>
      <w:r w:rsidRPr="004522A5">
        <w:rPr>
          <w:rFonts w:asciiTheme="minorHAnsi" w:eastAsia="Calibri" w:hAnsiTheme="minorHAnsi" w:cstheme="minorHAnsi"/>
        </w:rPr>
        <w:fldChar w:fldCharType="end"/>
      </w:r>
      <w:r w:rsidRPr="004522A5">
        <w:rPr>
          <w:rFonts w:asciiTheme="minorHAnsi" w:eastAsia="Calibri" w:hAnsiTheme="minorHAnsi" w:cstheme="minorHAnsi"/>
        </w:rPr>
        <w:t>, though there is some evidence to suggest that torpid bats are not affected by anthropogenic noise (</w:t>
      </w:r>
      <w:sdt>
        <w:sdtPr>
          <w:rPr>
            <w:rFonts w:asciiTheme="minorHAnsi" w:eastAsia="Calibri" w:hAnsiTheme="minorHAnsi" w:cstheme="minorHAnsi"/>
          </w:rPr>
          <w:id w:val="921681535"/>
          <w:citation/>
        </w:sdtPr>
        <w:sdtEndPr/>
        <w:sdtContent>
          <w:r w:rsidR="00DB3535" w:rsidRPr="004522A5">
            <w:rPr>
              <w:rFonts w:asciiTheme="minorHAnsi" w:eastAsia="Calibri" w:hAnsiTheme="minorHAnsi" w:cstheme="minorHAnsi"/>
            </w:rPr>
            <w:fldChar w:fldCharType="begin"/>
          </w:r>
          <w:r w:rsidR="00BB41A8" w:rsidRPr="004522A5">
            <w:rPr>
              <w:rFonts w:asciiTheme="minorHAnsi" w:eastAsia="Calibri" w:hAnsiTheme="minorHAnsi" w:cstheme="minorHAnsi"/>
              <w:lang w:val="en-US"/>
            </w:rPr>
            <w:instrText xml:space="preserve">CITATION Luo14 \l 1033 </w:instrText>
          </w:r>
          <w:r w:rsidR="00DB3535" w:rsidRPr="004522A5">
            <w:rPr>
              <w:rFonts w:asciiTheme="minorHAnsi" w:eastAsia="Calibri" w:hAnsiTheme="minorHAnsi" w:cstheme="minorHAnsi"/>
            </w:rPr>
            <w:fldChar w:fldCharType="separate"/>
          </w:r>
          <w:r w:rsidR="00CD45AD">
            <w:rPr>
              <w:rFonts w:asciiTheme="minorHAnsi" w:eastAsia="Calibri" w:hAnsiTheme="minorHAnsi" w:cstheme="minorHAnsi"/>
              <w:noProof/>
              <w:lang w:val="en-US"/>
            </w:rPr>
            <w:t xml:space="preserve"> </w:t>
          </w:r>
          <w:r w:rsidR="00CD45AD" w:rsidRPr="00CD45AD">
            <w:rPr>
              <w:rFonts w:asciiTheme="minorHAnsi" w:eastAsia="Calibri" w:hAnsiTheme="minorHAnsi" w:cstheme="minorHAnsi"/>
              <w:noProof/>
              <w:lang w:val="en-US"/>
            </w:rPr>
            <w:t>(Luo, et al., 2014)</w:t>
          </w:r>
          <w:r w:rsidR="00DB3535" w:rsidRPr="004522A5">
            <w:rPr>
              <w:rFonts w:asciiTheme="minorHAnsi" w:eastAsia="Calibri" w:hAnsiTheme="minorHAnsi" w:cstheme="minorHAnsi"/>
            </w:rPr>
            <w:fldChar w:fldCharType="end"/>
          </w:r>
        </w:sdtContent>
      </w:sdt>
      <w:r w:rsidRPr="004522A5">
        <w:rPr>
          <w:rFonts w:asciiTheme="minorHAnsi" w:eastAsia="Calibri" w:hAnsiTheme="minorHAnsi" w:cstheme="minorHAnsi"/>
        </w:rPr>
        <w:t>.</w:t>
      </w:r>
      <w:r w:rsidR="00F96CC7" w:rsidRPr="004522A5">
        <w:rPr>
          <w:rFonts w:asciiTheme="minorHAnsi" w:eastAsia="Calibri" w:hAnsiTheme="minorHAnsi" w:cstheme="minorHAnsi"/>
        </w:rPr>
        <w:t xml:space="preserve">  </w:t>
      </w:r>
      <w:r w:rsidRPr="004522A5">
        <w:rPr>
          <w:rFonts w:asciiTheme="minorHAnsi" w:hAnsiTheme="minorHAnsi" w:cstheme="minorHAnsi"/>
        </w:rPr>
        <w:t>However loud, ultrasonic noise is part of a bat’s normal sensory environment and this remains an area where further research is needed.</w:t>
      </w:r>
    </w:p>
    <w:p w14:paraId="6B5DCD5B" w14:textId="085139FF"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It has been hypothesised that bats experience some habituation to disturbance caused by chronic noise and vibration</w:t>
      </w:r>
      <w:r w:rsidRPr="004522A5" w:rsidDel="00CA34C3">
        <w:rPr>
          <w:rFonts w:asciiTheme="minorHAnsi" w:hAnsiTheme="minorHAnsi" w:cstheme="minorHAnsi"/>
        </w:rPr>
        <w:t xml:space="preserve">, </w:t>
      </w:r>
      <w:r w:rsidRPr="004522A5">
        <w:rPr>
          <w:rFonts w:asciiTheme="minorHAnsi" w:hAnsiTheme="minorHAnsi" w:cstheme="minorHAnsi"/>
        </w:rPr>
        <w:t>but this is not well evidenced.</w:t>
      </w:r>
      <w:r w:rsidR="00F33536" w:rsidRPr="004522A5">
        <w:rPr>
          <w:rFonts w:asciiTheme="minorHAnsi" w:hAnsiTheme="minorHAnsi" w:cstheme="minorHAnsi"/>
        </w:rPr>
        <w:t xml:space="preserve">  Five common species of bat roost in Wolvercote Tunnel, Oxfordshire, which supports a live railway </w:t>
      </w:r>
      <w:sdt>
        <w:sdtPr>
          <w:rPr>
            <w:rFonts w:asciiTheme="minorHAnsi" w:hAnsiTheme="minorHAnsi" w:cstheme="minorHAnsi"/>
          </w:rPr>
          <w:id w:val="-866530990"/>
          <w:citation/>
        </w:sdtPr>
        <w:sdtEndPr/>
        <w:sdtContent>
          <w:r w:rsidR="005955C9" w:rsidRPr="004522A5">
            <w:rPr>
              <w:rFonts w:asciiTheme="minorHAnsi" w:hAnsiTheme="minorHAnsi" w:cstheme="minorHAnsi"/>
            </w:rPr>
            <w:fldChar w:fldCharType="begin"/>
          </w:r>
          <w:r w:rsidR="005955C9" w:rsidRPr="004522A5">
            <w:rPr>
              <w:rFonts w:asciiTheme="minorHAnsi" w:hAnsiTheme="minorHAnsi" w:cstheme="minorHAnsi"/>
              <w:lang w:val="en-US"/>
            </w:rPr>
            <w:instrText xml:space="preserve"> CITATION Bil13 \l 1033 </w:instrText>
          </w:r>
          <w:r w:rsidR="005955C9" w:rsidRPr="004522A5">
            <w:rPr>
              <w:rFonts w:asciiTheme="minorHAnsi" w:hAnsiTheme="minorHAnsi" w:cstheme="minorHAnsi"/>
            </w:rPr>
            <w:fldChar w:fldCharType="separate"/>
          </w:r>
          <w:r w:rsidR="00CD45AD" w:rsidRPr="00CD45AD">
            <w:rPr>
              <w:rFonts w:asciiTheme="minorHAnsi" w:hAnsiTheme="minorHAnsi" w:cstheme="minorHAnsi"/>
              <w:noProof/>
              <w:lang w:val="en-US"/>
            </w:rPr>
            <w:t>(Billington, 2013)</w:t>
          </w:r>
          <w:r w:rsidR="005955C9" w:rsidRPr="004522A5">
            <w:rPr>
              <w:rFonts w:asciiTheme="minorHAnsi" w:hAnsiTheme="minorHAnsi" w:cstheme="minorHAnsi"/>
            </w:rPr>
            <w:fldChar w:fldCharType="end"/>
          </w:r>
        </w:sdtContent>
      </w:sdt>
      <w:r w:rsidR="005955C9" w:rsidRPr="004522A5">
        <w:rPr>
          <w:rFonts w:asciiTheme="minorHAnsi" w:hAnsiTheme="minorHAnsi" w:cstheme="minorHAnsi"/>
        </w:rPr>
        <w:t>.</w:t>
      </w:r>
      <w:r w:rsidRPr="004522A5">
        <w:rPr>
          <w:rFonts w:asciiTheme="minorHAnsi" w:hAnsiTheme="minorHAnsi" w:cstheme="minorHAnsi"/>
        </w:rPr>
        <w:t xml:space="preserve"> Reason (2017) observed breeding lesser horseshoe bats roosting underneath a noisy hotel bar, but it was not clear whether this represented habituation, or the fact that there was insufficient ‘threatening’ noise within the frequency range of bats’ hearing. </w:t>
      </w:r>
      <w:r w:rsidR="001033F1" w:rsidRPr="004522A5">
        <w:rPr>
          <w:rFonts w:asciiTheme="minorHAnsi" w:hAnsiTheme="minorHAnsi" w:cstheme="minorHAnsi"/>
          <w:noProof/>
          <w:lang w:val="en-US"/>
        </w:rPr>
        <w:t>Schofield (2008)</w:t>
      </w:r>
      <w:r w:rsidRPr="004522A5">
        <w:rPr>
          <w:rFonts w:asciiTheme="minorHAnsi" w:hAnsiTheme="minorHAnsi" w:cstheme="minorHAnsi"/>
        </w:rPr>
        <w:t xml:space="preserve"> reported the same species reacting ‘in an agitated way’ to sudden noises such as passing cars (the noise experienced is perhaps not dissimilar but less predictable).</w:t>
      </w:r>
      <w:r w:rsidR="00370528" w:rsidRPr="004522A5">
        <w:rPr>
          <w:rFonts w:asciiTheme="minorHAnsi" w:hAnsiTheme="minorHAnsi" w:cstheme="minorHAnsi"/>
        </w:rPr>
        <w:t xml:space="preserve">  </w:t>
      </w:r>
      <w:r w:rsidR="00EB6F71" w:rsidRPr="004522A5">
        <w:rPr>
          <w:rFonts w:asciiTheme="minorHAnsi" w:hAnsiTheme="minorHAnsi" w:cstheme="minorHAnsi"/>
        </w:rPr>
        <w:t xml:space="preserve">F. Mathews (pers. comm.) </w:t>
      </w:r>
      <w:r w:rsidR="007B5F0A" w:rsidRPr="004522A5">
        <w:rPr>
          <w:rFonts w:asciiTheme="minorHAnsi" w:hAnsiTheme="minorHAnsi" w:cstheme="minorHAnsi"/>
        </w:rPr>
        <w:t>report</w:t>
      </w:r>
      <w:r w:rsidR="00EB6F71" w:rsidRPr="004522A5">
        <w:rPr>
          <w:rFonts w:asciiTheme="minorHAnsi" w:hAnsiTheme="minorHAnsi" w:cstheme="minorHAnsi"/>
        </w:rPr>
        <w:t>s</w:t>
      </w:r>
      <w:r w:rsidR="00B20D31" w:rsidRPr="004522A5">
        <w:rPr>
          <w:rFonts w:asciiTheme="minorHAnsi" w:hAnsiTheme="minorHAnsi" w:cstheme="minorHAnsi"/>
        </w:rPr>
        <w:t xml:space="preserve"> horse</w:t>
      </w:r>
      <w:r w:rsidR="00F96CC7" w:rsidRPr="004522A5">
        <w:rPr>
          <w:rFonts w:asciiTheme="minorHAnsi" w:hAnsiTheme="minorHAnsi" w:cstheme="minorHAnsi"/>
        </w:rPr>
        <w:t>s</w:t>
      </w:r>
      <w:r w:rsidR="00B20D31" w:rsidRPr="004522A5">
        <w:rPr>
          <w:rFonts w:asciiTheme="minorHAnsi" w:hAnsiTheme="minorHAnsi" w:cstheme="minorHAnsi"/>
        </w:rPr>
        <w:t>hoe bats ignoring regular activity by a forklift truck, but abandoning a roost when a generator was temporarily installed outside</w:t>
      </w:r>
      <w:r w:rsidR="00F96CC7" w:rsidRPr="004522A5">
        <w:rPr>
          <w:rFonts w:asciiTheme="minorHAnsi" w:hAnsiTheme="minorHAnsi" w:cstheme="minorHAnsi"/>
        </w:rPr>
        <w:t xml:space="preserve">.  </w:t>
      </w:r>
      <w:r w:rsidR="00EB6F71" w:rsidRPr="004522A5">
        <w:rPr>
          <w:rFonts w:asciiTheme="minorHAnsi" w:hAnsiTheme="minorHAnsi" w:cstheme="minorHAnsi"/>
        </w:rPr>
        <w:t>R. Green (pers. comm.) has recorded the same species, as well as brown long-eared bats and serotines roosting in/under motorway/A-road viaducts subject to vehicle ‘rumbling’ noise.</w:t>
      </w:r>
      <w:r w:rsidR="00167BC1" w:rsidRPr="004522A5">
        <w:rPr>
          <w:rFonts w:asciiTheme="minorHAnsi" w:hAnsiTheme="minorHAnsi" w:cstheme="minorHAnsi"/>
        </w:rPr>
        <w:t xml:space="preserve">  There are other reports of lesser horseshoe bats (also R. Green, pers. comm.) </w:t>
      </w:r>
      <w:r w:rsidR="00661453" w:rsidRPr="004522A5">
        <w:rPr>
          <w:rFonts w:asciiTheme="minorHAnsi" w:hAnsiTheme="minorHAnsi" w:cstheme="minorHAnsi"/>
        </w:rPr>
        <w:t>sharing the living spaces of active dwellings</w:t>
      </w:r>
      <w:r w:rsidR="008C1FF3" w:rsidRPr="004522A5">
        <w:rPr>
          <w:rFonts w:asciiTheme="minorHAnsi" w:hAnsiTheme="minorHAnsi" w:cstheme="minorHAnsi"/>
        </w:rPr>
        <w:t>, including a breeding roost</w:t>
      </w:r>
      <w:r w:rsidR="00661453" w:rsidRPr="004522A5">
        <w:rPr>
          <w:rFonts w:asciiTheme="minorHAnsi" w:hAnsiTheme="minorHAnsi" w:cstheme="minorHAnsi"/>
        </w:rPr>
        <w:t xml:space="preserve">.  </w:t>
      </w:r>
      <w:r w:rsidR="008C1FF3" w:rsidRPr="004522A5">
        <w:rPr>
          <w:rFonts w:asciiTheme="minorHAnsi" w:hAnsiTheme="minorHAnsi" w:cstheme="minorHAnsi"/>
        </w:rPr>
        <w:t>Whi</w:t>
      </w:r>
      <w:r w:rsidR="007D3390" w:rsidRPr="004522A5">
        <w:rPr>
          <w:rFonts w:asciiTheme="minorHAnsi" w:hAnsiTheme="minorHAnsi" w:cstheme="minorHAnsi"/>
        </w:rPr>
        <w:t>l</w:t>
      </w:r>
      <w:r w:rsidR="008C1FF3" w:rsidRPr="004522A5">
        <w:rPr>
          <w:rFonts w:asciiTheme="minorHAnsi" w:hAnsiTheme="minorHAnsi" w:cstheme="minorHAnsi"/>
        </w:rPr>
        <w:t xml:space="preserve">st these are anecdotal (and no measurements were made of the characteristics of the sounds in any of these cases), </w:t>
      </w:r>
      <w:r w:rsidR="00370528" w:rsidRPr="004522A5">
        <w:rPr>
          <w:rFonts w:asciiTheme="minorHAnsi" w:hAnsiTheme="minorHAnsi" w:cstheme="minorHAnsi"/>
        </w:rPr>
        <w:t xml:space="preserve">it seems clear that, when assessing the likelihood of disturbance having a significant </w:t>
      </w:r>
      <w:r w:rsidR="008B1579" w:rsidRPr="004522A5">
        <w:rPr>
          <w:rFonts w:asciiTheme="minorHAnsi" w:hAnsiTheme="minorHAnsi" w:cstheme="minorHAnsi"/>
        </w:rPr>
        <w:t>effect</w:t>
      </w:r>
      <w:r w:rsidR="00370528" w:rsidRPr="004522A5">
        <w:rPr>
          <w:rFonts w:asciiTheme="minorHAnsi" w:hAnsiTheme="minorHAnsi" w:cstheme="minorHAnsi"/>
        </w:rPr>
        <w:t>, baseline levels of noise/disturbance need to be taken into account.</w:t>
      </w:r>
    </w:p>
    <w:p w14:paraId="66263CFB" w14:textId="078F66E3"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Chronic human disturbance may alter bat activity, particularly during the maternity season (</w:t>
      </w:r>
      <w:sdt>
        <w:sdtPr>
          <w:rPr>
            <w:rFonts w:asciiTheme="minorHAnsi" w:hAnsiTheme="minorHAnsi" w:cstheme="minorHAnsi"/>
          </w:rPr>
          <w:id w:val="-1951463620"/>
          <w:citation/>
        </w:sdtPr>
        <w:sdtEndPr/>
        <w:sdtContent>
          <w:r w:rsidR="00C47650"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Shi \l 1033 </w:instrText>
          </w:r>
          <w:r w:rsidR="00C47650"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(Shirley, et al., 2001)</w:t>
          </w:r>
          <w:r w:rsidR="00C47650" w:rsidRPr="004522A5">
            <w:rPr>
              <w:rFonts w:asciiTheme="minorHAnsi" w:hAnsiTheme="minorHAnsi" w:cstheme="minorHAnsi"/>
            </w:rPr>
            <w:fldChar w:fldCharType="end"/>
          </w:r>
        </w:sdtContent>
      </w:sdt>
      <w:r w:rsidRPr="004522A5">
        <w:rPr>
          <w:rFonts w:asciiTheme="minorHAnsi" w:hAnsiTheme="minorHAnsi" w:cstheme="minorHAnsi"/>
        </w:rPr>
        <w:t xml:space="preserve">; </w:t>
      </w:r>
      <w:sdt>
        <w:sdtPr>
          <w:rPr>
            <w:rFonts w:asciiTheme="minorHAnsi" w:hAnsiTheme="minorHAnsi" w:cstheme="minorHAnsi"/>
          </w:rPr>
          <w:id w:val="-1729214529"/>
          <w:citation/>
        </w:sdtPr>
        <w:sdtEndPr/>
        <w:sdtContent>
          <w:r w:rsidR="00C47650"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Man02 \l 1033 </w:instrText>
          </w:r>
          <w:r w:rsidR="00C47650" w:rsidRPr="004522A5">
            <w:rPr>
              <w:rFonts w:asciiTheme="minorHAnsi" w:hAnsiTheme="minorHAnsi" w:cstheme="minorHAnsi"/>
            </w:rPr>
            <w:fldChar w:fldCharType="separate"/>
          </w:r>
          <w:r w:rsidR="00CD45AD" w:rsidRPr="00CD45AD">
            <w:rPr>
              <w:rFonts w:asciiTheme="minorHAnsi" w:hAnsiTheme="minorHAnsi" w:cstheme="minorHAnsi"/>
              <w:noProof/>
              <w:lang w:val="en-US"/>
            </w:rPr>
            <w:t>(Mann, et al., 2002)</w:t>
          </w:r>
          <w:r w:rsidR="00C47650" w:rsidRPr="004522A5">
            <w:rPr>
              <w:rFonts w:asciiTheme="minorHAnsi" w:hAnsiTheme="minorHAnsi" w:cstheme="minorHAnsi"/>
            </w:rPr>
            <w:fldChar w:fldCharType="end"/>
          </w:r>
        </w:sdtContent>
      </w:sdt>
      <w:r w:rsidRPr="004522A5">
        <w:rPr>
          <w:rFonts w:asciiTheme="minorHAnsi" w:hAnsiTheme="minorHAnsi" w:cstheme="minorHAnsi"/>
        </w:rPr>
        <w:t xml:space="preserve">) and disrupt critical torpor cycles of hibernating/overwintering bats, forcing them to overuse </w:t>
      </w:r>
      <w:r w:rsidR="007777F7" w:rsidRPr="004522A5">
        <w:rPr>
          <w:rFonts w:asciiTheme="minorHAnsi" w:hAnsiTheme="minorHAnsi" w:cstheme="minorHAnsi"/>
        </w:rPr>
        <w:t>essential</w:t>
      </w:r>
      <w:r w:rsidRPr="004522A5">
        <w:rPr>
          <w:rFonts w:asciiTheme="minorHAnsi" w:hAnsiTheme="minorHAnsi" w:cstheme="minorHAnsi"/>
        </w:rPr>
        <w:t xml:space="preserve"> energy resources, which can affect their survival (</w:t>
      </w:r>
      <w:sdt>
        <w:sdtPr>
          <w:rPr>
            <w:rFonts w:asciiTheme="minorHAnsi" w:hAnsiTheme="minorHAnsi" w:cstheme="minorHAnsi"/>
          </w:rPr>
          <w:id w:val="-524716971"/>
          <w:citation/>
        </w:sdtPr>
        <w:sdtEndPr/>
        <w:sdtContent>
          <w:r w:rsidR="00E870AA"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Spe91 \l 1033 </w:instrText>
          </w:r>
          <w:r w:rsidR="00E870AA"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(Speakman, et al., 1991)</w:t>
          </w:r>
          <w:r w:rsidR="00E870AA" w:rsidRPr="004522A5">
            <w:rPr>
              <w:rFonts w:asciiTheme="minorHAnsi" w:hAnsiTheme="minorHAnsi" w:cstheme="minorHAnsi"/>
            </w:rPr>
            <w:fldChar w:fldCharType="end"/>
          </w:r>
        </w:sdtContent>
      </w:sdt>
      <w:r w:rsidRPr="004522A5">
        <w:rPr>
          <w:rFonts w:asciiTheme="minorHAnsi" w:hAnsiTheme="minorHAnsi" w:cstheme="minorHAnsi"/>
        </w:rPr>
        <w:t xml:space="preserve">; </w:t>
      </w:r>
      <w:sdt>
        <w:sdtPr>
          <w:rPr>
            <w:rFonts w:asciiTheme="minorHAnsi" w:hAnsiTheme="minorHAnsi" w:cstheme="minorHAnsi"/>
          </w:rPr>
          <w:id w:val="1233887847"/>
          <w:citation/>
        </w:sdtPr>
        <w:sdtEndPr/>
        <w:sdtContent>
          <w:r w:rsidR="00E870AA"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Tho95 \l 1033 </w:instrText>
          </w:r>
          <w:r w:rsidR="00E870AA" w:rsidRPr="004522A5">
            <w:rPr>
              <w:rFonts w:asciiTheme="minorHAnsi" w:hAnsiTheme="minorHAnsi" w:cstheme="minorHAnsi"/>
            </w:rPr>
            <w:fldChar w:fldCharType="separate"/>
          </w:r>
          <w:r w:rsidR="00CD45AD" w:rsidRPr="00CD45AD">
            <w:rPr>
              <w:rFonts w:asciiTheme="minorHAnsi" w:hAnsiTheme="minorHAnsi" w:cstheme="minorHAnsi"/>
              <w:noProof/>
              <w:lang w:val="en-US"/>
            </w:rPr>
            <w:t>(Thomas, 1995)</w:t>
          </w:r>
          <w:r w:rsidR="00E870AA" w:rsidRPr="004522A5">
            <w:rPr>
              <w:rFonts w:asciiTheme="minorHAnsi" w:hAnsiTheme="minorHAnsi" w:cstheme="minorHAnsi"/>
            </w:rPr>
            <w:fldChar w:fldCharType="end"/>
          </w:r>
        </w:sdtContent>
      </w:sdt>
      <w:r w:rsidR="00E870AA" w:rsidRPr="004522A5">
        <w:rPr>
          <w:rFonts w:asciiTheme="minorHAnsi" w:hAnsiTheme="minorHAnsi" w:cstheme="minorHAnsi"/>
        </w:rPr>
        <w:t>; (</w:t>
      </w:r>
      <w:r w:rsidRPr="004522A5">
        <w:rPr>
          <w:rFonts w:asciiTheme="minorHAnsi" w:hAnsiTheme="minorHAnsi" w:cstheme="minorHAnsi"/>
        </w:rPr>
        <w:t>Fenton, 1997</w:t>
      </w:r>
      <w:r w:rsidR="00E870AA" w:rsidRPr="004522A5">
        <w:rPr>
          <w:rFonts w:asciiTheme="minorHAnsi" w:hAnsiTheme="minorHAnsi" w:cstheme="minorHAnsi"/>
        </w:rPr>
        <w:t>)</w:t>
      </w:r>
      <w:r w:rsidRPr="004522A5">
        <w:rPr>
          <w:rFonts w:asciiTheme="minorHAnsi" w:hAnsiTheme="minorHAnsi" w:cstheme="minorHAnsi"/>
        </w:rPr>
        <w:t xml:space="preserve">; </w:t>
      </w:r>
      <w:sdt>
        <w:sdtPr>
          <w:rPr>
            <w:rFonts w:asciiTheme="minorHAnsi" w:hAnsiTheme="minorHAnsi" w:cstheme="minorHAnsi"/>
          </w:rPr>
          <w:id w:val="194128399"/>
          <w:citation/>
        </w:sdtPr>
        <w:sdtEndPr/>
        <w:sdtContent>
          <w:r w:rsidR="00E870AA"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Joh98 \l 1033 </w:instrText>
          </w:r>
          <w:r w:rsidR="00E870AA" w:rsidRPr="004522A5">
            <w:rPr>
              <w:rFonts w:asciiTheme="minorHAnsi" w:hAnsiTheme="minorHAnsi" w:cstheme="minorHAnsi"/>
            </w:rPr>
            <w:fldChar w:fldCharType="separate"/>
          </w:r>
          <w:r w:rsidR="00CD45AD" w:rsidRPr="00CD45AD">
            <w:rPr>
              <w:rFonts w:asciiTheme="minorHAnsi" w:hAnsiTheme="minorHAnsi" w:cstheme="minorHAnsi"/>
              <w:noProof/>
              <w:lang w:val="en-US"/>
            </w:rPr>
            <w:t>(Johnson, et al., 1998)</w:t>
          </w:r>
          <w:r w:rsidR="00E870AA" w:rsidRPr="004522A5">
            <w:rPr>
              <w:rFonts w:asciiTheme="minorHAnsi" w:hAnsiTheme="minorHAnsi" w:cstheme="minorHAnsi"/>
            </w:rPr>
            <w:fldChar w:fldCharType="end"/>
          </w:r>
        </w:sdtContent>
      </w:sdt>
      <w:r w:rsidR="00391B5F" w:rsidRPr="004522A5">
        <w:rPr>
          <w:rFonts w:asciiTheme="minorHAnsi" w:hAnsiTheme="minorHAnsi" w:cstheme="minorHAnsi"/>
        </w:rPr>
        <w:t>).</w:t>
      </w:r>
    </w:p>
    <w:p w14:paraId="37017535" w14:textId="5D2C1125" w:rsidR="00921777" w:rsidRPr="004522A5" w:rsidRDefault="00921319" w:rsidP="00A46554">
      <w:pPr>
        <w:pStyle w:val="BMGNumberedbodytext"/>
        <w:rPr>
          <w:rFonts w:asciiTheme="minorHAnsi" w:hAnsiTheme="minorHAnsi" w:cstheme="minorHAnsi"/>
        </w:rPr>
      </w:pPr>
      <w:r w:rsidRPr="004522A5">
        <w:rPr>
          <w:rFonts w:asciiTheme="minorHAnsi" w:hAnsiTheme="minorHAnsi" w:cstheme="minorHAnsi"/>
        </w:rPr>
        <w:t>There has been very little work on the impacts of vibration.</w:t>
      </w:r>
      <w:r w:rsidR="00921777" w:rsidRPr="004522A5">
        <w:rPr>
          <w:rFonts w:asciiTheme="minorHAnsi" w:hAnsiTheme="minorHAnsi" w:cstheme="minorHAnsi"/>
        </w:rPr>
        <w:t xml:space="preserve">  A </w:t>
      </w:r>
      <w:r w:rsidR="00C6494D" w:rsidRPr="004522A5">
        <w:rPr>
          <w:rFonts w:asciiTheme="minorHAnsi" w:hAnsiTheme="minorHAnsi" w:cstheme="minorHAnsi"/>
        </w:rPr>
        <w:t>short literature review carried out</w:t>
      </w:r>
      <w:r w:rsidR="00921777" w:rsidRPr="004522A5">
        <w:rPr>
          <w:rFonts w:asciiTheme="minorHAnsi" w:hAnsiTheme="minorHAnsi" w:cstheme="minorHAnsi"/>
        </w:rPr>
        <w:t xml:space="preserve"> for </w:t>
      </w:r>
      <w:r w:rsidR="00C6494D" w:rsidRPr="004522A5">
        <w:rPr>
          <w:rFonts w:asciiTheme="minorHAnsi" w:hAnsiTheme="minorHAnsi" w:cstheme="minorHAnsi"/>
        </w:rPr>
        <w:t>a</w:t>
      </w:r>
      <w:r w:rsidR="00921777" w:rsidRPr="004522A5">
        <w:rPr>
          <w:rFonts w:asciiTheme="minorHAnsi" w:hAnsiTheme="minorHAnsi" w:cstheme="minorHAnsi"/>
        </w:rPr>
        <w:t xml:space="preserve"> coal-mining </w:t>
      </w:r>
      <w:r w:rsidR="00C6494D" w:rsidRPr="004522A5">
        <w:rPr>
          <w:rFonts w:asciiTheme="minorHAnsi" w:hAnsiTheme="minorHAnsi" w:cstheme="minorHAnsi"/>
        </w:rPr>
        <w:t>company</w:t>
      </w:r>
      <w:r w:rsidR="006C39B6" w:rsidRPr="004522A5">
        <w:rPr>
          <w:rFonts w:asciiTheme="minorHAnsi" w:hAnsiTheme="minorHAnsi" w:cstheme="minorHAnsi"/>
        </w:rPr>
        <w:t xml:space="preserve"> by Matrix Solutions in Canada</w:t>
      </w:r>
      <w:r w:rsidR="00921777" w:rsidRPr="004522A5">
        <w:rPr>
          <w:rFonts w:asciiTheme="minorHAnsi" w:hAnsiTheme="minorHAnsi" w:cstheme="minorHAnsi"/>
        </w:rPr>
        <w:t xml:space="preserve"> </w:t>
      </w:r>
      <w:r w:rsidR="00417AC4" w:rsidRPr="004522A5">
        <w:rPr>
          <w:rFonts w:asciiTheme="minorHAnsi" w:hAnsiTheme="minorHAnsi" w:cstheme="minorHAnsi"/>
        </w:rPr>
        <w:t xml:space="preserve">(2015) </w:t>
      </w:r>
      <w:r w:rsidR="007D6477" w:rsidRPr="004522A5">
        <w:rPr>
          <w:rFonts w:asciiTheme="minorHAnsi" w:hAnsiTheme="minorHAnsi" w:cstheme="minorHAnsi"/>
        </w:rPr>
        <w:t>concluded that “</w:t>
      </w:r>
      <w:r w:rsidR="00921777" w:rsidRPr="004522A5">
        <w:rPr>
          <w:rFonts w:asciiTheme="minorHAnsi" w:hAnsiTheme="minorHAnsi" w:cstheme="minorHAnsi"/>
          <w:i/>
          <w:iCs/>
        </w:rPr>
        <w:t>Studies monitoring population responses during periods of mine blasting show that vibration</w:t>
      </w:r>
      <w:r w:rsidR="007D6477" w:rsidRPr="004522A5">
        <w:rPr>
          <w:rFonts w:asciiTheme="minorHAnsi" w:hAnsiTheme="minorHAnsi" w:cstheme="minorHAnsi"/>
          <w:i/>
          <w:iCs/>
        </w:rPr>
        <w:t xml:space="preserve"> </w:t>
      </w:r>
      <w:r w:rsidR="00921777" w:rsidRPr="004522A5">
        <w:rPr>
          <w:rFonts w:asciiTheme="minorHAnsi" w:hAnsiTheme="minorHAnsi" w:cstheme="minorHAnsi"/>
          <w:i/>
          <w:iCs/>
        </w:rPr>
        <w:t>disturbances up to 6.35 mm/sec did not cause a population decrease to local bat populations.</w:t>
      </w:r>
      <w:r w:rsidR="007D6477" w:rsidRPr="004522A5">
        <w:rPr>
          <w:rFonts w:asciiTheme="minorHAnsi" w:hAnsiTheme="minorHAnsi" w:cstheme="minorHAnsi"/>
          <w:i/>
          <w:iCs/>
        </w:rPr>
        <w:t xml:space="preserve">  </w:t>
      </w:r>
      <w:r w:rsidR="00921777" w:rsidRPr="004522A5">
        <w:rPr>
          <w:rFonts w:asciiTheme="minorHAnsi" w:hAnsiTheme="minorHAnsi" w:cstheme="minorHAnsi"/>
          <w:i/>
          <w:iCs/>
        </w:rPr>
        <w:t>There is a lack of literature focussing on vibration levels greater than 6.35 mm/sec</w:t>
      </w:r>
      <w:r w:rsidR="00921777" w:rsidRPr="004522A5">
        <w:rPr>
          <w:rFonts w:asciiTheme="minorHAnsi" w:hAnsiTheme="minorHAnsi" w:cstheme="minorHAnsi"/>
        </w:rPr>
        <w:t>.</w:t>
      </w:r>
      <w:r w:rsidR="007D6477" w:rsidRPr="004522A5">
        <w:rPr>
          <w:rFonts w:asciiTheme="minorHAnsi" w:hAnsiTheme="minorHAnsi" w:cstheme="minorHAnsi"/>
        </w:rPr>
        <w:t>”</w:t>
      </w:r>
      <w:r w:rsidR="0043767D" w:rsidRPr="004522A5">
        <w:rPr>
          <w:rFonts w:asciiTheme="minorHAnsi" w:hAnsiTheme="minorHAnsi" w:cstheme="minorHAnsi"/>
        </w:rPr>
        <w:t xml:space="preserve">  This review largely focussed on hibernating bats</w:t>
      </w:r>
      <w:r w:rsidR="007B3817" w:rsidRPr="004522A5">
        <w:rPr>
          <w:rFonts w:asciiTheme="minorHAnsi" w:hAnsiTheme="minorHAnsi" w:cstheme="minorHAnsi"/>
        </w:rPr>
        <w:t>.  More research is needed.</w:t>
      </w:r>
      <w:r w:rsidR="00023CB0" w:rsidRPr="004522A5">
        <w:rPr>
          <w:rFonts w:asciiTheme="minorHAnsi" w:hAnsiTheme="minorHAnsi" w:cstheme="minorHAnsi"/>
        </w:rPr>
        <w:t xml:space="preserve">  </w:t>
      </w:r>
    </w:p>
    <w:p w14:paraId="63FE5BD2" w14:textId="77777777" w:rsidR="000E17F0" w:rsidRPr="004522A5" w:rsidRDefault="000E17F0" w:rsidP="00764609">
      <w:pPr>
        <w:pStyle w:val="BMGSub-headingL2"/>
        <w:rPr>
          <w:rFonts w:asciiTheme="minorHAnsi" w:hAnsiTheme="minorHAnsi" w:cstheme="minorHAnsi"/>
        </w:rPr>
      </w:pPr>
      <w:bookmarkStart w:id="119" w:name="_Toc56368611"/>
      <w:bookmarkStart w:id="120" w:name="_Toc74487350"/>
      <w:r w:rsidRPr="004522A5">
        <w:rPr>
          <w:rFonts w:asciiTheme="minorHAnsi" w:hAnsiTheme="minorHAnsi" w:cstheme="minorHAnsi"/>
        </w:rPr>
        <w:lastRenderedPageBreak/>
        <w:t>Impacts on foraging or commuting habitats</w:t>
      </w:r>
      <w:bookmarkEnd w:id="119"/>
      <w:bookmarkEnd w:id="120"/>
    </w:p>
    <w:p w14:paraId="3015840C" w14:textId="77777777" w:rsidR="000E17F0" w:rsidRPr="004522A5" w:rsidRDefault="000E17F0" w:rsidP="000E17F0">
      <w:pPr>
        <w:pStyle w:val="BMGSub-sub-headingL3"/>
        <w:rPr>
          <w:rFonts w:asciiTheme="minorHAnsi" w:eastAsia="Cambria" w:hAnsiTheme="minorHAnsi" w:cstheme="minorHAnsi"/>
        </w:rPr>
      </w:pPr>
      <w:bookmarkStart w:id="121" w:name="_Toc56368612"/>
      <w:bookmarkStart w:id="122" w:name="_Toc74487351"/>
      <w:r w:rsidRPr="004522A5">
        <w:rPr>
          <w:rFonts w:asciiTheme="minorHAnsi" w:eastAsia="Cambria" w:hAnsiTheme="minorHAnsi" w:cstheme="minorHAnsi"/>
        </w:rPr>
        <w:t>Loss of foraging habitat or commuting routes</w:t>
      </w:r>
      <w:bookmarkEnd w:id="121"/>
      <w:bookmarkEnd w:id="122"/>
      <w:r w:rsidRPr="004522A5">
        <w:rPr>
          <w:rFonts w:asciiTheme="minorHAnsi" w:eastAsia="Cambria" w:hAnsiTheme="minorHAnsi" w:cstheme="minorHAnsi"/>
        </w:rPr>
        <w:t xml:space="preserve"> </w:t>
      </w:r>
    </w:p>
    <w:p w14:paraId="44778465" w14:textId="2FC8E0D5"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Loss of foraging or commuting habitat can occur directly through a development’s land take or indirectly when disturbance may result in abandonment of habitats (for example due to floodlighting or noise).</w:t>
      </w:r>
    </w:p>
    <w:p w14:paraId="381EEDD5" w14:textId="3392F9F3"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The foraging habitat preferences and foraging strategies of different UK species are summarised in Chapter 3 of the BCT guidance </w:t>
      </w:r>
      <w:sdt>
        <w:sdtPr>
          <w:rPr>
            <w:rFonts w:asciiTheme="minorHAnsi" w:hAnsiTheme="minorHAnsi" w:cstheme="minorHAnsi"/>
            <w:noProof/>
          </w:rPr>
          <w:id w:val="695964862"/>
          <w:citation/>
        </w:sdtPr>
        <w:sdtEndPr/>
        <w:sdtContent>
          <w:r w:rsidR="005E4A97" w:rsidRPr="004522A5">
            <w:rPr>
              <w:rFonts w:asciiTheme="minorHAnsi" w:hAnsiTheme="minorHAnsi" w:cstheme="minorHAnsi"/>
              <w:noProof/>
            </w:rPr>
            <w:fldChar w:fldCharType="begin"/>
          </w:r>
          <w:r w:rsidR="00177634" w:rsidRPr="004522A5">
            <w:rPr>
              <w:rFonts w:asciiTheme="minorHAnsi" w:hAnsiTheme="minorHAnsi" w:cstheme="minorHAnsi"/>
              <w:noProof/>
              <w:lang w:val="en-US"/>
            </w:rPr>
            <w:instrText xml:space="preserve">CITATION Placeholder2 \l 1033 </w:instrText>
          </w:r>
          <w:r w:rsidR="005E4A97" w:rsidRPr="004522A5">
            <w:rPr>
              <w:rFonts w:asciiTheme="minorHAnsi" w:hAnsiTheme="minorHAnsi" w:cstheme="minorHAnsi"/>
              <w:noProof/>
            </w:rPr>
            <w:fldChar w:fldCharType="separate"/>
          </w:r>
          <w:r w:rsidR="00CD45AD" w:rsidRPr="00CD45AD">
            <w:rPr>
              <w:rFonts w:asciiTheme="minorHAnsi" w:hAnsiTheme="minorHAnsi" w:cstheme="minorHAnsi"/>
              <w:noProof/>
              <w:lang w:val="en-US"/>
            </w:rPr>
            <w:t>(Collins, 2016)</w:t>
          </w:r>
          <w:r w:rsidR="005E4A97" w:rsidRPr="004522A5">
            <w:rPr>
              <w:rFonts w:asciiTheme="minorHAnsi" w:hAnsiTheme="minorHAnsi" w:cstheme="minorHAnsi"/>
              <w:noProof/>
            </w:rPr>
            <w:fldChar w:fldCharType="end"/>
          </w:r>
        </w:sdtContent>
      </w:sdt>
      <w:r w:rsidR="00C17D38" w:rsidRPr="004522A5">
        <w:rPr>
          <w:rFonts w:asciiTheme="minorHAnsi" w:hAnsiTheme="minorHAnsi" w:cstheme="minorHAnsi"/>
        </w:rPr>
        <w:t xml:space="preserve">, </w:t>
      </w:r>
      <w:r w:rsidRPr="004522A5">
        <w:rPr>
          <w:rFonts w:asciiTheme="minorHAnsi" w:hAnsiTheme="minorHAnsi" w:cstheme="minorHAnsi"/>
        </w:rPr>
        <w:t>with more detail to be found in ‘</w:t>
      </w:r>
      <w:r w:rsidR="007C50FE" w:rsidRPr="004522A5">
        <w:rPr>
          <w:rFonts w:asciiTheme="minorHAnsi" w:hAnsiTheme="minorHAnsi" w:cstheme="minorHAnsi"/>
          <w:noProof/>
          <w:lang w:val="en-US"/>
        </w:rPr>
        <w:t xml:space="preserve">Dietz, </w:t>
      </w:r>
      <w:r w:rsidR="007C50FE" w:rsidRPr="004522A5">
        <w:rPr>
          <w:rFonts w:asciiTheme="minorHAnsi" w:hAnsiTheme="minorHAnsi" w:cstheme="minorHAnsi"/>
          <w:i/>
          <w:lang w:val="en-US"/>
        </w:rPr>
        <w:t>et al</w:t>
      </w:r>
      <w:r w:rsidR="007C50FE" w:rsidRPr="004522A5">
        <w:rPr>
          <w:rFonts w:asciiTheme="minorHAnsi" w:hAnsiTheme="minorHAnsi" w:cstheme="minorHAnsi"/>
          <w:noProof/>
          <w:lang w:val="en-US"/>
        </w:rPr>
        <w:t>. (2009)</w:t>
      </w:r>
      <w:r w:rsidR="0057037E" w:rsidRPr="004522A5">
        <w:rPr>
          <w:rFonts w:asciiTheme="minorHAnsi" w:hAnsiTheme="minorHAnsi" w:cstheme="minorHAnsi"/>
        </w:rPr>
        <w:t xml:space="preserve"> and </w:t>
      </w:r>
      <w:r w:rsidR="007C50FE" w:rsidRPr="004522A5">
        <w:rPr>
          <w:rFonts w:asciiTheme="minorHAnsi" w:hAnsiTheme="minorHAnsi" w:cstheme="minorHAnsi"/>
          <w:noProof/>
          <w:lang w:val="en-US"/>
        </w:rPr>
        <w:t xml:space="preserve">Kyheroinen, </w:t>
      </w:r>
      <w:r w:rsidR="007C50FE" w:rsidRPr="004522A5">
        <w:rPr>
          <w:rFonts w:asciiTheme="minorHAnsi" w:hAnsiTheme="minorHAnsi" w:cstheme="minorHAnsi"/>
          <w:i/>
          <w:iCs/>
          <w:noProof/>
          <w:lang w:val="en-US"/>
        </w:rPr>
        <w:t>et al.</w:t>
      </w:r>
      <w:r w:rsidR="007C50FE" w:rsidRPr="004522A5">
        <w:rPr>
          <w:rFonts w:asciiTheme="minorHAnsi" w:hAnsiTheme="minorHAnsi" w:cstheme="minorHAnsi"/>
          <w:noProof/>
          <w:lang w:val="en-US"/>
        </w:rPr>
        <w:t xml:space="preserve"> (2019)</w:t>
      </w:r>
      <w:r w:rsidR="00051259" w:rsidRPr="004522A5">
        <w:rPr>
          <w:rFonts w:asciiTheme="minorHAnsi" w:hAnsiTheme="minorHAnsi" w:cstheme="minorHAnsi"/>
        </w:rPr>
        <w:t>.</w:t>
      </w:r>
    </w:p>
    <w:p w14:paraId="1596E7BD"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When determining likely impacts on bats as a result of a reduction in access to suitable foraging habitat, consideration should be given to the:</w:t>
      </w:r>
    </w:p>
    <w:p w14:paraId="5944EB97"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bat species that could be affected;</w:t>
      </w:r>
    </w:p>
    <w:p w14:paraId="440EE6F5" w14:textId="78357436"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extent of loss of foraging habitat, and the relative importance of this habitat as indicated by its </w:t>
      </w:r>
      <w:r w:rsidR="00EA4E39" w:rsidRPr="004522A5">
        <w:rPr>
          <w:rFonts w:asciiTheme="minorHAnsi" w:hAnsiTheme="minorHAnsi" w:cstheme="minorHAnsi"/>
        </w:rPr>
        <w:t xml:space="preserve">landscape context and </w:t>
      </w:r>
      <w:r w:rsidRPr="004522A5">
        <w:rPr>
          <w:rFonts w:asciiTheme="minorHAnsi" w:hAnsiTheme="minorHAnsi" w:cstheme="minorHAnsi"/>
        </w:rPr>
        <w:t xml:space="preserve">use by foraging bats; </w:t>
      </w:r>
    </w:p>
    <w:p w14:paraId="0ABF1C73"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location of habitat loss relative to known roosts (for example, is it within the CSZ and /or juvenile sustenance zone(s)</w:t>
      </w:r>
      <w:r w:rsidRPr="004522A5">
        <w:rPr>
          <w:rFonts w:asciiTheme="minorHAnsi" w:hAnsiTheme="minorHAnsi" w:cstheme="minorHAnsi"/>
          <w:vertAlign w:val="superscript"/>
        </w:rPr>
        <w:footnoteReference w:id="19"/>
      </w:r>
      <w:r w:rsidRPr="004522A5">
        <w:rPr>
          <w:rFonts w:asciiTheme="minorHAnsi" w:hAnsiTheme="minorHAnsi" w:cstheme="minorHAnsi"/>
        </w:rPr>
        <w:t xml:space="preserve"> of those roosts (if known); </w:t>
      </w:r>
    </w:p>
    <w:p w14:paraId="60B31A47"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proportion of loss in relation to the total area of available foraging habitat for those bats that may be affected, where this can reasonably be estimated;</w:t>
      </w:r>
    </w:p>
    <w:p w14:paraId="5203FFF7"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timing of loss relative to the life cycle of the species to be affected and their vulnerability to such impacts; and </w:t>
      </w:r>
    </w:p>
    <w:p w14:paraId="7E7F8F54" w14:textId="1037F5C2"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time differential between the impact resulting in the loss or reduction in foraging resource and availability of suitable compensatory foraging habitat as a result of habitat creation, restoration or enhancement.</w:t>
      </w:r>
    </w:p>
    <w:p w14:paraId="7EAA793B" w14:textId="7678CA1C"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Most bat species tend to choose linear features for commuting that are dark and sheltered from wind, such as hedgerows, tree lines, woodland edge habitat and waterways. </w:t>
      </w:r>
      <w:sdt>
        <w:sdtPr>
          <w:rPr>
            <w:rFonts w:asciiTheme="minorHAnsi" w:hAnsiTheme="minorHAnsi" w:cstheme="minorHAnsi"/>
          </w:rPr>
          <w:id w:val="447127693"/>
          <w:citation/>
        </w:sdtPr>
        <w:sdtEndPr/>
        <w:sdtContent>
          <w:r w:rsidR="00051259" w:rsidRPr="004522A5">
            <w:rPr>
              <w:rFonts w:asciiTheme="minorHAnsi" w:hAnsiTheme="minorHAnsi" w:cstheme="minorHAnsi"/>
            </w:rPr>
            <w:fldChar w:fldCharType="begin"/>
          </w:r>
          <w:r w:rsidR="00051259" w:rsidRPr="004522A5">
            <w:rPr>
              <w:rFonts w:asciiTheme="minorHAnsi" w:hAnsiTheme="minorHAnsi" w:cstheme="minorHAnsi"/>
              <w:lang w:val="en-US"/>
            </w:rPr>
            <w:instrText xml:space="preserve"> CITATION Ent01 \l 1033 </w:instrText>
          </w:r>
          <w:r w:rsidR="00051259" w:rsidRPr="004522A5">
            <w:rPr>
              <w:rFonts w:asciiTheme="minorHAnsi" w:hAnsiTheme="minorHAnsi" w:cstheme="minorHAnsi"/>
            </w:rPr>
            <w:fldChar w:fldCharType="separate"/>
          </w:r>
          <w:r w:rsidR="00CD45AD" w:rsidRPr="00CD45AD">
            <w:rPr>
              <w:rFonts w:asciiTheme="minorHAnsi" w:hAnsiTheme="minorHAnsi" w:cstheme="minorHAnsi"/>
              <w:noProof/>
              <w:lang w:val="en-US"/>
            </w:rPr>
            <w:t>(Entwistle, et al., 2001)</w:t>
          </w:r>
          <w:r w:rsidR="00051259" w:rsidRPr="004522A5">
            <w:rPr>
              <w:rFonts w:asciiTheme="minorHAnsi" w:hAnsiTheme="minorHAnsi" w:cstheme="minorHAnsi"/>
            </w:rPr>
            <w:fldChar w:fldCharType="end"/>
          </w:r>
        </w:sdtContent>
      </w:sdt>
      <w:r w:rsidRPr="004522A5">
        <w:rPr>
          <w:rFonts w:asciiTheme="minorHAnsi" w:hAnsiTheme="minorHAnsi" w:cstheme="minorHAnsi"/>
        </w:rPr>
        <w:t xml:space="preserve">. These features also tend to attract </w:t>
      </w:r>
      <w:r w:rsidR="008D2B44" w:rsidRPr="004522A5">
        <w:rPr>
          <w:rFonts w:asciiTheme="minorHAnsi" w:hAnsiTheme="minorHAnsi" w:cstheme="minorHAnsi"/>
        </w:rPr>
        <w:t xml:space="preserve">or ‘trap’ (concentrate) </w:t>
      </w:r>
      <w:r w:rsidRPr="004522A5">
        <w:rPr>
          <w:rFonts w:asciiTheme="minorHAnsi" w:hAnsiTheme="minorHAnsi" w:cstheme="minorHAnsi"/>
        </w:rPr>
        <w:t>invertebrate prey, providing a foraging resource and the dark conditions render bats less vulnerable to predation</w:t>
      </w:r>
      <w:r w:rsidR="00C479C0" w:rsidRPr="004522A5">
        <w:rPr>
          <w:rFonts w:asciiTheme="minorHAnsi" w:hAnsiTheme="minorHAnsi" w:cstheme="minorHAnsi"/>
        </w:rPr>
        <w:t xml:space="preserve"> </w:t>
      </w:r>
      <w:sdt>
        <w:sdtPr>
          <w:rPr>
            <w:rFonts w:asciiTheme="minorHAnsi" w:hAnsiTheme="minorHAnsi" w:cstheme="minorHAnsi"/>
          </w:rPr>
          <w:id w:val="105782482"/>
          <w:citation/>
        </w:sdtPr>
        <w:sdtEndPr/>
        <w:sdtContent>
          <w:r w:rsidR="00C479C0"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Fin20 \l 1033 </w:instrText>
          </w:r>
          <w:r w:rsidR="00C479C0" w:rsidRPr="004522A5">
            <w:rPr>
              <w:rFonts w:asciiTheme="minorHAnsi" w:hAnsiTheme="minorHAnsi" w:cstheme="minorHAnsi"/>
            </w:rPr>
            <w:fldChar w:fldCharType="separate"/>
          </w:r>
          <w:r w:rsidR="00CD45AD" w:rsidRPr="00CD45AD">
            <w:rPr>
              <w:rFonts w:asciiTheme="minorHAnsi" w:hAnsiTheme="minorHAnsi" w:cstheme="minorHAnsi"/>
              <w:noProof/>
              <w:lang w:val="en-US"/>
            </w:rPr>
            <w:t>(Finch, et al., 2020)</w:t>
          </w:r>
          <w:r w:rsidR="00C479C0" w:rsidRPr="004522A5">
            <w:rPr>
              <w:rFonts w:asciiTheme="minorHAnsi" w:hAnsiTheme="minorHAnsi" w:cstheme="minorHAnsi"/>
            </w:rPr>
            <w:fldChar w:fldCharType="end"/>
          </w:r>
        </w:sdtContent>
      </w:sdt>
      <w:r w:rsidR="00C479C0" w:rsidRPr="004522A5">
        <w:rPr>
          <w:rFonts w:asciiTheme="minorHAnsi" w:hAnsiTheme="minorHAnsi" w:cstheme="minorHAnsi"/>
        </w:rPr>
        <w:t>.</w:t>
      </w:r>
      <w:r w:rsidR="00B160C7" w:rsidRPr="004522A5">
        <w:rPr>
          <w:rFonts w:asciiTheme="minorHAnsi" w:hAnsiTheme="minorHAnsi" w:cstheme="minorHAnsi"/>
        </w:rPr>
        <w:t xml:space="preserve">  However even species strongly associated with linear features can </w:t>
      </w:r>
      <w:r w:rsidR="004A181C" w:rsidRPr="004522A5">
        <w:rPr>
          <w:rFonts w:asciiTheme="minorHAnsi" w:hAnsiTheme="minorHAnsi" w:cstheme="minorHAnsi"/>
        </w:rPr>
        <w:t xml:space="preserve">use open landscapes (Finch </w:t>
      </w:r>
      <w:r w:rsidR="004A181C" w:rsidRPr="004522A5">
        <w:rPr>
          <w:rFonts w:asciiTheme="minorHAnsi" w:hAnsiTheme="minorHAnsi" w:cstheme="minorHAnsi"/>
          <w:i/>
          <w:iCs/>
        </w:rPr>
        <w:t>et al</w:t>
      </w:r>
      <w:r w:rsidR="004A181C" w:rsidRPr="004522A5">
        <w:rPr>
          <w:rFonts w:asciiTheme="minorHAnsi" w:hAnsiTheme="minorHAnsi" w:cstheme="minorHAnsi"/>
        </w:rPr>
        <w:t>., 2020).</w:t>
      </w:r>
    </w:p>
    <w:p w14:paraId="6CF9C60A" w14:textId="02D5BACD"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Fragmentation of bat habitat resulting from removal, obstruction or disturbance of commuting routes, can result in bats being isolated from a roost or important foraging grounds. Where alternative commuting routes exist that necessitate greater distances being covered, these may incur an increased energetic burden, potentially reducing the fitness of bats</w:t>
      </w:r>
      <w:r w:rsidR="001616D2" w:rsidRPr="004522A5">
        <w:rPr>
          <w:rFonts w:asciiTheme="minorHAnsi" w:hAnsiTheme="minorHAnsi" w:cstheme="minorHAnsi"/>
        </w:rPr>
        <w:t xml:space="preserve"> </w:t>
      </w:r>
      <w:sdt>
        <w:sdtPr>
          <w:rPr>
            <w:rFonts w:asciiTheme="minorHAnsi" w:hAnsiTheme="minorHAnsi" w:cstheme="minorHAnsi"/>
          </w:rPr>
          <w:id w:val="923071029"/>
          <w:citation/>
        </w:sdtPr>
        <w:sdtEndPr/>
        <w:sdtContent>
          <w:r w:rsidR="001616D2" w:rsidRPr="004522A5">
            <w:rPr>
              <w:rFonts w:asciiTheme="minorHAnsi" w:hAnsiTheme="minorHAnsi" w:cstheme="minorHAnsi"/>
            </w:rPr>
            <w:fldChar w:fldCharType="begin"/>
          </w:r>
          <w:r w:rsidR="001616D2" w:rsidRPr="004522A5">
            <w:rPr>
              <w:rFonts w:asciiTheme="minorHAnsi" w:hAnsiTheme="minorHAnsi" w:cstheme="minorHAnsi"/>
              <w:lang w:val="en-US"/>
            </w:rPr>
            <w:instrText xml:space="preserve"> CITATION Fur12 \l 1033 </w:instrText>
          </w:r>
          <w:r w:rsidR="001616D2" w:rsidRPr="004522A5">
            <w:rPr>
              <w:rFonts w:asciiTheme="minorHAnsi" w:hAnsiTheme="minorHAnsi" w:cstheme="minorHAnsi"/>
            </w:rPr>
            <w:fldChar w:fldCharType="separate"/>
          </w:r>
          <w:r w:rsidR="00CD45AD" w:rsidRPr="00CD45AD">
            <w:rPr>
              <w:rFonts w:asciiTheme="minorHAnsi" w:hAnsiTheme="minorHAnsi" w:cstheme="minorHAnsi"/>
              <w:noProof/>
              <w:lang w:val="en-US"/>
            </w:rPr>
            <w:t>(Fure, 2012)</w:t>
          </w:r>
          <w:r w:rsidR="001616D2"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452F6658"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When determining likely impacts on bats as a result of impacts on commuting routes, consideration should be given to the:</w:t>
      </w:r>
    </w:p>
    <w:p w14:paraId="4676096C" w14:textId="2F73E302"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bat species that could be affected. For example, </w:t>
      </w:r>
      <w:r w:rsidR="008603B8" w:rsidRPr="004522A5">
        <w:rPr>
          <w:rFonts w:asciiTheme="minorHAnsi" w:hAnsiTheme="minorHAnsi" w:cstheme="minorHAnsi"/>
        </w:rPr>
        <w:t xml:space="preserve">some species </w:t>
      </w:r>
      <w:r w:rsidRPr="004522A5">
        <w:rPr>
          <w:rFonts w:asciiTheme="minorHAnsi" w:hAnsiTheme="minorHAnsi" w:cstheme="minorHAnsi"/>
        </w:rPr>
        <w:t>tend to closely follow landscape features to aid navigation</w:t>
      </w:r>
      <w:r w:rsidR="00B96726" w:rsidRPr="004522A5">
        <w:rPr>
          <w:rFonts w:asciiTheme="minorHAnsi" w:hAnsiTheme="minorHAnsi" w:cstheme="minorHAnsi"/>
        </w:rPr>
        <w:t xml:space="preserve"> </w:t>
      </w:r>
      <w:sdt>
        <w:sdtPr>
          <w:rPr>
            <w:rFonts w:asciiTheme="minorHAnsi" w:hAnsiTheme="minorHAnsi" w:cstheme="minorHAnsi"/>
          </w:rPr>
          <w:id w:val="-1340158416"/>
          <w:citation/>
        </w:sdtPr>
        <w:sdtEndPr/>
        <w:sdtContent>
          <w:r w:rsidR="00B96726"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Fin20 \l 1033 </w:instrText>
          </w:r>
          <w:r w:rsidR="00B96726" w:rsidRPr="004522A5">
            <w:rPr>
              <w:rFonts w:asciiTheme="minorHAnsi" w:hAnsiTheme="minorHAnsi" w:cstheme="minorHAnsi"/>
            </w:rPr>
            <w:fldChar w:fldCharType="separate"/>
          </w:r>
          <w:r w:rsidR="00CD45AD" w:rsidRPr="00CD45AD">
            <w:rPr>
              <w:rFonts w:asciiTheme="minorHAnsi" w:hAnsiTheme="minorHAnsi" w:cstheme="minorHAnsi"/>
              <w:noProof/>
              <w:lang w:val="en-US"/>
            </w:rPr>
            <w:t>(Finch, et al., 2020)</w:t>
          </w:r>
          <w:r w:rsidR="00B96726"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39544AB4"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lastRenderedPageBreak/>
        <w:t>importance of the commuting route, informed by survey data including its seasonal use and the existence of alternative routes;</w:t>
      </w:r>
    </w:p>
    <w:p w14:paraId="71C2A664"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quantity, quality and diversity of habitats (and associated prey resources) within the commuting route;</w:t>
      </w:r>
    </w:p>
    <w:p w14:paraId="537643B6"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degree of connectivity between resources, the shelter provided and the extent of any existing disturbance or degradation to the route;</w:t>
      </w:r>
    </w:p>
    <w:p w14:paraId="7B1080D8"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suitability and value of foraging habitats linked by the commuting; and</w:t>
      </w:r>
    </w:p>
    <w:p w14:paraId="432BD59B"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proximity of the commuting route to (the) roost(s). </w:t>
      </w:r>
    </w:p>
    <w:p w14:paraId="03AE6DF5" w14:textId="77777777" w:rsidR="000E17F0" w:rsidRPr="004522A5" w:rsidRDefault="000E17F0" w:rsidP="000E17F0">
      <w:pPr>
        <w:pStyle w:val="BMGSub-sub-headingL3"/>
        <w:rPr>
          <w:rFonts w:asciiTheme="minorHAnsi" w:eastAsia="Cambria" w:hAnsiTheme="minorHAnsi" w:cstheme="minorHAnsi"/>
        </w:rPr>
      </w:pPr>
      <w:bookmarkStart w:id="123" w:name="_Toc56368613"/>
      <w:bookmarkStart w:id="124" w:name="_Toc74487352"/>
      <w:r w:rsidRPr="004522A5">
        <w:rPr>
          <w:rFonts w:asciiTheme="minorHAnsi" w:eastAsia="Cambria" w:hAnsiTheme="minorHAnsi" w:cstheme="minorHAnsi"/>
        </w:rPr>
        <w:t>Modification of, or disturbance to bats using, foraging habitats or commuting routes</w:t>
      </w:r>
      <w:bookmarkEnd w:id="123"/>
      <w:bookmarkEnd w:id="124"/>
    </w:p>
    <w:p w14:paraId="55BD10E4" w14:textId="31A85766"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Foraging or commuting habitats can be modified</w:t>
      </w:r>
      <w:r w:rsidRPr="004522A5">
        <w:rPr>
          <w:rFonts w:asciiTheme="minorHAnsi" w:hAnsiTheme="minorHAnsi" w:cstheme="minorHAnsi"/>
          <w:b/>
          <w:bCs/>
        </w:rPr>
        <w:t xml:space="preserve"> </w:t>
      </w:r>
      <w:r w:rsidRPr="004522A5">
        <w:rPr>
          <w:rFonts w:asciiTheme="minorHAnsi" w:hAnsiTheme="minorHAnsi" w:cstheme="minorHAnsi"/>
        </w:rPr>
        <w:t>either directly (for example, due to a change in land use or draining of land), indirectly (for example, through use of pesticides which may reduce prey availability) or through disturbance (for example, from artificial lighting or noise which dissuades bats from using them).  For example, the brown long-eared bat (</w:t>
      </w:r>
      <w:r w:rsidRPr="004522A5">
        <w:rPr>
          <w:rFonts w:asciiTheme="minorHAnsi" w:hAnsiTheme="minorHAnsi" w:cstheme="minorHAnsi"/>
          <w:i/>
          <w:iCs/>
        </w:rPr>
        <w:t>Plecotus auritus</w:t>
      </w:r>
      <w:r w:rsidRPr="004522A5">
        <w:rPr>
          <w:rFonts w:asciiTheme="minorHAnsi" w:hAnsiTheme="minorHAnsi" w:cstheme="minorHAnsi"/>
        </w:rPr>
        <w:t>) listen</w:t>
      </w:r>
      <w:r w:rsidR="0065615F" w:rsidRPr="004522A5">
        <w:rPr>
          <w:rFonts w:asciiTheme="minorHAnsi" w:hAnsiTheme="minorHAnsi" w:cstheme="minorHAnsi"/>
        </w:rPr>
        <w:t>s</w:t>
      </w:r>
      <w:r w:rsidRPr="004522A5">
        <w:rPr>
          <w:rFonts w:asciiTheme="minorHAnsi" w:hAnsiTheme="minorHAnsi" w:cstheme="minorHAnsi"/>
        </w:rPr>
        <w:t xml:space="preserve"> for prey-generated sounds and gleans food items from the ground or other substrates. In a study of greater mouse-eared bats (</w:t>
      </w:r>
      <w:r w:rsidRPr="004522A5">
        <w:rPr>
          <w:rFonts w:asciiTheme="minorHAnsi" w:hAnsiTheme="minorHAnsi" w:cstheme="minorHAnsi"/>
          <w:i/>
          <w:iCs/>
        </w:rPr>
        <w:t>Myotis myotis</w:t>
      </w:r>
      <w:r w:rsidRPr="004522A5">
        <w:rPr>
          <w:rFonts w:asciiTheme="minorHAnsi" w:hAnsiTheme="minorHAnsi" w:cstheme="minorHAnsi"/>
        </w:rPr>
        <w:t xml:space="preserve">) which use the same foraging strategy, bats avoided foraging for as long as possible when exposed to playback of road traffic noise.   When noise was unavoidable, for example when traffic noise continued throughout their entire active period, they showed reduced foraging efficiency </w:t>
      </w:r>
      <w:r w:rsidRPr="004522A5">
        <w:rPr>
          <w:rFonts w:asciiTheme="minorHAnsi" w:hAnsiTheme="minorHAnsi" w:cstheme="minorHAnsi"/>
          <w:lang w:val="en-US"/>
        </w:rPr>
        <w:t>(Schaub</w:t>
      </w:r>
      <w:r w:rsidR="002146BC" w:rsidRPr="004522A5">
        <w:rPr>
          <w:rFonts w:asciiTheme="minorHAnsi" w:hAnsiTheme="minorHAnsi" w:cstheme="minorHAnsi"/>
          <w:noProof/>
          <w:lang w:val="en-US"/>
        </w:rPr>
        <w:t>,</w:t>
      </w:r>
      <w:r w:rsidRPr="004522A5">
        <w:rPr>
          <w:rFonts w:asciiTheme="minorHAnsi" w:hAnsiTheme="minorHAnsi" w:cstheme="minorHAnsi"/>
          <w:lang w:val="en-US"/>
        </w:rPr>
        <w:t xml:space="preserve"> et al</w:t>
      </w:r>
      <w:r w:rsidR="002146BC" w:rsidRPr="004522A5">
        <w:rPr>
          <w:rFonts w:asciiTheme="minorHAnsi" w:hAnsiTheme="minorHAnsi" w:cstheme="minorHAnsi"/>
          <w:noProof/>
          <w:lang w:val="en-US"/>
        </w:rPr>
        <w:t>.,</w:t>
      </w:r>
      <w:r w:rsidRPr="004522A5">
        <w:rPr>
          <w:rFonts w:asciiTheme="minorHAnsi" w:hAnsiTheme="minorHAnsi" w:cstheme="minorHAnsi"/>
          <w:lang w:val="en-US"/>
        </w:rPr>
        <w:t xml:space="preserve"> 2008; Siemers </w:t>
      </w:r>
      <w:r w:rsidR="002146BC" w:rsidRPr="004522A5">
        <w:rPr>
          <w:rFonts w:asciiTheme="minorHAnsi" w:hAnsiTheme="minorHAnsi" w:cstheme="minorHAnsi"/>
          <w:noProof/>
          <w:lang w:val="en-US"/>
        </w:rPr>
        <w:t>&amp;</w:t>
      </w:r>
      <w:r w:rsidRPr="004522A5">
        <w:rPr>
          <w:rFonts w:asciiTheme="minorHAnsi" w:hAnsiTheme="minorHAnsi" w:cstheme="minorHAnsi"/>
          <w:lang w:val="en-US"/>
        </w:rPr>
        <w:t xml:space="preserve"> Schaub</w:t>
      </w:r>
      <w:r w:rsidR="002146BC" w:rsidRPr="004522A5">
        <w:rPr>
          <w:rFonts w:asciiTheme="minorHAnsi" w:hAnsiTheme="minorHAnsi" w:cstheme="minorHAnsi"/>
          <w:noProof/>
          <w:lang w:val="en-US"/>
        </w:rPr>
        <w:t>,</w:t>
      </w:r>
      <w:r w:rsidRPr="004522A5">
        <w:rPr>
          <w:rFonts w:asciiTheme="minorHAnsi" w:hAnsiTheme="minorHAnsi" w:cstheme="minorHAnsi"/>
          <w:lang w:val="en-US"/>
        </w:rPr>
        <w:t xml:space="preserve"> 2011</w:t>
      </w:r>
      <w:r w:rsidR="002146BC" w:rsidRPr="004522A5">
        <w:rPr>
          <w:rFonts w:asciiTheme="minorHAnsi" w:hAnsiTheme="minorHAnsi" w:cstheme="minorHAnsi"/>
          <w:noProof/>
          <w:lang w:val="en-US"/>
        </w:rPr>
        <w:t>; Finch, et al., 2020)</w:t>
      </w:r>
      <w:r w:rsidRPr="004522A5">
        <w:rPr>
          <w:rFonts w:asciiTheme="minorHAnsi" w:hAnsiTheme="minorHAnsi" w:cstheme="minorHAnsi"/>
        </w:rPr>
        <w:t xml:space="preserve">.   Lighting impacts may also affect the use of foraging and commuting habitats; see also </w:t>
      </w:r>
      <w:r w:rsidRPr="004522A5">
        <w:rPr>
          <w:rFonts w:asciiTheme="minorHAnsi" w:hAnsiTheme="minorHAnsi" w:cstheme="minorHAnsi"/>
          <w:lang w:val="en-US"/>
        </w:rPr>
        <w:t>Voigt</w:t>
      </w:r>
      <w:r w:rsidR="002146BC" w:rsidRPr="004522A5">
        <w:rPr>
          <w:rFonts w:asciiTheme="minorHAnsi" w:hAnsiTheme="minorHAnsi" w:cstheme="minorHAnsi"/>
          <w:noProof/>
          <w:lang w:val="en-US"/>
        </w:rPr>
        <w:t>,</w:t>
      </w:r>
      <w:r w:rsidRPr="004522A5">
        <w:rPr>
          <w:rFonts w:asciiTheme="minorHAnsi" w:hAnsiTheme="minorHAnsi" w:cstheme="minorHAnsi"/>
          <w:lang w:val="en-US"/>
        </w:rPr>
        <w:t xml:space="preserve"> et al</w:t>
      </w:r>
      <w:r w:rsidR="002146BC" w:rsidRPr="004522A5">
        <w:rPr>
          <w:rFonts w:asciiTheme="minorHAnsi" w:hAnsiTheme="minorHAnsi" w:cstheme="minorHAnsi"/>
          <w:noProof/>
          <w:lang w:val="en-US"/>
        </w:rPr>
        <w:t xml:space="preserve">., </w:t>
      </w:r>
      <w:r w:rsidRPr="004522A5">
        <w:rPr>
          <w:rFonts w:asciiTheme="minorHAnsi" w:hAnsiTheme="minorHAnsi" w:cstheme="minorHAnsi"/>
          <w:lang w:val="en-US"/>
        </w:rPr>
        <w:t xml:space="preserve">2018 </w:t>
      </w:r>
      <w:r w:rsidRPr="004522A5">
        <w:rPr>
          <w:rFonts w:asciiTheme="minorHAnsi" w:hAnsiTheme="minorHAnsi" w:cstheme="minorHAnsi"/>
        </w:rPr>
        <w:t xml:space="preserve">and specific guidance produced by BCT and the Institution of Lighting Professionals (ILP) </w:t>
      </w:r>
      <w:sdt>
        <w:sdtPr>
          <w:rPr>
            <w:rFonts w:asciiTheme="minorHAnsi" w:hAnsiTheme="minorHAnsi" w:cstheme="minorHAnsi"/>
          </w:rPr>
          <w:id w:val="1054896908"/>
          <w:citation/>
        </w:sdtPr>
        <w:sdtEndPr/>
        <w:sdtContent>
          <w:r w:rsidR="0024443D"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Bat09 \l 1033 </w:instrText>
          </w:r>
          <w:r w:rsidR="0024443D" w:rsidRPr="004522A5">
            <w:rPr>
              <w:rFonts w:asciiTheme="minorHAnsi" w:hAnsiTheme="minorHAnsi" w:cstheme="minorHAnsi"/>
            </w:rPr>
            <w:fldChar w:fldCharType="separate"/>
          </w:r>
          <w:r w:rsidR="00CD45AD" w:rsidRPr="00CD45AD">
            <w:rPr>
              <w:rFonts w:asciiTheme="minorHAnsi" w:hAnsiTheme="minorHAnsi" w:cstheme="minorHAnsi"/>
              <w:noProof/>
              <w:lang w:val="en-US"/>
            </w:rPr>
            <w:t>(BCT and ILP, 2018)</w:t>
          </w:r>
          <w:r w:rsidR="0024443D" w:rsidRPr="004522A5">
            <w:rPr>
              <w:rFonts w:asciiTheme="minorHAnsi" w:hAnsiTheme="minorHAnsi" w:cstheme="minorHAnsi"/>
            </w:rPr>
            <w:fldChar w:fldCharType="end"/>
          </w:r>
        </w:sdtContent>
      </w:sdt>
      <w:r w:rsidRPr="004522A5">
        <w:rPr>
          <w:rFonts w:asciiTheme="minorHAnsi" w:hAnsiTheme="minorHAnsi" w:cstheme="minorHAnsi"/>
        </w:rPr>
        <w:t>.</w:t>
      </w:r>
    </w:p>
    <w:p w14:paraId="25524081" w14:textId="1CC41E40" w:rsidR="00A742D9"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Foraging behaviours of bats and their prey (such as moths - see Macgregor </w:t>
      </w:r>
      <w:r w:rsidRPr="004522A5">
        <w:rPr>
          <w:rFonts w:asciiTheme="minorHAnsi" w:hAnsiTheme="minorHAnsi" w:cstheme="minorHAnsi"/>
          <w:i/>
        </w:rPr>
        <w:t>et al</w:t>
      </w:r>
      <w:r w:rsidRPr="004522A5">
        <w:rPr>
          <w:rFonts w:asciiTheme="minorHAnsi" w:hAnsiTheme="minorHAnsi" w:cstheme="minorHAnsi"/>
        </w:rPr>
        <w:t xml:space="preserve">., 2015) may be affected by artificial lighting. Impacts vary between species in accordance with their relative sensitivity to light.  Faster-flying species are less inhibited by light (pipistrelles, noctule, serotine and Leisler’s bat) and indeed have been recorded feeding around white metal halide streetlights that attract insects (Blake </w:t>
      </w:r>
      <w:r w:rsidRPr="004522A5">
        <w:rPr>
          <w:rFonts w:asciiTheme="minorHAnsi" w:hAnsiTheme="minorHAnsi" w:cstheme="minorHAnsi"/>
          <w:i/>
        </w:rPr>
        <w:t>et al.</w:t>
      </w:r>
      <w:r w:rsidRPr="004522A5">
        <w:rPr>
          <w:rFonts w:asciiTheme="minorHAnsi" w:hAnsiTheme="minorHAnsi" w:cstheme="minorHAnsi"/>
        </w:rPr>
        <w:t xml:space="preserve">, 1994; Rydell and Racey, 1995); however, bats taking advantage of swarming insects around such lighting may be more prone to collision with traffic (Voigt and Kingston, 2016). Conversely, slower flying species tend to avoid street lights and light generally (i.e. long-eared bats, </w:t>
      </w:r>
      <w:r w:rsidRPr="004522A5">
        <w:rPr>
          <w:rFonts w:asciiTheme="minorHAnsi" w:hAnsiTheme="minorHAnsi" w:cstheme="minorHAnsi"/>
          <w:i/>
          <w:iCs/>
        </w:rPr>
        <w:t>Myotis</w:t>
      </w:r>
      <w:r w:rsidRPr="004522A5">
        <w:rPr>
          <w:rFonts w:asciiTheme="minorHAnsi" w:hAnsiTheme="minorHAnsi" w:cstheme="minorHAnsi"/>
        </w:rPr>
        <w:t xml:space="preserve"> species, barbastelle and greater and lesser horseshoe bats) (Stone </w:t>
      </w:r>
      <w:r w:rsidRPr="004522A5">
        <w:rPr>
          <w:rFonts w:asciiTheme="minorHAnsi" w:hAnsiTheme="minorHAnsi" w:cstheme="minorHAnsi"/>
          <w:i/>
        </w:rPr>
        <w:t>et al</w:t>
      </w:r>
      <w:r w:rsidRPr="004522A5">
        <w:rPr>
          <w:rFonts w:asciiTheme="minorHAnsi" w:hAnsiTheme="minorHAnsi" w:cstheme="minorHAnsi"/>
        </w:rPr>
        <w:t>., 2009; 2012; 2015</w:t>
      </w:r>
      <w:r w:rsidR="005C28C6" w:rsidRPr="004522A5">
        <w:rPr>
          <w:rFonts w:asciiTheme="minorHAnsi" w:hAnsiTheme="minorHAnsi" w:cstheme="minorHAnsi"/>
        </w:rPr>
        <w:t>,</w:t>
      </w:r>
      <w:r w:rsidR="005C28C6" w:rsidRPr="004522A5">
        <w:rPr>
          <w:rFonts w:asciiTheme="minorHAnsi" w:hAnsiTheme="minorHAnsi" w:cstheme="minorHAnsi"/>
          <w:lang w:val="en-US"/>
        </w:rPr>
        <w:t xml:space="preserve"> Finch, </w:t>
      </w:r>
      <w:r w:rsidR="005C28C6" w:rsidRPr="004522A5">
        <w:rPr>
          <w:rFonts w:asciiTheme="minorHAnsi" w:hAnsiTheme="minorHAnsi" w:cstheme="minorHAnsi"/>
          <w:i/>
          <w:iCs/>
          <w:lang w:val="en-US"/>
        </w:rPr>
        <w:t>et al</w:t>
      </w:r>
      <w:r w:rsidR="005C28C6" w:rsidRPr="004522A5">
        <w:rPr>
          <w:rFonts w:asciiTheme="minorHAnsi" w:hAnsiTheme="minorHAnsi" w:cstheme="minorHAnsi"/>
          <w:lang w:val="en-US"/>
        </w:rPr>
        <w:t>., 2020</w:t>
      </w:r>
      <w:r w:rsidRPr="004522A5">
        <w:rPr>
          <w:rFonts w:asciiTheme="minorHAnsi" w:hAnsiTheme="minorHAnsi" w:cstheme="minorHAnsi"/>
        </w:rPr>
        <w:t xml:space="preserve">) and consequently are put at a competitive disadvantage, being less able to forage successfully and efficiently. There is evidence that insects attracted from dark areas to well-lit areas can result in a reduction in abundance and a so-called ‘vacuum effect’ </w:t>
      </w:r>
      <w:sdt>
        <w:sdtPr>
          <w:rPr>
            <w:rFonts w:asciiTheme="minorHAnsi" w:hAnsiTheme="minorHAnsi" w:cstheme="minorHAnsi"/>
          </w:rPr>
          <w:id w:val="1764189737"/>
          <w:citation/>
        </w:sdtPr>
        <w:sdtEndPr/>
        <w:sdtContent>
          <w:r w:rsidR="007E21FE" w:rsidRPr="004522A5">
            <w:rPr>
              <w:rFonts w:asciiTheme="minorHAnsi" w:hAnsiTheme="minorHAnsi" w:cstheme="minorHAnsi"/>
            </w:rPr>
            <w:fldChar w:fldCharType="begin"/>
          </w:r>
          <w:r w:rsidR="007E21FE" w:rsidRPr="004522A5">
            <w:rPr>
              <w:rFonts w:asciiTheme="minorHAnsi" w:hAnsiTheme="minorHAnsi" w:cstheme="minorHAnsi"/>
              <w:lang w:val="en-US"/>
            </w:rPr>
            <w:instrText xml:space="preserve"> CITATION Eis06 \l 1033 </w:instrText>
          </w:r>
          <w:r w:rsidR="007E21FE" w:rsidRPr="004522A5">
            <w:rPr>
              <w:rFonts w:asciiTheme="minorHAnsi" w:hAnsiTheme="minorHAnsi" w:cstheme="minorHAnsi"/>
            </w:rPr>
            <w:fldChar w:fldCharType="separate"/>
          </w:r>
          <w:r w:rsidR="00CD45AD" w:rsidRPr="00CD45AD">
            <w:rPr>
              <w:rFonts w:asciiTheme="minorHAnsi" w:hAnsiTheme="minorHAnsi" w:cstheme="minorHAnsi"/>
              <w:noProof/>
              <w:lang w:val="en-US"/>
            </w:rPr>
            <w:t>(Eisenbeis, 2006)</w:t>
          </w:r>
          <w:r w:rsidR="007E21FE" w:rsidRPr="004522A5">
            <w:rPr>
              <w:rFonts w:asciiTheme="minorHAnsi" w:hAnsiTheme="minorHAnsi" w:cstheme="minorHAnsi"/>
            </w:rPr>
            <w:fldChar w:fldCharType="end"/>
          </w:r>
        </w:sdtContent>
      </w:sdt>
      <w:r w:rsidRPr="004522A5">
        <w:rPr>
          <w:rFonts w:asciiTheme="minorHAnsi" w:hAnsiTheme="minorHAnsi" w:cstheme="minorHAnsi"/>
        </w:rPr>
        <w:t xml:space="preserve"> that may negatively affect more light-sensitive species.</w:t>
      </w:r>
      <w:r w:rsidR="002F70C3" w:rsidRPr="004522A5">
        <w:rPr>
          <w:rFonts w:asciiTheme="minorHAnsi" w:hAnsiTheme="minorHAnsi" w:cstheme="minorHAnsi"/>
        </w:rPr>
        <w:t xml:space="preserve">  Effects on prey may be </w:t>
      </w:r>
      <w:r w:rsidR="0092709F" w:rsidRPr="004522A5">
        <w:rPr>
          <w:rFonts w:asciiTheme="minorHAnsi" w:hAnsiTheme="minorHAnsi" w:cstheme="minorHAnsi"/>
        </w:rPr>
        <w:t>widespread</w:t>
      </w:r>
      <w:r w:rsidRPr="004522A5">
        <w:rPr>
          <w:rFonts w:asciiTheme="minorHAnsi" w:hAnsiTheme="minorHAnsi" w:cstheme="minorHAnsi"/>
        </w:rPr>
        <w:t xml:space="preserve"> </w:t>
      </w:r>
      <w:r w:rsidR="0072629A" w:rsidRPr="004522A5">
        <w:rPr>
          <w:rFonts w:asciiTheme="minorHAnsi" w:hAnsiTheme="minorHAnsi" w:cstheme="minorHAnsi"/>
        </w:rPr>
        <w:t>but</w:t>
      </w:r>
      <w:r w:rsidR="0092709F" w:rsidRPr="004522A5">
        <w:rPr>
          <w:rFonts w:asciiTheme="minorHAnsi" w:hAnsiTheme="minorHAnsi" w:cstheme="minorHAnsi"/>
        </w:rPr>
        <w:t xml:space="preserve"> hard to detect; for example, van Geffen </w:t>
      </w:r>
      <w:r w:rsidR="0092709F" w:rsidRPr="004522A5">
        <w:rPr>
          <w:rFonts w:asciiTheme="minorHAnsi" w:hAnsiTheme="minorHAnsi" w:cstheme="minorHAnsi"/>
          <w:i/>
        </w:rPr>
        <w:t>et al.</w:t>
      </w:r>
      <w:r w:rsidR="0092709F" w:rsidRPr="004522A5">
        <w:rPr>
          <w:rFonts w:asciiTheme="minorHAnsi" w:hAnsiTheme="minorHAnsi" w:cstheme="minorHAnsi"/>
        </w:rPr>
        <w:t xml:space="preserve"> (2015) found </w:t>
      </w:r>
      <w:r w:rsidR="0072629A" w:rsidRPr="004522A5">
        <w:rPr>
          <w:rFonts w:asciiTheme="minorHAnsi" w:hAnsiTheme="minorHAnsi" w:cstheme="minorHAnsi"/>
        </w:rPr>
        <w:t xml:space="preserve">some light spectra </w:t>
      </w:r>
      <w:r w:rsidR="00455AC6" w:rsidRPr="004522A5">
        <w:rPr>
          <w:rFonts w:asciiTheme="minorHAnsi" w:hAnsiTheme="minorHAnsi" w:cstheme="minorHAnsi"/>
        </w:rPr>
        <w:t>had effects o</w:t>
      </w:r>
      <w:r w:rsidR="005F5584" w:rsidRPr="004522A5">
        <w:rPr>
          <w:rFonts w:asciiTheme="minorHAnsi" w:hAnsiTheme="minorHAnsi" w:cstheme="minorHAnsi"/>
        </w:rPr>
        <w:t>n</w:t>
      </w:r>
      <w:r w:rsidR="00455AC6" w:rsidRPr="004522A5">
        <w:rPr>
          <w:rFonts w:asciiTheme="minorHAnsi" w:hAnsiTheme="minorHAnsi" w:cstheme="minorHAnsi"/>
        </w:rPr>
        <w:t xml:space="preserve"> caterpillar pupation that </w:t>
      </w:r>
      <w:r w:rsidR="0072629A" w:rsidRPr="004522A5">
        <w:rPr>
          <w:rFonts w:asciiTheme="minorHAnsi" w:hAnsiTheme="minorHAnsi" w:cstheme="minorHAnsi"/>
        </w:rPr>
        <w:t>could affect not only how much prey is available for bats, but whether it is available at the right time.</w:t>
      </w:r>
      <w:r w:rsidR="00F00F16" w:rsidRPr="004522A5">
        <w:rPr>
          <w:rFonts w:asciiTheme="minorHAnsi" w:hAnsiTheme="minorHAnsi" w:cstheme="minorHAnsi"/>
        </w:rPr>
        <w:t xml:space="preserve"> </w:t>
      </w:r>
    </w:p>
    <w:p w14:paraId="4DCF21E0"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 xml:space="preserve">When determining likely impacts on bats as a result of modification to, or disturbance of bats using commuting routes, consideration should be given to the aspects identified in the previous section (loss). </w:t>
      </w:r>
    </w:p>
    <w:p w14:paraId="1E53794D" w14:textId="4ED5F817" w:rsidR="000E17F0" w:rsidRPr="004522A5" w:rsidRDefault="000E17F0" w:rsidP="00764609">
      <w:pPr>
        <w:pStyle w:val="BMGSub-headingL2"/>
        <w:rPr>
          <w:rFonts w:asciiTheme="minorHAnsi" w:hAnsiTheme="minorHAnsi" w:cstheme="minorHAnsi"/>
        </w:rPr>
      </w:pPr>
      <w:bookmarkStart w:id="125" w:name="_Toc56368614"/>
      <w:bookmarkStart w:id="126" w:name="_Toc74487353"/>
      <w:r w:rsidRPr="004522A5">
        <w:rPr>
          <w:rFonts w:asciiTheme="minorHAnsi" w:hAnsiTheme="minorHAnsi" w:cstheme="minorHAnsi"/>
        </w:rPr>
        <w:lastRenderedPageBreak/>
        <w:t>Direct mortality or injury impacts on bats</w:t>
      </w:r>
      <w:bookmarkEnd w:id="125"/>
      <w:bookmarkEnd w:id="126"/>
    </w:p>
    <w:p w14:paraId="03613A2C" w14:textId="4481DC0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Bats may be accidentally killed or injured through roost destruction during construction works, or through collision with road/rail traffic, and potentially with stationary infrastructure such as tall buildings.  Bats may also die as a result of barotrauma (sudden changes in air pressure that result in internal bleeding in bats) caused by wind turbines </w:t>
      </w:r>
      <w:sdt>
        <w:sdtPr>
          <w:rPr>
            <w:rFonts w:asciiTheme="minorHAnsi" w:hAnsiTheme="minorHAnsi" w:cstheme="minorHAnsi"/>
          </w:rPr>
          <w:id w:val="712005398"/>
          <w:citation/>
        </w:sdtPr>
        <w:sdtEndPr/>
        <w:sdtContent>
          <w:r w:rsidR="009353A6" w:rsidRPr="004522A5">
            <w:rPr>
              <w:rFonts w:asciiTheme="minorHAnsi" w:hAnsiTheme="minorHAnsi" w:cstheme="minorHAnsi"/>
            </w:rPr>
            <w:fldChar w:fldCharType="begin"/>
          </w:r>
          <w:r w:rsidR="00867BB6" w:rsidRPr="004522A5">
            <w:rPr>
              <w:rFonts w:asciiTheme="minorHAnsi" w:hAnsiTheme="minorHAnsi" w:cstheme="minorHAnsi"/>
              <w:lang w:val="en-US"/>
            </w:rPr>
            <w:instrText xml:space="preserve">CITATION Bae08 \l 1033 </w:instrText>
          </w:r>
          <w:r w:rsidR="009353A6" w:rsidRPr="004522A5">
            <w:rPr>
              <w:rFonts w:asciiTheme="minorHAnsi" w:hAnsiTheme="minorHAnsi" w:cstheme="minorHAnsi"/>
            </w:rPr>
            <w:fldChar w:fldCharType="separate"/>
          </w:r>
          <w:r w:rsidR="00CD45AD" w:rsidRPr="00CD45AD">
            <w:rPr>
              <w:rFonts w:asciiTheme="minorHAnsi" w:hAnsiTheme="minorHAnsi" w:cstheme="minorHAnsi"/>
              <w:noProof/>
              <w:lang w:val="en-US"/>
            </w:rPr>
            <w:t>(Baerwald, et al., 2008)</w:t>
          </w:r>
          <w:r w:rsidR="009353A6" w:rsidRPr="004522A5">
            <w:rPr>
              <w:rFonts w:asciiTheme="minorHAnsi" w:hAnsiTheme="minorHAnsi" w:cstheme="minorHAnsi"/>
            </w:rPr>
            <w:fldChar w:fldCharType="end"/>
          </w:r>
        </w:sdtContent>
      </w:sdt>
      <w:r w:rsidR="00DA15CF" w:rsidRPr="004522A5">
        <w:rPr>
          <w:rFonts w:asciiTheme="minorHAnsi" w:hAnsiTheme="minorHAnsi" w:cstheme="minorHAnsi"/>
        </w:rPr>
        <w:t>.</w:t>
      </w:r>
      <w:r w:rsidRPr="004522A5">
        <w:rPr>
          <w:rFonts w:asciiTheme="minorHAnsi" w:hAnsiTheme="minorHAnsi" w:cstheme="minorHAnsi"/>
        </w:rPr>
        <w:t xml:space="preserve"> Some developments, such as new housing schemes may increase predation risk to bats; cats in particular can be a significant predator of roosting bats </w:t>
      </w:r>
      <w:sdt>
        <w:sdtPr>
          <w:rPr>
            <w:rFonts w:asciiTheme="minorHAnsi" w:hAnsiTheme="minorHAnsi" w:cstheme="minorHAnsi"/>
          </w:rPr>
          <w:id w:val="153267440"/>
          <w:citation/>
        </w:sdtPr>
        <w:sdtEndPr/>
        <w:sdtContent>
          <w:r w:rsidR="00DA15CF" w:rsidRPr="004522A5">
            <w:rPr>
              <w:rFonts w:asciiTheme="minorHAnsi" w:hAnsiTheme="minorHAnsi" w:cstheme="minorHAnsi"/>
            </w:rPr>
            <w:fldChar w:fldCharType="begin"/>
          </w:r>
          <w:r w:rsidR="004306AA" w:rsidRPr="004522A5">
            <w:rPr>
              <w:rFonts w:asciiTheme="minorHAnsi" w:hAnsiTheme="minorHAnsi" w:cstheme="minorHAnsi"/>
              <w:lang w:val="en-US"/>
            </w:rPr>
            <w:instrText xml:space="preserve">CITATION Anc13 \l 1033 </w:instrText>
          </w:r>
          <w:r w:rsidR="00DA15CF" w:rsidRPr="004522A5">
            <w:rPr>
              <w:rFonts w:asciiTheme="minorHAnsi" w:hAnsiTheme="minorHAnsi" w:cstheme="minorHAnsi"/>
            </w:rPr>
            <w:fldChar w:fldCharType="separate"/>
          </w:r>
          <w:r w:rsidR="00CD45AD" w:rsidRPr="00CD45AD">
            <w:rPr>
              <w:rFonts w:asciiTheme="minorHAnsi" w:hAnsiTheme="minorHAnsi" w:cstheme="minorHAnsi"/>
              <w:noProof/>
              <w:lang w:val="en-US"/>
            </w:rPr>
            <w:t>(Ancillotto, et al., 2013)</w:t>
          </w:r>
          <w:r w:rsidR="00DA15CF" w:rsidRPr="004522A5">
            <w:rPr>
              <w:rFonts w:asciiTheme="minorHAnsi" w:hAnsiTheme="minorHAnsi" w:cstheme="minorHAnsi"/>
            </w:rPr>
            <w:fldChar w:fldCharType="end"/>
          </w:r>
        </w:sdtContent>
      </w:sdt>
      <w:r w:rsidRPr="004522A5">
        <w:rPr>
          <w:rFonts w:asciiTheme="minorHAnsi" w:hAnsiTheme="minorHAnsi" w:cstheme="minorHAnsi"/>
        </w:rPr>
        <w:t>.</w:t>
      </w:r>
    </w:p>
    <w:p w14:paraId="44014A21" w14:textId="1C49C80F"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In recent years there has been a growing literature on road- and rail-related mortality of bats (see for instance the CEDR reports by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{"citationItems":[{"id":"ITEM-1","itemData":{"ISBN":"9791093321417","author":[{"dropping-particle":"Van Der","family":"Grift","given":"Edgar","non-dropping-particle":"","parse-names":false,"suffix":""},{"dropping-particle":"","family":"Obrien","given":"Eugene","non-dropping-particle":"","parse-names":false,"suffix":""},{"dropping-particle":"","family":"Elmeros","given":"Morten","non-dropping-particle":"","parse-names":false,"suffix":""},{"dropping-particle":"","family":"Simeonova","given":"Vanya","non-dropping-particle":"","parse-names":false,"suffix":""},{"dropping-particle":"","family":"Macgearailt","given":"Seamus","non-dropping-particle":"","parse-names":false,"suffix":""},{"dropping-particle":"","family":"Corrigan","given":"Barry","non-dropping-particle":"","parse-names":false,"suffix":""},{"dropping-particle":"","family":"Wilson-parr","given":"Ryan","non-dropping-particle":"","parse-names":false,"suffix":""},{"dropping-particle":"","family":"Carey","given":"Ciarán","non-dropping-particle":"","parse-names":false,"suffix":""}],"id":"ITEM-1","issued":{"date-parts":[["2018"]]},"title":"CEDR Contractor Report 2018-2","type":"report"},"uris":["http://www.mendeley.com/documents/?uuid=036d6df9-8578-4519-b267-ea6d3097b0b7"]},{"id":"ITEM-2","itemData":{"ISBN":"9791093321424","author":[{"dropping-particle":"","family":"O'Brien","given":"Eugene","non-dropping-particle":"","parse-names":false,"suffix":""},{"dropping-particle":"","family":"Grift","given":"E","non-dropping-particle":"","parse-names":false,"suffix":""},{"dropping-particle":"","family":"Elmeros","given":"M","non-dropping-particle":"","parse-names":false,"suffix":""},{"dropping-particle":"","family":"Wilson-Par","given":"R","non-dropping-particle":"","parse-names":false,"suffix":""},{"dropping-particle":"","family":"Carey","given":"C","non-dropping-particle":"","parse-names":false,"suffix":""}],"id":"ITEM-2","issued":{"date-parts":[["2018"]]},"title":"CEDR Contractor Report 2018-3 Call 2013 : Roads and Wildlife The Roads and Wildlife Manual CEDR Contractor Report 2018-3 Call 2013 : Roads and Wildlife The Roads and Wildlife Manual","type":"report"},"uris":["http://www.mendeley.com/documents/?uuid=50fd5296-73b1-44c7-b919-6efd11fc98f1"]}],"mendeley":{"formattedCitation":"(Grift &lt;i&gt;et al.&lt;/i&gt;, 2018; O’Brien &lt;i&gt;et al.&lt;/i&gt;, 2018)","manualFormatting":"(Grift et al., 2018 and O’Brien et al., 2018)","plainTextFormattedCitation":"(Grift et al., 2018; O’Brien et al., 2018)","previouslyFormattedCitation":"(Grift &lt;i&gt;et al.&lt;/i&gt;, 2018; O’Brien &lt;i&gt;et al.&lt;/i&gt;, 2018)"},"properties":{"noteIndex":0},"schema":"https://github.com/citation-style-language/schema/raw/master/csl-citation.json"}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rPr>
        <w:t>(</w:t>
      </w:r>
      <w:r w:rsidR="00722BCD">
        <w:rPr>
          <w:rFonts w:asciiTheme="minorHAnsi" w:hAnsiTheme="minorHAnsi" w:cstheme="minorHAnsi"/>
        </w:rPr>
        <w:t xml:space="preserve">van der </w:t>
      </w:r>
      <w:r w:rsidRPr="004522A5">
        <w:rPr>
          <w:rFonts w:asciiTheme="minorHAnsi" w:hAnsiTheme="minorHAnsi" w:cstheme="minorHAnsi"/>
        </w:rPr>
        <w:t xml:space="preserve">Grift </w:t>
      </w:r>
      <w:r w:rsidRPr="004522A5">
        <w:rPr>
          <w:rFonts w:asciiTheme="minorHAnsi" w:hAnsiTheme="minorHAnsi" w:cstheme="minorHAnsi"/>
          <w:i/>
        </w:rPr>
        <w:t>et al.</w:t>
      </w:r>
      <w:r w:rsidRPr="004522A5">
        <w:rPr>
          <w:rFonts w:asciiTheme="minorHAnsi" w:hAnsiTheme="minorHAnsi" w:cstheme="minorHAnsi"/>
        </w:rPr>
        <w:t xml:space="preserve">, 2018 and O’Brien </w:t>
      </w:r>
      <w:r w:rsidRPr="004522A5">
        <w:rPr>
          <w:rFonts w:asciiTheme="minorHAnsi" w:hAnsiTheme="minorHAnsi" w:cstheme="minorHAnsi"/>
          <w:i/>
        </w:rPr>
        <w:t>et al.</w:t>
      </w:r>
      <w:r w:rsidRPr="004522A5">
        <w:rPr>
          <w:rFonts w:asciiTheme="minorHAnsi" w:hAnsiTheme="minorHAnsi" w:cstheme="minorHAnsi"/>
        </w:rPr>
        <w:t>, 2018</w:t>
      </w:r>
      <w:r w:rsidRPr="004522A5">
        <w:rPr>
          <w:rFonts w:asciiTheme="minorHAnsi" w:hAnsiTheme="minorHAnsi" w:cstheme="minorHAnsi"/>
          <w:noProof/>
        </w:rPr>
        <w:t>)</w:t>
      </w:r>
      <w:r w:rsidRPr="004522A5">
        <w:rPr>
          <w:rFonts w:asciiTheme="minorHAnsi" w:hAnsiTheme="minorHAnsi" w:cstheme="minorHAnsi"/>
        </w:rPr>
        <w:fldChar w:fldCharType="end"/>
      </w:r>
      <w:r w:rsidRPr="004522A5">
        <w:rPr>
          <w:rFonts w:asciiTheme="minorHAnsi" w:hAnsiTheme="minorHAnsi" w:cstheme="minorHAnsi"/>
        </w:rPr>
        <w:t xml:space="preserve"> as well as work by</w:t>
      </w:r>
      <w:r w:rsidR="001D3FEF" w:rsidRPr="004522A5">
        <w:rPr>
          <w:rFonts w:asciiTheme="minorHAnsi" w:hAnsiTheme="minorHAnsi" w:cstheme="minorHAnsi"/>
        </w:rPr>
        <w:t xml:space="preserve"> </w:t>
      </w:r>
      <w:r w:rsidR="001D3FEF" w:rsidRPr="004522A5">
        <w:rPr>
          <w:rFonts w:asciiTheme="minorHAnsi" w:hAnsiTheme="minorHAnsi" w:cstheme="minorHAnsi"/>
          <w:lang w:val="en-US"/>
        </w:rPr>
        <w:t xml:space="preserve">Berthinussen &amp; Altringham </w:t>
      </w:r>
      <w:r w:rsidR="00DA15CF" w:rsidRPr="004522A5">
        <w:rPr>
          <w:rFonts w:asciiTheme="minorHAnsi" w:hAnsiTheme="minorHAnsi" w:cstheme="minorHAnsi"/>
          <w:noProof/>
          <w:lang w:val="en-US"/>
        </w:rPr>
        <w:t xml:space="preserve"> (2015)</w:t>
      </w:r>
      <w:r w:rsidRPr="004522A5">
        <w:rPr>
          <w:rFonts w:asciiTheme="minorHAnsi" w:hAnsiTheme="minorHAnsi" w:cstheme="minorHAnsi"/>
        </w:rPr>
        <w:t>. In general, low-flying species, males, and/or juveniles are more likely to collide with vehicles than are high-flying species, females and/or adults</w:t>
      </w:r>
      <w:r w:rsidR="00DA15CF" w:rsidRPr="004522A5">
        <w:rPr>
          <w:rFonts w:asciiTheme="minorHAnsi" w:hAnsiTheme="minorHAnsi" w:cstheme="minorHAnsi"/>
        </w:rPr>
        <w:t xml:space="preserve"> </w:t>
      </w:r>
      <w:sdt>
        <w:sdtPr>
          <w:rPr>
            <w:rFonts w:asciiTheme="minorHAnsi" w:hAnsiTheme="minorHAnsi" w:cstheme="minorHAnsi"/>
          </w:rPr>
          <w:id w:val="1402715170"/>
          <w:citation/>
        </w:sdtPr>
        <w:sdtEndPr/>
        <w:sdtContent>
          <w:r w:rsidR="00DA15CF"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Fen16 \l 1033 </w:instrText>
          </w:r>
          <w:r w:rsidR="00DA15CF" w:rsidRPr="004522A5">
            <w:rPr>
              <w:rFonts w:asciiTheme="minorHAnsi" w:hAnsiTheme="minorHAnsi" w:cstheme="minorHAnsi"/>
            </w:rPr>
            <w:fldChar w:fldCharType="separate"/>
          </w:r>
          <w:r w:rsidR="00CD45AD" w:rsidRPr="00CD45AD">
            <w:rPr>
              <w:rFonts w:asciiTheme="minorHAnsi" w:hAnsiTheme="minorHAnsi" w:cstheme="minorHAnsi"/>
              <w:noProof/>
              <w:lang w:val="en-US"/>
            </w:rPr>
            <w:t>(Fensome &amp; Mathews, 2016)</w:t>
          </w:r>
          <w:r w:rsidR="00DA15CF" w:rsidRPr="004522A5">
            <w:rPr>
              <w:rFonts w:asciiTheme="minorHAnsi" w:hAnsiTheme="minorHAnsi" w:cstheme="minorHAnsi"/>
            </w:rPr>
            <w:fldChar w:fldCharType="end"/>
          </w:r>
        </w:sdtContent>
      </w:sdt>
      <w:r w:rsidRPr="004522A5">
        <w:rPr>
          <w:rFonts w:asciiTheme="minorHAnsi" w:hAnsiTheme="minorHAnsi" w:cstheme="minorHAnsi"/>
        </w:rPr>
        <w:t xml:space="preserve">.  In most cases, vehicle collisions on new infrastructure occur where bats had crossed the line of the route before construction.  Hence the identification of points where bats cross the proposed infrastructure is important to assess impacts and design appropriate mitigation.  The assessment of impact should be precautionary where access has not been available or if species difficult to detect acoustically are present. </w:t>
      </w:r>
    </w:p>
    <w:p w14:paraId="0085AAE9"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 xml:space="preserve">The identification and assessment of potential effects of onshore wind farms to bats have been widely studied. Comprehensive guides to baseline data collection, assessment of effects and mitigation requirements have been produced for onshore wind farms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{"citationItems":[{"id":"ITEM-1","itemData":{"author":[{"dropping-particle":"","family":"Scottish Natural Heritage","given":"","non-dropping-particle":"","parse-names":false,"suffix":""},{"dropping-particle":"","family":"Natural England","given":"","non-dropping-particle":"","parse-names":false,"suffix":""},{"dropping-particle":"","family":"Natural Resources Wales","given":"","non-dropping-particle":"","parse-names":false,"suffix":""},{"dropping-particle":"","family":"RenewableUK","given":"","non-dropping-particle":"","parse-names":false,"suffix":""},{"dropping-particle":"","family":"Scottish Power Renewables","given":"","non-dropping-particle":"","parse-names":false,"suffix":""},{"dropping-particle":"","family":"Ecotricity Ltd","given":"","non-dropping-particle":"","parse-names":false,"suffix":""},{"dropping-particle":"","family":"University of Exeter","given":"","non-dropping-particle":"","parse-names":false,"suffix":""},{"dropping-particle":"","family":"Bat Conservation Trust","given":"","non-dropping-particle":"","parse-names":false,"suffix":""}],"id":"ITEM-1","issued":{"date-parts":[["2019"]]},"title":"Bats and onshore wind turbines - survey, assessment and mitigation","type":"report"},"uris":["http://www.mendeley.com/documents/?uuid=98db617c-1b4f-4e84-806f-223978caf5be","http://www.mendeley.com/documents/?uuid=6a0eeeaf-5f11-4f74-9785-4576e52002da"]},{"id":"ITEM-2","itemData":{"author":[{"dropping-particle":"","family":"Rodrigues","given":"L","non-dropping-particle":"","parse-names":false,"suffix":""},{"dropping-particle":"","family":"Bach","given":"L","non-dropping-particle":"","parse-names":false,"suffix":""},{"dropping-particle":"","family":"Dubourg-Savage","given":"MJ","non-dropping-particle":"","parse-names":false,"suffix":""},{"dropping-particle":"","family":"Karapandza","given":"B","non-dropping-particle":"","parse-names":false,"suffix":""},{"dropping-particle":"","family":"Kovac","given":"D","non-dropping-particle":"","parse-names":false,"suffix":""},{"dropping-particle":"","family":"Kervyn","given":"T","non-dropping-particle":"","parse-names":false,"suffix":""},{"dropping-particle":"","family":"Dekker","given":"J","non-dropping-particle":"","parse-names":false,"suffix":""},{"dropping-particle":"","family":"Kepel","given":"A","non-dropping-particle":"","parse-names":false,"suffix":""},{"dropping-particle":"","family":"Bach","given":"P","non-dropping-particle":"","parse-names":false,"suffix":""},{"dropping-particle":"","family":"Collins","given":"J","non-dropping-particle":"","parse-names":false,"suffix":""},{"dropping-particle":"","family":"Harbusch","given":"C","non-dropping-particle":"","parse-names":false,"suffix":""},{"dropping-particle":"","family":"Park","given":"K","non-dropping-particle":"","parse-names":false,"suffix":""},{"dropping-particle":"","family":"Micevski","given":"B","non-dropping-particle":"","parse-names":false,"suffix":""},{"dropping-particle":"","family":"Minderman","given":"J","non-dropping-particle":"","parse-names":false,"suffix":""}],"id":"ITEM-2","issued":{"date-parts":[["2014"]]},"title":"Guidelines for consideration of bats in wind farm projects Revision 2014","type":"report"},"uris":["http://www.mendeley.com/documents/?uuid=8ae59ba0-1b3f-4140-91e6-c5f222b15611","http://www.mendeley.com/documents/?uuid=8ae76eb3-b814-4c61-9319-4746011a300b","http://www.mendeley.com/documents/?uuid=c66b79e9-9435-4e46-b484-199a3c5b9197"]}],"mendeley":{"formattedCitation":"(Rodrigues &lt;i&gt;et al.&lt;/i&gt;, 2014; Scottish Natural Heritage &lt;i&gt;et al.&lt;/i&gt;, 2019)","manualFormatting":"(see Rodrigues et al., 2014 and Scottish Natural Heritage et al., 2019)","plainTextFormattedCitation":"(Rodrigues et al., 2014; Scottish Natural Heritage et al., 2019)","previouslyFormattedCitation":"(Rodrigues &lt;i&gt;et al.&lt;/i&gt;, 2014; Scottish Natural Heritage &lt;i&gt;et al.&lt;/i&gt;, 2019)"},"properties":{"noteIndex":0},"schema":"https://github.com/citation-style-language/schema/raw/master/csl-citation.json"}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noProof/>
        </w:rPr>
        <w:t xml:space="preserve">(see </w:t>
      </w:r>
      <w:r w:rsidRPr="004522A5">
        <w:rPr>
          <w:rFonts w:asciiTheme="minorHAnsi" w:hAnsiTheme="minorHAnsi" w:cstheme="minorHAnsi"/>
        </w:rPr>
        <w:t xml:space="preserve">Rodrigues </w:t>
      </w:r>
      <w:r w:rsidRPr="004522A5">
        <w:rPr>
          <w:rFonts w:asciiTheme="minorHAnsi" w:hAnsiTheme="minorHAnsi" w:cstheme="minorHAnsi"/>
          <w:i/>
        </w:rPr>
        <w:t>et al.</w:t>
      </w:r>
      <w:r w:rsidRPr="004522A5">
        <w:rPr>
          <w:rFonts w:asciiTheme="minorHAnsi" w:hAnsiTheme="minorHAnsi" w:cstheme="minorHAnsi"/>
        </w:rPr>
        <w:t xml:space="preserve">, 2014 and Scottish Natural Heritage </w:t>
      </w:r>
      <w:r w:rsidRPr="004522A5">
        <w:rPr>
          <w:rFonts w:asciiTheme="minorHAnsi" w:hAnsiTheme="minorHAnsi" w:cstheme="minorHAnsi"/>
          <w:i/>
        </w:rPr>
        <w:t>et al.</w:t>
      </w:r>
      <w:r w:rsidRPr="004522A5">
        <w:rPr>
          <w:rFonts w:asciiTheme="minorHAnsi" w:hAnsiTheme="minorHAnsi" w:cstheme="minorHAnsi"/>
        </w:rPr>
        <w:t>, 2019)</w:t>
      </w:r>
      <w:r w:rsidRPr="004522A5">
        <w:rPr>
          <w:rFonts w:asciiTheme="minorHAnsi" w:hAnsiTheme="minorHAnsi" w:cstheme="minorHAnsi"/>
        </w:rPr>
        <w:fldChar w:fldCharType="end"/>
      </w:r>
      <w:r w:rsidRPr="004522A5">
        <w:rPr>
          <w:rFonts w:asciiTheme="minorHAnsi" w:hAnsiTheme="minorHAnsi" w:cstheme="minorHAnsi"/>
        </w:rPr>
        <w:t xml:space="preserve">. </w:t>
      </w:r>
    </w:p>
    <w:p w14:paraId="22FA54BC" w14:textId="53485662"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 xml:space="preserve">There has been some concern that there may be collision-related fatalities due to bats mistaking the smooth surface of ground-mounted solar panels for that of water, based on a paper by Greif and Siemers, (2010).  This study makes no reference to solar panels and does not quantify collision risk or any potential ecological impact presented by this behaviour, and the fact that bats use echolocation to recognise smooth surfaces, with no collisions reported, suggests that some bat species may be adept at avoiding collision with flat surfaces. Polarotactic insects are known to be attracted to solar panels (Horváth </w:t>
      </w:r>
      <w:r w:rsidRPr="004522A5">
        <w:rPr>
          <w:rFonts w:asciiTheme="minorHAnsi" w:hAnsiTheme="minorHAnsi" w:cstheme="minorHAnsi"/>
          <w:i/>
          <w:iCs/>
        </w:rPr>
        <w:t>et al</w:t>
      </w:r>
      <w:r w:rsidRPr="004522A5">
        <w:rPr>
          <w:rFonts w:asciiTheme="minorHAnsi" w:hAnsiTheme="minorHAnsi" w:cstheme="minorHAnsi"/>
        </w:rPr>
        <w:t xml:space="preserve">., 2010), which in turn would suggest that insectivorous bats have the potential to be attracted to solar </w:t>
      </w:r>
      <w:r w:rsidR="007E7612" w:rsidRPr="004522A5">
        <w:rPr>
          <w:rFonts w:asciiTheme="minorHAnsi" w:hAnsiTheme="minorHAnsi" w:cstheme="minorHAnsi"/>
        </w:rPr>
        <w:t>photovoltaic</w:t>
      </w:r>
      <w:r w:rsidR="0003013E" w:rsidRPr="004522A5">
        <w:rPr>
          <w:rFonts w:asciiTheme="minorHAnsi" w:hAnsiTheme="minorHAnsi" w:cstheme="minorHAnsi"/>
        </w:rPr>
        <w:t xml:space="preserve"> </w:t>
      </w:r>
      <w:r w:rsidR="007E7612" w:rsidRPr="004522A5">
        <w:rPr>
          <w:rFonts w:asciiTheme="minorHAnsi" w:hAnsiTheme="minorHAnsi" w:cstheme="minorHAnsi"/>
        </w:rPr>
        <w:t>(</w:t>
      </w:r>
      <w:r w:rsidRPr="004522A5">
        <w:rPr>
          <w:rFonts w:asciiTheme="minorHAnsi" w:hAnsiTheme="minorHAnsi" w:cstheme="minorHAnsi"/>
        </w:rPr>
        <w:t>PV</w:t>
      </w:r>
      <w:r w:rsidR="007E7612" w:rsidRPr="004522A5">
        <w:rPr>
          <w:rFonts w:asciiTheme="minorHAnsi" w:hAnsiTheme="minorHAnsi" w:cstheme="minorHAnsi"/>
        </w:rPr>
        <w:t>)</w:t>
      </w:r>
      <w:r w:rsidRPr="004522A5">
        <w:rPr>
          <w:rFonts w:asciiTheme="minorHAnsi" w:hAnsiTheme="minorHAnsi" w:cstheme="minorHAnsi"/>
        </w:rPr>
        <w:t xml:space="preserve"> arrays, but again there is no evidence of collision risk</w:t>
      </w:r>
      <w:r w:rsidR="006B2189" w:rsidRPr="004522A5">
        <w:rPr>
          <w:rFonts w:asciiTheme="minorHAnsi" w:hAnsiTheme="minorHAnsi" w:cstheme="minorHAnsi"/>
        </w:rPr>
        <w:t xml:space="preserve"> (and</w:t>
      </w:r>
      <w:r w:rsidR="00163742" w:rsidRPr="004522A5">
        <w:rPr>
          <w:rFonts w:asciiTheme="minorHAnsi" w:hAnsiTheme="minorHAnsi" w:cstheme="minorHAnsi"/>
        </w:rPr>
        <w:t xml:space="preserve"> </w:t>
      </w:r>
      <w:r w:rsidR="006B2189" w:rsidRPr="004522A5">
        <w:rPr>
          <w:rFonts w:asciiTheme="minorHAnsi" w:hAnsiTheme="minorHAnsi" w:cstheme="minorHAnsi"/>
        </w:rPr>
        <w:t xml:space="preserve">most panels </w:t>
      </w:r>
      <w:r w:rsidR="00163742" w:rsidRPr="004522A5">
        <w:rPr>
          <w:rFonts w:asciiTheme="minorHAnsi" w:hAnsiTheme="minorHAnsi" w:cstheme="minorHAnsi"/>
        </w:rPr>
        <w:t>include</w:t>
      </w:r>
      <w:r w:rsidR="006B2189" w:rsidRPr="004522A5">
        <w:rPr>
          <w:rFonts w:asciiTheme="minorHAnsi" w:hAnsiTheme="minorHAnsi" w:cstheme="minorHAnsi"/>
        </w:rPr>
        <w:t xml:space="preserve"> </w:t>
      </w:r>
      <w:r w:rsidR="0057092F" w:rsidRPr="004522A5">
        <w:rPr>
          <w:rFonts w:asciiTheme="minorHAnsi" w:hAnsiTheme="minorHAnsi" w:cstheme="minorHAnsi"/>
        </w:rPr>
        <w:t>sufficient</w:t>
      </w:r>
      <w:r w:rsidR="006B2189" w:rsidRPr="004522A5">
        <w:rPr>
          <w:rFonts w:asciiTheme="minorHAnsi" w:hAnsiTheme="minorHAnsi" w:cstheme="minorHAnsi"/>
        </w:rPr>
        <w:t xml:space="preserve"> texture</w:t>
      </w:r>
      <w:r w:rsidR="0057092F" w:rsidRPr="004522A5">
        <w:rPr>
          <w:rFonts w:asciiTheme="minorHAnsi" w:hAnsiTheme="minorHAnsi" w:cstheme="minorHAnsi"/>
        </w:rPr>
        <w:t xml:space="preserve"> to be detectable</w:t>
      </w:r>
      <w:r w:rsidR="006B2189" w:rsidRPr="004522A5">
        <w:rPr>
          <w:rFonts w:asciiTheme="minorHAnsi" w:hAnsiTheme="minorHAnsi" w:cstheme="minorHAnsi"/>
        </w:rPr>
        <w:t>)</w:t>
      </w:r>
      <w:r w:rsidRPr="004522A5">
        <w:rPr>
          <w:rFonts w:asciiTheme="minorHAnsi" w:hAnsiTheme="minorHAnsi" w:cstheme="minorHAnsi"/>
        </w:rPr>
        <w:t>.</w:t>
      </w:r>
    </w:p>
    <w:p w14:paraId="78916A97" w14:textId="77777777"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When determining likely impacts on bats as a result of direct mortality, consideration should be given to:</w:t>
      </w:r>
    </w:p>
    <w:p w14:paraId="7DB31455"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species of bats affected;</w:t>
      </w:r>
    </w:p>
    <w:p w14:paraId="5A1FF1A5"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numbers of bats which are likely to be affected (for example through probabilistic modelling of collision risk);</w:t>
      </w:r>
    </w:p>
    <w:p w14:paraId="16862F05"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proximity of the mortality risk to important roosts of valuable foraging resources;</w:t>
      </w:r>
    </w:p>
    <w:p w14:paraId="34C691C2"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sex or life stage of bats likely to be affected; and</w:t>
      </w:r>
    </w:p>
    <w:p w14:paraId="40D28922"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 xml:space="preserve">for linear infrastructure, the alternative routes available to bats to avoid collision mortality. </w:t>
      </w:r>
    </w:p>
    <w:p w14:paraId="67E3A608" w14:textId="77777777" w:rsidR="000E17F0" w:rsidRPr="004522A5" w:rsidRDefault="000E17F0" w:rsidP="00764609">
      <w:pPr>
        <w:pStyle w:val="BMGSub-headingL2"/>
        <w:rPr>
          <w:rFonts w:asciiTheme="minorHAnsi" w:hAnsiTheme="minorHAnsi" w:cstheme="minorHAnsi"/>
        </w:rPr>
      </w:pPr>
      <w:bookmarkStart w:id="127" w:name="_Toc44685070"/>
      <w:bookmarkStart w:id="128" w:name="_Toc56368615"/>
      <w:bookmarkStart w:id="129" w:name="_Toc74487354"/>
      <w:r w:rsidRPr="004522A5">
        <w:rPr>
          <w:rFonts w:asciiTheme="minorHAnsi" w:hAnsiTheme="minorHAnsi" w:cstheme="minorHAnsi"/>
        </w:rPr>
        <w:lastRenderedPageBreak/>
        <w:t>Characterising impacts</w:t>
      </w:r>
      <w:bookmarkEnd w:id="127"/>
      <w:r w:rsidRPr="004522A5">
        <w:rPr>
          <w:rFonts w:asciiTheme="minorHAnsi" w:hAnsiTheme="minorHAnsi" w:cstheme="minorHAnsi"/>
        </w:rPr>
        <w:t xml:space="preserve"> on bats</w:t>
      </w:r>
      <w:bookmarkEnd w:id="128"/>
      <w:bookmarkEnd w:id="129"/>
    </w:p>
    <w:p w14:paraId="23656217" w14:textId="798B8BA6" w:rsidR="000E17F0" w:rsidRPr="004522A5" w:rsidRDefault="000E17F0" w:rsidP="007807DE">
      <w:pPr>
        <w:pStyle w:val="BMGNumberedbodytext"/>
        <w:rPr>
          <w:rFonts w:asciiTheme="minorHAnsi" w:eastAsia="Times New Roman" w:hAnsiTheme="minorHAnsi" w:cstheme="minorHAnsi"/>
        </w:rPr>
      </w:pPr>
      <w:r w:rsidRPr="004522A5">
        <w:rPr>
          <w:rFonts w:asciiTheme="minorHAnsi" w:hAnsiTheme="minorHAnsi" w:cstheme="minorHAnsi"/>
        </w:rPr>
        <w:t xml:space="preserve">Once a potential impact on bats has been identified, further information is required to characterise what effect, if any, it will have on bats. </w:t>
      </w:r>
      <w:r w:rsidRPr="004522A5">
        <w:rPr>
          <w:rFonts w:asciiTheme="minorHAnsi" w:hAnsiTheme="minorHAnsi" w:cstheme="minorHAnsi"/>
        </w:rPr>
        <w:fldChar w:fldCharType="begin"/>
      </w:r>
      <w:r w:rsidRPr="004522A5">
        <w:rPr>
          <w:rFonts w:asciiTheme="minorHAnsi" w:hAnsiTheme="minorHAnsi" w:cstheme="minorHAnsi"/>
        </w:rPr>
        <w:instrText xml:space="preserve"> REF _Ref55837251 \h </w:instrText>
      </w:r>
      <w:r w:rsidR="004522A5">
        <w:rPr>
          <w:rFonts w:asciiTheme="minorHAnsi" w:hAnsiTheme="minorHAnsi" w:cstheme="minorHAnsi"/>
        </w:rPr>
        <w:instrText xml:space="preserve">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4522A5">
        <w:rPr>
          <w:rFonts w:asciiTheme="minorHAnsi" w:hAnsiTheme="minorHAnsi" w:cstheme="minorHAnsi"/>
        </w:rPr>
        <w:t xml:space="preserve">Table 4. </w:t>
      </w:r>
      <w:r w:rsidR="006868FC">
        <w:rPr>
          <w:rFonts w:asciiTheme="minorHAnsi" w:hAnsiTheme="minorHAnsi" w:cstheme="minorHAnsi"/>
        </w:rPr>
        <w:t>1</w:t>
      </w:r>
      <w:r w:rsidRPr="004522A5">
        <w:rPr>
          <w:rFonts w:asciiTheme="minorHAnsi" w:hAnsiTheme="minorHAnsi" w:cstheme="minorHAnsi"/>
        </w:rPr>
        <w:fldChar w:fldCharType="end"/>
      </w:r>
      <w:r w:rsidRPr="004522A5">
        <w:rPr>
          <w:rFonts w:asciiTheme="minorHAnsi" w:hAnsiTheme="minorHAnsi" w:cstheme="minorHAnsi"/>
        </w:rPr>
        <w:t xml:space="preserve"> below, is based on the parameters for impact characterisation identified in Chapter 5 of CIEEM</w:t>
      </w:r>
      <w:r w:rsidR="00A2726A" w:rsidRPr="004522A5">
        <w:rPr>
          <w:rFonts w:asciiTheme="minorHAnsi" w:hAnsiTheme="minorHAnsi" w:cstheme="minorHAnsi"/>
        </w:rPr>
        <w:t>’s EcIA Guidelines</w:t>
      </w:r>
      <w:r w:rsidRPr="004522A5">
        <w:rPr>
          <w:rFonts w:asciiTheme="minorHAnsi" w:hAnsiTheme="minorHAnsi" w:cstheme="minorHAnsi"/>
        </w:rPr>
        <w:t>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{"citationItems":[{"id":"ITEM-1","itemData":{"author":[{"dropping-particle":"","family":"CIEEM","given":"","non-dropping-particle":"","parse-names":false,"suffix":""}],"id":"ITEM-1","issued":{"date-parts":[["2018"]]},"publisher-place":"Winchester","title":"Guidelines for Ecological Impact Assessment in the UK and Ireland: Terrestrial, Freshwater, Coastal and Marine version 1.1.","type":"report"},"uris":["http://www.mendeley.com/documents/?uuid=2d6b7f69-61f5-4394-807c-b721f0efc7b9","http://www.mendeley.com/documents/?uuid=ab421661-0e1e-470e-9d25-989a120b09a7"]}],"mendeley":{"formattedCitation":"(CIEEM, 2018)","plainTextFormattedCitation":"(CIEEM, 2018)","previouslyFormattedCitation":"(CIEEM, 2018)"},"properties":{"noteIndex":0},"schema":"https://github.com/citation-style-language/schema/raw/master/csl-citation.json"}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noProof/>
        </w:rPr>
        <w:t>(CIEEM, 2018)</w:t>
      </w:r>
      <w:r w:rsidRPr="004522A5">
        <w:rPr>
          <w:rFonts w:asciiTheme="minorHAnsi" w:hAnsiTheme="minorHAnsi" w:cstheme="minorHAnsi"/>
        </w:rPr>
        <w:fldChar w:fldCharType="end"/>
      </w:r>
      <w:r w:rsidRPr="004522A5">
        <w:rPr>
          <w:rFonts w:asciiTheme="minorHAnsi" w:hAnsiTheme="minorHAnsi" w:cstheme="minorHAnsi"/>
        </w:rPr>
        <w:t xml:space="preserve">. </w:t>
      </w:r>
    </w:p>
    <w:p w14:paraId="0370D663" w14:textId="58E7CDF6" w:rsidR="000E17F0" w:rsidRPr="004522A5" w:rsidRDefault="000E17F0" w:rsidP="000E17F0">
      <w:pPr>
        <w:pStyle w:val="BMGTablecaption"/>
        <w:rPr>
          <w:rFonts w:asciiTheme="minorHAnsi" w:hAnsiTheme="minorHAnsi" w:cstheme="minorHAnsi"/>
        </w:rPr>
      </w:pPr>
      <w:bookmarkStart w:id="130" w:name="_Ref55837251"/>
      <w:bookmarkStart w:id="131" w:name="_Ref55847437"/>
      <w:r w:rsidRPr="004522A5">
        <w:rPr>
          <w:rFonts w:asciiTheme="minorHAnsi" w:hAnsiTheme="minorHAnsi" w:cstheme="minorHAnsi"/>
        </w:rPr>
        <w:t xml:space="preserve">Table 4. </w:t>
      </w:r>
      <w:r w:rsidRPr="004522A5">
        <w:rPr>
          <w:rFonts w:asciiTheme="minorHAnsi" w:hAnsiTheme="minorHAnsi" w:cstheme="minorHAnsi"/>
        </w:rPr>
        <w:fldChar w:fldCharType="begin"/>
      </w:r>
      <w:r w:rsidRPr="004522A5">
        <w:rPr>
          <w:rFonts w:asciiTheme="minorHAnsi" w:hAnsiTheme="minorHAnsi" w:cstheme="minorHAnsi"/>
        </w:rPr>
        <w:instrText>SEQ Table_4. \* ARABIC</w:instrText>
      </w:r>
      <w:r w:rsidRPr="004522A5">
        <w:rPr>
          <w:rFonts w:asciiTheme="minorHAnsi" w:hAnsiTheme="minorHAnsi" w:cstheme="minorHAnsi"/>
        </w:rPr>
        <w:fldChar w:fldCharType="separate"/>
      </w:r>
      <w:r w:rsidR="006868FC">
        <w:rPr>
          <w:rFonts w:asciiTheme="minorHAnsi" w:hAnsiTheme="minorHAnsi" w:cstheme="minorHAnsi"/>
          <w:noProof/>
        </w:rPr>
        <w:t>1</w:t>
      </w:r>
      <w:r w:rsidRPr="004522A5">
        <w:rPr>
          <w:rFonts w:asciiTheme="minorHAnsi" w:hAnsiTheme="minorHAnsi" w:cstheme="minorHAnsi"/>
        </w:rPr>
        <w:fldChar w:fldCharType="end"/>
      </w:r>
      <w:bookmarkEnd w:id="130"/>
      <w:r w:rsidRPr="004522A5">
        <w:rPr>
          <w:rFonts w:asciiTheme="minorHAnsi" w:hAnsiTheme="minorHAnsi" w:cstheme="minorHAnsi"/>
        </w:rPr>
        <w:t>: Characterising impacts on bats</w:t>
      </w:r>
      <w:bookmarkEnd w:id="131"/>
    </w:p>
    <w:tbl>
      <w:tblPr>
        <w:tblStyle w:val="TableGrid"/>
        <w:tblW w:w="8505" w:type="dxa"/>
        <w:tblInd w:w="562" w:type="dxa"/>
        <w:tblLook w:val="04A0" w:firstRow="1" w:lastRow="0" w:firstColumn="1" w:lastColumn="0" w:noHBand="0" w:noVBand="1"/>
      </w:tblPr>
      <w:tblGrid>
        <w:gridCol w:w="2091"/>
        <w:gridCol w:w="2479"/>
        <w:gridCol w:w="3935"/>
      </w:tblGrid>
      <w:tr w:rsidR="000E17F0" w:rsidRPr="004522A5" w14:paraId="74CCD8A8" w14:textId="77777777" w:rsidTr="00A376C8">
        <w:trPr>
          <w:trHeight w:val="397"/>
          <w:tblHeader/>
        </w:trPr>
        <w:tc>
          <w:tcPr>
            <w:tcW w:w="2091" w:type="dxa"/>
            <w:tcBorders>
              <w:top w:val="single" w:sz="4" w:space="0" w:color="auto"/>
              <w:left w:val="single" w:sz="4" w:space="0" w:color="auto"/>
              <w:bottom w:val="single" w:sz="4" w:space="0" w:color="auto"/>
              <w:right w:val="single" w:sz="4" w:space="0" w:color="auto"/>
            </w:tcBorders>
            <w:vAlign w:val="center"/>
            <w:hideMark/>
          </w:tcPr>
          <w:p w14:paraId="1ADD5920" w14:textId="77777777" w:rsidR="000E17F0" w:rsidRPr="004522A5" w:rsidRDefault="000E17F0" w:rsidP="00A376C8">
            <w:pPr>
              <w:pStyle w:val="BMGTablecolheadings"/>
              <w:rPr>
                <w:rFonts w:asciiTheme="minorHAnsi" w:eastAsia="Cambria" w:hAnsiTheme="minorHAnsi" w:cstheme="minorHAnsi"/>
              </w:rPr>
            </w:pPr>
            <w:r w:rsidRPr="004522A5">
              <w:rPr>
                <w:rFonts w:asciiTheme="minorHAnsi" w:eastAsia="Cambria" w:hAnsiTheme="minorHAnsi" w:cstheme="minorHAnsi"/>
              </w:rPr>
              <w:t>Impact parameter</w:t>
            </w:r>
          </w:p>
        </w:tc>
        <w:tc>
          <w:tcPr>
            <w:tcW w:w="2479" w:type="dxa"/>
            <w:tcBorders>
              <w:top w:val="single" w:sz="4" w:space="0" w:color="auto"/>
              <w:left w:val="single" w:sz="4" w:space="0" w:color="auto"/>
              <w:bottom w:val="single" w:sz="4" w:space="0" w:color="auto"/>
              <w:right w:val="single" w:sz="4" w:space="0" w:color="auto"/>
            </w:tcBorders>
            <w:vAlign w:val="center"/>
            <w:hideMark/>
          </w:tcPr>
          <w:p w14:paraId="38B0ED34" w14:textId="77777777" w:rsidR="000E17F0" w:rsidRPr="004522A5" w:rsidRDefault="000E17F0" w:rsidP="00A376C8">
            <w:pPr>
              <w:pStyle w:val="BMGTablecolheadings"/>
              <w:rPr>
                <w:rFonts w:asciiTheme="minorHAnsi" w:eastAsia="Cambria" w:hAnsiTheme="minorHAnsi" w:cstheme="minorHAnsi"/>
              </w:rPr>
            </w:pPr>
            <w:r w:rsidRPr="004522A5">
              <w:rPr>
                <w:rFonts w:asciiTheme="minorHAnsi" w:eastAsia="Cambria" w:hAnsiTheme="minorHAnsi" w:cstheme="minorHAnsi"/>
              </w:rPr>
              <w:t>Considerations</w:t>
            </w:r>
          </w:p>
        </w:tc>
        <w:tc>
          <w:tcPr>
            <w:tcW w:w="3935" w:type="dxa"/>
            <w:tcBorders>
              <w:top w:val="single" w:sz="4" w:space="0" w:color="auto"/>
              <w:left w:val="single" w:sz="4" w:space="0" w:color="auto"/>
              <w:bottom w:val="single" w:sz="4" w:space="0" w:color="auto"/>
              <w:right w:val="single" w:sz="4" w:space="0" w:color="auto"/>
            </w:tcBorders>
            <w:vAlign w:val="center"/>
            <w:hideMark/>
          </w:tcPr>
          <w:p w14:paraId="7688AFCA" w14:textId="77777777" w:rsidR="000E17F0" w:rsidRPr="004522A5" w:rsidRDefault="000E17F0" w:rsidP="00A376C8">
            <w:pPr>
              <w:pStyle w:val="BMGTablecolheadings"/>
              <w:rPr>
                <w:rFonts w:asciiTheme="minorHAnsi" w:eastAsia="Cambria" w:hAnsiTheme="minorHAnsi" w:cstheme="minorHAnsi"/>
              </w:rPr>
            </w:pPr>
            <w:r w:rsidRPr="004522A5">
              <w:rPr>
                <w:rFonts w:asciiTheme="minorHAnsi" w:eastAsia="Cambria" w:hAnsiTheme="minorHAnsi" w:cstheme="minorHAnsi"/>
              </w:rPr>
              <w:t>Examples</w:t>
            </w:r>
          </w:p>
        </w:tc>
      </w:tr>
      <w:tr w:rsidR="000E17F0" w:rsidRPr="004522A5" w14:paraId="495F9C4A" w14:textId="77777777" w:rsidTr="00A376C8">
        <w:tc>
          <w:tcPr>
            <w:tcW w:w="2091" w:type="dxa"/>
            <w:vMerge w:val="restart"/>
            <w:tcBorders>
              <w:top w:val="single" w:sz="4" w:space="0" w:color="auto"/>
              <w:left w:val="single" w:sz="4" w:space="0" w:color="auto"/>
              <w:bottom w:val="single" w:sz="4" w:space="0" w:color="auto"/>
              <w:right w:val="single" w:sz="4" w:space="0" w:color="auto"/>
            </w:tcBorders>
            <w:vAlign w:val="center"/>
            <w:hideMark/>
          </w:tcPr>
          <w:p w14:paraId="71A0A408"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Is it a positive or negative impact</w:t>
            </w:r>
          </w:p>
        </w:tc>
        <w:tc>
          <w:tcPr>
            <w:tcW w:w="2479" w:type="dxa"/>
            <w:tcBorders>
              <w:top w:val="single" w:sz="4" w:space="0" w:color="auto"/>
              <w:left w:val="single" w:sz="4" w:space="0" w:color="auto"/>
              <w:bottom w:val="single" w:sz="4" w:space="0" w:color="auto"/>
              <w:right w:val="single" w:sz="4" w:space="0" w:color="auto"/>
            </w:tcBorders>
            <w:vAlign w:val="center"/>
            <w:hideMark/>
          </w:tcPr>
          <w:p w14:paraId="3AC1C29D"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Will the impact adversely affect bats?  </w:t>
            </w:r>
          </w:p>
        </w:tc>
        <w:tc>
          <w:tcPr>
            <w:tcW w:w="3935" w:type="dxa"/>
            <w:tcBorders>
              <w:top w:val="single" w:sz="4" w:space="0" w:color="auto"/>
              <w:left w:val="single" w:sz="4" w:space="0" w:color="auto"/>
              <w:bottom w:val="single" w:sz="4" w:space="0" w:color="auto"/>
              <w:right w:val="single" w:sz="4" w:space="0" w:color="auto"/>
            </w:tcBorders>
            <w:vAlign w:val="center"/>
            <w:hideMark/>
          </w:tcPr>
          <w:p w14:paraId="3653D6A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Loss of roost sites; loss or degradation of foraging and commuting habitat.</w:t>
            </w:r>
          </w:p>
        </w:tc>
      </w:tr>
      <w:tr w:rsidR="000E17F0" w:rsidRPr="004522A5" w14:paraId="65AF5F78" w14:textId="77777777" w:rsidTr="00A376C8">
        <w:tc>
          <w:tcPr>
            <w:tcW w:w="2091" w:type="dxa"/>
            <w:vMerge/>
            <w:vAlign w:val="center"/>
            <w:hideMark/>
          </w:tcPr>
          <w:p w14:paraId="73FB9CDE" w14:textId="77777777" w:rsidR="000E17F0" w:rsidRPr="004522A5" w:rsidRDefault="000E17F0" w:rsidP="00A376C8">
            <w:pPr>
              <w:pStyle w:val="BMGTablecell"/>
              <w:rPr>
                <w:rFonts w:asciiTheme="minorHAnsi" w:hAnsiTheme="minorHAnsi" w:cstheme="minorHAnsi"/>
              </w:rPr>
            </w:pPr>
          </w:p>
        </w:tc>
        <w:tc>
          <w:tcPr>
            <w:tcW w:w="2479" w:type="dxa"/>
            <w:tcBorders>
              <w:top w:val="single" w:sz="4" w:space="0" w:color="auto"/>
              <w:left w:val="single" w:sz="4" w:space="0" w:color="auto"/>
              <w:bottom w:val="single" w:sz="4" w:space="0" w:color="auto"/>
              <w:right w:val="single" w:sz="4" w:space="0" w:color="auto"/>
            </w:tcBorders>
            <w:vAlign w:val="center"/>
            <w:hideMark/>
          </w:tcPr>
          <w:p w14:paraId="16BDF6A0"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the impact be beneficial?  Is it in accordance with nature conservation policy or objectives?</w:t>
            </w:r>
          </w:p>
        </w:tc>
        <w:tc>
          <w:tcPr>
            <w:tcW w:w="3935" w:type="dxa"/>
            <w:tcBorders>
              <w:top w:val="single" w:sz="4" w:space="0" w:color="auto"/>
              <w:left w:val="single" w:sz="4" w:space="0" w:color="auto"/>
              <w:bottom w:val="single" w:sz="4" w:space="0" w:color="auto"/>
              <w:right w:val="single" w:sz="4" w:space="0" w:color="auto"/>
            </w:tcBorders>
            <w:vAlign w:val="center"/>
            <w:hideMark/>
          </w:tcPr>
          <w:p w14:paraId="10AB02E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Habitat restoration or creation that increases food availability within the CSZ of a roost.</w:t>
            </w:r>
          </w:p>
          <w:p w14:paraId="0B9B739F"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Improving the physical conditions of a roost by, for example, repairing a roof to reduce draughts.</w:t>
            </w:r>
          </w:p>
        </w:tc>
      </w:tr>
      <w:tr w:rsidR="000E17F0" w:rsidRPr="004522A5" w14:paraId="3F8F385E" w14:textId="77777777" w:rsidTr="00A376C8">
        <w:tc>
          <w:tcPr>
            <w:tcW w:w="2091" w:type="dxa"/>
            <w:vMerge w:val="restart"/>
            <w:tcBorders>
              <w:top w:val="single" w:sz="4" w:space="0" w:color="auto"/>
              <w:left w:val="single" w:sz="4" w:space="0" w:color="auto"/>
              <w:bottom w:val="single" w:sz="4" w:space="0" w:color="auto"/>
              <w:right w:val="single" w:sz="4" w:space="0" w:color="auto"/>
            </w:tcBorders>
            <w:vAlign w:val="center"/>
            <w:hideMark/>
          </w:tcPr>
          <w:p w14:paraId="13EE6E17"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Extent of the impact (the area over which the effect may be experienced) expressed in geographic terms where possible)</w:t>
            </w:r>
          </w:p>
        </w:tc>
        <w:tc>
          <w:tcPr>
            <w:tcW w:w="2479" w:type="dxa"/>
            <w:tcBorders>
              <w:top w:val="single" w:sz="4" w:space="0" w:color="auto"/>
              <w:left w:val="single" w:sz="4" w:space="0" w:color="auto"/>
              <w:bottom w:val="single" w:sz="4" w:space="0" w:color="auto"/>
              <w:right w:val="single" w:sz="4" w:space="0" w:color="auto"/>
            </w:tcBorders>
            <w:vAlign w:val="center"/>
            <w:hideMark/>
          </w:tcPr>
          <w:p w14:paraId="3D02269F"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Is the development likely to be very local in its effect?</w:t>
            </w:r>
          </w:p>
        </w:tc>
        <w:tc>
          <w:tcPr>
            <w:tcW w:w="3935" w:type="dxa"/>
            <w:tcBorders>
              <w:top w:val="single" w:sz="4" w:space="0" w:color="auto"/>
              <w:left w:val="single" w:sz="4" w:space="0" w:color="auto"/>
              <w:bottom w:val="single" w:sz="4" w:space="0" w:color="auto"/>
              <w:right w:val="single" w:sz="4" w:space="0" w:color="auto"/>
            </w:tcBorders>
            <w:vAlign w:val="center"/>
            <w:hideMark/>
          </w:tcPr>
          <w:p w14:paraId="1690796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New lighting that might affect a single field used by foraging bats at sometimes of year, but not affecting the whole of the CSZ or any roosts.</w:t>
            </w:r>
          </w:p>
        </w:tc>
      </w:tr>
      <w:tr w:rsidR="000E17F0" w:rsidRPr="004522A5" w14:paraId="304ADFB3" w14:textId="77777777" w:rsidTr="00A376C8">
        <w:tc>
          <w:tcPr>
            <w:tcW w:w="2091" w:type="dxa"/>
            <w:vMerge/>
            <w:vAlign w:val="center"/>
            <w:hideMark/>
          </w:tcPr>
          <w:p w14:paraId="74724BF5" w14:textId="77777777" w:rsidR="000E17F0" w:rsidRPr="004522A5" w:rsidRDefault="000E17F0" w:rsidP="00A376C8">
            <w:pPr>
              <w:pStyle w:val="BMGTablecell"/>
              <w:rPr>
                <w:rFonts w:asciiTheme="minorHAnsi" w:hAnsiTheme="minorHAnsi" w:cstheme="minorHAnsi"/>
              </w:rPr>
            </w:pPr>
          </w:p>
        </w:tc>
        <w:tc>
          <w:tcPr>
            <w:tcW w:w="2479" w:type="dxa"/>
            <w:tcBorders>
              <w:top w:val="single" w:sz="4" w:space="0" w:color="auto"/>
              <w:left w:val="single" w:sz="4" w:space="0" w:color="auto"/>
              <w:bottom w:val="single" w:sz="4" w:space="0" w:color="auto"/>
              <w:right w:val="single" w:sz="4" w:space="0" w:color="auto"/>
            </w:tcBorders>
            <w:vAlign w:val="center"/>
            <w:hideMark/>
          </w:tcPr>
          <w:p w14:paraId="5FD8DFB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the impact be experienced across a larger area?</w:t>
            </w:r>
          </w:p>
        </w:tc>
        <w:tc>
          <w:tcPr>
            <w:tcW w:w="3935" w:type="dxa"/>
            <w:tcBorders>
              <w:top w:val="single" w:sz="4" w:space="0" w:color="auto"/>
              <w:left w:val="single" w:sz="4" w:space="0" w:color="auto"/>
              <w:bottom w:val="single" w:sz="4" w:space="0" w:color="auto"/>
              <w:right w:val="single" w:sz="4" w:space="0" w:color="auto"/>
            </w:tcBorders>
            <w:vAlign w:val="center"/>
            <w:hideMark/>
          </w:tcPr>
          <w:p w14:paraId="1E0BC7CD"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Loss (through development land take) of important foraging habitat that attracts bats from several roosts, or represents the majority of the CSZ of a particular roost.</w:t>
            </w:r>
          </w:p>
          <w:p w14:paraId="44FCC629"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Loss of an important swarming site that may attract bats from a wide area.</w:t>
            </w:r>
          </w:p>
        </w:tc>
      </w:tr>
      <w:tr w:rsidR="000E17F0" w:rsidRPr="004522A5" w14:paraId="46ECD5FA" w14:textId="77777777" w:rsidTr="00A376C8">
        <w:tc>
          <w:tcPr>
            <w:tcW w:w="2091" w:type="dxa"/>
            <w:vMerge w:val="restart"/>
            <w:tcBorders>
              <w:top w:val="single" w:sz="4" w:space="0" w:color="auto"/>
              <w:left w:val="single" w:sz="4" w:space="0" w:color="auto"/>
              <w:bottom w:val="single" w:sz="4" w:space="0" w:color="auto"/>
              <w:right w:val="single" w:sz="4" w:space="0" w:color="auto"/>
            </w:tcBorders>
            <w:vAlign w:val="center"/>
            <w:hideMark/>
          </w:tcPr>
          <w:p w14:paraId="43749079"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Impact magnitude (the size, amount or intensity of the impact).  This should be expressed in absolute terms where possible – hectares lost, % of territory affected.</w:t>
            </w:r>
          </w:p>
        </w:tc>
        <w:tc>
          <w:tcPr>
            <w:tcW w:w="2479" w:type="dxa"/>
            <w:tcBorders>
              <w:top w:val="single" w:sz="4" w:space="0" w:color="auto"/>
              <w:left w:val="single" w:sz="4" w:space="0" w:color="auto"/>
              <w:bottom w:val="single" w:sz="4" w:space="0" w:color="auto"/>
              <w:right w:val="single" w:sz="4" w:space="0" w:color="auto"/>
            </w:tcBorders>
            <w:vAlign w:val="center"/>
            <w:hideMark/>
          </w:tcPr>
          <w:p w14:paraId="69D73F8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it affect a small number of bats?</w:t>
            </w:r>
          </w:p>
        </w:tc>
        <w:tc>
          <w:tcPr>
            <w:tcW w:w="3935" w:type="dxa"/>
            <w:tcBorders>
              <w:top w:val="single" w:sz="4" w:space="0" w:color="auto"/>
              <w:left w:val="single" w:sz="4" w:space="0" w:color="auto"/>
              <w:bottom w:val="single" w:sz="4" w:space="0" w:color="auto"/>
              <w:right w:val="single" w:sz="4" w:space="0" w:color="auto"/>
            </w:tcBorders>
            <w:vAlign w:val="center"/>
            <w:hideMark/>
          </w:tcPr>
          <w:p w14:paraId="01AC37FF"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Loss of a day roost occupied by a single bat.</w:t>
            </w:r>
          </w:p>
        </w:tc>
      </w:tr>
      <w:tr w:rsidR="000E17F0" w:rsidRPr="004522A5" w14:paraId="45911245" w14:textId="77777777" w:rsidTr="00A376C8">
        <w:tc>
          <w:tcPr>
            <w:tcW w:w="2091" w:type="dxa"/>
            <w:vMerge/>
            <w:vAlign w:val="center"/>
            <w:hideMark/>
          </w:tcPr>
          <w:p w14:paraId="06D9B556" w14:textId="77777777" w:rsidR="000E17F0" w:rsidRPr="004522A5" w:rsidRDefault="000E17F0" w:rsidP="00A376C8">
            <w:pPr>
              <w:pStyle w:val="BMGTablecell"/>
              <w:rPr>
                <w:rFonts w:asciiTheme="minorHAnsi" w:hAnsiTheme="minorHAnsi" w:cstheme="minorHAnsi"/>
              </w:rPr>
            </w:pPr>
          </w:p>
        </w:tc>
        <w:tc>
          <w:tcPr>
            <w:tcW w:w="2479" w:type="dxa"/>
            <w:tcBorders>
              <w:top w:val="single" w:sz="4" w:space="0" w:color="auto"/>
              <w:left w:val="single" w:sz="4" w:space="0" w:color="auto"/>
              <w:bottom w:val="single" w:sz="4" w:space="0" w:color="auto"/>
              <w:right w:val="single" w:sz="4" w:space="0" w:color="auto"/>
            </w:tcBorders>
            <w:vAlign w:val="center"/>
            <w:hideMark/>
          </w:tcPr>
          <w:p w14:paraId="690E62BB"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it affect a large roost / population/ a protected site for bats?</w:t>
            </w:r>
          </w:p>
        </w:tc>
        <w:tc>
          <w:tcPr>
            <w:tcW w:w="3935" w:type="dxa"/>
            <w:tcBorders>
              <w:top w:val="single" w:sz="4" w:space="0" w:color="auto"/>
              <w:left w:val="single" w:sz="4" w:space="0" w:color="auto"/>
              <w:bottom w:val="single" w:sz="4" w:space="0" w:color="auto"/>
              <w:right w:val="single" w:sz="4" w:space="0" w:color="auto"/>
            </w:tcBorders>
            <w:vAlign w:val="center"/>
            <w:hideMark/>
          </w:tcPr>
          <w:p w14:paraId="67EE8C8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Loss of 2ha of grazed pasture within the CSZ for a known roost; fragmentation of a farmed landscape that prevents bats from accessing foraging habitat.</w:t>
            </w:r>
          </w:p>
        </w:tc>
      </w:tr>
      <w:tr w:rsidR="000E17F0" w:rsidRPr="004522A5" w14:paraId="75016FEB" w14:textId="77777777" w:rsidTr="00A376C8">
        <w:tc>
          <w:tcPr>
            <w:tcW w:w="2091" w:type="dxa"/>
            <w:vMerge w:val="restart"/>
            <w:tcBorders>
              <w:top w:val="single" w:sz="4" w:space="0" w:color="auto"/>
              <w:left w:val="single" w:sz="4" w:space="0" w:color="auto"/>
              <w:bottom w:val="single" w:sz="4" w:space="0" w:color="auto"/>
              <w:right w:val="single" w:sz="4" w:space="0" w:color="auto"/>
            </w:tcBorders>
            <w:vAlign w:val="center"/>
            <w:hideMark/>
          </w:tcPr>
          <w:p w14:paraId="6976C000"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Impact duration (expressed in relation to the life cycle of the species involved)</w:t>
            </w:r>
          </w:p>
        </w:tc>
        <w:tc>
          <w:tcPr>
            <w:tcW w:w="2479" w:type="dxa"/>
            <w:tcBorders>
              <w:top w:val="single" w:sz="4" w:space="0" w:color="auto"/>
              <w:left w:val="single" w:sz="4" w:space="0" w:color="auto"/>
              <w:bottom w:val="single" w:sz="4" w:space="0" w:color="auto"/>
              <w:right w:val="single" w:sz="4" w:space="0" w:color="auto"/>
            </w:tcBorders>
            <w:vAlign w:val="center"/>
            <w:hideMark/>
          </w:tcPr>
          <w:p w14:paraId="0BB09F2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the impact be short-term?</w:t>
            </w:r>
          </w:p>
        </w:tc>
        <w:tc>
          <w:tcPr>
            <w:tcW w:w="3935" w:type="dxa"/>
            <w:tcBorders>
              <w:top w:val="single" w:sz="4" w:space="0" w:color="auto"/>
              <w:left w:val="single" w:sz="4" w:space="0" w:color="auto"/>
              <w:bottom w:val="single" w:sz="4" w:space="0" w:color="auto"/>
              <w:right w:val="single" w:sz="4" w:space="0" w:color="auto"/>
            </w:tcBorders>
            <w:vAlign w:val="center"/>
            <w:hideMark/>
          </w:tcPr>
          <w:p w14:paraId="11D6B599"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A few weeks of disturbance as a result of light or noise/vibration during construction.</w:t>
            </w:r>
          </w:p>
        </w:tc>
      </w:tr>
      <w:tr w:rsidR="000E17F0" w:rsidRPr="004522A5" w14:paraId="1ECB731A" w14:textId="77777777" w:rsidTr="00A376C8">
        <w:tc>
          <w:tcPr>
            <w:tcW w:w="2091" w:type="dxa"/>
            <w:vMerge/>
            <w:vAlign w:val="center"/>
            <w:hideMark/>
          </w:tcPr>
          <w:p w14:paraId="532F7332" w14:textId="77777777" w:rsidR="000E17F0" w:rsidRPr="004522A5" w:rsidRDefault="000E17F0" w:rsidP="00A376C8">
            <w:pPr>
              <w:pStyle w:val="BMGTablecell"/>
              <w:rPr>
                <w:rFonts w:asciiTheme="minorHAnsi" w:hAnsiTheme="minorHAnsi" w:cstheme="minorHAnsi"/>
              </w:rPr>
            </w:pPr>
          </w:p>
        </w:tc>
        <w:tc>
          <w:tcPr>
            <w:tcW w:w="2479" w:type="dxa"/>
            <w:tcBorders>
              <w:top w:val="single" w:sz="4" w:space="0" w:color="auto"/>
              <w:left w:val="single" w:sz="4" w:space="0" w:color="auto"/>
              <w:bottom w:val="single" w:sz="4" w:space="0" w:color="auto"/>
              <w:right w:val="single" w:sz="4" w:space="0" w:color="auto"/>
            </w:tcBorders>
            <w:vAlign w:val="center"/>
            <w:hideMark/>
          </w:tcPr>
          <w:p w14:paraId="5E63237F"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the impact be long-term?</w:t>
            </w:r>
          </w:p>
        </w:tc>
        <w:tc>
          <w:tcPr>
            <w:tcW w:w="3935" w:type="dxa"/>
            <w:tcBorders>
              <w:top w:val="single" w:sz="4" w:space="0" w:color="auto"/>
              <w:left w:val="single" w:sz="4" w:space="0" w:color="auto"/>
              <w:bottom w:val="single" w:sz="4" w:space="0" w:color="auto"/>
              <w:right w:val="single" w:sz="4" w:space="0" w:color="auto"/>
            </w:tcBorders>
            <w:vAlign w:val="center"/>
          </w:tcPr>
          <w:p w14:paraId="1C55B347"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Construction impacts of major infrastructure spanning ten years and hence potentially affecting several generations of bats. </w:t>
            </w:r>
          </w:p>
        </w:tc>
      </w:tr>
      <w:tr w:rsidR="000E17F0" w:rsidRPr="004522A5" w14:paraId="2D16C87C" w14:textId="77777777" w:rsidTr="00A376C8">
        <w:trPr>
          <w:cantSplit/>
        </w:trPr>
        <w:tc>
          <w:tcPr>
            <w:tcW w:w="2091" w:type="dxa"/>
            <w:vMerge w:val="restart"/>
            <w:tcBorders>
              <w:top w:val="single" w:sz="4" w:space="0" w:color="auto"/>
              <w:left w:val="single" w:sz="4" w:space="0" w:color="auto"/>
              <w:bottom w:val="single" w:sz="4" w:space="0" w:color="auto"/>
              <w:right w:val="single" w:sz="4" w:space="0" w:color="auto"/>
            </w:tcBorders>
            <w:vAlign w:val="center"/>
            <w:hideMark/>
          </w:tcPr>
          <w:p w14:paraId="7E0B6AC8"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Frequency</w:t>
            </w:r>
          </w:p>
        </w:tc>
        <w:tc>
          <w:tcPr>
            <w:tcW w:w="2479" w:type="dxa"/>
            <w:tcBorders>
              <w:top w:val="single" w:sz="4" w:space="0" w:color="auto"/>
              <w:left w:val="single" w:sz="4" w:space="0" w:color="auto"/>
              <w:bottom w:val="single" w:sz="4" w:space="0" w:color="auto"/>
              <w:right w:val="single" w:sz="4" w:space="0" w:color="auto"/>
            </w:tcBorders>
            <w:vAlign w:val="center"/>
            <w:hideMark/>
          </w:tcPr>
          <w:p w14:paraId="170C7FA8"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the impact occur once?</w:t>
            </w:r>
          </w:p>
        </w:tc>
        <w:tc>
          <w:tcPr>
            <w:tcW w:w="3935" w:type="dxa"/>
            <w:tcBorders>
              <w:top w:val="single" w:sz="4" w:space="0" w:color="auto"/>
              <w:left w:val="single" w:sz="4" w:space="0" w:color="auto"/>
              <w:bottom w:val="single" w:sz="4" w:space="0" w:color="auto"/>
              <w:right w:val="single" w:sz="4" w:space="0" w:color="auto"/>
            </w:tcBorders>
            <w:vAlign w:val="center"/>
            <w:hideMark/>
          </w:tcPr>
          <w:p w14:paraId="558A1364"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Felling a tree containing a bat roost; piling the foundations of a new structure</w:t>
            </w:r>
          </w:p>
        </w:tc>
      </w:tr>
      <w:tr w:rsidR="000E17F0" w:rsidRPr="004522A5" w14:paraId="41C01486" w14:textId="77777777" w:rsidTr="00A376C8">
        <w:tc>
          <w:tcPr>
            <w:tcW w:w="2091" w:type="dxa"/>
            <w:vMerge/>
            <w:vAlign w:val="center"/>
            <w:hideMark/>
          </w:tcPr>
          <w:p w14:paraId="5E15F8C3" w14:textId="77777777" w:rsidR="000E17F0" w:rsidRPr="004522A5" w:rsidRDefault="000E17F0" w:rsidP="00A376C8">
            <w:pPr>
              <w:pStyle w:val="BMGTablecell"/>
              <w:rPr>
                <w:rFonts w:asciiTheme="minorHAnsi" w:hAnsiTheme="minorHAnsi" w:cstheme="minorHAnsi"/>
              </w:rPr>
            </w:pPr>
          </w:p>
        </w:tc>
        <w:tc>
          <w:tcPr>
            <w:tcW w:w="2479" w:type="dxa"/>
            <w:tcBorders>
              <w:top w:val="single" w:sz="4" w:space="0" w:color="auto"/>
              <w:left w:val="single" w:sz="4" w:space="0" w:color="auto"/>
              <w:bottom w:val="single" w:sz="4" w:space="0" w:color="auto"/>
              <w:right w:val="single" w:sz="4" w:space="0" w:color="auto"/>
            </w:tcBorders>
            <w:vAlign w:val="center"/>
            <w:hideMark/>
          </w:tcPr>
          <w:p w14:paraId="0BF5482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Is it likely to be repeated?</w:t>
            </w:r>
          </w:p>
        </w:tc>
        <w:tc>
          <w:tcPr>
            <w:tcW w:w="3935" w:type="dxa"/>
            <w:tcBorders>
              <w:top w:val="single" w:sz="4" w:space="0" w:color="auto"/>
              <w:left w:val="single" w:sz="4" w:space="0" w:color="auto"/>
              <w:bottom w:val="single" w:sz="4" w:space="0" w:color="auto"/>
              <w:right w:val="single" w:sz="4" w:space="0" w:color="auto"/>
            </w:tcBorders>
            <w:vAlign w:val="center"/>
            <w:hideMark/>
          </w:tcPr>
          <w:p w14:paraId="5BDCD40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Regular movements of vehicles adjacent to a bat commuting route resulting in risk of collision and mortality.</w:t>
            </w:r>
          </w:p>
        </w:tc>
      </w:tr>
      <w:tr w:rsidR="000E17F0" w:rsidRPr="004522A5" w14:paraId="50B29B71" w14:textId="77777777" w:rsidTr="00A376C8">
        <w:tc>
          <w:tcPr>
            <w:tcW w:w="2091" w:type="dxa"/>
            <w:vAlign w:val="center"/>
          </w:tcPr>
          <w:p w14:paraId="00E020B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Timing (in relation to the life cycle of the relevant species)</w:t>
            </w:r>
          </w:p>
        </w:tc>
        <w:tc>
          <w:tcPr>
            <w:tcW w:w="2479" w:type="dxa"/>
            <w:tcBorders>
              <w:top w:val="single" w:sz="4" w:space="0" w:color="auto"/>
              <w:left w:val="single" w:sz="4" w:space="0" w:color="auto"/>
              <w:bottom w:val="single" w:sz="4" w:space="0" w:color="auto"/>
              <w:right w:val="single" w:sz="4" w:space="0" w:color="auto"/>
            </w:tcBorders>
            <w:vAlign w:val="center"/>
          </w:tcPr>
          <w:p w14:paraId="3152C8C5"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the activity take place at a critical life stage or season of activity</w:t>
            </w:r>
          </w:p>
        </w:tc>
        <w:tc>
          <w:tcPr>
            <w:tcW w:w="3935" w:type="dxa"/>
            <w:tcBorders>
              <w:top w:val="single" w:sz="4" w:space="0" w:color="auto"/>
              <w:left w:val="single" w:sz="4" w:space="0" w:color="auto"/>
              <w:bottom w:val="single" w:sz="4" w:space="0" w:color="auto"/>
              <w:right w:val="single" w:sz="4" w:space="0" w:color="auto"/>
            </w:tcBorders>
            <w:vAlign w:val="center"/>
          </w:tcPr>
          <w:p w14:paraId="4FECF653"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Disturbance to a mating site during September; obstruction of access to a maternity roost in summer.</w:t>
            </w:r>
          </w:p>
        </w:tc>
      </w:tr>
      <w:tr w:rsidR="000E17F0" w:rsidRPr="004522A5" w14:paraId="1AA67488" w14:textId="77777777" w:rsidTr="00A376C8">
        <w:tc>
          <w:tcPr>
            <w:tcW w:w="2091" w:type="dxa"/>
            <w:vMerge w:val="restart"/>
            <w:tcBorders>
              <w:top w:val="single" w:sz="4" w:space="0" w:color="auto"/>
              <w:left w:val="single" w:sz="4" w:space="0" w:color="auto"/>
              <w:bottom w:val="single" w:sz="4" w:space="0" w:color="auto"/>
              <w:right w:val="single" w:sz="4" w:space="0" w:color="auto"/>
            </w:tcBorders>
            <w:vAlign w:val="center"/>
            <w:hideMark/>
          </w:tcPr>
          <w:p w14:paraId="6F02129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lastRenderedPageBreak/>
              <w:t>Reversibility</w:t>
            </w:r>
          </w:p>
        </w:tc>
        <w:tc>
          <w:tcPr>
            <w:tcW w:w="2479" w:type="dxa"/>
            <w:tcBorders>
              <w:top w:val="single" w:sz="4" w:space="0" w:color="auto"/>
              <w:left w:val="single" w:sz="4" w:space="0" w:color="auto"/>
              <w:bottom w:val="single" w:sz="4" w:space="0" w:color="auto"/>
              <w:right w:val="single" w:sz="4" w:space="0" w:color="auto"/>
            </w:tcBorders>
            <w:vAlign w:val="center"/>
            <w:hideMark/>
          </w:tcPr>
          <w:p w14:paraId="3D8F40AF"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Will it be temporary? </w:t>
            </w:r>
          </w:p>
        </w:tc>
        <w:tc>
          <w:tcPr>
            <w:tcW w:w="3935" w:type="dxa"/>
            <w:tcBorders>
              <w:top w:val="single" w:sz="4" w:space="0" w:color="auto"/>
              <w:left w:val="single" w:sz="4" w:space="0" w:color="auto"/>
              <w:bottom w:val="single" w:sz="4" w:space="0" w:color="auto"/>
              <w:right w:val="single" w:sz="4" w:space="0" w:color="auto"/>
            </w:tcBorders>
            <w:vAlign w:val="center"/>
            <w:hideMark/>
          </w:tcPr>
          <w:p w14:paraId="3BB144B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Disturbance of a roost from light and vibration that will cease once construction is complete without any other changes to the roost.</w:t>
            </w:r>
          </w:p>
        </w:tc>
      </w:tr>
      <w:tr w:rsidR="000E17F0" w:rsidRPr="004522A5" w14:paraId="0788CC7B" w14:textId="77777777" w:rsidTr="00A376C8">
        <w:tc>
          <w:tcPr>
            <w:tcW w:w="2091" w:type="dxa"/>
            <w:vMerge/>
            <w:vAlign w:val="center"/>
            <w:hideMark/>
          </w:tcPr>
          <w:p w14:paraId="7ED13A87" w14:textId="77777777" w:rsidR="000E17F0" w:rsidRPr="004522A5" w:rsidRDefault="000E17F0" w:rsidP="00A376C8">
            <w:pPr>
              <w:pStyle w:val="BMGTablecell"/>
              <w:rPr>
                <w:rFonts w:asciiTheme="minorHAnsi" w:hAnsiTheme="minorHAnsi" w:cstheme="minorHAnsi"/>
              </w:rPr>
            </w:pPr>
          </w:p>
        </w:tc>
        <w:tc>
          <w:tcPr>
            <w:tcW w:w="2479" w:type="dxa"/>
            <w:tcBorders>
              <w:top w:val="single" w:sz="4" w:space="0" w:color="auto"/>
              <w:left w:val="single" w:sz="4" w:space="0" w:color="auto"/>
              <w:bottom w:val="single" w:sz="4" w:space="0" w:color="auto"/>
              <w:right w:val="single" w:sz="4" w:space="0" w:color="auto"/>
            </w:tcBorders>
            <w:vAlign w:val="center"/>
            <w:hideMark/>
          </w:tcPr>
          <w:p w14:paraId="3BBF44E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it be permanent?</w:t>
            </w:r>
          </w:p>
        </w:tc>
        <w:tc>
          <w:tcPr>
            <w:tcW w:w="3935" w:type="dxa"/>
            <w:tcBorders>
              <w:top w:val="single" w:sz="4" w:space="0" w:color="auto"/>
              <w:left w:val="single" w:sz="4" w:space="0" w:color="auto"/>
              <w:bottom w:val="single" w:sz="4" w:space="0" w:color="auto"/>
              <w:right w:val="single" w:sz="4" w:space="0" w:color="auto"/>
            </w:tcBorders>
            <w:vAlign w:val="center"/>
            <w:hideMark/>
          </w:tcPr>
          <w:p w14:paraId="33C429E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Destruction of a roost as a result of demolition; loss of ancient woodland habitat</w:t>
            </w:r>
          </w:p>
        </w:tc>
      </w:tr>
      <w:tr w:rsidR="000E17F0" w:rsidRPr="004522A5" w14:paraId="68007240" w14:textId="77777777" w:rsidTr="00A376C8">
        <w:tc>
          <w:tcPr>
            <w:tcW w:w="2091" w:type="dxa"/>
            <w:vAlign w:val="center"/>
          </w:tcPr>
          <w:p w14:paraId="26192F53"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Cumulative, synergistic and in-combination effects</w:t>
            </w:r>
          </w:p>
        </w:tc>
        <w:tc>
          <w:tcPr>
            <w:tcW w:w="2479" w:type="dxa"/>
            <w:tcBorders>
              <w:top w:val="single" w:sz="4" w:space="0" w:color="auto"/>
              <w:left w:val="single" w:sz="4" w:space="0" w:color="auto"/>
              <w:bottom w:val="single" w:sz="4" w:space="0" w:color="auto"/>
              <w:right w:val="single" w:sz="4" w:space="0" w:color="auto"/>
            </w:tcBorders>
            <w:vAlign w:val="center"/>
          </w:tcPr>
          <w:p w14:paraId="2F39562D"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Will the impact be greater when combined with impacts of other development in the locality?</w:t>
            </w:r>
          </w:p>
        </w:tc>
        <w:tc>
          <w:tcPr>
            <w:tcW w:w="3935" w:type="dxa"/>
            <w:tcBorders>
              <w:top w:val="single" w:sz="4" w:space="0" w:color="auto"/>
              <w:left w:val="single" w:sz="4" w:space="0" w:color="auto"/>
              <w:bottom w:val="single" w:sz="4" w:space="0" w:color="auto"/>
              <w:right w:val="single" w:sz="4" w:space="0" w:color="auto"/>
            </w:tcBorders>
            <w:vAlign w:val="center"/>
          </w:tcPr>
          <w:p w14:paraId="45ABB9B7"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Loss of habitat at the same time as alternative habitat is disturbed by another construction project.</w:t>
            </w:r>
          </w:p>
        </w:tc>
      </w:tr>
    </w:tbl>
    <w:p w14:paraId="742BFA1B" w14:textId="77777777" w:rsidR="000E17F0" w:rsidRPr="004522A5" w:rsidRDefault="000E17F0" w:rsidP="000E17F0">
      <w:pPr>
        <w:widowControl w:val="0"/>
        <w:autoSpaceDE w:val="0"/>
        <w:autoSpaceDN w:val="0"/>
        <w:adjustRightInd w:val="0"/>
        <w:spacing w:after="0" w:line="240" w:lineRule="auto"/>
        <w:ind w:left="360"/>
        <w:rPr>
          <w:rFonts w:eastAsia="Cambria" w:cstheme="minorHAnsi"/>
          <w:highlight w:val="yellow"/>
        </w:rPr>
      </w:pPr>
    </w:p>
    <w:p w14:paraId="5626DD7C" w14:textId="77777777" w:rsidR="000E17F0" w:rsidRPr="004522A5" w:rsidRDefault="000E17F0" w:rsidP="00764609">
      <w:pPr>
        <w:pStyle w:val="BMGSub-headingL2"/>
        <w:rPr>
          <w:rFonts w:asciiTheme="minorHAnsi" w:hAnsiTheme="minorHAnsi" w:cstheme="minorHAnsi"/>
        </w:rPr>
      </w:pPr>
      <w:bookmarkStart w:id="132" w:name="_Toc56368616"/>
      <w:bookmarkStart w:id="133" w:name="_Toc74487355"/>
      <w:bookmarkStart w:id="134" w:name="_Toc44685071"/>
      <w:r w:rsidRPr="004522A5">
        <w:rPr>
          <w:rFonts w:asciiTheme="minorHAnsi" w:hAnsiTheme="minorHAnsi" w:cstheme="minorHAnsi"/>
        </w:rPr>
        <w:t>Assessing the significance of impacts on bats</w:t>
      </w:r>
      <w:bookmarkEnd w:id="132"/>
      <w:bookmarkEnd w:id="133"/>
    </w:p>
    <w:bookmarkEnd w:id="134"/>
    <w:p w14:paraId="2C0BCBAB"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Impact significance can be assessed pre-mitigation and post-mitigation; it is common practice in many Environmental Statements to report only the post-mitigation significance (the residual impact).  Either is acceptable and in line with CIEEM guidance, but it is usually clearer to identify the impact significance before and after mitigation, allowing the effectiveness of mitigation to be outlined.</w:t>
      </w:r>
    </w:p>
    <w:p w14:paraId="5B912EFE" w14:textId="3C77DC42"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Defining impact significance requires the fully characterised potential impact (as set out above) to be assessed against the value of the feature potentially affected (as defined in </w:t>
      </w:r>
      <w:r w:rsidRPr="004522A5">
        <w:rPr>
          <w:rFonts w:asciiTheme="minorHAnsi" w:hAnsiTheme="minorHAnsi" w:cstheme="minorHAnsi"/>
          <w:b/>
          <w:bCs/>
        </w:rPr>
        <w:t xml:space="preserve">Chapter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_Ref55847810 \r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Pr>
          <w:rFonts w:asciiTheme="minorHAnsi" w:hAnsiTheme="minorHAnsi" w:cstheme="minorHAnsi"/>
          <w:b/>
          <w:bCs/>
        </w:rPr>
        <w:t>3.0</w:t>
      </w:r>
      <w:r w:rsidRPr="004522A5">
        <w:rPr>
          <w:rFonts w:asciiTheme="minorHAnsi" w:hAnsiTheme="minorHAnsi" w:cstheme="minorHAnsi"/>
          <w:b/>
          <w:bCs/>
        </w:rPr>
        <w:fldChar w:fldCharType="end"/>
      </w:r>
      <w:r w:rsidRPr="004522A5">
        <w:rPr>
          <w:rFonts w:asciiTheme="minorHAnsi" w:hAnsiTheme="minorHAnsi" w:cstheme="minorHAnsi"/>
        </w:rPr>
        <w:t>).</w:t>
      </w:r>
    </w:p>
    <w:p w14:paraId="6BC4B83D" w14:textId="77777777" w:rsidR="000E17F0" w:rsidRPr="004522A5" w:rsidRDefault="000E17F0" w:rsidP="000752A0">
      <w:pPr>
        <w:pStyle w:val="BMGNumberedbodytext"/>
        <w:rPr>
          <w:rFonts w:asciiTheme="minorHAnsi" w:hAnsiTheme="minorHAnsi" w:cstheme="minorHAnsi"/>
        </w:rPr>
      </w:pPr>
      <w:r w:rsidRPr="004522A5">
        <w:rPr>
          <w:rFonts w:asciiTheme="minorHAnsi" w:hAnsiTheme="minorHAnsi" w:cstheme="minorHAnsi"/>
        </w:rPr>
        <w:t>In EcIA, the significance of an impact on an IEF is expressed using the same geographic scale used to assess the importance of the IEF, but will not necessarily be at the same level.  The significance of impacts should be considered on a case-by-case basis. The impact significance cannot be at a level greater than the IEF being assessed and is often at a lower level than that at which the IEF is considered important (excluding consideration of in-combination effects).</w:t>
      </w:r>
    </w:p>
    <w:p w14:paraId="74DCE090" w14:textId="77777777"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 xml:space="preserve">In situations where the potential impact relates to total loss of a feature, such as a roost, or the modification of such a feature to an extent that it will no longer have the same function, such as the obstruction of a roost entrance, then the significance of the impact should be the same as the valuation of the feature. </w:t>
      </w:r>
    </w:p>
    <w:p w14:paraId="589FDD70" w14:textId="522DBA0A" w:rsidR="000E17F0" w:rsidRPr="004522A5" w:rsidRDefault="000E17F0" w:rsidP="00A46554">
      <w:pPr>
        <w:pStyle w:val="BMGNumberedbodytext"/>
        <w:rPr>
          <w:rFonts w:asciiTheme="minorHAnsi" w:hAnsiTheme="minorHAnsi" w:cstheme="minorHAnsi"/>
        </w:rPr>
      </w:pPr>
      <w:r w:rsidRPr="004522A5">
        <w:rPr>
          <w:rFonts w:asciiTheme="minorHAnsi" w:hAnsiTheme="minorHAnsi" w:cstheme="minorHAnsi"/>
        </w:rPr>
        <w:t>In many cases, roosts will not be completely destroyed, and the significance of effects may be more difficult to characterise</w:t>
      </w:r>
      <w:r w:rsidR="008F7DE0" w:rsidRPr="004522A5">
        <w:rPr>
          <w:rFonts w:asciiTheme="minorHAnsi" w:hAnsiTheme="minorHAnsi" w:cstheme="minorHAnsi"/>
        </w:rPr>
        <w:t xml:space="preserve"> (particularly effects that are hard to measure or take time to be manifested, such as breeding success or population viability)</w:t>
      </w:r>
      <w:r w:rsidRPr="004522A5">
        <w:rPr>
          <w:rFonts w:asciiTheme="minorHAnsi" w:hAnsiTheme="minorHAnsi" w:cstheme="minorHAnsi"/>
        </w:rPr>
        <w:t xml:space="preserve">.    However different species of bats will respond in different ways to roost modification.  For example, lesser horseshoe bats can show remarkable behavioural plasticity and can adapt to significant modifications to their roost access (see, for example, Reason </w:t>
      </w:r>
      <w:r w:rsidR="0067118F" w:rsidRPr="004522A5">
        <w:rPr>
          <w:rFonts w:asciiTheme="minorHAnsi" w:hAnsiTheme="minorHAnsi" w:cstheme="minorHAnsi"/>
        </w:rPr>
        <w:t>(</w:t>
      </w:r>
      <w:r w:rsidRPr="004522A5">
        <w:rPr>
          <w:rFonts w:asciiTheme="minorHAnsi" w:hAnsiTheme="minorHAnsi" w:cstheme="minorHAnsi"/>
        </w:rPr>
        <w:t>2017)</w:t>
      </w:r>
      <w:r w:rsidR="00EF1083" w:rsidRPr="004522A5">
        <w:rPr>
          <w:rFonts w:asciiTheme="minorHAnsi" w:hAnsiTheme="minorHAnsi" w:cstheme="minorHAnsi"/>
        </w:rPr>
        <w:t xml:space="preserve">, whereas Natterer’s bats </w:t>
      </w:r>
      <w:r w:rsidR="00595180" w:rsidRPr="004522A5">
        <w:rPr>
          <w:rFonts w:asciiTheme="minorHAnsi" w:hAnsiTheme="minorHAnsi" w:cstheme="minorHAnsi"/>
        </w:rPr>
        <w:t>appear to be much more sen</w:t>
      </w:r>
      <w:r w:rsidR="006C0275" w:rsidRPr="004522A5">
        <w:rPr>
          <w:rFonts w:asciiTheme="minorHAnsi" w:hAnsiTheme="minorHAnsi" w:cstheme="minorHAnsi"/>
        </w:rPr>
        <w:t>s</w:t>
      </w:r>
      <w:r w:rsidR="00595180" w:rsidRPr="004522A5">
        <w:rPr>
          <w:rFonts w:asciiTheme="minorHAnsi" w:hAnsiTheme="minorHAnsi" w:cstheme="minorHAnsi"/>
        </w:rPr>
        <w:t>itive to change (</w:t>
      </w:r>
      <w:r w:rsidR="006C0275" w:rsidRPr="004522A5">
        <w:rPr>
          <w:rFonts w:asciiTheme="minorHAnsi" w:hAnsiTheme="minorHAnsi" w:cstheme="minorHAnsi"/>
        </w:rPr>
        <w:t>C</w:t>
      </w:r>
      <w:r w:rsidR="00595180" w:rsidRPr="004522A5">
        <w:rPr>
          <w:rFonts w:asciiTheme="minorHAnsi" w:hAnsiTheme="minorHAnsi" w:cstheme="minorHAnsi"/>
        </w:rPr>
        <w:t xml:space="preserve">. </w:t>
      </w:r>
      <w:r w:rsidR="006C0275" w:rsidRPr="004522A5">
        <w:rPr>
          <w:rFonts w:asciiTheme="minorHAnsi" w:hAnsiTheme="minorHAnsi" w:cstheme="minorHAnsi"/>
        </w:rPr>
        <w:t>P</w:t>
      </w:r>
      <w:r w:rsidR="00595180" w:rsidRPr="004522A5">
        <w:rPr>
          <w:rFonts w:asciiTheme="minorHAnsi" w:hAnsiTheme="minorHAnsi" w:cstheme="minorHAnsi"/>
        </w:rPr>
        <w:t>ackman, pers. comm.</w:t>
      </w:r>
      <w:r w:rsidR="0067118F" w:rsidRPr="004522A5">
        <w:rPr>
          <w:rFonts w:asciiTheme="minorHAnsi" w:hAnsiTheme="minorHAnsi" w:cstheme="minorHAnsi"/>
        </w:rPr>
        <w:t>.</w:t>
      </w:r>
      <w:r w:rsidRPr="004522A5">
        <w:rPr>
          <w:rFonts w:asciiTheme="minorHAnsi" w:hAnsiTheme="minorHAnsi" w:cstheme="minorHAnsi"/>
        </w:rPr>
        <w:t xml:space="preserve">  The </w:t>
      </w:r>
      <w:r w:rsidR="0082320C" w:rsidRPr="004522A5">
        <w:rPr>
          <w:rFonts w:asciiTheme="minorHAnsi" w:hAnsiTheme="minorHAnsi" w:cstheme="minorHAnsi"/>
        </w:rPr>
        <w:t xml:space="preserve">professional judgement of </w:t>
      </w:r>
      <w:r w:rsidRPr="004522A5">
        <w:rPr>
          <w:rFonts w:asciiTheme="minorHAnsi" w:hAnsiTheme="minorHAnsi" w:cstheme="minorHAnsi"/>
        </w:rPr>
        <w:t xml:space="preserve">likely significance </w:t>
      </w:r>
      <w:r w:rsidR="0082320C" w:rsidRPr="004522A5">
        <w:rPr>
          <w:rFonts w:asciiTheme="minorHAnsi" w:hAnsiTheme="minorHAnsi" w:cstheme="minorHAnsi"/>
        </w:rPr>
        <w:t>should be made by a suitably experienced person, along with a full rationale.</w:t>
      </w:r>
      <w:r w:rsidRPr="004522A5">
        <w:rPr>
          <w:rFonts w:asciiTheme="minorHAnsi" w:hAnsiTheme="minorHAnsi" w:cstheme="minorHAnsi"/>
        </w:rPr>
        <w:t xml:space="preserve">  </w:t>
      </w:r>
      <w:r w:rsidRPr="004522A5">
        <w:rPr>
          <w:rFonts w:asciiTheme="minorHAnsi" w:hAnsiTheme="minorHAnsi" w:cstheme="minorHAnsi"/>
        </w:rPr>
        <w:fldChar w:fldCharType="begin"/>
      </w:r>
      <w:r w:rsidRPr="004522A5">
        <w:rPr>
          <w:rFonts w:asciiTheme="minorHAnsi" w:hAnsiTheme="minorHAnsi" w:cstheme="minorHAnsi"/>
        </w:rPr>
        <w:instrText xml:space="preserve"> REF _Ref55848243 \h </w:instrText>
      </w:r>
      <w:r w:rsidR="00815594" w:rsidRPr="004522A5">
        <w:rPr>
          <w:rFonts w:asciiTheme="minorHAnsi" w:hAnsiTheme="minorHAnsi" w:cstheme="minorHAnsi"/>
        </w:rPr>
        <w:instrText xml:space="preserve">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4522A5">
        <w:rPr>
          <w:rFonts w:asciiTheme="minorHAnsi" w:hAnsiTheme="minorHAnsi" w:cstheme="minorHAnsi"/>
        </w:rPr>
        <w:t>Table 4.</w:t>
      </w:r>
      <w:r w:rsidR="006868FC">
        <w:rPr>
          <w:rFonts w:asciiTheme="minorHAnsi" w:hAnsiTheme="minorHAnsi" w:cstheme="minorHAnsi"/>
        </w:rPr>
        <w:t>2</w:t>
      </w:r>
      <w:r w:rsidRPr="004522A5">
        <w:rPr>
          <w:rFonts w:asciiTheme="minorHAnsi" w:hAnsiTheme="minorHAnsi" w:cstheme="minorHAnsi"/>
        </w:rPr>
        <w:fldChar w:fldCharType="end"/>
      </w:r>
      <w:r w:rsidRPr="004522A5">
        <w:rPr>
          <w:rFonts w:asciiTheme="minorHAnsi" w:hAnsiTheme="minorHAnsi" w:cstheme="minorHAnsi"/>
        </w:rPr>
        <w:t xml:space="preserve"> sets out some examples of roost modification and disturbance and their potential impact significance before mitigation.</w:t>
      </w:r>
    </w:p>
    <w:p w14:paraId="07FEE589" w14:textId="638183B9" w:rsidR="000E17F0" w:rsidRPr="004522A5" w:rsidRDefault="000E17F0" w:rsidP="000E17F0">
      <w:pPr>
        <w:pStyle w:val="BMGTablecaption"/>
        <w:rPr>
          <w:rFonts w:asciiTheme="minorHAnsi" w:hAnsiTheme="minorHAnsi" w:cstheme="minorHAnsi"/>
        </w:rPr>
      </w:pPr>
      <w:bookmarkStart w:id="135" w:name="_Ref55848243"/>
      <w:r w:rsidRPr="004522A5">
        <w:rPr>
          <w:rFonts w:asciiTheme="minorHAnsi" w:hAnsiTheme="minorHAnsi" w:cstheme="minorHAnsi"/>
        </w:rPr>
        <w:lastRenderedPageBreak/>
        <w:t>Table 4.</w:t>
      </w:r>
      <w:r w:rsidR="00EC227D" w:rsidRPr="004522A5">
        <w:rPr>
          <w:rFonts w:asciiTheme="minorHAnsi" w:hAnsiTheme="minorHAnsi" w:cstheme="minorHAnsi"/>
        </w:rPr>
        <w:fldChar w:fldCharType="begin"/>
      </w:r>
      <w:r w:rsidR="00EC227D" w:rsidRPr="004522A5">
        <w:rPr>
          <w:rFonts w:asciiTheme="minorHAnsi" w:hAnsiTheme="minorHAnsi" w:cstheme="minorHAnsi"/>
        </w:rPr>
        <w:instrText xml:space="preserve"> SEQ Table_4. \* ARABIC </w:instrText>
      </w:r>
      <w:r w:rsidR="00EC227D" w:rsidRPr="004522A5">
        <w:rPr>
          <w:rFonts w:asciiTheme="minorHAnsi" w:hAnsiTheme="minorHAnsi" w:cstheme="minorHAnsi"/>
        </w:rPr>
        <w:fldChar w:fldCharType="separate"/>
      </w:r>
      <w:r w:rsidR="006868FC">
        <w:rPr>
          <w:rFonts w:asciiTheme="minorHAnsi" w:hAnsiTheme="minorHAnsi" w:cstheme="minorHAnsi"/>
          <w:noProof/>
        </w:rPr>
        <w:t>2</w:t>
      </w:r>
      <w:r w:rsidR="00EC227D" w:rsidRPr="004522A5">
        <w:rPr>
          <w:rFonts w:asciiTheme="minorHAnsi" w:hAnsiTheme="minorHAnsi" w:cstheme="minorHAnsi"/>
          <w:noProof/>
        </w:rPr>
        <w:fldChar w:fldCharType="end"/>
      </w:r>
      <w:bookmarkEnd w:id="135"/>
      <w:r w:rsidRPr="004522A5">
        <w:rPr>
          <w:rFonts w:asciiTheme="minorHAnsi" w:hAnsiTheme="minorHAnsi" w:cstheme="minorHAnsi"/>
        </w:rPr>
        <w:t xml:space="preserve">: Modification and disturbance impacts to roosts: </w:t>
      </w:r>
      <w:r w:rsidR="00E8650B" w:rsidRPr="004522A5">
        <w:rPr>
          <w:rFonts w:asciiTheme="minorHAnsi" w:hAnsiTheme="minorHAnsi" w:cstheme="minorHAnsi"/>
        </w:rPr>
        <w:t xml:space="preserve">simple </w:t>
      </w:r>
      <w:r w:rsidRPr="004522A5">
        <w:rPr>
          <w:rFonts w:asciiTheme="minorHAnsi" w:hAnsiTheme="minorHAnsi" w:cstheme="minorHAnsi"/>
        </w:rPr>
        <w:t>examples</w:t>
      </w:r>
    </w:p>
    <w:tbl>
      <w:tblPr>
        <w:tblStyle w:val="TableGrid"/>
        <w:tblW w:w="0" w:type="auto"/>
        <w:tblInd w:w="709" w:type="dxa"/>
        <w:tblLook w:val="04A0" w:firstRow="1" w:lastRow="0" w:firstColumn="1" w:lastColumn="0" w:noHBand="0" w:noVBand="1"/>
      </w:tblPr>
      <w:tblGrid>
        <w:gridCol w:w="2184"/>
        <w:gridCol w:w="1213"/>
        <w:gridCol w:w="2519"/>
        <w:gridCol w:w="1843"/>
      </w:tblGrid>
      <w:tr w:rsidR="000E17F0" w:rsidRPr="004522A5" w14:paraId="36203C79" w14:textId="77777777" w:rsidTr="00AA7F5D">
        <w:trPr>
          <w:trHeight w:val="113"/>
          <w:tblHeader/>
        </w:trPr>
        <w:tc>
          <w:tcPr>
            <w:tcW w:w="2184" w:type="dxa"/>
            <w:vAlign w:val="center"/>
          </w:tcPr>
          <w:p w14:paraId="58B8760F" w14:textId="77777777" w:rsidR="000E17F0" w:rsidRPr="004522A5" w:rsidRDefault="000E17F0" w:rsidP="00A376C8">
            <w:pPr>
              <w:pStyle w:val="BMGTablecolheadings"/>
              <w:rPr>
                <w:rFonts w:asciiTheme="minorHAnsi" w:hAnsiTheme="minorHAnsi" w:cstheme="minorHAnsi"/>
              </w:rPr>
            </w:pPr>
            <w:r w:rsidRPr="004522A5">
              <w:rPr>
                <w:rFonts w:asciiTheme="minorHAnsi" w:hAnsiTheme="minorHAnsi" w:cstheme="minorHAnsi"/>
              </w:rPr>
              <w:t>Example</w:t>
            </w:r>
          </w:p>
        </w:tc>
        <w:tc>
          <w:tcPr>
            <w:tcW w:w="1213" w:type="dxa"/>
            <w:vAlign w:val="center"/>
          </w:tcPr>
          <w:p w14:paraId="37960D9E" w14:textId="04846FB5" w:rsidR="000E17F0" w:rsidRPr="004522A5" w:rsidRDefault="000E17F0" w:rsidP="00A376C8">
            <w:pPr>
              <w:pStyle w:val="BMGTablecolheadings"/>
              <w:rPr>
                <w:rFonts w:asciiTheme="minorHAnsi" w:hAnsiTheme="minorHAnsi" w:cstheme="minorHAnsi"/>
              </w:rPr>
            </w:pPr>
            <w:r w:rsidRPr="004522A5">
              <w:rPr>
                <w:rFonts w:asciiTheme="minorHAnsi" w:hAnsiTheme="minorHAnsi" w:cstheme="minorHAnsi"/>
              </w:rPr>
              <w:t xml:space="preserve">Value of roost </w:t>
            </w:r>
            <w:r w:rsidRPr="004522A5">
              <w:rPr>
                <w:rFonts w:asciiTheme="minorHAnsi" w:hAnsiTheme="minorHAnsi" w:cstheme="minorHAnsi"/>
                <w:b w:val="0"/>
                <w:bCs w:val="0"/>
              </w:rPr>
              <w:t xml:space="preserve">(from </w:t>
            </w:r>
            <w:r w:rsidRPr="004522A5">
              <w:rPr>
                <w:rFonts w:asciiTheme="minorHAnsi" w:hAnsiTheme="minorHAnsi" w:cstheme="minorHAnsi"/>
              </w:rPr>
              <w:fldChar w:fldCharType="begin"/>
            </w:r>
            <w:r w:rsidRPr="004522A5">
              <w:rPr>
                <w:rFonts w:asciiTheme="minorHAnsi" w:hAnsiTheme="minorHAnsi" w:cstheme="minorHAnsi"/>
              </w:rPr>
              <w:instrText xml:space="preserve"> REF _Ref55836556 \h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6868FC">
              <w:rPr>
                <w:rFonts w:asciiTheme="minorHAnsi" w:hAnsiTheme="minorHAnsi" w:cstheme="minorHAnsi"/>
              </w:rPr>
              <w:t>Table 3.2</w:t>
            </w:r>
            <w:r w:rsidRPr="004522A5">
              <w:rPr>
                <w:rFonts w:asciiTheme="minorHAnsi" w:hAnsiTheme="minorHAnsi" w:cstheme="minorHAnsi"/>
              </w:rPr>
              <w:fldChar w:fldCharType="end"/>
            </w:r>
            <w:r w:rsidRPr="004522A5">
              <w:rPr>
                <w:rFonts w:asciiTheme="minorHAnsi" w:hAnsiTheme="minorHAnsi" w:cstheme="minorHAnsi"/>
                <w:b w:val="0"/>
                <w:bCs w:val="0"/>
              </w:rPr>
              <w:t>)</w:t>
            </w:r>
          </w:p>
        </w:tc>
        <w:tc>
          <w:tcPr>
            <w:tcW w:w="2519" w:type="dxa"/>
            <w:vAlign w:val="center"/>
          </w:tcPr>
          <w:p w14:paraId="12953D05" w14:textId="77777777" w:rsidR="000E17F0" w:rsidRPr="004522A5" w:rsidRDefault="000E17F0" w:rsidP="00A376C8">
            <w:pPr>
              <w:pStyle w:val="BMGTablecolheadings"/>
              <w:rPr>
                <w:rFonts w:asciiTheme="minorHAnsi" w:hAnsiTheme="minorHAnsi" w:cstheme="minorHAnsi"/>
              </w:rPr>
            </w:pPr>
            <w:r w:rsidRPr="004522A5">
              <w:rPr>
                <w:rFonts w:asciiTheme="minorHAnsi" w:hAnsiTheme="minorHAnsi" w:cstheme="minorHAnsi"/>
              </w:rPr>
              <w:t>Impact</w:t>
            </w:r>
          </w:p>
        </w:tc>
        <w:tc>
          <w:tcPr>
            <w:tcW w:w="1843" w:type="dxa"/>
            <w:vAlign w:val="center"/>
          </w:tcPr>
          <w:p w14:paraId="02529B66" w14:textId="77777777" w:rsidR="000E17F0" w:rsidRPr="004522A5" w:rsidRDefault="000E17F0" w:rsidP="00A376C8">
            <w:pPr>
              <w:pStyle w:val="BMGTablecolheadings"/>
              <w:rPr>
                <w:rFonts w:asciiTheme="minorHAnsi" w:hAnsiTheme="minorHAnsi" w:cstheme="minorHAnsi"/>
              </w:rPr>
            </w:pPr>
            <w:r w:rsidRPr="004522A5">
              <w:rPr>
                <w:rFonts w:asciiTheme="minorHAnsi" w:hAnsiTheme="minorHAnsi" w:cstheme="minorHAnsi"/>
              </w:rPr>
              <w:t>Likely significance</w:t>
            </w:r>
          </w:p>
        </w:tc>
      </w:tr>
      <w:tr w:rsidR="000E17F0" w:rsidRPr="004522A5" w14:paraId="2B6367F8" w14:textId="77777777" w:rsidTr="00AA7F5D">
        <w:trPr>
          <w:trHeight w:val="113"/>
        </w:trPr>
        <w:tc>
          <w:tcPr>
            <w:tcW w:w="2184" w:type="dxa"/>
            <w:vAlign w:val="center"/>
          </w:tcPr>
          <w:p w14:paraId="0DBCAC14" w14:textId="77777777" w:rsidR="000E17F0" w:rsidRPr="004522A5" w:rsidDel="000A15B5" w:rsidRDefault="000E17F0" w:rsidP="00A376C8">
            <w:pPr>
              <w:pStyle w:val="BMGTablecell"/>
              <w:widowControl w:val="0"/>
              <w:rPr>
                <w:rFonts w:asciiTheme="minorHAnsi" w:hAnsiTheme="minorHAnsi" w:cstheme="minorHAnsi"/>
              </w:rPr>
            </w:pPr>
            <w:r w:rsidRPr="004522A5">
              <w:rPr>
                <w:rFonts w:asciiTheme="minorHAnsi" w:hAnsiTheme="minorHAnsi" w:cstheme="minorHAnsi"/>
              </w:rPr>
              <w:t>Feeding perch of brown long-eared bat</w:t>
            </w:r>
          </w:p>
        </w:tc>
        <w:tc>
          <w:tcPr>
            <w:tcW w:w="1213" w:type="dxa"/>
            <w:vAlign w:val="center"/>
          </w:tcPr>
          <w:p w14:paraId="1A2235A3"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Local</w:t>
            </w:r>
          </w:p>
        </w:tc>
        <w:tc>
          <w:tcPr>
            <w:tcW w:w="2519" w:type="dxa"/>
            <w:vAlign w:val="center"/>
          </w:tcPr>
          <w:p w14:paraId="2D7074CC"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Shed used as feeding perch will now experience vehicle movements 24/7</w:t>
            </w:r>
          </w:p>
        </w:tc>
        <w:tc>
          <w:tcPr>
            <w:tcW w:w="1843" w:type="dxa"/>
            <w:vAlign w:val="center"/>
          </w:tcPr>
          <w:p w14:paraId="4E3D93FE"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Negligible; unlikely to be the only feeding perch used</w:t>
            </w:r>
          </w:p>
        </w:tc>
      </w:tr>
      <w:tr w:rsidR="000E17F0" w:rsidRPr="004522A5" w14:paraId="386B0F51" w14:textId="77777777" w:rsidTr="00AA7F5D">
        <w:trPr>
          <w:trHeight w:val="113"/>
        </w:trPr>
        <w:tc>
          <w:tcPr>
            <w:tcW w:w="2184" w:type="dxa"/>
            <w:vAlign w:val="center"/>
          </w:tcPr>
          <w:p w14:paraId="1F984FC4" w14:textId="77777777" w:rsidR="000E17F0" w:rsidRPr="004522A5" w:rsidDel="000A15B5" w:rsidRDefault="000E17F0" w:rsidP="00A376C8">
            <w:pPr>
              <w:pStyle w:val="BMGTablecell"/>
              <w:widowControl w:val="0"/>
              <w:rPr>
                <w:rFonts w:asciiTheme="minorHAnsi" w:hAnsiTheme="minorHAnsi" w:cstheme="minorHAnsi"/>
              </w:rPr>
            </w:pPr>
            <w:r w:rsidRPr="004522A5">
              <w:rPr>
                <w:rFonts w:asciiTheme="minorHAnsi" w:hAnsiTheme="minorHAnsi" w:cstheme="minorHAnsi"/>
              </w:rPr>
              <w:t>Well-used night-roost, lesser horseshoe bat</w:t>
            </w:r>
          </w:p>
        </w:tc>
        <w:tc>
          <w:tcPr>
            <w:tcW w:w="1213" w:type="dxa"/>
            <w:vAlign w:val="center"/>
          </w:tcPr>
          <w:p w14:paraId="3138CE4C"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 xml:space="preserve">District </w:t>
            </w:r>
          </w:p>
        </w:tc>
        <w:tc>
          <w:tcPr>
            <w:tcW w:w="2519" w:type="dxa"/>
            <w:vAlign w:val="center"/>
          </w:tcPr>
          <w:p w14:paraId="6B4F0702"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Heater will be decommissioned as gas boiler replaced by ground-source heat pump</w:t>
            </w:r>
          </w:p>
        </w:tc>
        <w:tc>
          <w:tcPr>
            <w:tcW w:w="1843" w:type="dxa"/>
            <w:vAlign w:val="center"/>
          </w:tcPr>
          <w:p w14:paraId="51CCC9EB"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 xml:space="preserve">Likely to be abandoned or used by fewer bats; District </w:t>
            </w:r>
          </w:p>
        </w:tc>
      </w:tr>
      <w:tr w:rsidR="000E17F0" w:rsidRPr="004522A5" w14:paraId="75098B7E" w14:textId="77777777" w:rsidTr="00AA7F5D">
        <w:trPr>
          <w:trHeight w:val="113"/>
        </w:trPr>
        <w:tc>
          <w:tcPr>
            <w:tcW w:w="2184" w:type="dxa"/>
            <w:vAlign w:val="center"/>
          </w:tcPr>
          <w:p w14:paraId="7E37732F"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Day roost for up to three common pipistrelle bats</w:t>
            </w:r>
          </w:p>
        </w:tc>
        <w:tc>
          <w:tcPr>
            <w:tcW w:w="1213" w:type="dxa"/>
            <w:vAlign w:val="center"/>
          </w:tcPr>
          <w:p w14:paraId="304ACD55"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Local</w:t>
            </w:r>
          </w:p>
        </w:tc>
        <w:tc>
          <w:tcPr>
            <w:tcW w:w="2519" w:type="dxa"/>
            <w:vAlign w:val="center"/>
          </w:tcPr>
          <w:p w14:paraId="40B40813"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Reroofing proposed</w:t>
            </w:r>
          </w:p>
        </w:tc>
        <w:tc>
          <w:tcPr>
            <w:tcW w:w="1843" w:type="dxa"/>
            <w:vAlign w:val="center"/>
          </w:tcPr>
          <w:p w14:paraId="55A6A4B5" w14:textId="77777777" w:rsidR="000E17F0" w:rsidRPr="004522A5" w:rsidRDefault="000E17F0" w:rsidP="00A376C8">
            <w:pPr>
              <w:pStyle w:val="BMGTablecell"/>
              <w:widowControl w:val="0"/>
              <w:rPr>
                <w:rFonts w:asciiTheme="minorHAnsi" w:hAnsiTheme="minorHAnsi" w:cstheme="minorHAnsi"/>
              </w:rPr>
            </w:pPr>
            <w:r w:rsidRPr="004522A5">
              <w:rPr>
                <w:rFonts w:asciiTheme="minorHAnsi" w:hAnsiTheme="minorHAnsi" w:cstheme="minorHAnsi"/>
              </w:rPr>
              <w:t>Negligible/local; unlikely to be the only day roost used</w:t>
            </w:r>
          </w:p>
        </w:tc>
      </w:tr>
      <w:tr w:rsidR="000E17F0" w:rsidRPr="004522A5" w14:paraId="2BE8F9C0" w14:textId="77777777" w:rsidTr="00AA7F5D">
        <w:trPr>
          <w:trHeight w:val="113"/>
        </w:trPr>
        <w:tc>
          <w:tcPr>
            <w:tcW w:w="2184" w:type="dxa"/>
            <w:vAlign w:val="center"/>
          </w:tcPr>
          <w:p w14:paraId="0A395584"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Day roost for up to five serotine bats</w:t>
            </w:r>
          </w:p>
        </w:tc>
        <w:tc>
          <w:tcPr>
            <w:tcW w:w="1213" w:type="dxa"/>
            <w:vAlign w:val="center"/>
          </w:tcPr>
          <w:p w14:paraId="54925C6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District</w:t>
            </w:r>
          </w:p>
        </w:tc>
        <w:tc>
          <w:tcPr>
            <w:tcW w:w="2519" w:type="dxa"/>
            <w:vAlign w:val="center"/>
          </w:tcPr>
          <w:p w14:paraId="0DF0B9A3"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Access used will be removed in the repairs, but an alternative provided</w:t>
            </w:r>
          </w:p>
        </w:tc>
        <w:tc>
          <w:tcPr>
            <w:tcW w:w="1843" w:type="dxa"/>
            <w:vAlign w:val="center"/>
          </w:tcPr>
          <w:p w14:paraId="670E553D"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District if the replacement is dissimilar (higher risk of not being re-used); Local if similar (higher chance of re-use)</w:t>
            </w:r>
          </w:p>
        </w:tc>
      </w:tr>
      <w:tr w:rsidR="000E17F0" w:rsidRPr="004522A5" w14:paraId="1051B59B" w14:textId="77777777" w:rsidTr="00AA7F5D">
        <w:trPr>
          <w:trHeight w:val="113"/>
        </w:trPr>
        <w:tc>
          <w:tcPr>
            <w:tcW w:w="2184" w:type="dxa"/>
            <w:vAlign w:val="center"/>
          </w:tcPr>
          <w:p w14:paraId="23C2068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Non-breeding roost of five Bechstein’s bats in a tree</w:t>
            </w:r>
          </w:p>
        </w:tc>
        <w:tc>
          <w:tcPr>
            <w:tcW w:w="1213" w:type="dxa"/>
            <w:vAlign w:val="center"/>
          </w:tcPr>
          <w:p w14:paraId="65804ED7"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District</w:t>
            </w:r>
          </w:p>
        </w:tc>
        <w:tc>
          <w:tcPr>
            <w:tcW w:w="2519" w:type="dxa"/>
            <w:vAlign w:val="center"/>
          </w:tcPr>
          <w:p w14:paraId="065D6EF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Tree surgery will reduce canopy of tree outside of period of occupation</w:t>
            </w:r>
          </w:p>
        </w:tc>
        <w:tc>
          <w:tcPr>
            <w:tcW w:w="1843" w:type="dxa"/>
            <w:vAlign w:val="center"/>
          </w:tcPr>
          <w:p w14:paraId="4977B46E" w14:textId="2F693183"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Local; very unlikely to be the only day roost used</w:t>
            </w:r>
            <w:r w:rsidR="0088040E" w:rsidRPr="004522A5">
              <w:rPr>
                <w:rFonts w:asciiTheme="minorHAnsi" w:hAnsiTheme="minorHAnsi" w:cstheme="minorHAnsi"/>
              </w:rPr>
              <w:t xml:space="preserve"> (and canopy will regrow</w:t>
            </w:r>
            <w:r w:rsidR="00DB6E65" w:rsidRPr="004522A5">
              <w:rPr>
                <w:rFonts w:asciiTheme="minorHAnsi" w:hAnsiTheme="minorHAnsi" w:cstheme="minorHAnsi"/>
              </w:rPr>
              <w:t xml:space="preserve">, so </w:t>
            </w:r>
            <w:r w:rsidR="005E46D5" w:rsidRPr="004522A5">
              <w:rPr>
                <w:rFonts w:asciiTheme="minorHAnsi" w:hAnsiTheme="minorHAnsi" w:cstheme="minorHAnsi"/>
              </w:rPr>
              <w:t>importance</w:t>
            </w:r>
            <w:r w:rsidR="00DB6E65" w:rsidRPr="004522A5">
              <w:rPr>
                <w:rFonts w:asciiTheme="minorHAnsi" w:hAnsiTheme="minorHAnsi" w:cstheme="minorHAnsi"/>
              </w:rPr>
              <w:t xml:space="preserve"> will be re</w:t>
            </w:r>
            <w:r w:rsidR="005E46D5" w:rsidRPr="004522A5">
              <w:rPr>
                <w:rFonts w:asciiTheme="minorHAnsi" w:hAnsiTheme="minorHAnsi" w:cstheme="minorHAnsi"/>
              </w:rPr>
              <w:t>stored</w:t>
            </w:r>
            <w:r w:rsidR="00DB6E65" w:rsidRPr="004522A5">
              <w:rPr>
                <w:rFonts w:asciiTheme="minorHAnsi" w:hAnsiTheme="minorHAnsi" w:cstheme="minorHAnsi"/>
              </w:rPr>
              <w:t xml:space="preserve"> over time</w:t>
            </w:r>
            <w:r w:rsidR="0088040E" w:rsidRPr="004522A5">
              <w:rPr>
                <w:rFonts w:asciiTheme="minorHAnsi" w:hAnsiTheme="minorHAnsi" w:cstheme="minorHAnsi"/>
              </w:rPr>
              <w:t>)</w:t>
            </w:r>
          </w:p>
        </w:tc>
      </w:tr>
      <w:tr w:rsidR="000E17F0" w:rsidRPr="004522A5" w14:paraId="7D6EE107" w14:textId="77777777" w:rsidTr="00AA7F5D">
        <w:trPr>
          <w:trHeight w:val="113"/>
        </w:trPr>
        <w:tc>
          <w:tcPr>
            <w:tcW w:w="2184" w:type="dxa"/>
            <w:vAlign w:val="center"/>
          </w:tcPr>
          <w:p w14:paraId="29B0C663"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Small hibernation roost in a tunnel supporting five Daubenton’s bats and three Natterer’s bats</w:t>
            </w:r>
          </w:p>
        </w:tc>
        <w:tc>
          <w:tcPr>
            <w:tcW w:w="1213" w:type="dxa"/>
            <w:vAlign w:val="center"/>
          </w:tcPr>
          <w:p w14:paraId="7DB79DF3"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District (&gt;1 species)</w:t>
            </w:r>
          </w:p>
        </w:tc>
        <w:tc>
          <w:tcPr>
            <w:tcW w:w="2519" w:type="dxa"/>
            <w:vAlign w:val="center"/>
          </w:tcPr>
          <w:p w14:paraId="0833794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Tunnel will be repaired; to maintain structural integrity, access will be retained but roost cavity size will unavoidably be reduced.</w:t>
            </w:r>
          </w:p>
        </w:tc>
        <w:tc>
          <w:tcPr>
            <w:tcW w:w="1843" w:type="dxa"/>
            <w:vAlign w:val="center"/>
          </w:tcPr>
          <w:p w14:paraId="39BF5D66"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Local (likely to support same species, but in lower numbers)</w:t>
            </w:r>
          </w:p>
        </w:tc>
      </w:tr>
      <w:tr w:rsidR="000E17F0" w:rsidRPr="004522A5" w14:paraId="6E4EEEC6" w14:textId="77777777" w:rsidTr="00AA7F5D">
        <w:trPr>
          <w:trHeight w:val="113"/>
        </w:trPr>
        <w:tc>
          <w:tcPr>
            <w:tcW w:w="2184" w:type="dxa"/>
            <w:vAlign w:val="center"/>
          </w:tcPr>
          <w:p w14:paraId="21BBB49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Swarming site used by a few hundred Daubenton’s and Natterer’s bats</w:t>
            </w:r>
          </w:p>
        </w:tc>
        <w:tc>
          <w:tcPr>
            <w:tcW w:w="1213" w:type="dxa"/>
            <w:vAlign w:val="center"/>
          </w:tcPr>
          <w:p w14:paraId="390CDA9B"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County importance</w:t>
            </w:r>
          </w:p>
        </w:tc>
        <w:tc>
          <w:tcPr>
            <w:tcW w:w="2519" w:type="dxa"/>
            <w:vAlign w:val="center"/>
          </w:tcPr>
          <w:p w14:paraId="3D2B318B"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Urgent works to avoid collapse required in November will result in daytime noise and night-time lighting, but for one season only.</w:t>
            </w:r>
          </w:p>
        </w:tc>
        <w:tc>
          <w:tcPr>
            <w:tcW w:w="1843" w:type="dxa"/>
            <w:vAlign w:val="center"/>
          </w:tcPr>
          <w:p w14:paraId="3D18750B"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Up to County, dependent on availability of other sites (otherwise mating will be disrupted)</w:t>
            </w:r>
          </w:p>
        </w:tc>
      </w:tr>
      <w:tr w:rsidR="000E17F0" w:rsidRPr="004522A5" w14:paraId="439836DF" w14:textId="77777777" w:rsidTr="00AA7F5D">
        <w:trPr>
          <w:trHeight w:val="113"/>
        </w:trPr>
        <w:tc>
          <w:tcPr>
            <w:tcW w:w="2184" w:type="dxa"/>
            <w:vAlign w:val="center"/>
          </w:tcPr>
          <w:p w14:paraId="652B2294"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Maternity roost of 20 brown long-eared bats </w:t>
            </w:r>
          </w:p>
        </w:tc>
        <w:tc>
          <w:tcPr>
            <w:tcW w:w="1213" w:type="dxa"/>
            <w:vAlign w:val="center"/>
          </w:tcPr>
          <w:p w14:paraId="42DA8353"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County</w:t>
            </w:r>
          </w:p>
        </w:tc>
        <w:tc>
          <w:tcPr>
            <w:tcW w:w="2519" w:type="dxa"/>
            <w:vAlign w:val="center"/>
          </w:tcPr>
          <w:p w14:paraId="53ECCEC8"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Roost void will be divided because of the need to fit fire doors</w:t>
            </w:r>
          </w:p>
        </w:tc>
        <w:tc>
          <w:tcPr>
            <w:tcW w:w="1843" w:type="dxa"/>
            <w:vAlign w:val="center"/>
          </w:tcPr>
          <w:p w14:paraId="3EC5C15F" w14:textId="6BE1452F" w:rsidR="000E17F0" w:rsidRPr="004522A5" w:rsidRDefault="00732EA8" w:rsidP="00A376C8">
            <w:pPr>
              <w:pStyle w:val="BMGTablecell"/>
              <w:rPr>
                <w:rFonts w:asciiTheme="minorHAnsi" w:hAnsiTheme="minorHAnsi" w:cstheme="minorHAnsi"/>
              </w:rPr>
            </w:pPr>
            <w:r w:rsidRPr="004522A5">
              <w:rPr>
                <w:rFonts w:asciiTheme="minorHAnsi" w:hAnsiTheme="minorHAnsi" w:cstheme="minorHAnsi"/>
              </w:rPr>
              <w:t xml:space="preserve">Up to </w:t>
            </w:r>
            <w:r w:rsidR="000E17F0" w:rsidRPr="004522A5">
              <w:rPr>
                <w:rFonts w:asciiTheme="minorHAnsi" w:hAnsiTheme="minorHAnsi" w:cstheme="minorHAnsi"/>
              </w:rPr>
              <w:t>County (because roost may be abandoned)</w:t>
            </w:r>
          </w:p>
        </w:tc>
      </w:tr>
      <w:tr w:rsidR="000E17F0" w:rsidRPr="004522A5" w14:paraId="42EBDFEE" w14:textId="77777777" w:rsidTr="00AA7F5D">
        <w:trPr>
          <w:trHeight w:val="113"/>
        </w:trPr>
        <w:tc>
          <w:tcPr>
            <w:tcW w:w="2184" w:type="dxa"/>
            <w:vAlign w:val="center"/>
          </w:tcPr>
          <w:p w14:paraId="417DEF4A" w14:textId="13E7CEA3"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A maternity roost of 50 </w:t>
            </w:r>
            <w:r w:rsidR="001A7962" w:rsidRPr="004522A5">
              <w:rPr>
                <w:rFonts w:asciiTheme="minorHAnsi" w:hAnsiTheme="minorHAnsi" w:cstheme="minorHAnsi"/>
              </w:rPr>
              <w:t xml:space="preserve">Natterer’s </w:t>
            </w:r>
            <w:r w:rsidRPr="004522A5">
              <w:rPr>
                <w:rFonts w:asciiTheme="minorHAnsi" w:hAnsiTheme="minorHAnsi" w:cstheme="minorHAnsi"/>
              </w:rPr>
              <w:t>bats</w:t>
            </w:r>
          </w:p>
        </w:tc>
        <w:tc>
          <w:tcPr>
            <w:tcW w:w="1213" w:type="dxa"/>
            <w:vAlign w:val="center"/>
          </w:tcPr>
          <w:p w14:paraId="1751C167"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County</w:t>
            </w:r>
          </w:p>
        </w:tc>
        <w:tc>
          <w:tcPr>
            <w:tcW w:w="2519" w:type="dxa"/>
            <w:vAlign w:val="center"/>
          </w:tcPr>
          <w:p w14:paraId="367545E4" w14:textId="45692EB5"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Tree will be subject to light-spill from a new supermarket</w:t>
            </w:r>
          </w:p>
        </w:tc>
        <w:tc>
          <w:tcPr>
            <w:tcW w:w="1843" w:type="dxa"/>
            <w:vAlign w:val="center"/>
          </w:tcPr>
          <w:p w14:paraId="4C06FB84"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Up to County, though colony likely to have other roosts</w:t>
            </w:r>
          </w:p>
        </w:tc>
      </w:tr>
      <w:tr w:rsidR="000E17F0" w:rsidRPr="004522A5" w14:paraId="02F289EF" w14:textId="77777777" w:rsidTr="00AA7F5D">
        <w:trPr>
          <w:trHeight w:val="113"/>
        </w:trPr>
        <w:tc>
          <w:tcPr>
            <w:tcW w:w="2184" w:type="dxa"/>
            <w:vAlign w:val="center"/>
          </w:tcPr>
          <w:p w14:paraId="6DFA734B"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Woodland supporting breeding barbastelle and Bechstein’s bats</w:t>
            </w:r>
          </w:p>
        </w:tc>
        <w:tc>
          <w:tcPr>
            <w:tcW w:w="1213" w:type="dxa"/>
            <w:vAlign w:val="center"/>
          </w:tcPr>
          <w:p w14:paraId="3C25E92D"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National</w:t>
            </w:r>
          </w:p>
        </w:tc>
        <w:tc>
          <w:tcPr>
            <w:tcW w:w="2519" w:type="dxa"/>
            <w:vAlign w:val="center"/>
          </w:tcPr>
          <w:p w14:paraId="156F309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Woodland edge will be removed to facilitate a waste treatment plant; 5% of the roost resource will be </w:t>
            </w:r>
            <w:r w:rsidRPr="004522A5">
              <w:rPr>
                <w:rFonts w:asciiTheme="minorHAnsi" w:hAnsiTheme="minorHAnsi" w:cstheme="minorHAnsi"/>
              </w:rPr>
              <w:lastRenderedPageBreak/>
              <w:t>removed (though no identified roosts) and the plant will be lit, with light spill extending into the edge of the wood.</w:t>
            </w:r>
          </w:p>
        </w:tc>
        <w:tc>
          <w:tcPr>
            <w:tcW w:w="1843" w:type="dxa"/>
            <w:vAlign w:val="center"/>
          </w:tcPr>
          <w:p w14:paraId="65A841D6" w14:textId="032683AE"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lastRenderedPageBreak/>
              <w:t xml:space="preserve">Depends on proportion of woodland affected </w:t>
            </w:r>
            <w:r w:rsidRPr="004522A5">
              <w:rPr>
                <w:rFonts w:asciiTheme="minorHAnsi" w:hAnsiTheme="minorHAnsi" w:cstheme="minorHAnsi"/>
              </w:rPr>
              <w:lastRenderedPageBreak/>
              <w:t>by each factor; up to County</w:t>
            </w:r>
          </w:p>
        </w:tc>
      </w:tr>
      <w:tr w:rsidR="000E17F0" w:rsidRPr="004522A5" w14:paraId="341983B2" w14:textId="77777777" w:rsidTr="00AA7F5D">
        <w:trPr>
          <w:trHeight w:val="113"/>
        </w:trPr>
        <w:tc>
          <w:tcPr>
            <w:tcW w:w="2184" w:type="dxa"/>
            <w:vAlign w:val="center"/>
          </w:tcPr>
          <w:p w14:paraId="2DA24B79"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lastRenderedPageBreak/>
              <w:t>Underground hibernation site used by greater and lesser horseshoe bats every year (about 30 bats in total)</w:t>
            </w:r>
          </w:p>
        </w:tc>
        <w:tc>
          <w:tcPr>
            <w:tcW w:w="1213" w:type="dxa"/>
            <w:vAlign w:val="center"/>
          </w:tcPr>
          <w:p w14:paraId="46363CE5"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National</w:t>
            </w:r>
          </w:p>
        </w:tc>
        <w:tc>
          <w:tcPr>
            <w:tcW w:w="2519" w:type="dxa"/>
            <w:vAlign w:val="center"/>
          </w:tcPr>
          <w:p w14:paraId="29CB092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Woodland surrounding the cave is to be cleared to facilitate an access road.</w:t>
            </w:r>
          </w:p>
        </w:tc>
        <w:tc>
          <w:tcPr>
            <w:tcW w:w="1843" w:type="dxa"/>
            <w:vAlign w:val="center"/>
          </w:tcPr>
          <w:p w14:paraId="6D2B6047"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Up to National, depending on extent (area and proportion) of habitat loss </w:t>
            </w:r>
          </w:p>
        </w:tc>
      </w:tr>
    </w:tbl>
    <w:p w14:paraId="74485C6A" w14:textId="536B00EA" w:rsidR="686188A9" w:rsidRPr="004522A5" w:rsidRDefault="686188A9">
      <w:pPr>
        <w:rPr>
          <w:rFonts w:cstheme="minorHAnsi"/>
        </w:rPr>
      </w:pPr>
    </w:p>
    <w:p w14:paraId="51DE1FE6" w14:textId="77777777" w:rsidR="000E17F0" w:rsidRPr="004522A5" w:rsidRDefault="000E17F0" w:rsidP="000E17F0">
      <w:pPr>
        <w:pStyle w:val="batbullet"/>
        <w:ind w:left="709" w:firstLine="0"/>
        <w:jc w:val="both"/>
        <w:rPr>
          <w:rFonts w:asciiTheme="minorHAnsi" w:eastAsia="Times New Roman" w:hAnsiTheme="minorHAnsi" w:cstheme="minorHAnsi"/>
        </w:rPr>
      </w:pPr>
    </w:p>
    <w:p w14:paraId="517AAB65" w14:textId="77777777" w:rsidR="000E17F0" w:rsidRPr="004522A5" w:rsidRDefault="000E17F0" w:rsidP="000E17F0">
      <w:pPr>
        <w:pStyle w:val="batbullet"/>
        <w:ind w:left="709" w:firstLine="0"/>
        <w:jc w:val="both"/>
        <w:rPr>
          <w:rFonts w:asciiTheme="minorHAnsi" w:eastAsia="Times New Roman" w:hAnsiTheme="minorHAnsi" w:cstheme="minorHAnsi"/>
          <w:color w:val="000000" w:themeColor="text1"/>
          <w:sz w:val="18"/>
          <w:szCs w:val="18"/>
        </w:rPr>
      </w:pPr>
      <w:r w:rsidRPr="004522A5">
        <w:rPr>
          <w:rFonts w:asciiTheme="minorHAnsi" w:eastAsia="Times New Roman" w:hAnsiTheme="minorHAnsi" w:cstheme="minorHAnsi"/>
          <w:color w:val="000000" w:themeColor="text1"/>
          <w:sz w:val="18"/>
          <w:szCs w:val="18"/>
        </w:rPr>
        <w:t>These are illustrative examples and the actual level of significance depends on a range of factors, not all of which are stated here, including the local distribution of each species.</w:t>
      </w:r>
    </w:p>
    <w:p w14:paraId="6A0E30A8" w14:textId="77777777" w:rsidR="000E17F0" w:rsidRPr="004522A5" w:rsidRDefault="000E17F0" w:rsidP="000E17F0">
      <w:pPr>
        <w:keepNext/>
        <w:widowControl w:val="0"/>
        <w:autoSpaceDE w:val="0"/>
        <w:autoSpaceDN w:val="0"/>
        <w:adjustRightInd w:val="0"/>
        <w:spacing w:after="0" w:line="240" w:lineRule="auto"/>
        <w:ind w:left="709" w:firstLine="11"/>
        <w:rPr>
          <w:rFonts w:eastAsia="Cambria" w:cstheme="minorHAnsi"/>
          <w:color w:val="000000" w:themeColor="text1"/>
          <w:sz w:val="18"/>
          <w:szCs w:val="18"/>
        </w:rPr>
      </w:pPr>
      <w:r w:rsidRPr="004522A5">
        <w:rPr>
          <w:rFonts w:eastAsia="Cambria" w:cstheme="minorHAnsi"/>
          <w:color w:val="000000" w:themeColor="text1"/>
          <w:sz w:val="18"/>
          <w:szCs w:val="18"/>
        </w:rPr>
        <w:t>The above examples are all for individual roosts and do not take into account any cumulative impacts, which could result in higher significance.</w:t>
      </w:r>
    </w:p>
    <w:p w14:paraId="3D6D9D9C" w14:textId="77777777" w:rsidR="000E17F0" w:rsidRPr="004522A5" w:rsidRDefault="000E17F0" w:rsidP="000E17F0">
      <w:pPr>
        <w:widowControl w:val="0"/>
        <w:autoSpaceDE w:val="0"/>
        <w:autoSpaceDN w:val="0"/>
        <w:adjustRightInd w:val="0"/>
        <w:spacing w:after="0" w:line="240" w:lineRule="auto"/>
        <w:rPr>
          <w:rFonts w:eastAsia="Cambria" w:cstheme="minorHAnsi"/>
        </w:rPr>
      </w:pPr>
    </w:p>
    <w:p w14:paraId="5A6963B4" w14:textId="3DEC1B81" w:rsidR="00594ECF"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The significance of impacts on foraging habitats can be assessed using the same process; Table 5.3 sets out the likely significance of impacts on foraging habitats and commuting routes for bats.</w:t>
      </w:r>
      <w:r w:rsidR="00594ECF" w:rsidRPr="004522A5">
        <w:rPr>
          <w:rFonts w:asciiTheme="minorHAnsi" w:hAnsiTheme="minorHAnsi" w:cstheme="minorHAnsi"/>
        </w:rPr>
        <w:t xml:space="preserve">  It is </w:t>
      </w:r>
      <w:r w:rsidR="007F5A5D" w:rsidRPr="004522A5">
        <w:rPr>
          <w:rFonts w:asciiTheme="minorHAnsi" w:hAnsiTheme="minorHAnsi" w:cstheme="minorHAnsi"/>
        </w:rPr>
        <w:t>important</w:t>
      </w:r>
      <w:r w:rsidR="00594ECF" w:rsidRPr="004522A5">
        <w:rPr>
          <w:rFonts w:asciiTheme="minorHAnsi" w:hAnsiTheme="minorHAnsi" w:cstheme="minorHAnsi"/>
        </w:rPr>
        <w:t xml:space="preserve"> to note that any surveys will only be a snapshot in time, </w:t>
      </w:r>
      <w:r w:rsidR="003414A6" w:rsidRPr="004522A5">
        <w:rPr>
          <w:rFonts w:asciiTheme="minorHAnsi" w:hAnsiTheme="minorHAnsi" w:cstheme="minorHAnsi"/>
        </w:rPr>
        <w:t xml:space="preserve">and may </w:t>
      </w:r>
      <w:r w:rsidR="00D40111" w:rsidRPr="004522A5">
        <w:rPr>
          <w:rFonts w:asciiTheme="minorHAnsi" w:hAnsiTheme="minorHAnsi" w:cstheme="minorHAnsi"/>
        </w:rPr>
        <w:t xml:space="preserve">not capture the full </w:t>
      </w:r>
      <w:r w:rsidR="00164885" w:rsidRPr="004522A5">
        <w:rPr>
          <w:rFonts w:asciiTheme="minorHAnsi" w:hAnsiTheme="minorHAnsi" w:cstheme="minorHAnsi"/>
        </w:rPr>
        <w:t>importance</w:t>
      </w:r>
      <w:r w:rsidR="00D40111" w:rsidRPr="004522A5">
        <w:rPr>
          <w:rFonts w:asciiTheme="minorHAnsi" w:hAnsiTheme="minorHAnsi" w:cstheme="minorHAnsi"/>
        </w:rPr>
        <w:t xml:space="preserve"> as determined by records of use.</w:t>
      </w:r>
      <w:r w:rsidR="003414A6" w:rsidRPr="004522A5">
        <w:rPr>
          <w:rFonts w:asciiTheme="minorHAnsi" w:hAnsiTheme="minorHAnsi" w:cstheme="minorHAnsi"/>
        </w:rPr>
        <w:t xml:space="preserve"> </w:t>
      </w:r>
      <w:r w:rsidR="00D40111" w:rsidRPr="004522A5">
        <w:rPr>
          <w:rFonts w:asciiTheme="minorHAnsi" w:hAnsiTheme="minorHAnsi" w:cstheme="minorHAnsi"/>
        </w:rPr>
        <w:t>T</w:t>
      </w:r>
      <w:r w:rsidR="007F5A5D" w:rsidRPr="004522A5">
        <w:rPr>
          <w:rFonts w:asciiTheme="minorHAnsi" w:hAnsiTheme="minorHAnsi" w:cstheme="minorHAnsi"/>
        </w:rPr>
        <w:t>he precautionary principle is important</w:t>
      </w:r>
      <w:r w:rsidR="00D40111" w:rsidRPr="004522A5">
        <w:rPr>
          <w:rFonts w:asciiTheme="minorHAnsi" w:hAnsiTheme="minorHAnsi" w:cstheme="minorHAnsi"/>
        </w:rPr>
        <w:t>:</w:t>
      </w:r>
      <w:r w:rsidR="007A6299" w:rsidRPr="004522A5">
        <w:rPr>
          <w:rFonts w:asciiTheme="minorHAnsi" w:hAnsiTheme="minorHAnsi" w:cstheme="minorHAnsi"/>
        </w:rPr>
        <w:t xml:space="preserve"> t</w:t>
      </w:r>
      <w:r w:rsidR="00744C88" w:rsidRPr="004522A5">
        <w:rPr>
          <w:rFonts w:asciiTheme="minorHAnsi" w:hAnsiTheme="minorHAnsi" w:cstheme="minorHAnsi"/>
        </w:rPr>
        <w:t xml:space="preserve">he potential </w:t>
      </w:r>
      <w:r w:rsidR="00164885" w:rsidRPr="004522A5">
        <w:rPr>
          <w:rFonts w:asciiTheme="minorHAnsi" w:hAnsiTheme="minorHAnsi" w:cstheme="minorHAnsi"/>
        </w:rPr>
        <w:t>importance</w:t>
      </w:r>
      <w:r w:rsidR="00744C88" w:rsidRPr="004522A5">
        <w:rPr>
          <w:rFonts w:asciiTheme="minorHAnsi" w:hAnsiTheme="minorHAnsi" w:cstheme="minorHAnsi"/>
        </w:rPr>
        <w:t xml:space="preserve"> of a habitat to </w:t>
      </w:r>
      <w:r w:rsidR="007A6299" w:rsidRPr="004522A5">
        <w:rPr>
          <w:rFonts w:asciiTheme="minorHAnsi" w:hAnsiTheme="minorHAnsi" w:cstheme="minorHAnsi"/>
        </w:rPr>
        <w:t>foraging</w:t>
      </w:r>
      <w:r w:rsidR="00744C88" w:rsidRPr="004522A5">
        <w:rPr>
          <w:rFonts w:asciiTheme="minorHAnsi" w:hAnsiTheme="minorHAnsi" w:cstheme="minorHAnsi"/>
        </w:rPr>
        <w:t xml:space="preserve"> </w:t>
      </w:r>
      <w:r w:rsidR="007A6299" w:rsidRPr="004522A5">
        <w:rPr>
          <w:rFonts w:asciiTheme="minorHAnsi" w:hAnsiTheme="minorHAnsi" w:cstheme="minorHAnsi"/>
        </w:rPr>
        <w:t xml:space="preserve">and </w:t>
      </w:r>
      <w:r w:rsidR="003414A6" w:rsidRPr="004522A5">
        <w:rPr>
          <w:rFonts w:asciiTheme="minorHAnsi" w:hAnsiTheme="minorHAnsi" w:cstheme="minorHAnsi"/>
        </w:rPr>
        <w:t xml:space="preserve">commuting </w:t>
      </w:r>
      <w:r w:rsidR="007A6299" w:rsidRPr="004522A5">
        <w:rPr>
          <w:rFonts w:asciiTheme="minorHAnsi" w:hAnsiTheme="minorHAnsi" w:cstheme="minorHAnsi"/>
        </w:rPr>
        <w:t xml:space="preserve">bats </w:t>
      </w:r>
      <w:r w:rsidR="003414A6" w:rsidRPr="004522A5">
        <w:rPr>
          <w:rFonts w:asciiTheme="minorHAnsi" w:hAnsiTheme="minorHAnsi" w:cstheme="minorHAnsi"/>
        </w:rPr>
        <w:t>within a changing landscape should be considered</w:t>
      </w:r>
      <w:r w:rsidR="006230E1" w:rsidRPr="004522A5">
        <w:rPr>
          <w:rFonts w:asciiTheme="minorHAnsi" w:hAnsiTheme="minorHAnsi" w:cstheme="minorHAnsi"/>
        </w:rPr>
        <w:t>.</w:t>
      </w:r>
    </w:p>
    <w:p w14:paraId="6D038F5C" w14:textId="4FB21C7C" w:rsidR="00770D64" w:rsidRPr="004522A5" w:rsidRDefault="000E17F0" w:rsidP="000E17F0">
      <w:pPr>
        <w:pStyle w:val="BMGTablecaption"/>
        <w:rPr>
          <w:rFonts w:asciiTheme="minorHAnsi" w:hAnsiTheme="minorHAnsi" w:cstheme="minorHAnsi"/>
        </w:rPr>
      </w:pPr>
      <w:r w:rsidRPr="004522A5">
        <w:rPr>
          <w:rFonts w:asciiTheme="minorHAnsi" w:hAnsiTheme="minorHAnsi" w:cstheme="minorHAnsi"/>
        </w:rPr>
        <w:t>Table 4.</w:t>
      </w:r>
      <w:r w:rsidR="00EC227D" w:rsidRPr="004522A5">
        <w:rPr>
          <w:rFonts w:asciiTheme="minorHAnsi" w:hAnsiTheme="minorHAnsi" w:cstheme="minorHAnsi"/>
        </w:rPr>
        <w:fldChar w:fldCharType="begin"/>
      </w:r>
      <w:r w:rsidR="00EC227D" w:rsidRPr="004522A5">
        <w:rPr>
          <w:rFonts w:asciiTheme="minorHAnsi" w:hAnsiTheme="minorHAnsi" w:cstheme="minorHAnsi"/>
        </w:rPr>
        <w:instrText xml:space="preserve"> SEQ Table_4. \* ARABIC </w:instrText>
      </w:r>
      <w:r w:rsidR="00EC227D" w:rsidRPr="004522A5">
        <w:rPr>
          <w:rFonts w:asciiTheme="minorHAnsi" w:hAnsiTheme="minorHAnsi" w:cstheme="minorHAnsi"/>
        </w:rPr>
        <w:fldChar w:fldCharType="separate"/>
      </w:r>
      <w:r w:rsidR="006868FC">
        <w:rPr>
          <w:rFonts w:asciiTheme="minorHAnsi" w:hAnsiTheme="minorHAnsi" w:cstheme="minorHAnsi"/>
          <w:noProof/>
        </w:rPr>
        <w:t>3</w:t>
      </w:r>
      <w:r w:rsidR="00EC227D" w:rsidRPr="004522A5">
        <w:rPr>
          <w:rFonts w:asciiTheme="minorHAnsi" w:hAnsiTheme="minorHAnsi" w:cstheme="minorHAnsi"/>
          <w:noProof/>
        </w:rPr>
        <w:fldChar w:fldCharType="end"/>
      </w:r>
      <w:r w:rsidRPr="004522A5">
        <w:rPr>
          <w:rFonts w:asciiTheme="minorHAnsi" w:hAnsiTheme="minorHAnsi" w:cstheme="minorHAnsi"/>
        </w:rPr>
        <w:t>:  Significance of impacts on foraging and commuting habitats</w:t>
      </w:r>
      <w:r w:rsidR="00770D64" w:rsidRPr="004522A5">
        <w:rPr>
          <w:rFonts w:asciiTheme="minorHAnsi" w:hAnsiTheme="minorHAnsi" w:cstheme="minorHAnsi"/>
        </w:rPr>
        <w:t>.</w:t>
      </w:r>
    </w:p>
    <w:p w14:paraId="211E5E70" w14:textId="6EF4BF72" w:rsidR="000E17F0" w:rsidRPr="004522A5" w:rsidRDefault="0090611C" w:rsidP="000E17F0">
      <w:pPr>
        <w:pStyle w:val="BMGTablecaption"/>
        <w:rPr>
          <w:rFonts w:asciiTheme="minorHAnsi" w:hAnsiTheme="minorHAnsi" w:cstheme="minorHAnsi"/>
          <w:b w:val="0"/>
          <w:bCs w:val="0"/>
        </w:rPr>
      </w:pPr>
      <w:r w:rsidRPr="004522A5">
        <w:rPr>
          <w:rFonts w:asciiTheme="minorHAnsi" w:hAnsiTheme="minorHAnsi" w:cstheme="minorHAnsi"/>
          <w:b w:val="0"/>
          <w:bCs w:val="0"/>
        </w:rPr>
        <w:t xml:space="preserve">When assessing </w:t>
      </w:r>
      <w:r w:rsidR="00143EAA" w:rsidRPr="004522A5">
        <w:rPr>
          <w:rFonts w:asciiTheme="minorHAnsi" w:hAnsiTheme="minorHAnsi" w:cstheme="minorHAnsi"/>
          <w:b w:val="0"/>
          <w:bCs w:val="0"/>
        </w:rPr>
        <w:t>importance</w:t>
      </w:r>
      <w:r w:rsidR="00770D64" w:rsidRPr="004522A5">
        <w:rPr>
          <w:rFonts w:asciiTheme="minorHAnsi" w:hAnsiTheme="minorHAnsi" w:cstheme="minorHAnsi"/>
          <w:b w:val="0"/>
          <w:bCs w:val="0"/>
        </w:rPr>
        <w:t xml:space="preserve">, using the precautionary principle, consider also </w:t>
      </w:r>
      <w:r w:rsidR="00770D64" w:rsidRPr="004522A5">
        <w:rPr>
          <w:rFonts w:asciiTheme="minorHAnsi" w:hAnsiTheme="minorHAnsi" w:cstheme="minorHAnsi"/>
          <w:b w:val="0"/>
          <w:bCs w:val="0"/>
          <w:i/>
          <w:iCs/>
        </w:rPr>
        <w:t xml:space="preserve">potential/likely </w:t>
      </w:r>
      <w:r w:rsidR="00143EAA" w:rsidRPr="004522A5">
        <w:rPr>
          <w:rFonts w:asciiTheme="minorHAnsi" w:hAnsiTheme="minorHAnsi" w:cstheme="minorHAnsi"/>
          <w:b w:val="0"/>
          <w:bCs w:val="0"/>
          <w:i/>
          <w:iCs/>
        </w:rPr>
        <w:t>importance</w:t>
      </w:r>
    </w:p>
    <w:tbl>
      <w:tblPr>
        <w:tblStyle w:val="TableGrid"/>
        <w:tblW w:w="0" w:type="auto"/>
        <w:tblInd w:w="709" w:type="dxa"/>
        <w:tblLook w:val="04A0" w:firstRow="1" w:lastRow="0" w:firstColumn="1" w:lastColumn="0" w:noHBand="0" w:noVBand="1"/>
      </w:tblPr>
      <w:tblGrid>
        <w:gridCol w:w="1980"/>
        <w:gridCol w:w="2693"/>
        <w:gridCol w:w="3634"/>
      </w:tblGrid>
      <w:tr w:rsidR="000E17F0" w:rsidRPr="004522A5" w14:paraId="22DBE3E1" w14:textId="77777777" w:rsidTr="00A376C8">
        <w:trPr>
          <w:tblHeader/>
        </w:trPr>
        <w:tc>
          <w:tcPr>
            <w:tcW w:w="1980" w:type="dxa"/>
          </w:tcPr>
          <w:p w14:paraId="2519BECA" w14:textId="7041FEB5" w:rsidR="000E17F0" w:rsidRPr="004522A5" w:rsidRDefault="000E17F0" w:rsidP="00A376C8">
            <w:pPr>
              <w:pStyle w:val="BMGTablecolheadings"/>
              <w:rPr>
                <w:rFonts w:asciiTheme="minorHAnsi" w:hAnsiTheme="minorHAnsi" w:cstheme="minorHAnsi"/>
              </w:rPr>
            </w:pPr>
            <w:r w:rsidRPr="004522A5">
              <w:rPr>
                <w:rFonts w:asciiTheme="minorHAnsi" w:hAnsiTheme="minorHAnsi" w:cstheme="minorHAnsi"/>
              </w:rPr>
              <w:t>Importance of Foraging Habitat (</w:t>
            </w:r>
            <w:r w:rsidRPr="004522A5">
              <w:rPr>
                <w:rFonts w:asciiTheme="minorHAnsi" w:hAnsiTheme="minorHAnsi" w:cstheme="minorHAnsi"/>
                <w:b w:val="0"/>
                <w:bCs w:val="0"/>
              </w:rPr>
              <w:t>from</w:t>
            </w:r>
            <w:r w:rsidRPr="004522A5">
              <w:rPr>
                <w:rFonts w:asciiTheme="minorHAnsi" w:hAnsiTheme="minorHAnsi" w:cstheme="minorHAnsi"/>
              </w:rPr>
              <w:t xml:space="preserve"> </w:t>
            </w:r>
            <w:r w:rsidRPr="004522A5">
              <w:rPr>
                <w:rFonts w:asciiTheme="minorHAnsi" w:hAnsiTheme="minorHAnsi" w:cstheme="minorHAnsi"/>
              </w:rPr>
              <w:fldChar w:fldCharType="begin"/>
            </w:r>
            <w:r w:rsidRPr="004522A5">
              <w:rPr>
                <w:rFonts w:asciiTheme="minorHAnsi" w:hAnsiTheme="minorHAnsi" w:cstheme="minorHAnsi"/>
              </w:rPr>
              <w:instrText xml:space="preserve"> REF _Ref55842865 \h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6868FC">
              <w:rPr>
                <w:rFonts w:asciiTheme="minorHAnsi" w:hAnsiTheme="minorHAnsi" w:cstheme="minorHAnsi"/>
              </w:rPr>
              <w:t>Table 3.3</w:t>
            </w:r>
            <w:r w:rsidRPr="004522A5">
              <w:rPr>
                <w:rFonts w:asciiTheme="minorHAnsi" w:hAnsiTheme="minorHAnsi" w:cstheme="minorHAnsi"/>
              </w:rPr>
              <w:fldChar w:fldCharType="end"/>
            </w:r>
            <w:r w:rsidRPr="004522A5">
              <w:rPr>
                <w:rFonts w:asciiTheme="minorHAnsi" w:hAnsiTheme="minorHAnsi" w:cstheme="minorHAnsi"/>
              </w:rPr>
              <w:t>)</w:t>
            </w:r>
          </w:p>
        </w:tc>
        <w:tc>
          <w:tcPr>
            <w:tcW w:w="2693" w:type="dxa"/>
          </w:tcPr>
          <w:p w14:paraId="67B90586" w14:textId="53400827" w:rsidR="000E17F0" w:rsidRPr="004522A5" w:rsidRDefault="000E17F0" w:rsidP="00A376C8">
            <w:pPr>
              <w:pStyle w:val="BMGTablecolheadings"/>
              <w:rPr>
                <w:rFonts w:asciiTheme="minorHAnsi" w:hAnsiTheme="minorHAnsi" w:cstheme="minorHAnsi"/>
              </w:rPr>
            </w:pPr>
            <w:r w:rsidRPr="004522A5">
              <w:rPr>
                <w:rFonts w:asciiTheme="minorHAnsi" w:hAnsiTheme="minorHAnsi" w:cstheme="minorHAnsi"/>
              </w:rPr>
              <w:t xml:space="preserve">Use by bats of different rarity </w:t>
            </w:r>
            <w:r w:rsidRPr="004522A5">
              <w:rPr>
                <w:rFonts w:asciiTheme="minorHAnsi" w:hAnsiTheme="minorHAnsi" w:cstheme="minorHAnsi"/>
                <w:b w:val="0"/>
                <w:bCs w:val="0"/>
              </w:rPr>
              <w:t xml:space="preserve">(from </w:t>
            </w:r>
            <w:r w:rsidRPr="004522A5">
              <w:rPr>
                <w:rFonts w:asciiTheme="minorHAnsi" w:hAnsiTheme="minorHAnsi" w:cstheme="minorHAnsi"/>
              </w:rPr>
              <w:fldChar w:fldCharType="begin"/>
            </w:r>
            <w:r w:rsidRPr="004522A5">
              <w:rPr>
                <w:rFonts w:asciiTheme="minorHAnsi" w:hAnsiTheme="minorHAnsi" w:cstheme="minorHAnsi"/>
              </w:rPr>
              <w:instrText xml:space="preserve"> REF _Ref55835947 \h  \* MERGEFORMAT </w:instrText>
            </w:r>
            <w:r w:rsidRPr="004522A5">
              <w:rPr>
                <w:rFonts w:asciiTheme="minorHAnsi" w:hAnsiTheme="minorHAnsi" w:cstheme="minorHAnsi"/>
              </w:rPr>
            </w:r>
            <w:r w:rsidRPr="004522A5">
              <w:rPr>
                <w:rFonts w:asciiTheme="minorHAnsi" w:hAnsiTheme="minorHAnsi" w:cstheme="minorHAnsi"/>
              </w:rPr>
              <w:fldChar w:fldCharType="separate"/>
            </w:r>
            <w:r w:rsidR="006868FC" w:rsidRPr="004522A5">
              <w:rPr>
                <w:rFonts w:asciiTheme="minorHAnsi" w:hAnsiTheme="minorHAnsi" w:cstheme="minorHAnsi"/>
              </w:rPr>
              <w:t xml:space="preserve">Table 3. </w:t>
            </w:r>
            <w:r w:rsidR="006868FC">
              <w:rPr>
                <w:rFonts w:asciiTheme="minorHAnsi" w:hAnsiTheme="minorHAnsi" w:cstheme="minorHAnsi"/>
                <w:noProof/>
              </w:rPr>
              <w:t>1</w:t>
            </w:r>
            <w:r w:rsidRPr="004522A5">
              <w:rPr>
                <w:rFonts w:asciiTheme="minorHAnsi" w:hAnsiTheme="minorHAnsi" w:cstheme="minorHAnsi"/>
              </w:rPr>
              <w:fldChar w:fldCharType="end"/>
            </w:r>
            <w:r w:rsidRPr="004522A5">
              <w:rPr>
                <w:rFonts w:asciiTheme="minorHAnsi" w:hAnsiTheme="minorHAnsi" w:cstheme="minorHAnsi"/>
                <w:b w:val="0"/>
                <w:bCs w:val="0"/>
              </w:rPr>
              <w:t>)</w:t>
            </w:r>
          </w:p>
        </w:tc>
        <w:tc>
          <w:tcPr>
            <w:tcW w:w="3634" w:type="dxa"/>
          </w:tcPr>
          <w:p w14:paraId="4015E416" w14:textId="77777777" w:rsidR="000E17F0" w:rsidRPr="004522A5" w:rsidRDefault="000E17F0" w:rsidP="00A376C8">
            <w:pPr>
              <w:pStyle w:val="BMGTablecolheadings"/>
              <w:rPr>
                <w:rFonts w:asciiTheme="minorHAnsi" w:hAnsiTheme="minorHAnsi" w:cstheme="minorHAnsi"/>
              </w:rPr>
            </w:pPr>
            <w:r w:rsidRPr="004522A5">
              <w:rPr>
                <w:rFonts w:asciiTheme="minorHAnsi" w:hAnsiTheme="minorHAnsi" w:cstheme="minorHAnsi"/>
              </w:rPr>
              <w:t>Likely impact significance</w:t>
            </w:r>
          </w:p>
        </w:tc>
      </w:tr>
      <w:tr w:rsidR="000E17F0" w:rsidRPr="004522A5" w14:paraId="1E79798E" w14:textId="77777777" w:rsidTr="00A376C8">
        <w:tc>
          <w:tcPr>
            <w:tcW w:w="1980" w:type="dxa"/>
          </w:tcPr>
          <w:p w14:paraId="68C1F7F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Local</w:t>
            </w:r>
          </w:p>
        </w:tc>
        <w:tc>
          <w:tcPr>
            <w:tcW w:w="2693" w:type="dxa"/>
          </w:tcPr>
          <w:p w14:paraId="7451C425"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Limited foraging use by common species, few records of bats.</w:t>
            </w:r>
          </w:p>
        </w:tc>
        <w:tc>
          <w:tcPr>
            <w:tcW w:w="3634" w:type="dxa"/>
          </w:tcPr>
          <w:p w14:paraId="7FDEB959"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Local </w:t>
            </w:r>
          </w:p>
        </w:tc>
      </w:tr>
      <w:tr w:rsidR="000E17F0" w:rsidRPr="004522A5" w14:paraId="42D5C030" w14:textId="77777777" w:rsidTr="00A376C8">
        <w:tc>
          <w:tcPr>
            <w:tcW w:w="1980" w:type="dxa"/>
          </w:tcPr>
          <w:p w14:paraId="3538F78E"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District</w:t>
            </w:r>
          </w:p>
        </w:tc>
        <w:tc>
          <w:tcPr>
            <w:tcW w:w="2693" w:type="dxa"/>
          </w:tcPr>
          <w:p w14:paraId="657DDA8D" w14:textId="6D9C2E05"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High reliance on habitat by larger numbers of common species, or moderate reliance by less abundant species</w:t>
            </w:r>
          </w:p>
        </w:tc>
        <w:tc>
          <w:tcPr>
            <w:tcW w:w="3634" w:type="dxa"/>
          </w:tcPr>
          <w:p w14:paraId="2836368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From District significance (where foraging or commuting activity is functionally lost) to Local where impact is small and continued use is expected</w:t>
            </w:r>
          </w:p>
        </w:tc>
      </w:tr>
      <w:tr w:rsidR="000E17F0" w:rsidRPr="004522A5" w14:paraId="33D05B1B" w14:textId="77777777" w:rsidTr="00A376C8">
        <w:tc>
          <w:tcPr>
            <w:tcW w:w="1980" w:type="dxa"/>
          </w:tcPr>
          <w:p w14:paraId="1D3ADCAA"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County</w:t>
            </w:r>
          </w:p>
        </w:tc>
        <w:tc>
          <w:tcPr>
            <w:tcW w:w="2693" w:type="dxa"/>
          </w:tcPr>
          <w:p w14:paraId="76301675"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High reliance on habitat by a less abundant species or moderate reliance by a rare / Annex II species</w:t>
            </w:r>
          </w:p>
        </w:tc>
        <w:tc>
          <w:tcPr>
            <w:tcW w:w="3634" w:type="dxa"/>
          </w:tcPr>
          <w:p w14:paraId="2DDA8941"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From County significance (where foraging or commuting activity is functionally lost) to Local where impact is small and continued use is expected</w:t>
            </w:r>
          </w:p>
        </w:tc>
      </w:tr>
      <w:tr w:rsidR="000E17F0" w:rsidRPr="004522A5" w14:paraId="73D350C2" w14:textId="77777777" w:rsidTr="00A376C8">
        <w:tc>
          <w:tcPr>
            <w:tcW w:w="1980" w:type="dxa"/>
          </w:tcPr>
          <w:p w14:paraId="5B43E224"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Regional </w:t>
            </w:r>
          </w:p>
        </w:tc>
        <w:tc>
          <w:tcPr>
            <w:tcW w:w="2693" w:type="dxa"/>
          </w:tcPr>
          <w:p w14:paraId="564755EB"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High reliance on habitat by a less abundant species or moderate reliance by a rare / Annex II species</w:t>
            </w:r>
          </w:p>
        </w:tc>
        <w:tc>
          <w:tcPr>
            <w:tcW w:w="3634" w:type="dxa"/>
          </w:tcPr>
          <w:p w14:paraId="09B80638"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From Regional significance (where foraging or commuting activity is functionally lost) to District where impact is small and continued use is expected</w:t>
            </w:r>
          </w:p>
        </w:tc>
      </w:tr>
      <w:tr w:rsidR="000E17F0" w:rsidRPr="004522A5" w14:paraId="4BE2A104" w14:textId="77777777" w:rsidTr="00A376C8">
        <w:tc>
          <w:tcPr>
            <w:tcW w:w="1980" w:type="dxa"/>
          </w:tcPr>
          <w:p w14:paraId="0CCE0815"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lastRenderedPageBreak/>
              <w:t>National</w:t>
            </w:r>
          </w:p>
        </w:tc>
        <w:tc>
          <w:tcPr>
            <w:tcW w:w="2693" w:type="dxa"/>
          </w:tcPr>
          <w:p w14:paraId="5718CCCB" w14:textId="77777777"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High reliance on habitat by a rare / Annex II species</w:t>
            </w:r>
          </w:p>
        </w:tc>
        <w:tc>
          <w:tcPr>
            <w:tcW w:w="3634" w:type="dxa"/>
          </w:tcPr>
          <w:p w14:paraId="6D75664E" w14:textId="668ED22C" w:rsidR="000E17F0" w:rsidRPr="004522A5" w:rsidRDefault="000E17F0" w:rsidP="00A376C8">
            <w:pPr>
              <w:pStyle w:val="BMGTablecell"/>
              <w:rPr>
                <w:rFonts w:asciiTheme="minorHAnsi" w:hAnsiTheme="minorHAnsi" w:cstheme="minorHAnsi"/>
              </w:rPr>
            </w:pPr>
            <w:r w:rsidRPr="004522A5">
              <w:rPr>
                <w:rFonts w:asciiTheme="minorHAnsi" w:hAnsiTheme="minorHAnsi" w:cstheme="minorHAnsi"/>
              </w:rPr>
              <w:t xml:space="preserve">From </w:t>
            </w:r>
            <w:r w:rsidR="000A1618" w:rsidRPr="004522A5">
              <w:rPr>
                <w:rFonts w:asciiTheme="minorHAnsi" w:hAnsiTheme="minorHAnsi" w:cstheme="minorHAnsi"/>
              </w:rPr>
              <w:t xml:space="preserve">National </w:t>
            </w:r>
            <w:r w:rsidRPr="004522A5">
              <w:rPr>
                <w:rFonts w:asciiTheme="minorHAnsi" w:hAnsiTheme="minorHAnsi" w:cstheme="minorHAnsi"/>
              </w:rPr>
              <w:t>significance (where foraging or commuting activity is functionally lost) and International is associated with a Natura 2000 site, to County where impact is small and continued use is expected</w:t>
            </w:r>
          </w:p>
        </w:tc>
      </w:tr>
    </w:tbl>
    <w:p w14:paraId="5047F8D5" w14:textId="77777777" w:rsidR="000E17F0" w:rsidRPr="004522A5" w:rsidRDefault="000E17F0" w:rsidP="000E17F0">
      <w:pPr>
        <w:pStyle w:val="batpara"/>
        <w:ind w:firstLine="11"/>
        <w:jc w:val="both"/>
        <w:rPr>
          <w:rFonts w:asciiTheme="minorHAnsi" w:hAnsiTheme="minorHAnsi" w:cstheme="minorHAnsi"/>
        </w:rPr>
      </w:pPr>
    </w:p>
    <w:p w14:paraId="7421F02C" w14:textId="79355669"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For developments resulting in direct injury or mortality to bats, the significance of the impact will be directly related to the value of the bat population within the ZoI of the development.  </w:t>
      </w:r>
      <w:r w:rsidR="00033AC5" w:rsidRPr="004522A5">
        <w:rPr>
          <w:rFonts w:asciiTheme="minorHAnsi" w:hAnsiTheme="minorHAnsi" w:cstheme="minorHAnsi"/>
        </w:rPr>
        <w:t xml:space="preserve">So, a population of Regional importance could suffer an impact of </w:t>
      </w:r>
      <w:r w:rsidR="00B50DFA" w:rsidRPr="004522A5">
        <w:rPr>
          <w:rFonts w:asciiTheme="minorHAnsi" w:hAnsiTheme="minorHAnsi" w:cstheme="minorHAnsi"/>
        </w:rPr>
        <w:t>R</w:t>
      </w:r>
      <w:r w:rsidR="001B3AEC" w:rsidRPr="004522A5">
        <w:rPr>
          <w:rFonts w:asciiTheme="minorHAnsi" w:hAnsiTheme="minorHAnsi" w:cstheme="minorHAnsi"/>
        </w:rPr>
        <w:t>e</w:t>
      </w:r>
      <w:r w:rsidR="00B50DFA" w:rsidRPr="004522A5">
        <w:rPr>
          <w:rFonts w:asciiTheme="minorHAnsi" w:hAnsiTheme="minorHAnsi" w:cstheme="minorHAnsi"/>
        </w:rPr>
        <w:t xml:space="preserve">gional </w:t>
      </w:r>
      <w:r w:rsidR="00033AC5" w:rsidRPr="004522A5">
        <w:rPr>
          <w:rFonts w:asciiTheme="minorHAnsi" w:hAnsiTheme="minorHAnsi" w:cstheme="minorHAnsi"/>
        </w:rPr>
        <w:t xml:space="preserve">significance </w:t>
      </w:r>
      <w:r w:rsidR="00396C0C" w:rsidRPr="004522A5">
        <w:rPr>
          <w:rFonts w:asciiTheme="minorHAnsi" w:hAnsiTheme="minorHAnsi" w:cstheme="minorHAnsi"/>
        </w:rPr>
        <w:t xml:space="preserve">if mortality was above incidental levels.  </w:t>
      </w:r>
      <w:r w:rsidRPr="004522A5">
        <w:rPr>
          <w:rFonts w:asciiTheme="minorHAnsi" w:hAnsiTheme="minorHAnsi" w:cstheme="minorHAnsi"/>
        </w:rPr>
        <w:t>Unfortunately, it is rare that mortality levels are known or can be estimated in population terms (i.e. percentage affected); nor is the significance of even low levels of mortality well-understood.  Every effort therefore needs to be made to avoid mortality (or mitigate it where predicted), and to apply remedial measures if the mitigation proves ineffective.</w:t>
      </w:r>
    </w:p>
    <w:p w14:paraId="5507BE4C" w14:textId="0C01129B"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The</w:t>
      </w:r>
      <w:r w:rsidRPr="004522A5" w:rsidDel="00C0622F">
        <w:rPr>
          <w:rFonts w:asciiTheme="minorHAnsi" w:hAnsiTheme="minorHAnsi" w:cstheme="minorHAnsi"/>
        </w:rPr>
        <w:t xml:space="preserve"> </w:t>
      </w:r>
      <w:r w:rsidRPr="004522A5">
        <w:rPr>
          <w:rFonts w:asciiTheme="minorHAnsi" w:hAnsiTheme="minorHAnsi" w:cstheme="minorHAnsi"/>
        </w:rPr>
        <w:t xml:space="preserve">examples </w:t>
      </w:r>
      <w:r w:rsidR="00C0622F" w:rsidRPr="004522A5">
        <w:rPr>
          <w:rFonts w:asciiTheme="minorHAnsi" w:hAnsiTheme="minorHAnsi" w:cstheme="minorHAnsi"/>
        </w:rPr>
        <w:t xml:space="preserve">above give an </w:t>
      </w:r>
      <w:r w:rsidR="0089352D" w:rsidRPr="004522A5">
        <w:rPr>
          <w:rFonts w:asciiTheme="minorHAnsi" w:hAnsiTheme="minorHAnsi" w:cstheme="minorHAnsi"/>
        </w:rPr>
        <w:t xml:space="preserve">indication </w:t>
      </w:r>
      <w:r w:rsidRPr="004522A5">
        <w:rPr>
          <w:rFonts w:asciiTheme="minorHAnsi" w:hAnsiTheme="minorHAnsi" w:cstheme="minorHAnsi"/>
        </w:rPr>
        <w:t>of how to assess impact significance on various features such as roosts or habitats, and the effects of mortality.  These may then need to be aggregated, depending upon the scale of the development, to describe the impacts on IEFs which may be local populations of individual species or groups of species</w:t>
      </w:r>
      <w:r w:rsidR="0089352D" w:rsidRPr="004522A5">
        <w:rPr>
          <w:rFonts w:asciiTheme="minorHAnsi" w:hAnsiTheme="minorHAnsi" w:cstheme="minorHAnsi"/>
        </w:rPr>
        <w:t xml:space="preserve"> roosting or other using habitats within the ZoI</w:t>
      </w:r>
      <w:r w:rsidRPr="004522A5">
        <w:rPr>
          <w:rFonts w:asciiTheme="minorHAnsi" w:hAnsiTheme="minorHAnsi" w:cstheme="minorHAnsi"/>
        </w:rPr>
        <w:t>.</w:t>
      </w:r>
    </w:p>
    <w:p w14:paraId="251C3C42" w14:textId="77777777" w:rsidR="000E17F0" w:rsidRPr="004522A5" w:rsidRDefault="000E17F0" w:rsidP="00764609">
      <w:pPr>
        <w:pStyle w:val="BMGSub-headingL2"/>
        <w:rPr>
          <w:rFonts w:asciiTheme="minorHAnsi" w:hAnsiTheme="minorHAnsi" w:cstheme="minorHAnsi"/>
        </w:rPr>
      </w:pPr>
      <w:bookmarkStart w:id="136" w:name="_Toc44685092"/>
      <w:bookmarkStart w:id="137" w:name="_Toc56368617"/>
      <w:bookmarkStart w:id="138" w:name="_Toc74487356"/>
      <w:r w:rsidRPr="004522A5">
        <w:rPr>
          <w:rFonts w:asciiTheme="minorHAnsi" w:hAnsiTheme="minorHAnsi" w:cstheme="minorHAnsi"/>
        </w:rPr>
        <w:t>Residual Impacts</w:t>
      </w:r>
      <w:bookmarkEnd w:id="136"/>
      <w:bookmarkEnd w:id="137"/>
      <w:bookmarkEnd w:id="138"/>
    </w:p>
    <w:p w14:paraId="474070DD"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 xml:space="preserve">Residual impacts are those that remain after mitigation of impacts on bats has been considered. If an impact has been fully mitigated then there would be no residual impacts; however, if it is not possible to fully mitigate an impact, a residual impact would remain. </w:t>
      </w:r>
    </w:p>
    <w:p w14:paraId="0E36B3AB" w14:textId="77777777"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In order to determine whether any residual impacts remain, the following should be considered:</w:t>
      </w:r>
    </w:p>
    <w:p w14:paraId="63975161" w14:textId="77777777"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nature of the mitigation proposed (for example, is it intended to eliminate or simply reduce the severity of the impact);</w:t>
      </w:r>
    </w:p>
    <w:p w14:paraId="3F19E129" w14:textId="13514719"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the known effectiveness of the mitigation in the particular circumstances of the impact (that is, has such a technique been demonstrated as effective for the same species, or a species with, for example, a similar foraging strategy)</w:t>
      </w:r>
      <w:r w:rsidR="00F15CF9" w:rsidRPr="004522A5">
        <w:rPr>
          <w:rFonts w:asciiTheme="minorHAnsi" w:hAnsiTheme="minorHAnsi" w:cstheme="minorHAnsi"/>
        </w:rPr>
        <w:t>;</w:t>
      </w:r>
    </w:p>
    <w:p w14:paraId="5EDFC373" w14:textId="2196052D" w:rsidR="000E17F0" w:rsidRPr="004522A5" w:rsidRDefault="000E17F0" w:rsidP="00FB3D04">
      <w:pPr>
        <w:pStyle w:val="BMGbullet"/>
        <w:rPr>
          <w:rFonts w:asciiTheme="minorHAnsi" w:hAnsiTheme="minorHAnsi" w:cstheme="minorHAnsi"/>
        </w:rPr>
      </w:pPr>
      <w:r w:rsidRPr="004522A5">
        <w:rPr>
          <w:rFonts w:asciiTheme="minorHAnsi" w:hAnsiTheme="minorHAnsi" w:cstheme="minorHAnsi"/>
        </w:rPr>
        <w:t>any factors which may affect the success of the mitigation proposed (for example, levels of human interference)</w:t>
      </w:r>
      <w:r w:rsidR="00F15CF9" w:rsidRPr="004522A5">
        <w:rPr>
          <w:rFonts w:asciiTheme="minorHAnsi" w:hAnsiTheme="minorHAnsi" w:cstheme="minorHAnsi"/>
        </w:rPr>
        <w:t>.</w:t>
      </w:r>
    </w:p>
    <w:p w14:paraId="4959FFA6" w14:textId="291242EB" w:rsidR="000E17F0" w:rsidRPr="004522A5" w:rsidRDefault="000E17F0" w:rsidP="007807DE">
      <w:pPr>
        <w:pStyle w:val="BMGNumberedbodytext"/>
        <w:rPr>
          <w:rFonts w:asciiTheme="minorHAnsi" w:hAnsiTheme="minorHAnsi" w:cstheme="minorHAnsi"/>
        </w:rPr>
      </w:pPr>
      <w:r w:rsidRPr="004522A5">
        <w:rPr>
          <w:rFonts w:asciiTheme="minorHAnsi" w:hAnsiTheme="minorHAnsi" w:cstheme="minorHAnsi"/>
        </w:rPr>
        <w:t>The significance of residual impacts is expressed in exactly the same way as described above, with reference to the geographical level of importance of the bat feature.  The assessment of impact significance after mitigation should be conservative.  That is, the residual impact should be considered as non-significant only if the mitigation proposed will definitively remove the impact.  For example, if the potential impact were light disturbance</w:t>
      </w:r>
      <w:r w:rsidR="00FB2BEF" w:rsidRPr="004522A5">
        <w:rPr>
          <w:rFonts w:asciiTheme="minorHAnsi" w:hAnsiTheme="minorHAnsi" w:cstheme="minorHAnsi"/>
        </w:rPr>
        <w:t xml:space="preserve"> directl</w:t>
      </w:r>
      <w:r w:rsidR="00470086" w:rsidRPr="004522A5">
        <w:rPr>
          <w:rFonts w:asciiTheme="minorHAnsi" w:hAnsiTheme="minorHAnsi" w:cstheme="minorHAnsi"/>
        </w:rPr>
        <w:t>y affecting a roost</w:t>
      </w:r>
      <w:r w:rsidRPr="004522A5">
        <w:rPr>
          <w:rFonts w:asciiTheme="minorHAnsi" w:hAnsiTheme="minorHAnsi" w:cstheme="minorHAnsi"/>
        </w:rPr>
        <w:t xml:space="preserve">, and the mitigation was to remove lighting from the part of the site close to the bat roost, the impact after mitigation would be non-significant.  If, however, the aim of </w:t>
      </w:r>
      <w:r w:rsidRPr="004522A5">
        <w:rPr>
          <w:rFonts w:asciiTheme="minorHAnsi" w:hAnsiTheme="minorHAnsi" w:cstheme="minorHAnsi"/>
        </w:rPr>
        <w:lastRenderedPageBreak/>
        <w:t>the proposed mitigation was to reduce the lux level of the light or to add a baffle, the residual impacts would be more nuanced.  The impact would clearly be reduced from the pre-mitigation levels, but professional judgement</w:t>
      </w:r>
      <w:r w:rsidR="00CB1F50" w:rsidRPr="004522A5">
        <w:rPr>
          <w:rFonts w:asciiTheme="minorHAnsi" w:hAnsiTheme="minorHAnsi" w:cstheme="minorHAnsi"/>
        </w:rPr>
        <w:t>, supported b</w:t>
      </w:r>
      <w:r w:rsidR="00EB0E9B" w:rsidRPr="004522A5">
        <w:rPr>
          <w:rFonts w:asciiTheme="minorHAnsi" w:hAnsiTheme="minorHAnsi" w:cstheme="minorHAnsi"/>
        </w:rPr>
        <w:t>u</w:t>
      </w:r>
      <w:r w:rsidR="00CB1F50" w:rsidRPr="004522A5">
        <w:rPr>
          <w:rFonts w:asciiTheme="minorHAnsi" w:hAnsiTheme="minorHAnsi" w:cstheme="minorHAnsi"/>
        </w:rPr>
        <w:t>t the rationale that led to that judgement,</w:t>
      </w:r>
      <w:r w:rsidRPr="004522A5">
        <w:rPr>
          <w:rFonts w:asciiTheme="minorHAnsi" w:hAnsiTheme="minorHAnsi" w:cstheme="minorHAnsi"/>
        </w:rPr>
        <w:t xml:space="preserve"> would need to be executed regarding the significance of that impact.  The aim of all mitigation strategies should be to reduce impacts to a non-significant level.  If this cannot be achieved, appropriate compensation should be proposed.</w:t>
      </w:r>
    </w:p>
    <w:p w14:paraId="39259488" w14:textId="5A432963" w:rsidR="007C13B8" w:rsidRPr="004522A5" w:rsidRDefault="00A7325B" w:rsidP="000E17F0">
      <w:pPr>
        <w:pStyle w:val="BMGMainchapterheading"/>
        <w:rPr>
          <w:rFonts w:asciiTheme="minorHAnsi" w:hAnsiTheme="minorHAnsi" w:cstheme="minorHAnsi"/>
        </w:rPr>
      </w:pPr>
      <w:bookmarkStart w:id="139" w:name="_Toc74487357"/>
      <w:r w:rsidRPr="004522A5">
        <w:rPr>
          <w:rFonts w:asciiTheme="minorHAnsi" w:hAnsiTheme="minorHAnsi" w:cstheme="minorHAnsi"/>
        </w:rPr>
        <w:lastRenderedPageBreak/>
        <w:t>E</w:t>
      </w:r>
      <w:r w:rsidR="00DD7463" w:rsidRPr="004522A5">
        <w:rPr>
          <w:rFonts w:asciiTheme="minorHAnsi" w:hAnsiTheme="minorHAnsi" w:cstheme="minorHAnsi"/>
        </w:rPr>
        <w:t>c</w:t>
      </w:r>
      <w:r w:rsidRPr="004522A5">
        <w:rPr>
          <w:rFonts w:asciiTheme="minorHAnsi" w:hAnsiTheme="minorHAnsi" w:cstheme="minorHAnsi"/>
        </w:rPr>
        <w:t xml:space="preserve">IA 3: </w:t>
      </w:r>
      <w:r w:rsidR="00513836" w:rsidRPr="004522A5">
        <w:rPr>
          <w:rFonts w:asciiTheme="minorHAnsi" w:hAnsiTheme="minorHAnsi" w:cstheme="minorHAnsi"/>
        </w:rPr>
        <w:t>M</w:t>
      </w:r>
      <w:r w:rsidR="007C13B8" w:rsidRPr="004522A5">
        <w:rPr>
          <w:rFonts w:asciiTheme="minorHAnsi" w:hAnsiTheme="minorHAnsi" w:cstheme="minorHAnsi"/>
        </w:rPr>
        <w:t>itigation and compensation</w:t>
      </w:r>
      <w:bookmarkEnd w:id="5"/>
      <w:bookmarkEnd w:id="6"/>
      <w:bookmarkEnd w:id="7"/>
      <w:bookmarkEnd w:id="8"/>
      <w:r w:rsidR="007C13B8" w:rsidRPr="004522A5">
        <w:rPr>
          <w:rFonts w:asciiTheme="minorHAnsi" w:hAnsiTheme="minorHAnsi" w:cstheme="minorHAnsi"/>
        </w:rPr>
        <w:t xml:space="preserve"> </w:t>
      </w:r>
      <w:r w:rsidR="0019701A" w:rsidRPr="004522A5">
        <w:rPr>
          <w:rFonts w:asciiTheme="minorHAnsi" w:hAnsiTheme="minorHAnsi" w:cstheme="minorHAnsi"/>
        </w:rPr>
        <w:t>overview</w:t>
      </w:r>
      <w:bookmarkEnd w:id="139"/>
    </w:p>
    <w:p w14:paraId="6EBE24DD" w14:textId="0A03282E" w:rsidR="007C13B8" w:rsidRPr="004522A5" w:rsidRDefault="007C13B8" w:rsidP="00764609">
      <w:pPr>
        <w:pStyle w:val="BMGSub-headingL2"/>
        <w:rPr>
          <w:rFonts w:asciiTheme="minorHAnsi" w:hAnsiTheme="minorHAnsi" w:cstheme="minorHAnsi"/>
        </w:rPr>
      </w:pPr>
      <w:bookmarkStart w:id="140" w:name="_Toc44685095"/>
      <w:bookmarkStart w:id="141" w:name="_Toc74487358"/>
      <w:r w:rsidRPr="004522A5">
        <w:rPr>
          <w:rFonts w:asciiTheme="minorHAnsi" w:hAnsiTheme="minorHAnsi" w:cstheme="minorHAnsi"/>
        </w:rPr>
        <w:t xml:space="preserve">Introduction to </w:t>
      </w:r>
      <w:r w:rsidR="00F342B7" w:rsidRPr="004522A5">
        <w:rPr>
          <w:rFonts w:asciiTheme="minorHAnsi" w:hAnsiTheme="minorHAnsi" w:cstheme="minorHAnsi"/>
        </w:rPr>
        <w:t>m</w:t>
      </w:r>
      <w:r w:rsidRPr="004522A5">
        <w:rPr>
          <w:rFonts w:asciiTheme="minorHAnsi" w:hAnsiTheme="minorHAnsi" w:cstheme="minorHAnsi"/>
        </w:rPr>
        <w:t>itigation</w:t>
      </w:r>
      <w:bookmarkEnd w:id="140"/>
      <w:bookmarkEnd w:id="141"/>
    </w:p>
    <w:p w14:paraId="031A579B" w14:textId="5443DDBC" w:rsidR="007C13B8" w:rsidRPr="004522A5" w:rsidRDefault="007C13B8" w:rsidP="007C13B8">
      <w:pPr>
        <w:pStyle w:val="batpara"/>
        <w:jc w:val="both"/>
        <w:rPr>
          <w:rFonts w:asciiTheme="minorHAnsi" w:hAnsiTheme="minorHAnsi" w:cstheme="minorHAnsi"/>
        </w:rPr>
      </w:pPr>
      <w:r w:rsidRPr="004522A5">
        <w:rPr>
          <w:rFonts w:asciiTheme="minorHAnsi" w:eastAsiaTheme="minorEastAsia" w:hAnsiTheme="minorHAnsi" w:cstheme="minorHAnsi"/>
        </w:rPr>
        <w:t xml:space="preserve">This section sets out the </w:t>
      </w:r>
      <w:r w:rsidRPr="004522A5">
        <w:rPr>
          <w:rFonts w:asciiTheme="minorHAnsi" w:hAnsiTheme="minorHAnsi" w:cstheme="minorHAnsi"/>
          <w:bCs/>
          <w:iCs/>
        </w:rPr>
        <w:t>key</w:t>
      </w:r>
      <w:r w:rsidRPr="004522A5">
        <w:rPr>
          <w:rFonts w:asciiTheme="minorHAnsi" w:eastAsiaTheme="minorEastAsia" w:hAnsiTheme="minorHAnsi" w:cstheme="minorHAnsi"/>
        </w:rPr>
        <w:t xml:space="preserve"> principles and definitions</w:t>
      </w:r>
      <w:r w:rsidRPr="004522A5">
        <w:rPr>
          <w:rFonts w:asciiTheme="minorHAnsi" w:hAnsiTheme="minorHAnsi" w:cstheme="minorHAnsi"/>
          <w:bCs/>
          <w:iCs/>
        </w:rPr>
        <w:t xml:space="preserve"> of mitigation and </w:t>
      </w:r>
      <w:r w:rsidRPr="004522A5">
        <w:rPr>
          <w:rFonts w:asciiTheme="minorHAnsi" w:hAnsiTheme="minorHAnsi" w:cstheme="minorHAnsi"/>
        </w:rPr>
        <w:t xml:space="preserve">describes how mitigation should be designed and controlled to maximise the chances of successful implementation and good outcomes for bats. </w:t>
      </w:r>
      <w:r w:rsidR="00D87291" w:rsidRPr="004522A5">
        <w:rPr>
          <w:rFonts w:asciiTheme="minorHAnsi" w:hAnsiTheme="minorHAnsi" w:cstheme="minorHAnsi"/>
        </w:rPr>
        <w:t xml:space="preserve"> </w:t>
      </w:r>
      <w:r w:rsidR="00C65142" w:rsidRPr="004522A5">
        <w:rPr>
          <w:rFonts w:asciiTheme="minorHAnsi" w:hAnsiTheme="minorHAnsi" w:cstheme="minorHAnsi"/>
        </w:rPr>
        <w:t>The</w:t>
      </w:r>
      <w:r w:rsidRPr="004522A5">
        <w:rPr>
          <w:rFonts w:asciiTheme="minorHAnsi" w:hAnsiTheme="minorHAnsi" w:cstheme="minorHAnsi"/>
        </w:rPr>
        <w:t xml:space="preserve"> mitigation hierarchy is </w:t>
      </w:r>
      <w:r w:rsidR="00C65142" w:rsidRPr="004522A5">
        <w:rPr>
          <w:rFonts w:asciiTheme="minorHAnsi" w:hAnsiTheme="minorHAnsi" w:cstheme="minorHAnsi"/>
        </w:rPr>
        <w:t>defined</w:t>
      </w:r>
      <w:r w:rsidRPr="004522A5">
        <w:rPr>
          <w:rFonts w:asciiTheme="minorHAnsi" w:hAnsiTheme="minorHAnsi" w:cstheme="minorHAnsi"/>
        </w:rPr>
        <w:t xml:space="preserve"> in </w:t>
      </w:r>
      <w:r w:rsidR="00195006" w:rsidRPr="004522A5">
        <w:rPr>
          <w:rFonts w:asciiTheme="minorHAnsi" w:hAnsiTheme="minorHAnsi" w:cstheme="minorHAnsi"/>
          <w:b/>
          <w:bCs/>
        </w:rPr>
        <w:fldChar w:fldCharType="begin"/>
      </w:r>
      <w:r w:rsidR="00195006" w:rsidRPr="004522A5">
        <w:rPr>
          <w:rFonts w:asciiTheme="minorHAnsi" w:hAnsiTheme="minorHAnsi" w:cstheme="minorHAnsi"/>
          <w:b/>
          <w:bCs/>
        </w:rPr>
        <w:instrText xml:space="preserve"> REF _Ref55666175 \h  \* MERGEFORMAT </w:instrText>
      </w:r>
      <w:r w:rsidR="00195006" w:rsidRPr="004522A5">
        <w:rPr>
          <w:rFonts w:asciiTheme="minorHAnsi" w:hAnsiTheme="minorHAnsi" w:cstheme="minorHAnsi"/>
          <w:b/>
          <w:bCs/>
        </w:rPr>
      </w:r>
      <w:r w:rsidR="00195006" w:rsidRPr="004522A5">
        <w:rPr>
          <w:rFonts w:asciiTheme="minorHAnsi" w:hAnsiTheme="minorHAnsi" w:cstheme="minorHAnsi"/>
          <w:b/>
          <w:bCs/>
        </w:rPr>
        <w:fldChar w:fldCharType="separate"/>
      </w:r>
      <w:r w:rsidR="006868FC" w:rsidRPr="006868FC">
        <w:rPr>
          <w:rFonts w:asciiTheme="minorHAnsi" w:hAnsiTheme="minorHAnsi" w:cstheme="minorHAnsi"/>
          <w:b/>
          <w:bCs/>
        </w:rPr>
        <w:t>Box 5.1</w:t>
      </w:r>
      <w:r w:rsidR="00195006" w:rsidRPr="004522A5">
        <w:rPr>
          <w:rFonts w:asciiTheme="minorHAnsi" w:hAnsiTheme="minorHAnsi" w:cstheme="minorHAnsi"/>
          <w:b/>
          <w:bCs/>
        </w:rPr>
        <w:fldChar w:fldCharType="end"/>
      </w:r>
      <w:r w:rsidR="00195006" w:rsidRPr="004522A5">
        <w:rPr>
          <w:rFonts w:asciiTheme="minorHAnsi" w:hAnsiTheme="minorHAnsi" w:cstheme="minorHAnsi"/>
        </w:rPr>
        <w:t xml:space="preserve"> </w:t>
      </w:r>
      <w:r w:rsidRPr="004522A5">
        <w:rPr>
          <w:rFonts w:asciiTheme="minorHAnsi" w:hAnsiTheme="minorHAnsi" w:cstheme="minorHAnsi"/>
        </w:rPr>
        <w:t xml:space="preserve">below. </w:t>
      </w:r>
      <w:r w:rsidR="00ED684A" w:rsidRPr="004522A5">
        <w:rPr>
          <w:rFonts w:asciiTheme="minorHAnsi" w:hAnsiTheme="minorHAnsi" w:cstheme="minorHAnsi"/>
        </w:rPr>
        <w:t>‘Avoid</w:t>
      </w:r>
      <w:r w:rsidR="008E4BF0" w:rsidRPr="004522A5">
        <w:rPr>
          <w:rFonts w:asciiTheme="minorHAnsi" w:hAnsiTheme="minorHAnsi" w:cstheme="minorHAnsi"/>
        </w:rPr>
        <w:t>ance</w:t>
      </w:r>
      <w:r w:rsidR="00ED684A" w:rsidRPr="004522A5">
        <w:rPr>
          <w:rFonts w:asciiTheme="minorHAnsi" w:hAnsiTheme="minorHAnsi" w:cstheme="minorHAnsi"/>
        </w:rPr>
        <w:t xml:space="preserve">’ </w:t>
      </w:r>
      <w:r w:rsidR="008912B5" w:rsidRPr="004522A5">
        <w:rPr>
          <w:rFonts w:asciiTheme="minorHAnsi" w:hAnsiTheme="minorHAnsi" w:cstheme="minorHAnsi"/>
        </w:rPr>
        <w:t xml:space="preserve">measures considered can </w:t>
      </w:r>
      <w:r w:rsidR="00ED684A" w:rsidRPr="004522A5">
        <w:rPr>
          <w:rFonts w:asciiTheme="minorHAnsi" w:hAnsiTheme="minorHAnsi" w:cstheme="minorHAnsi"/>
        </w:rPr>
        <w:t>include the ‘do nothing’ option.</w:t>
      </w:r>
    </w:p>
    <w:p w14:paraId="249F8916" w14:textId="507CCB61" w:rsidR="007C13B8" w:rsidRPr="004522A5" w:rsidRDefault="00D52CDD" w:rsidP="007C13B8">
      <w:pPr>
        <w:spacing w:after="0" w:line="276" w:lineRule="auto"/>
        <w:ind w:left="709"/>
        <w:rPr>
          <w:rFonts w:eastAsia="Cambria" w:cstheme="minorHAnsi"/>
        </w:rPr>
      </w:pPr>
      <w:r w:rsidRPr="004522A5">
        <w:rPr>
          <w:rFonts w:eastAsia="Cambria" w:cstheme="minorHAnsi"/>
          <w:noProof/>
          <w:lang w:eastAsia="en-GB"/>
        </w:rPr>
        <mc:AlternateContent>
          <mc:Choice Requires="wps">
            <w:drawing>
              <wp:anchor distT="0" distB="0" distL="114300" distR="114300" simplePos="0" relativeHeight="251658240" behindDoc="0" locked="0" layoutInCell="1" allowOverlap="1" wp14:anchorId="51A90A83" wp14:editId="0B3A1AC3">
                <wp:simplePos x="0" y="0"/>
                <wp:positionH relativeFrom="column">
                  <wp:posOffset>450850</wp:posOffset>
                </wp:positionH>
                <wp:positionV relativeFrom="paragraph">
                  <wp:posOffset>184785</wp:posOffset>
                </wp:positionV>
                <wp:extent cx="5579745" cy="3740150"/>
                <wp:effectExtent l="0" t="0" r="1905" b="0"/>
                <wp:wrapTopAndBottom/>
                <wp:docPr id="20" name="Rectangle: Rounded Corners 20"/>
                <wp:cNvGraphicFramePr/>
                <a:graphic xmlns:a="http://schemas.openxmlformats.org/drawingml/2006/main">
                  <a:graphicData uri="http://schemas.microsoft.com/office/word/2010/wordprocessingShape">
                    <wps:wsp>
                      <wps:cNvSpPr/>
                      <wps:spPr>
                        <a:xfrm>
                          <a:off x="0" y="0"/>
                          <a:ext cx="5579745" cy="3740150"/>
                        </a:xfrm>
                        <a:prstGeom prst="round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A26163" w14:textId="57F0924F" w:rsidR="004E0B17" w:rsidRPr="00F434DA" w:rsidRDefault="004E0B17" w:rsidP="00125D03">
                            <w:pPr>
                              <w:pStyle w:val="BMGBoxcaption"/>
                            </w:pPr>
                            <w:bookmarkStart w:id="142" w:name="_Ref55666175"/>
                            <w:bookmarkStart w:id="143" w:name="_Ref55666165"/>
                            <w:r>
                              <w:t>Box 5.</w:t>
                            </w:r>
                            <w:r>
                              <w:fldChar w:fldCharType="begin"/>
                            </w:r>
                            <w:r>
                              <w:instrText>SEQ Box_5. \* ARABIC</w:instrText>
                            </w:r>
                            <w:r>
                              <w:fldChar w:fldCharType="separate"/>
                            </w:r>
                            <w:r w:rsidR="006868FC">
                              <w:rPr>
                                <w:noProof/>
                              </w:rPr>
                              <w:t>1</w:t>
                            </w:r>
                            <w:r>
                              <w:fldChar w:fldCharType="end"/>
                            </w:r>
                            <w:bookmarkEnd w:id="142"/>
                            <w:r w:rsidRPr="00F434DA">
                              <w:t>: The Mitigation Hierarchy</w:t>
                            </w:r>
                            <w:bookmarkEnd w:id="143"/>
                          </w:p>
                          <w:p w14:paraId="0F72C482" w14:textId="5FF741DE" w:rsidR="004E0B17" w:rsidRPr="007C13B8" w:rsidRDefault="004E0B17" w:rsidP="009604FD">
                            <w:pPr>
                              <w:pStyle w:val="BMGBoxcentred"/>
                            </w:pPr>
                            <w:r w:rsidRPr="009604FD">
                              <w:t>AVOID</w:t>
                            </w:r>
                            <w:r>
                              <w:br/>
                            </w:r>
                            <w:r w:rsidRPr="007C13B8">
                              <w:t>Find alternatives to prevent an adverse effect occurring</w:t>
                            </w:r>
                            <w:r>
                              <w:br/>
                            </w:r>
                            <w:r w:rsidRPr="007C13B8">
                              <w:t xml:space="preserve">e.g. </w:t>
                            </w:r>
                            <w:r>
                              <w:t xml:space="preserve">time works when bats are absent; </w:t>
                            </w:r>
                            <w:r w:rsidRPr="007C13B8">
                              <w:t>design to retain roost or commuting route</w:t>
                            </w:r>
                            <w:r>
                              <w:t xml:space="preserve"> </w:t>
                            </w:r>
                          </w:p>
                          <w:p w14:paraId="40E975F6" w14:textId="77777777" w:rsidR="004E0B17" w:rsidRPr="007C13B8" w:rsidRDefault="004E0B17" w:rsidP="009604FD">
                            <w:pPr>
                              <w:pStyle w:val="BMGBoxcentred"/>
                            </w:pPr>
                            <w:r w:rsidRPr="007C13B8">
                              <w:t>↓</w:t>
                            </w:r>
                          </w:p>
                          <w:p w14:paraId="77EE3E19" w14:textId="7195558D" w:rsidR="004E0B17" w:rsidRPr="007C13B8" w:rsidRDefault="004E0B17" w:rsidP="00804E7D">
                            <w:pPr>
                              <w:pStyle w:val="BMGBoxcentred"/>
                            </w:pPr>
                            <w:r w:rsidRPr="009604FD">
                              <w:t>MITIGATE</w:t>
                            </w:r>
                            <w:r>
                              <w:br/>
                            </w:r>
                            <w:r w:rsidRPr="007C13B8">
                              <w:t xml:space="preserve">Where options for avoidance have </w:t>
                            </w:r>
                            <w:r w:rsidRPr="009604FD">
                              <w:t>been</w:t>
                            </w:r>
                            <w:r w:rsidRPr="007C13B8">
                              <w:t xml:space="preserve"> exhausted and a negative effect</w:t>
                            </w:r>
                            <w:r>
                              <w:t xml:space="preserve"> remains</w:t>
                            </w:r>
                            <w:r w:rsidRPr="007C13B8">
                              <w:t xml:space="preserve">, design in measures or methods to minimise adverse effects </w:t>
                            </w:r>
                            <w:r>
                              <w:br/>
                            </w:r>
                            <w:r w:rsidRPr="007C13B8">
                              <w:t>e.g. timing of works, lighting design</w:t>
                            </w:r>
                          </w:p>
                          <w:p w14:paraId="09D14D3B" w14:textId="77777777" w:rsidR="004E0B17" w:rsidRPr="007C13B8" w:rsidRDefault="004E0B17" w:rsidP="009604FD">
                            <w:pPr>
                              <w:pStyle w:val="BMGBoxcentred"/>
                            </w:pPr>
                            <w:r w:rsidRPr="007C13B8">
                              <w:t>↓</w:t>
                            </w:r>
                          </w:p>
                          <w:p w14:paraId="52EC9078" w14:textId="6F70BCAF" w:rsidR="004E0B17" w:rsidRPr="007C13B8" w:rsidRDefault="004E0B17" w:rsidP="009604FD">
                            <w:pPr>
                              <w:pStyle w:val="BMGBoxcentred"/>
                            </w:pPr>
                            <w:r w:rsidRPr="009604FD">
                              <w:t>COMPENSATE</w:t>
                            </w:r>
                            <w:r>
                              <w:br/>
                            </w:r>
                            <w:r w:rsidRPr="007C13B8">
                              <w:t xml:space="preserve">Where there will be a residual adverse effect after mitigation measures are employed, provide newly created or enhanced alternatives </w:t>
                            </w:r>
                            <w:r>
                              <w:br/>
                            </w:r>
                            <w:r w:rsidRPr="007C13B8">
                              <w:t>e.g. replacement roosts or foraging habitat</w:t>
                            </w:r>
                          </w:p>
                          <w:p w14:paraId="586F3D69" w14:textId="77777777" w:rsidR="004E0B17" w:rsidRPr="007C13B8" w:rsidRDefault="004E0B17" w:rsidP="009604FD">
                            <w:pPr>
                              <w:pStyle w:val="BMGBoxcentred"/>
                            </w:pPr>
                            <w:r w:rsidRPr="007C13B8">
                              <w:t>and</w:t>
                            </w:r>
                          </w:p>
                          <w:p w14:paraId="4491410A" w14:textId="5D44E180" w:rsidR="004E0B17" w:rsidRPr="000666E9" w:rsidRDefault="004E0B17" w:rsidP="009604FD">
                            <w:pPr>
                              <w:pStyle w:val="BMGBoxcentred"/>
                            </w:pPr>
                            <w:r w:rsidRPr="009604FD">
                              <w:t>ENHANCE</w:t>
                            </w:r>
                            <w:r>
                              <w:br/>
                              <w:t>Provide</w:t>
                            </w:r>
                            <w:r w:rsidRPr="004E389B">
                              <w:t xml:space="preserve"> biodiversity gain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90A83" id="Rectangle: Rounded Corners 20" o:spid="_x0000_s1026" style="position:absolute;left:0;text-align:left;margin-left:35.5pt;margin-top:14.55pt;width:439.35pt;height:2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" fillcolor="#4472c4 [3204]" stroked="f" strokeweight="1pt">
                <v:fill opacity="32896f"/>
                <v:stroke joinstyle="miter"/>
                <v:textbox>
                  <w:txbxContent>
                    <w:p w14:paraId="24A26163" w14:textId="57F0924F" w:rsidR="004E0B17" w:rsidRPr="00F434DA" w:rsidRDefault="004E0B17" w:rsidP="00125D03">
                      <w:pPr>
                        <w:pStyle w:val="BMGBoxcaption"/>
                      </w:pPr>
                      <w:bookmarkStart w:id="144" w:name="_Ref55666175"/>
                      <w:bookmarkStart w:id="145" w:name="_Ref55666165"/>
                      <w:r>
                        <w:t>Box 5.</w:t>
                      </w:r>
                      <w:r>
                        <w:fldChar w:fldCharType="begin"/>
                      </w:r>
                      <w:r>
                        <w:instrText>SEQ Box_5. \* ARABIC</w:instrText>
                      </w:r>
                      <w:r>
                        <w:fldChar w:fldCharType="separate"/>
                      </w:r>
                      <w:r w:rsidR="006868FC">
                        <w:rPr>
                          <w:noProof/>
                        </w:rPr>
                        <w:t>1</w:t>
                      </w:r>
                      <w:r>
                        <w:fldChar w:fldCharType="end"/>
                      </w:r>
                      <w:bookmarkEnd w:id="144"/>
                      <w:r w:rsidRPr="00F434DA">
                        <w:t>: The Mitigation Hierarchy</w:t>
                      </w:r>
                      <w:bookmarkEnd w:id="145"/>
                    </w:p>
                    <w:p w14:paraId="0F72C482" w14:textId="5FF741DE" w:rsidR="004E0B17" w:rsidRPr="007C13B8" w:rsidRDefault="004E0B17" w:rsidP="009604FD">
                      <w:pPr>
                        <w:pStyle w:val="BMGBoxcentred"/>
                      </w:pPr>
                      <w:r w:rsidRPr="009604FD">
                        <w:t>AVOID</w:t>
                      </w:r>
                      <w:r>
                        <w:br/>
                      </w:r>
                      <w:r w:rsidRPr="007C13B8">
                        <w:t>Find alternatives to prevent an adverse effect occurring</w:t>
                      </w:r>
                      <w:r>
                        <w:br/>
                      </w:r>
                      <w:r w:rsidRPr="007C13B8">
                        <w:t xml:space="preserve">e.g. </w:t>
                      </w:r>
                      <w:r>
                        <w:t xml:space="preserve">time works when bats are absent; </w:t>
                      </w:r>
                      <w:r w:rsidRPr="007C13B8">
                        <w:t>design to retain roost or commuting route</w:t>
                      </w:r>
                      <w:r>
                        <w:t xml:space="preserve"> </w:t>
                      </w:r>
                    </w:p>
                    <w:p w14:paraId="40E975F6" w14:textId="77777777" w:rsidR="004E0B17" w:rsidRPr="007C13B8" w:rsidRDefault="004E0B17" w:rsidP="009604FD">
                      <w:pPr>
                        <w:pStyle w:val="BMGBoxcentred"/>
                      </w:pPr>
                      <w:r w:rsidRPr="007C13B8">
                        <w:t>↓</w:t>
                      </w:r>
                    </w:p>
                    <w:p w14:paraId="77EE3E19" w14:textId="7195558D" w:rsidR="004E0B17" w:rsidRPr="007C13B8" w:rsidRDefault="004E0B17" w:rsidP="00804E7D">
                      <w:pPr>
                        <w:pStyle w:val="BMGBoxcentred"/>
                      </w:pPr>
                      <w:r w:rsidRPr="009604FD">
                        <w:t>MITIGATE</w:t>
                      </w:r>
                      <w:r>
                        <w:br/>
                      </w:r>
                      <w:r w:rsidRPr="007C13B8">
                        <w:t xml:space="preserve">Where options for avoidance have </w:t>
                      </w:r>
                      <w:r w:rsidRPr="009604FD">
                        <w:t>been</w:t>
                      </w:r>
                      <w:r w:rsidRPr="007C13B8">
                        <w:t xml:space="preserve"> exhausted and a negative effect</w:t>
                      </w:r>
                      <w:r>
                        <w:t xml:space="preserve"> remains</w:t>
                      </w:r>
                      <w:r w:rsidRPr="007C13B8">
                        <w:t xml:space="preserve">, design in measures or methods to minimise adverse effects </w:t>
                      </w:r>
                      <w:r>
                        <w:br/>
                      </w:r>
                      <w:r w:rsidRPr="007C13B8">
                        <w:t>e.g. timing of works, lighting design</w:t>
                      </w:r>
                    </w:p>
                    <w:p w14:paraId="09D14D3B" w14:textId="77777777" w:rsidR="004E0B17" w:rsidRPr="007C13B8" w:rsidRDefault="004E0B17" w:rsidP="009604FD">
                      <w:pPr>
                        <w:pStyle w:val="BMGBoxcentred"/>
                      </w:pPr>
                      <w:r w:rsidRPr="007C13B8">
                        <w:t>↓</w:t>
                      </w:r>
                    </w:p>
                    <w:p w14:paraId="52EC9078" w14:textId="6F70BCAF" w:rsidR="004E0B17" w:rsidRPr="007C13B8" w:rsidRDefault="004E0B17" w:rsidP="009604FD">
                      <w:pPr>
                        <w:pStyle w:val="BMGBoxcentred"/>
                      </w:pPr>
                      <w:r w:rsidRPr="009604FD">
                        <w:t>COMPENSATE</w:t>
                      </w:r>
                      <w:r>
                        <w:br/>
                      </w:r>
                      <w:r w:rsidRPr="007C13B8">
                        <w:t xml:space="preserve">Where there will be a residual adverse effect after mitigation measures are employed, provide newly created or enhanced alternatives </w:t>
                      </w:r>
                      <w:r>
                        <w:br/>
                      </w:r>
                      <w:r w:rsidRPr="007C13B8">
                        <w:t>e.g. replacement roosts or foraging habitat</w:t>
                      </w:r>
                    </w:p>
                    <w:p w14:paraId="586F3D69" w14:textId="77777777" w:rsidR="004E0B17" w:rsidRPr="007C13B8" w:rsidRDefault="004E0B17" w:rsidP="009604FD">
                      <w:pPr>
                        <w:pStyle w:val="BMGBoxcentred"/>
                      </w:pPr>
                      <w:r w:rsidRPr="007C13B8">
                        <w:t>and</w:t>
                      </w:r>
                    </w:p>
                    <w:p w14:paraId="4491410A" w14:textId="5D44E180" w:rsidR="004E0B17" w:rsidRPr="000666E9" w:rsidRDefault="004E0B17" w:rsidP="009604FD">
                      <w:pPr>
                        <w:pStyle w:val="BMGBoxcentred"/>
                      </w:pPr>
                      <w:r w:rsidRPr="009604FD">
                        <w:t>ENHANCE</w:t>
                      </w:r>
                      <w:r>
                        <w:br/>
                        <w:t>Provide</w:t>
                      </w:r>
                      <w:r w:rsidRPr="004E389B">
                        <w:t xml:space="preserve"> biodiversity gain</w:t>
                      </w:r>
                    </w:p>
                  </w:txbxContent>
                </v:textbox>
                <w10:wrap type="topAndBottom"/>
              </v:roundrect>
            </w:pict>
          </mc:Fallback>
        </mc:AlternateContent>
      </w:r>
    </w:p>
    <w:p w14:paraId="175AE3AD" w14:textId="7B99A5DB" w:rsidR="007C13B8" w:rsidRPr="004522A5" w:rsidRDefault="007C13B8" w:rsidP="007C13B8">
      <w:pPr>
        <w:spacing w:after="0" w:line="276" w:lineRule="auto"/>
        <w:ind w:left="709"/>
        <w:rPr>
          <w:rFonts w:eastAsia="Cambria" w:cstheme="minorHAnsi"/>
        </w:rPr>
      </w:pPr>
    </w:p>
    <w:p w14:paraId="02CA3643" w14:textId="2ADD526D" w:rsidR="007C13B8" w:rsidRPr="004522A5" w:rsidRDefault="00D620EA" w:rsidP="007807DE">
      <w:pPr>
        <w:pStyle w:val="BMGNumberedbodytext"/>
        <w:rPr>
          <w:rFonts w:asciiTheme="minorHAnsi" w:hAnsiTheme="minorHAnsi" w:cstheme="minorHAnsi"/>
        </w:rPr>
      </w:pPr>
      <w:r w:rsidRPr="004522A5">
        <w:rPr>
          <w:rFonts w:asciiTheme="minorHAnsi" w:hAnsiTheme="minorHAnsi" w:cstheme="minorHAnsi"/>
        </w:rPr>
        <w:t>The te</w:t>
      </w:r>
      <w:r w:rsidR="006A6CBD" w:rsidRPr="004522A5">
        <w:rPr>
          <w:rFonts w:asciiTheme="minorHAnsi" w:hAnsiTheme="minorHAnsi" w:cstheme="minorHAnsi"/>
        </w:rPr>
        <w:t>r</w:t>
      </w:r>
      <w:r w:rsidRPr="004522A5">
        <w:rPr>
          <w:rFonts w:asciiTheme="minorHAnsi" w:hAnsiTheme="minorHAnsi" w:cstheme="minorHAnsi"/>
        </w:rPr>
        <w:t>ms</w:t>
      </w:r>
      <w:r w:rsidR="007C13B8" w:rsidRPr="004522A5">
        <w:rPr>
          <w:rFonts w:asciiTheme="minorHAnsi" w:hAnsiTheme="minorHAnsi" w:cstheme="minorHAnsi"/>
        </w:rPr>
        <w:t xml:space="preserve"> mitigation and compensation </w:t>
      </w:r>
      <w:r w:rsidR="006A6CBD" w:rsidRPr="004522A5">
        <w:rPr>
          <w:rFonts w:asciiTheme="minorHAnsi" w:hAnsiTheme="minorHAnsi" w:cstheme="minorHAnsi"/>
        </w:rPr>
        <w:t xml:space="preserve">are sometimes used interchangeably but </w:t>
      </w:r>
      <w:r w:rsidR="007C13B8" w:rsidRPr="004522A5">
        <w:rPr>
          <w:rFonts w:asciiTheme="minorHAnsi" w:hAnsiTheme="minorHAnsi" w:cstheme="minorHAnsi"/>
        </w:rPr>
        <w:t>have different meaning</w:t>
      </w:r>
      <w:r w:rsidR="008B35C6" w:rsidRPr="004522A5">
        <w:rPr>
          <w:rFonts w:asciiTheme="minorHAnsi" w:hAnsiTheme="minorHAnsi" w:cstheme="minorHAnsi"/>
        </w:rPr>
        <w:t>s</w:t>
      </w:r>
      <w:r w:rsidR="006A6CBD" w:rsidRPr="004522A5">
        <w:rPr>
          <w:rFonts w:asciiTheme="minorHAnsi" w:hAnsiTheme="minorHAnsi" w:cstheme="minorHAnsi"/>
        </w:rPr>
        <w:t>, as defined</w:t>
      </w:r>
      <w:r w:rsidR="007C13B8" w:rsidRPr="004522A5">
        <w:rPr>
          <w:rFonts w:asciiTheme="minorHAnsi" w:hAnsiTheme="minorHAnsi" w:cstheme="minorHAnsi"/>
        </w:rPr>
        <w:t xml:space="preserve"> in</w:t>
      </w:r>
      <w:r w:rsidR="00765F33" w:rsidRPr="004522A5">
        <w:rPr>
          <w:rFonts w:asciiTheme="minorHAnsi" w:hAnsiTheme="minorHAnsi" w:cstheme="minorHAnsi"/>
        </w:rPr>
        <w:t xml:space="preserve"> </w:t>
      </w:r>
      <w:r w:rsidR="005B2B0E" w:rsidRPr="004522A5">
        <w:rPr>
          <w:rFonts w:asciiTheme="minorHAnsi" w:hAnsiTheme="minorHAnsi" w:cstheme="minorHAnsi"/>
          <w:b/>
          <w:bCs/>
        </w:rPr>
        <w:fldChar w:fldCharType="begin"/>
      </w:r>
      <w:r w:rsidR="005B2B0E" w:rsidRPr="004522A5">
        <w:rPr>
          <w:rFonts w:asciiTheme="minorHAnsi" w:hAnsiTheme="minorHAnsi" w:cstheme="minorHAnsi"/>
          <w:b/>
          <w:bCs/>
        </w:rPr>
        <w:instrText xml:space="preserve"> REF _Ref55753517 \h  \* MERGEFORMAT </w:instrText>
      </w:r>
      <w:r w:rsidR="005B2B0E" w:rsidRPr="004522A5">
        <w:rPr>
          <w:rFonts w:asciiTheme="minorHAnsi" w:hAnsiTheme="minorHAnsi" w:cstheme="minorHAnsi"/>
          <w:b/>
          <w:bCs/>
        </w:rPr>
      </w:r>
      <w:r w:rsidR="005B2B0E" w:rsidRPr="004522A5">
        <w:rPr>
          <w:rFonts w:asciiTheme="minorHAnsi" w:hAnsiTheme="minorHAnsi" w:cstheme="minorHAnsi"/>
          <w:b/>
          <w:bCs/>
        </w:rPr>
        <w:fldChar w:fldCharType="separate"/>
      </w:r>
      <w:r w:rsidR="006868FC" w:rsidRPr="006868FC">
        <w:rPr>
          <w:rFonts w:asciiTheme="minorHAnsi" w:hAnsiTheme="minorHAnsi" w:cstheme="minorHAnsi"/>
          <w:b/>
          <w:bCs/>
        </w:rPr>
        <w:t>Box 5.2</w:t>
      </w:r>
      <w:r w:rsidR="005B2B0E" w:rsidRPr="004522A5">
        <w:rPr>
          <w:rFonts w:asciiTheme="minorHAnsi" w:hAnsiTheme="minorHAnsi" w:cstheme="minorHAnsi"/>
          <w:b/>
          <w:bCs/>
        </w:rPr>
        <w:fldChar w:fldCharType="end"/>
      </w:r>
      <w:r w:rsidR="005B2B0E" w:rsidRPr="004522A5">
        <w:rPr>
          <w:rFonts w:asciiTheme="minorHAnsi" w:hAnsiTheme="minorHAnsi" w:cstheme="minorHAnsi"/>
        </w:rPr>
        <w:t>.</w:t>
      </w:r>
    </w:p>
    <w:p w14:paraId="15A5339C" w14:textId="77777777" w:rsidR="007C13B8" w:rsidRPr="004522A5" w:rsidRDefault="007C13B8" w:rsidP="007C13B8">
      <w:pPr>
        <w:spacing w:after="0" w:line="276" w:lineRule="auto"/>
        <w:ind w:left="709"/>
        <w:rPr>
          <w:rFonts w:cstheme="minorHAnsi"/>
        </w:rPr>
      </w:pPr>
      <w:r w:rsidRPr="004522A5">
        <w:rPr>
          <w:rFonts w:eastAsia="Cambria" w:cstheme="minorHAnsi"/>
          <w:noProof/>
          <w:lang w:eastAsia="en-GB"/>
        </w:rPr>
        <w:lastRenderedPageBreak/>
        <mc:AlternateContent>
          <mc:Choice Requires="wps">
            <w:drawing>
              <wp:inline distT="0" distB="0" distL="0" distR="0" wp14:anchorId="2AA55B59" wp14:editId="4636BDB0">
                <wp:extent cx="5580000" cy="2654300"/>
                <wp:effectExtent l="0" t="0" r="1905" b="0"/>
                <wp:docPr id="27" name="Rectangle: Rounded Corners 27"/>
                <wp:cNvGraphicFramePr/>
                <a:graphic xmlns:a="http://schemas.openxmlformats.org/drawingml/2006/main">
                  <a:graphicData uri="http://schemas.microsoft.com/office/word/2010/wordprocessingShape">
                    <wps:wsp>
                      <wps:cNvSpPr/>
                      <wps:spPr>
                        <a:xfrm>
                          <a:off x="0" y="0"/>
                          <a:ext cx="5580000" cy="2654300"/>
                        </a:xfrm>
                        <a:prstGeom prst="round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8EBD66" w14:textId="0F02E0F6" w:rsidR="004E0B17" w:rsidRPr="00DD6300" w:rsidRDefault="004E0B17" w:rsidP="00125D03">
                            <w:pPr>
                              <w:pStyle w:val="BMGBoxcaption"/>
                            </w:pPr>
                            <w:bookmarkStart w:id="144" w:name="_Ref55753517"/>
                            <w:bookmarkStart w:id="145" w:name="_Ref55730712"/>
                            <w:r>
                              <w:t>Box 5.</w:t>
                            </w:r>
                            <w:r>
                              <w:fldChar w:fldCharType="begin"/>
                            </w:r>
                            <w:r>
                              <w:instrText>SEQ Box_5. \* ARABIC</w:instrText>
                            </w:r>
                            <w:r>
                              <w:fldChar w:fldCharType="separate"/>
                            </w:r>
                            <w:r w:rsidR="006868FC">
                              <w:rPr>
                                <w:noProof/>
                              </w:rPr>
                              <w:t>2</w:t>
                            </w:r>
                            <w:r>
                              <w:fldChar w:fldCharType="end"/>
                            </w:r>
                            <w:bookmarkEnd w:id="144"/>
                            <w:r w:rsidRPr="00DD6300">
                              <w:t>: Mitigation</w:t>
                            </w:r>
                            <w:r w:rsidR="00802139">
                              <w:t>,</w:t>
                            </w:r>
                            <w:r w:rsidRPr="00DD6300">
                              <w:t xml:space="preserve"> Compensation</w:t>
                            </w:r>
                            <w:r>
                              <w:t xml:space="preserve"> </w:t>
                            </w:r>
                            <w:r w:rsidR="00802139">
                              <w:t xml:space="preserve">and Enhancement </w:t>
                            </w:r>
                            <w:r>
                              <w:t>– definitions</w:t>
                            </w:r>
                            <w:bookmarkEnd w:id="145"/>
                            <w:r>
                              <w:t xml:space="preserve"> </w:t>
                            </w:r>
                            <w:r w:rsidRPr="00DD6300">
                              <w:t xml:space="preserve"> </w:t>
                            </w:r>
                          </w:p>
                          <w:p w14:paraId="7C04C2D3" w14:textId="59712DA6" w:rsidR="004E0B17" w:rsidRPr="00DD6300" w:rsidRDefault="004E0B17" w:rsidP="00804E7D">
                            <w:pPr>
                              <w:pStyle w:val="BMGBodyunnumbered"/>
                            </w:pPr>
                            <w:r w:rsidRPr="00DD6300">
                              <w:rPr>
                                <w:b/>
                              </w:rPr>
                              <w:t>Mitigation:</w:t>
                            </w:r>
                            <w:r w:rsidRPr="00DD6300">
                              <w:t xml:space="preserve"> measures that </w:t>
                            </w:r>
                            <w:r w:rsidRPr="004221D7">
                              <w:rPr>
                                <w:i/>
                                <w:iCs/>
                              </w:rPr>
                              <w:t>avoid</w:t>
                            </w:r>
                            <w:r>
                              <w:t xml:space="preserve"> or </w:t>
                            </w:r>
                            <w:r w:rsidRPr="004221D7">
                              <w:rPr>
                                <w:i/>
                                <w:iCs/>
                              </w:rPr>
                              <w:t>reduce</w:t>
                            </w:r>
                            <w:r w:rsidRPr="00DD6300">
                              <w:t xml:space="preserve"> </w:t>
                            </w:r>
                            <w:r>
                              <w:t xml:space="preserve">negative </w:t>
                            </w:r>
                            <w:r w:rsidRPr="00DD6300">
                              <w:t>effects</w:t>
                            </w:r>
                            <w:r>
                              <w:t>,</w:t>
                            </w:r>
                            <w:r w:rsidRPr="00DD6300">
                              <w:t xml:space="preserve"> such as chang</w:t>
                            </w:r>
                            <w:r>
                              <w:t xml:space="preserve">ing the </w:t>
                            </w:r>
                            <w:r w:rsidRPr="00DD6300">
                              <w:t xml:space="preserve">timing of works, </w:t>
                            </w:r>
                            <w:r>
                              <w:t>using</w:t>
                            </w:r>
                            <w:r w:rsidRPr="00DD6300">
                              <w:t xml:space="preserve"> different </w:t>
                            </w:r>
                            <w:r>
                              <w:t xml:space="preserve">designs, </w:t>
                            </w:r>
                            <w:r w:rsidRPr="00DD6300">
                              <w:t xml:space="preserve">methods or techniques, or </w:t>
                            </w:r>
                            <w:r>
                              <w:t xml:space="preserve">making </w:t>
                            </w:r>
                            <w:r w:rsidRPr="00DD6300">
                              <w:t xml:space="preserve">adjustments </w:t>
                            </w:r>
                            <w:r>
                              <w:t>that reduce the</w:t>
                            </w:r>
                            <w:r w:rsidRPr="00DD6300">
                              <w:t xml:space="preserve"> longevity of an effect. </w:t>
                            </w:r>
                            <w:r>
                              <w:t>M</w:t>
                            </w:r>
                            <w:r w:rsidRPr="00DD6300">
                              <w:t xml:space="preserve">easures </w:t>
                            </w:r>
                            <w:r>
                              <w:t xml:space="preserve">may be </w:t>
                            </w:r>
                            <w:r w:rsidRPr="00DD6300">
                              <w:t xml:space="preserve">within a site boundary </w:t>
                            </w:r>
                            <w:r>
                              <w:t>or</w:t>
                            </w:r>
                            <w:r w:rsidRPr="00DD6300">
                              <w:t xml:space="preserve"> extend beyond </w:t>
                            </w:r>
                            <w:r>
                              <w:t>for</w:t>
                            </w:r>
                            <w:r w:rsidRPr="00DD6300">
                              <w:t xml:space="preserve"> mobile species </w:t>
                            </w:r>
                            <w:r>
                              <w:t xml:space="preserve">or </w:t>
                            </w:r>
                            <w:r w:rsidRPr="00DD6300">
                              <w:t>functionally linked habitats.</w:t>
                            </w:r>
                          </w:p>
                          <w:p w14:paraId="5DB31183" w14:textId="3B179DCA" w:rsidR="004E0B17" w:rsidRDefault="004E0B17" w:rsidP="00804E7D">
                            <w:pPr>
                              <w:pStyle w:val="BMGBodyunnumbered"/>
                            </w:pPr>
                            <w:r w:rsidRPr="00DD6300">
                              <w:rPr>
                                <w:b/>
                              </w:rPr>
                              <w:t>Compensation:</w:t>
                            </w:r>
                            <w:r w:rsidRPr="00DD6300">
                              <w:t xml:space="preserve"> </w:t>
                            </w:r>
                            <w:r>
                              <w:t xml:space="preserve">measures </w:t>
                            </w:r>
                            <w:r w:rsidRPr="00DD6300">
                              <w:t xml:space="preserve">that offset the </w:t>
                            </w:r>
                            <w:r>
                              <w:t>loss of, or permanent damage to, an IEF where residual effects exist after</w:t>
                            </w:r>
                            <w:r w:rsidRPr="00DD6300">
                              <w:t xml:space="preserve"> mitigation</w:t>
                            </w:r>
                            <w:r>
                              <w:t>.</w:t>
                            </w:r>
                            <w:r w:rsidRPr="00DD6300">
                              <w:t xml:space="preserve"> Compensation should only be considered where adverse effects cannot be mitigated.  </w:t>
                            </w:r>
                            <w:r>
                              <w:t>Measures may be located</w:t>
                            </w:r>
                            <w:r w:rsidRPr="00DD6300">
                              <w:t xml:space="preserve"> outside the site boundary. </w:t>
                            </w:r>
                          </w:p>
                          <w:p w14:paraId="7D1DAA16" w14:textId="1ECF7269" w:rsidR="004E0B17" w:rsidRPr="004C30A1" w:rsidRDefault="004E0B17" w:rsidP="004C30A1">
                            <w:pPr>
                              <w:pStyle w:val="BMGBodyunnumbered"/>
                              <w:rPr>
                                <w:b/>
                              </w:rPr>
                            </w:pPr>
                            <w:r w:rsidRPr="00FC7446">
                              <w:rPr>
                                <w:b/>
                              </w:rPr>
                              <w:t>Enha</w:t>
                            </w:r>
                            <w:r w:rsidRPr="004C30A1">
                              <w:rPr>
                                <w:b/>
                              </w:rPr>
                              <w:t>ncement</w:t>
                            </w:r>
                            <w:r>
                              <w:rPr>
                                <w:b/>
                              </w:rPr>
                              <w:t xml:space="preserve">: </w:t>
                            </w:r>
                            <w:r w:rsidRPr="00FC7446">
                              <w:rPr>
                                <w:bCs/>
                              </w:rPr>
                              <w:t>measures that provide net benefits for biodiversity over and above any requirements for avoidance, mitigation or compensation.</w:t>
                            </w:r>
                          </w:p>
                          <w:p w14:paraId="49688E54" w14:textId="76130905" w:rsidR="004E0B17" w:rsidRPr="004C30A1" w:rsidRDefault="004E0B17" w:rsidP="004C30A1">
                            <w:pPr>
                              <w:pStyle w:val="BMGBodyunnumbered"/>
                              <w:rPr>
                                <w:b/>
                              </w:rPr>
                            </w:pPr>
                            <w:r w:rsidRPr="004C30A1">
                              <w:rPr>
                                <w:b/>
                              </w:rPr>
                              <w:t>avoidance, mitigation or compensation.</w:t>
                            </w:r>
                          </w:p>
                          <w:p w14:paraId="3C401669" w14:textId="77777777" w:rsidR="004E0B17" w:rsidRDefault="004E0B17" w:rsidP="007C13B8">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AA55B59" id="Rectangle: Rounded Corners 27" o:spid="_x0000_s1027" style="width:439.35pt;height:2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" fillcolor="#4472c4 [3204]" stroked="f" strokeweight="1pt">
                <v:fill opacity="32896f"/>
                <v:stroke joinstyle="miter"/>
                <v:textbox>
                  <w:txbxContent>
                    <w:p w14:paraId="218EBD66" w14:textId="0F02E0F6" w:rsidR="004E0B17" w:rsidRPr="00DD6300" w:rsidRDefault="004E0B17" w:rsidP="00125D03">
                      <w:pPr>
                        <w:pStyle w:val="BMGBoxcaption"/>
                      </w:pPr>
                      <w:bookmarkStart w:id="148" w:name="_Ref55753517"/>
                      <w:bookmarkStart w:id="149" w:name="_Ref55730712"/>
                      <w:r>
                        <w:t>Box 5.</w:t>
                      </w:r>
                      <w:r>
                        <w:fldChar w:fldCharType="begin"/>
                      </w:r>
                      <w:r>
                        <w:instrText>SEQ Box_5. \* ARABIC</w:instrText>
                      </w:r>
                      <w:r>
                        <w:fldChar w:fldCharType="separate"/>
                      </w:r>
                      <w:r w:rsidR="006868FC">
                        <w:rPr>
                          <w:noProof/>
                        </w:rPr>
                        <w:t>2</w:t>
                      </w:r>
                      <w:r>
                        <w:fldChar w:fldCharType="end"/>
                      </w:r>
                      <w:bookmarkEnd w:id="148"/>
                      <w:r w:rsidRPr="00DD6300">
                        <w:t>: Mitigation</w:t>
                      </w:r>
                      <w:r w:rsidR="00802139">
                        <w:t>,</w:t>
                      </w:r>
                      <w:r w:rsidRPr="00DD6300">
                        <w:t xml:space="preserve"> Compensation</w:t>
                      </w:r>
                      <w:r>
                        <w:t xml:space="preserve"> </w:t>
                      </w:r>
                      <w:r w:rsidR="00802139">
                        <w:t xml:space="preserve">and Enhancement </w:t>
                      </w:r>
                      <w:r>
                        <w:t>– definitions</w:t>
                      </w:r>
                      <w:bookmarkEnd w:id="149"/>
                      <w:r>
                        <w:t xml:space="preserve"> </w:t>
                      </w:r>
                      <w:r w:rsidRPr="00DD6300">
                        <w:t xml:space="preserve"> </w:t>
                      </w:r>
                    </w:p>
                    <w:p w14:paraId="7C04C2D3" w14:textId="59712DA6" w:rsidR="004E0B17" w:rsidRPr="00DD6300" w:rsidRDefault="004E0B17" w:rsidP="00804E7D">
                      <w:pPr>
                        <w:pStyle w:val="BMGBodyunnumbered"/>
                      </w:pPr>
                      <w:r w:rsidRPr="00DD6300">
                        <w:rPr>
                          <w:b/>
                        </w:rPr>
                        <w:t>Mitigation:</w:t>
                      </w:r>
                      <w:r w:rsidRPr="00DD6300">
                        <w:t xml:space="preserve"> measures that </w:t>
                      </w:r>
                      <w:r w:rsidRPr="004221D7">
                        <w:rPr>
                          <w:i/>
                          <w:iCs/>
                        </w:rPr>
                        <w:t>avoid</w:t>
                      </w:r>
                      <w:r>
                        <w:t xml:space="preserve"> or </w:t>
                      </w:r>
                      <w:r w:rsidRPr="004221D7">
                        <w:rPr>
                          <w:i/>
                          <w:iCs/>
                        </w:rPr>
                        <w:t>reduce</w:t>
                      </w:r>
                      <w:r w:rsidRPr="00DD6300">
                        <w:t xml:space="preserve"> </w:t>
                      </w:r>
                      <w:r>
                        <w:t xml:space="preserve">negative </w:t>
                      </w:r>
                      <w:r w:rsidRPr="00DD6300">
                        <w:t>effects</w:t>
                      </w:r>
                      <w:r>
                        <w:t>,</w:t>
                      </w:r>
                      <w:r w:rsidRPr="00DD6300">
                        <w:t xml:space="preserve"> such as chang</w:t>
                      </w:r>
                      <w:r>
                        <w:t xml:space="preserve">ing the </w:t>
                      </w:r>
                      <w:r w:rsidRPr="00DD6300">
                        <w:t xml:space="preserve">timing of works, </w:t>
                      </w:r>
                      <w:r>
                        <w:t>using</w:t>
                      </w:r>
                      <w:r w:rsidRPr="00DD6300">
                        <w:t xml:space="preserve"> different </w:t>
                      </w:r>
                      <w:r>
                        <w:t xml:space="preserve">designs, </w:t>
                      </w:r>
                      <w:r w:rsidRPr="00DD6300">
                        <w:t xml:space="preserve">methods or techniques, or </w:t>
                      </w:r>
                      <w:r>
                        <w:t xml:space="preserve">making </w:t>
                      </w:r>
                      <w:r w:rsidRPr="00DD6300">
                        <w:t xml:space="preserve">adjustments </w:t>
                      </w:r>
                      <w:r>
                        <w:t>that reduce the</w:t>
                      </w:r>
                      <w:r w:rsidRPr="00DD6300">
                        <w:t xml:space="preserve"> longevity of an effect. </w:t>
                      </w:r>
                      <w:r>
                        <w:t>M</w:t>
                      </w:r>
                      <w:r w:rsidRPr="00DD6300">
                        <w:t xml:space="preserve">easures </w:t>
                      </w:r>
                      <w:r>
                        <w:t xml:space="preserve">may be </w:t>
                      </w:r>
                      <w:r w:rsidRPr="00DD6300">
                        <w:t xml:space="preserve">within a site boundary </w:t>
                      </w:r>
                      <w:r>
                        <w:t>or</w:t>
                      </w:r>
                      <w:r w:rsidRPr="00DD6300">
                        <w:t xml:space="preserve"> extend beyond </w:t>
                      </w:r>
                      <w:r>
                        <w:t>for</w:t>
                      </w:r>
                      <w:r w:rsidRPr="00DD6300">
                        <w:t xml:space="preserve"> mobile species </w:t>
                      </w:r>
                      <w:r>
                        <w:t xml:space="preserve">or </w:t>
                      </w:r>
                      <w:r w:rsidRPr="00DD6300">
                        <w:t>functionally linked habitats.</w:t>
                      </w:r>
                    </w:p>
                    <w:p w14:paraId="5DB31183" w14:textId="3B179DCA" w:rsidR="004E0B17" w:rsidRDefault="004E0B17" w:rsidP="00804E7D">
                      <w:pPr>
                        <w:pStyle w:val="BMGBodyunnumbered"/>
                      </w:pPr>
                      <w:r w:rsidRPr="00DD6300">
                        <w:rPr>
                          <w:b/>
                        </w:rPr>
                        <w:t>Compensation:</w:t>
                      </w:r>
                      <w:r w:rsidRPr="00DD6300">
                        <w:t xml:space="preserve"> </w:t>
                      </w:r>
                      <w:r>
                        <w:t xml:space="preserve">measures </w:t>
                      </w:r>
                      <w:r w:rsidRPr="00DD6300">
                        <w:t xml:space="preserve">that offset the </w:t>
                      </w:r>
                      <w:r>
                        <w:t>loss of, or permanent damage to, an IEF where residual effects exist after</w:t>
                      </w:r>
                      <w:r w:rsidRPr="00DD6300">
                        <w:t xml:space="preserve"> mitigation</w:t>
                      </w:r>
                      <w:r>
                        <w:t>.</w:t>
                      </w:r>
                      <w:r w:rsidRPr="00DD6300">
                        <w:t xml:space="preserve"> Compensation should only be considered where adverse effects cannot be mitigated.  </w:t>
                      </w:r>
                      <w:r>
                        <w:t>Measures may be located</w:t>
                      </w:r>
                      <w:r w:rsidRPr="00DD6300">
                        <w:t xml:space="preserve"> outside the site boundary. </w:t>
                      </w:r>
                    </w:p>
                    <w:p w14:paraId="7D1DAA16" w14:textId="1ECF7269" w:rsidR="004E0B17" w:rsidRPr="004C30A1" w:rsidRDefault="004E0B17" w:rsidP="004C30A1">
                      <w:pPr>
                        <w:pStyle w:val="BMGBodyunnumbered"/>
                        <w:rPr>
                          <w:b/>
                        </w:rPr>
                      </w:pPr>
                      <w:r w:rsidRPr="00FC7446">
                        <w:rPr>
                          <w:b/>
                        </w:rPr>
                        <w:t>Enha</w:t>
                      </w:r>
                      <w:r w:rsidRPr="004C30A1">
                        <w:rPr>
                          <w:b/>
                        </w:rPr>
                        <w:t>ncement</w:t>
                      </w:r>
                      <w:r>
                        <w:rPr>
                          <w:b/>
                        </w:rPr>
                        <w:t xml:space="preserve">: </w:t>
                      </w:r>
                      <w:r w:rsidRPr="00FC7446">
                        <w:rPr>
                          <w:bCs/>
                        </w:rPr>
                        <w:t>measures that provide net benefits for biodiversity over and above any requirements for avoidance, mitigation or compensation.</w:t>
                      </w:r>
                    </w:p>
                    <w:p w14:paraId="49688E54" w14:textId="76130905" w:rsidR="004E0B17" w:rsidRPr="004C30A1" w:rsidRDefault="004E0B17" w:rsidP="004C30A1">
                      <w:pPr>
                        <w:pStyle w:val="BMGBodyunnumbered"/>
                        <w:rPr>
                          <w:b/>
                        </w:rPr>
                      </w:pPr>
                      <w:r w:rsidRPr="004C30A1">
                        <w:rPr>
                          <w:b/>
                        </w:rPr>
                        <w:t>avoidance, mitigation or compensation.</w:t>
                      </w:r>
                    </w:p>
                    <w:p w14:paraId="3C401669" w14:textId="77777777" w:rsidR="004E0B17" w:rsidRDefault="004E0B17" w:rsidP="007C13B8">
                      <w:pPr>
                        <w:jc w:val="both"/>
                      </w:pPr>
                    </w:p>
                  </w:txbxContent>
                </v:textbox>
                <w10:anchorlock/>
              </v:roundrect>
            </w:pict>
          </mc:Fallback>
        </mc:AlternateContent>
      </w:r>
    </w:p>
    <w:p w14:paraId="5841075C" w14:textId="1A4B262E" w:rsidR="00A60271" w:rsidRPr="004522A5" w:rsidRDefault="00A60271" w:rsidP="007807DE">
      <w:pPr>
        <w:pStyle w:val="BMGNumberedbodytext"/>
        <w:numPr>
          <w:ilvl w:val="0"/>
          <w:numId w:val="0"/>
        </w:numPr>
        <w:ind w:left="720"/>
        <w:rPr>
          <w:rFonts w:asciiTheme="minorHAnsi" w:hAnsiTheme="minorHAnsi" w:cstheme="minorHAnsi"/>
        </w:rPr>
      </w:pPr>
      <w:bookmarkStart w:id="146" w:name="_Toc44685096"/>
    </w:p>
    <w:p w14:paraId="7DB9A359" w14:textId="1B0EA474" w:rsidR="007C13B8" w:rsidRPr="004522A5" w:rsidRDefault="007C13B8" w:rsidP="00764609">
      <w:pPr>
        <w:pStyle w:val="BMGSub-headingL2"/>
        <w:rPr>
          <w:rFonts w:asciiTheme="minorHAnsi" w:hAnsiTheme="minorHAnsi" w:cstheme="minorHAnsi"/>
        </w:rPr>
      </w:pPr>
      <w:bookmarkStart w:id="147" w:name="_Toc74487359"/>
      <w:r w:rsidRPr="004522A5">
        <w:rPr>
          <w:rFonts w:asciiTheme="minorHAnsi" w:hAnsiTheme="minorHAnsi" w:cstheme="minorHAnsi"/>
        </w:rPr>
        <w:t>Principles of mitigation and compensation</w:t>
      </w:r>
      <w:bookmarkEnd w:id="146"/>
      <w:bookmarkEnd w:id="147"/>
    </w:p>
    <w:p w14:paraId="4C70AB8E" w14:textId="6213FFA5" w:rsidR="007C13B8" w:rsidRPr="004522A5" w:rsidRDefault="007C13B8" w:rsidP="007807DE">
      <w:pPr>
        <w:pStyle w:val="BMGNumberedbodytext"/>
        <w:rPr>
          <w:rFonts w:asciiTheme="minorHAnsi" w:hAnsiTheme="minorHAnsi" w:cstheme="minorHAnsi"/>
        </w:rPr>
      </w:pPr>
      <w:r w:rsidRPr="004522A5">
        <w:rPr>
          <w:rFonts w:asciiTheme="minorHAnsi" w:hAnsiTheme="minorHAnsi" w:cstheme="minorHAnsi"/>
        </w:rPr>
        <w:t>A strategy for mitigation/compensation should:</w:t>
      </w:r>
    </w:p>
    <w:p w14:paraId="4E2A1243" w14:textId="3594488C" w:rsidR="007C13B8" w:rsidRPr="004522A5" w:rsidRDefault="004B36D3" w:rsidP="00FB3D04">
      <w:pPr>
        <w:pStyle w:val="BMGbullet"/>
        <w:rPr>
          <w:rFonts w:asciiTheme="minorHAnsi" w:hAnsiTheme="minorHAnsi" w:cstheme="minorHAnsi"/>
        </w:rPr>
      </w:pPr>
      <w:r w:rsidRPr="004522A5">
        <w:rPr>
          <w:rFonts w:asciiTheme="minorHAnsi" w:hAnsiTheme="minorHAnsi" w:cstheme="minorHAnsi"/>
        </w:rPr>
        <w:t xml:space="preserve">be informed by </w:t>
      </w:r>
      <w:r w:rsidR="007C13B8" w:rsidRPr="004522A5">
        <w:rPr>
          <w:rFonts w:asciiTheme="minorHAnsi" w:hAnsiTheme="minorHAnsi" w:cstheme="minorHAnsi"/>
        </w:rPr>
        <w:t xml:space="preserve">robust survey </w:t>
      </w:r>
      <w:r w:rsidR="004B5364" w:rsidRPr="004522A5">
        <w:rPr>
          <w:rFonts w:asciiTheme="minorHAnsi" w:hAnsiTheme="minorHAnsi" w:cstheme="minorHAnsi"/>
        </w:rPr>
        <w:t>data</w:t>
      </w:r>
      <w:r w:rsidR="0028498B" w:rsidRPr="004522A5">
        <w:rPr>
          <w:rFonts w:asciiTheme="minorHAnsi" w:hAnsiTheme="minorHAnsi" w:cstheme="minorHAnsi"/>
        </w:rPr>
        <w:t xml:space="preserve"> </w:t>
      </w:r>
      <w:r w:rsidRPr="004522A5">
        <w:rPr>
          <w:rFonts w:asciiTheme="minorHAnsi" w:hAnsiTheme="minorHAnsi" w:cstheme="minorHAnsi"/>
        </w:rPr>
        <w:t>underpinning</w:t>
      </w:r>
      <w:r w:rsidR="004B5364" w:rsidRPr="004522A5">
        <w:rPr>
          <w:rFonts w:asciiTheme="minorHAnsi" w:hAnsiTheme="minorHAnsi" w:cstheme="minorHAnsi"/>
        </w:rPr>
        <w:t xml:space="preserve"> </w:t>
      </w:r>
      <w:r w:rsidR="00914E7B" w:rsidRPr="004522A5">
        <w:rPr>
          <w:rFonts w:asciiTheme="minorHAnsi" w:hAnsiTheme="minorHAnsi" w:cstheme="minorHAnsi"/>
        </w:rPr>
        <w:t xml:space="preserve">an </w:t>
      </w:r>
      <w:r w:rsidR="007C13B8" w:rsidRPr="004522A5">
        <w:rPr>
          <w:rFonts w:asciiTheme="minorHAnsi" w:hAnsiTheme="minorHAnsi" w:cstheme="minorHAnsi"/>
        </w:rPr>
        <w:t xml:space="preserve">accurate assessment of the predicted effects </w:t>
      </w:r>
      <w:r w:rsidR="00914E7B" w:rsidRPr="004522A5">
        <w:rPr>
          <w:rFonts w:asciiTheme="minorHAnsi" w:hAnsiTheme="minorHAnsi" w:cstheme="minorHAnsi"/>
        </w:rPr>
        <w:t>of</w:t>
      </w:r>
      <w:r w:rsidR="007C13B8" w:rsidRPr="004522A5">
        <w:rPr>
          <w:rFonts w:asciiTheme="minorHAnsi" w:hAnsiTheme="minorHAnsi" w:cstheme="minorHAnsi"/>
        </w:rPr>
        <w:t xml:space="preserve"> a project</w:t>
      </w:r>
      <w:r w:rsidR="00ED4806" w:rsidRPr="004522A5">
        <w:rPr>
          <w:rFonts w:asciiTheme="minorHAnsi" w:hAnsiTheme="minorHAnsi" w:cstheme="minorHAnsi"/>
        </w:rPr>
        <w:t xml:space="preserve"> across its zone of influence</w:t>
      </w:r>
      <w:r w:rsidR="007C13B8" w:rsidRPr="004522A5">
        <w:rPr>
          <w:rFonts w:asciiTheme="minorHAnsi" w:hAnsiTheme="minorHAnsi" w:cstheme="minorHAnsi"/>
        </w:rPr>
        <w:t>;</w:t>
      </w:r>
    </w:p>
    <w:p w14:paraId="28F5DCD3" w14:textId="1BDE4362" w:rsidR="004B36D3" w:rsidRPr="004522A5" w:rsidRDefault="004F40DA" w:rsidP="00FB3D04">
      <w:pPr>
        <w:pStyle w:val="BMGbullet"/>
        <w:rPr>
          <w:rFonts w:asciiTheme="minorHAnsi" w:hAnsiTheme="minorHAnsi" w:cstheme="minorHAnsi"/>
        </w:rPr>
      </w:pPr>
      <w:r w:rsidRPr="004522A5">
        <w:rPr>
          <w:rFonts w:asciiTheme="minorHAnsi" w:hAnsiTheme="minorHAnsi" w:cstheme="minorHAnsi"/>
        </w:rPr>
        <w:t>ensure continued ecological function</w:t>
      </w:r>
      <w:r w:rsidR="005701BC" w:rsidRPr="004522A5">
        <w:rPr>
          <w:rFonts w:asciiTheme="minorHAnsi" w:hAnsiTheme="minorHAnsi" w:cstheme="minorHAnsi"/>
        </w:rPr>
        <w:t>ality</w:t>
      </w:r>
      <w:r w:rsidRPr="004522A5">
        <w:rPr>
          <w:rFonts w:asciiTheme="minorHAnsi" w:hAnsiTheme="minorHAnsi" w:cstheme="minorHAnsi"/>
        </w:rPr>
        <w:t xml:space="preserve"> of </w:t>
      </w:r>
      <w:r w:rsidR="008C5D82" w:rsidRPr="004522A5">
        <w:rPr>
          <w:rFonts w:asciiTheme="minorHAnsi" w:hAnsiTheme="minorHAnsi" w:cstheme="minorHAnsi"/>
        </w:rPr>
        <w:t>colonies by considering roosts, habitats and connectivity at a scale proportionate t</w:t>
      </w:r>
      <w:r w:rsidR="009604FD" w:rsidRPr="004522A5">
        <w:rPr>
          <w:rFonts w:asciiTheme="minorHAnsi" w:hAnsiTheme="minorHAnsi" w:cstheme="minorHAnsi"/>
        </w:rPr>
        <w:t>o the development</w:t>
      </w:r>
      <w:r w:rsidR="004B36D3" w:rsidRPr="004522A5">
        <w:rPr>
          <w:rFonts w:asciiTheme="minorHAnsi" w:hAnsiTheme="minorHAnsi" w:cstheme="minorHAnsi"/>
        </w:rPr>
        <w:t>;</w:t>
      </w:r>
    </w:p>
    <w:p w14:paraId="5D981DBB" w14:textId="6E06DCB0" w:rsidR="004B36D3" w:rsidRPr="004522A5" w:rsidRDefault="004B36D3" w:rsidP="00FB3D04">
      <w:pPr>
        <w:pStyle w:val="BMGbullet"/>
        <w:rPr>
          <w:rFonts w:asciiTheme="minorHAnsi" w:hAnsiTheme="minorHAnsi" w:cstheme="minorHAnsi"/>
        </w:rPr>
      </w:pPr>
      <w:r w:rsidRPr="004522A5">
        <w:rPr>
          <w:rFonts w:asciiTheme="minorHAnsi" w:hAnsiTheme="minorHAnsi" w:cstheme="minorHAnsi"/>
        </w:rPr>
        <w:t>follow the mitigation hierarchy;</w:t>
      </w:r>
    </w:p>
    <w:p w14:paraId="3D5E654C" w14:textId="7070EC9D" w:rsidR="004B36D3" w:rsidRPr="004522A5" w:rsidRDefault="004B36D3" w:rsidP="00FB3D04">
      <w:pPr>
        <w:pStyle w:val="BMGbullet"/>
        <w:rPr>
          <w:rFonts w:asciiTheme="minorHAnsi" w:hAnsiTheme="minorHAnsi" w:cstheme="minorHAnsi"/>
        </w:rPr>
      </w:pPr>
      <w:r w:rsidRPr="004522A5">
        <w:rPr>
          <w:rFonts w:asciiTheme="minorHAnsi" w:hAnsiTheme="minorHAnsi" w:cstheme="minorHAnsi"/>
        </w:rPr>
        <w:t xml:space="preserve">seek to achieve </w:t>
      </w:r>
      <w:r w:rsidR="00E63148" w:rsidRPr="004522A5">
        <w:rPr>
          <w:rFonts w:asciiTheme="minorHAnsi" w:hAnsiTheme="minorHAnsi" w:cstheme="minorHAnsi"/>
        </w:rPr>
        <w:t>a positive outcome for biodiversity (e.g. biodiversity net gain)</w:t>
      </w:r>
    </w:p>
    <w:p w14:paraId="7C840EE9" w14:textId="0240CF0C" w:rsidR="009604FD" w:rsidRPr="004522A5" w:rsidRDefault="009604FD" w:rsidP="00FB3D04">
      <w:pPr>
        <w:pStyle w:val="BMGbullet"/>
        <w:rPr>
          <w:rFonts w:asciiTheme="minorHAnsi" w:hAnsiTheme="minorHAnsi" w:cstheme="minorHAnsi"/>
        </w:rPr>
      </w:pPr>
      <w:r w:rsidRPr="004522A5">
        <w:rPr>
          <w:rFonts w:asciiTheme="minorHAnsi" w:hAnsiTheme="minorHAnsi" w:cstheme="minorHAnsi"/>
        </w:rPr>
        <w:t xml:space="preserve">identify the monitoring surveys required to test ‘success’ and trigger any relevant associated actions (see </w:t>
      </w:r>
      <w:r w:rsidR="00195006" w:rsidRPr="004522A5">
        <w:rPr>
          <w:rFonts w:asciiTheme="minorHAnsi" w:hAnsiTheme="minorHAnsi" w:cstheme="minorHAnsi"/>
          <w:b/>
          <w:bCs/>
        </w:rPr>
        <w:t>Chapter</w:t>
      </w:r>
      <w:r w:rsidRPr="004522A5">
        <w:rPr>
          <w:rFonts w:asciiTheme="minorHAnsi" w:hAnsiTheme="minorHAnsi" w:cstheme="minorHAnsi"/>
          <w:b/>
          <w:bCs/>
        </w:rPr>
        <w:t xml:space="preserve">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_Ref55477114 \r \h </w:instrText>
      </w:r>
      <w:r w:rsidR="00195006" w:rsidRPr="004522A5">
        <w:rPr>
          <w:rFonts w:asciiTheme="minorHAnsi" w:hAnsiTheme="minorHAnsi" w:cstheme="minorHAnsi"/>
          <w:b/>
          <w:bCs/>
        </w:rPr>
        <w:instrText xml:space="preserve">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Pr>
          <w:rFonts w:asciiTheme="minorHAnsi" w:hAnsiTheme="minorHAnsi" w:cstheme="minorHAnsi"/>
          <w:b/>
          <w:bCs/>
        </w:rPr>
        <w:t>9.0</w:t>
      </w:r>
      <w:r w:rsidRPr="004522A5">
        <w:rPr>
          <w:rFonts w:asciiTheme="minorHAnsi" w:hAnsiTheme="minorHAnsi" w:cstheme="minorHAnsi"/>
          <w:b/>
          <w:bCs/>
        </w:rPr>
        <w:fldChar w:fldCharType="end"/>
      </w:r>
      <w:r w:rsidRPr="004522A5">
        <w:rPr>
          <w:rFonts w:asciiTheme="minorHAnsi" w:hAnsiTheme="minorHAnsi" w:cstheme="minorHAnsi"/>
        </w:rPr>
        <w:t>)</w:t>
      </w:r>
      <w:r w:rsidR="007B23E1" w:rsidRPr="004522A5">
        <w:rPr>
          <w:rFonts w:asciiTheme="minorHAnsi" w:hAnsiTheme="minorHAnsi" w:cstheme="minorHAnsi"/>
        </w:rPr>
        <w:t>; and</w:t>
      </w:r>
      <w:r w:rsidRPr="004522A5">
        <w:rPr>
          <w:rFonts w:asciiTheme="minorHAnsi" w:hAnsiTheme="minorHAnsi" w:cstheme="minorHAnsi"/>
        </w:rPr>
        <w:t xml:space="preserve"> </w:t>
      </w:r>
    </w:p>
    <w:p w14:paraId="40936EDE" w14:textId="57F9ACF8" w:rsidR="007C13B8" w:rsidRPr="004522A5" w:rsidRDefault="007C13B8" w:rsidP="00FB3D04">
      <w:pPr>
        <w:pStyle w:val="BMGbullet"/>
        <w:rPr>
          <w:rFonts w:asciiTheme="minorHAnsi" w:hAnsiTheme="minorHAnsi" w:cstheme="minorHAnsi"/>
        </w:rPr>
      </w:pPr>
      <w:r w:rsidRPr="004522A5">
        <w:rPr>
          <w:rFonts w:asciiTheme="minorHAnsi" w:hAnsiTheme="minorHAnsi" w:cstheme="minorHAnsi"/>
        </w:rPr>
        <w:t>provide a clearly established mechanism for delivery of the proposed mitigation and associated monitoring (normally be controlled through planning and</w:t>
      </w:r>
      <w:r w:rsidR="009604FD" w:rsidRPr="004522A5">
        <w:rPr>
          <w:rFonts w:asciiTheme="minorHAnsi" w:hAnsiTheme="minorHAnsi" w:cstheme="minorHAnsi"/>
        </w:rPr>
        <w:t xml:space="preserve"> </w:t>
      </w:r>
      <w:r w:rsidRPr="004522A5">
        <w:rPr>
          <w:rFonts w:asciiTheme="minorHAnsi" w:hAnsiTheme="minorHAnsi" w:cstheme="minorHAnsi"/>
        </w:rPr>
        <w:t>licensing)</w:t>
      </w:r>
      <w:r w:rsidR="009604FD" w:rsidRPr="004522A5">
        <w:rPr>
          <w:rFonts w:asciiTheme="minorHAnsi" w:hAnsiTheme="minorHAnsi" w:cstheme="minorHAnsi"/>
        </w:rPr>
        <w:t>.</w:t>
      </w:r>
    </w:p>
    <w:p w14:paraId="1E43A9CA" w14:textId="77777777" w:rsidR="00CD50EC" w:rsidRPr="004522A5" w:rsidRDefault="00CD50EC" w:rsidP="00CD50EC">
      <w:pPr>
        <w:pStyle w:val="BMGSub-sub-headingL3"/>
        <w:rPr>
          <w:rFonts w:asciiTheme="minorHAnsi" w:hAnsiTheme="minorHAnsi" w:cstheme="minorHAnsi"/>
        </w:rPr>
      </w:pPr>
      <w:bookmarkStart w:id="148" w:name="_Toc74487360"/>
      <w:r w:rsidRPr="004522A5">
        <w:rPr>
          <w:rFonts w:asciiTheme="minorHAnsi" w:hAnsiTheme="minorHAnsi" w:cstheme="minorHAnsi"/>
        </w:rPr>
        <w:t>Mitigation/compensation expectations</w:t>
      </w:r>
      <w:bookmarkEnd w:id="148"/>
    </w:p>
    <w:p w14:paraId="6EE43D5A" w14:textId="77777777" w:rsidR="00CD50EC" w:rsidRPr="004522A5" w:rsidRDefault="00CD50EC" w:rsidP="007807DE">
      <w:pPr>
        <w:pStyle w:val="BMGNumberedbodytext"/>
        <w:rPr>
          <w:rFonts w:asciiTheme="minorHAnsi" w:hAnsiTheme="minorHAnsi" w:cstheme="minorHAnsi"/>
        </w:rPr>
      </w:pPr>
      <w:r w:rsidRPr="004522A5">
        <w:rPr>
          <w:rFonts w:asciiTheme="minorHAnsi" w:hAnsiTheme="minorHAnsi" w:cstheme="minorHAnsi"/>
        </w:rPr>
        <w:t xml:space="preserve">Mitigation/compensation should be proportionate to the impacts.  In any bat strategy, it should be clear which of the proposed elements are mitigation/compensation and which are enhancement.  </w:t>
      </w:r>
    </w:p>
    <w:p w14:paraId="24D56820" w14:textId="6A2835EF" w:rsidR="00CD50EC" w:rsidRPr="004522A5" w:rsidRDefault="00CD50EC" w:rsidP="007807DE">
      <w:pPr>
        <w:pStyle w:val="BMGNumberedbodytext"/>
        <w:rPr>
          <w:rFonts w:asciiTheme="minorHAnsi" w:hAnsiTheme="minorHAnsi" w:cstheme="minorHAnsi"/>
        </w:rPr>
      </w:pPr>
      <w:r w:rsidRPr="004522A5">
        <w:rPr>
          <w:rFonts w:asciiTheme="minorHAnsi" w:hAnsiTheme="minorHAnsi" w:cstheme="minorHAnsi"/>
        </w:rPr>
        <w:t>The types and requirements for licensing vary between the different UK countries (</w:t>
      </w:r>
      <w:r w:rsidR="00F0623C" w:rsidRPr="004522A5">
        <w:rPr>
          <w:rFonts w:asciiTheme="minorHAnsi" w:hAnsiTheme="minorHAnsi" w:cstheme="minorHAnsi"/>
        </w:rPr>
        <w:t xml:space="preserve">as set out in </w:t>
      </w:r>
      <w:r w:rsidR="00F0623C" w:rsidRPr="004522A5">
        <w:rPr>
          <w:rFonts w:asciiTheme="minorHAnsi" w:hAnsiTheme="minorHAnsi" w:cstheme="minorHAnsi"/>
          <w:b/>
          <w:bCs/>
        </w:rPr>
        <w:t xml:space="preserve">Chapter </w:t>
      </w:r>
      <w:r w:rsidR="00F0623C" w:rsidRPr="004522A5">
        <w:rPr>
          <w:rFonts w:asciiTheme="minorHAnsi" w:hAnsiTheme="minorHAnsi" w:cstheme="minorHAnsi"/>
          <w:b/>
          <w:bCs/>
        </w:rPr>
        <w:fldChar w:fldCharType="begin"/>
      </w:r>
      <w:r w:rsidR="00F0623C" w:rsidRPr="004522A5">
        <w:rPr>
          <w:rFonts w:asciiTheme="minorHAnsi" w:hAnsiTheme="minorHAnsi" w:cstheme="minorHAnsi"/>
          <w:b/>
          <w:bCs/>
        </w:rPr>
        <w:instrText xml:space="preserve"> REF _Ref31349624 \r \h  \* MERGEFORMAT </w:instrText>
      </w:r>
      <w:r w:rsidR="00F0623C" w:rsidRPr="004522A5">
        <w:rPr>
          <w:rFonts w:asciiTheme="minorHAnsi" w:hAnsiTheme="minorHAnsi" w:cstheme="minorHAnsi"/>
          <w:b/>
          <w:bCs/>
        </w:rPr>
      </w:r>
      <w:r w:rsidR="00F0623C" w:rsidRPr="004522A5">
        <w:rPr>
          <w:rFonts w:asciiTheme="minorHAnsi" w:hAnsiTheme="minorHAnsi" w:cstheme="minorHAnsi"/>
          <w:b/>
          <w:bCs/>
        </w:rPr>
        <w:fldChar w:fldCharType="separate"/>
      </w:r>
      <w:r w:rsidR="006868FC">
        <w:rPr>
          <w:rFonts w:asciiTheme="minorHAnsi" w:hAnsiTheme="minorHAnsi" w:cstheme="minorHAnsi"/>
          <w:b/>
          <w:bCs/>
        </w:rPr>
        <w:t>2.0</w:t>
      </w:r>
      <w:r w:rsidR="00F0623C" w:rsidRPr="004522A5">
        <w:rPr>
          <w:rFonts w:asciiTheme="minorHAnsi" w:hAnsiTheme="minorHAnsi" w:cstheme="minorHAnsi"/>
          <w:b/>
          <w:bCs/>
        </w:rPr>
        <w:fldChar w:fldCharType="end"/>
      </w:r>
      <w:r w:rsidRPr="004522A5">
        <w:rPr>
          <w:rFonts w:asciiTheme="minorHAnsi" w:hAnsiTheme="minorHAnsi" w:cstheme="minorHAnsi"/>
        </w:rPr>
        <w:t xml:space="preserve">). </w:t>
      </w:r>
      <w:r w:rsidR="00B5463C" w:rsidRPr="004522A5">
        <w:rPr>
          <w:rFonts w:asciiTheme="minorHAnsi" w:hAnsiTheme="minorHAnsi" w:cstheme="minorHAnsi"/>
        </w:rPr>
        <w:t>T</w:t>
      </w:r>
      <w:r w:rsidRPr="004522A5">
        <w:rPr>
          <w:rFonts w:asciiTheme="minorHAnsi" w:hAnsiTheme="minorHAnsi" w:cstheme="minorHAnsi"/>
        </w:rPr>
        <w:t xml:space="preserve">he acceptable level of mitigation for a given level of impact </w:t>
      </w:r>
      <w:r w:rsidR="00B5463C" w:rsidRPr="004522A5">
        <w:rPr>
          <w:rFonts w:asciiTheme="minorHAnsi" w:hAnsiTheme="minorHAnsi" w:cstheme="minorHAnsi"/>
        </w:rPr>
        <w:t>may also</w:t>
      </w:r>
      <w:r w:rsidRPr="004522A5">
        <w:rPr>
          <w:rFonts w:asciiTheme="minorHAnsi" w:hAnsiTheme="minorHAnsi" w:cstheme="minorHAnsi"/>
        </w:rPr>
        <w:t xml:space="preserve"> vary, and differ between species.  SNCB requirements are not published externally, but reasonable expectations by species and roost type are given in </w:t>
      </w:r>
      <w:r w:rsidRPr="004522A5">
        <w:rPr>
          <w:rFonts w:asciiTheme="minorHAnsi" w:hAnsiTheme="minorHAnsi" w:cstheme="minorHAnsi"/>
          <w:b/>
          <w:bCs/>
        </w:rPr>
        <w:t xml:space="preserve">Appendix </w:t>
      </w:r>
      <w:r w:rsidR="00FE59FE" w:rsidRPr="004522A5">
        <w:rPr>
          <w:rFonts w:asciiTheme="minorHAnsi" w:hAnsiTheme="minorHAnsi" w:cstheme="minorHAnsi"/>
          <w:b/>
          <w:bCs/>
        </w:rPr>
        <w:t>3</w:t>
      </w:r>
      <w:r w:rsidRPr="004522A5">
        <w:rPr>
          <w:rFonts w:asciiTheme="minorHAnsi" w:hAnsiTheme="minorHAnsi" w:cstheme="minorHAnsi"/>
        </w:rPr>
        <w:t>.</w:t>
      </w:r>
      <w:r w:rsidR="005473BE" w:rsidRPr="004522A5">
        <w:rPr>
          <w:rFonts w:asciiTheme="minorHAnsi" w:hAnsiTheme="minorHAnsi" w:cstheme="minorHAnsi"/>
        </w:rPr>
        <w:t xml:space="preserve">  The valuation on which these tables are based is explained in </w:t>
      </w:r>
      <w:r w:rsidR="00F0623C" w:rsidRPr="004522A5">
        <w:rPr>
          <w:rFonts w:asciiTheme="minorHAnsi" w:hAnsiTheme="minorHAnsi" w:cstheme="minorHAnsi"/>
          <w:b/>
          <w:bCs/>
        </w:rPr>
        <w:t xml:space="preserve">Chapter </w:t>
      </w:r>
      <w:r w:rsidR="00F0623C" w:rsidRPr="004522A5">
        <w:rPr>
          <w:rFonts w:asciiTheme="minorHAnsi" w:hAnsiTheme="minorHAnsi" w:cstheme="minorHAnsi"/>
          <w:b/>
          <w:bCs/>
        </w:rPr>
        <w:fldChar w:fldCharType="begin"/>
      </w:r>
      <w:r w:rsidR="00F0623C" w:rsidRPr="004522A5">
        <w:rPr>
          <w:rFonts w:asciiTheme="minorHAnsi" w:hAnsiTheme="minorHAnsi" w:cstheme="minorHAnsi"/>
          <w:b/>
          <w:bCs/>
        </w:rPr>
        <w:instrText xml:space="preserve"> REF _Ref56374183 \r \h </w:instrText>
      </w:r>
      <w:r w:rsidR="00F439FB" w:rsidRPr="004522A5">
        <w:rPr>
          <w:rFonts w:asciiTheme="minorHAnsi" w:hAnsiTheme="minorHAnsi" w:cstheme="minorHAnsi"/>
          <w:b/>
          <w:bCs/>
        </w:rPr>
        <w:instrText xml:space="preserve"> \* MERGEFORMAT </w:instrText>
      </w:r>
      <w:r w:rsidR="00F0623C" w:rsidRPr="004522A5">
        <w:rPr>
          <w:rFonts w:asciiTheme="minorHAnsi" w:hAnsiTheme="minorHAnsi" w:cstheme="minorHAnsi"/>
          <w:b/>
          <w:bCs/>
        </w:rPr>
      </w:r>
      <w:r w:rsidR="00F0623C" w:rsidRPr="004522A5">
        <w:rPr>
          <w:rFonts w:asciiTheme="minorHAnsi" w:hAnsiTheme="minorHAnsi" w:cstheme="minorHAnsi"/>
          <w:b/>
          <w:bCs/>
        </w:rPr>
        <w:fldChar w:fldCharType="separate"/>
      </w:r>
      <w:r w:rsidR="006868FC">
        <w:rPr>
          <w:rFonts w:asciiTheme="minorHAnsi" w:hAnsiTheme="minorHAnsi" w:cstheme="minorHAnsi"/>
          <w:b/>
          <w:bCs/>
        </w:rPr>
        <w:t>4.0</w:t>
      </w:r>
      <w:r w:rsidR="00F0623C" w:rsidRPr="004522A5">
        <w:rPr>
          <w:rFonts w:asciiTheme="minorHAnsi" w:hAnsiTheme="minorHAnsi" w:cstheme="minorHAnsi"/>
          <w:b/>
          <w:bCs/>
        </w:rPr>
        <w:fldChar w:fldCharType="end"/>
      </w:r>
      <w:r w:rsidRPr="004522A5">
        <w:rPr>
          <w:rFonts w:asciiTheme="minorHAnsi" w:hAnsiTheme="minorHAnsi" w:cstheme="minorHAnsi"/>
        </w:rPr>
        <w:t xml:space="preserve">.  </w:t>
      </w:r>
    </w:p>
    <w:p w14:paraId="21ED4D9D" w14:textId="77777777" w:rsidR="00BB52D5" w:rsidRPr="004522A5" w:rsidRDefault="00BB52D5" w:rsidP="00764609">
      <w:pPr>
        <w:pStyle w:val="BMGSub-headingL2"/>
        <w:rPr>
          <w:rFonts w:asciiTheme="minorHAnsi" w:hAnsiTheme="minorHAnsi" w:cstheme="minorHAnsi"/>
          <w:sz w:val="18"/>
          <w:szCs w:val="18"/>
          <w:lang w:eastAsia="en-GB"/>
        </w:rPr>
      </w:pPr>
      <w:bookmarkStart w:id="149" w:name="_Toc74487361"/>
      <w:bookmarkStart w:id="150" w:name="_Toc44685097"/>
      <w:r w:rsidRPr="004522A5">
        <w:rPr>
          <w:rFonts w:asciiTheme="minorHAnsi" w:hAnsiTheme="minorHAnsi" w:cstheme="minorHAnsi"/>
          <w:lang w:eastAsia="en-GB"/>
        </w:rPr>
        <w:t>Biodiversity </w:t>
      </w:r>
      <w:r w:rsidRPr="004522A5">
        <w:rPr>
          <w:rFonts w:asciiTheme="minorHAnsi" w:hAnsiTheme="minorHAnsi" w:cstheme="minorHAnsi"/>
          <w:color w:val="000000"/>
          <w:lang w:eastAsia="en-GB"/>
        </w:rPr>
        <w:t>Net Gain</w:t>
      </w:r>
      <w:bookmarkEnd w:id="149"/>
      <w:r w:rsidRPr="004522A5">
        <w:rPr>
          <w:rFonts w:asciiTheme="minorHAnsi" w:hAnsiTheme="minorHAnsi" w:cstheme="minorHAnsi"/>
          <w:color w:val="000000"/>
          <w:lang w:eastAsia="en-GB"/>
        </w:rPr>
        <w:t> </w:t>
      </w:r>
    </w:p>
    <w:p w14:paraId="22A23CA6" w14:textId="61DAC417" w:rsidR="00BB52D5" w:rsidRPr="004522A5" w:rsidRDefault="00BB52D5" w:rsidP="007807DE">
      <w:pPr>
        <w:pStyle w:val="BMGNumberedbodytext"/>
        <w:rPr>
          <w:rFonts w:asciiTheme="minorHAnsi" w:hAnsiTheme="minorHAnsi" w:cstheme="minorHAnsi"/>
          <w:lang w:eastAsia="en-GB"/>
        </w:rPr>
      </w:pPr>
      <w:r w:rsidRPr="004522A5">
        <w:rPr>
          <w:rFonts w:asciiTheme="minorHAnsi" w:hAnsiTheme="minorHAnsi" w:cstheme="minorHAnsi"/>
          <w:lang w:eastAsia="en-GB"/>
        </w:rPr>
        <w:t xml:space="preserve">Biodiversity </w:t>
      </w:r>
      <w:r w:rsidR="00195006" w:rsidRPr="004522A5">
        <w:rPr>
          <w:rFonts w:asciiTheme="minorHAnsi" w:hAnsiTheme="minorHAnsi" w:cstheme="minorHAnsi"/>
          <w:lang w:eastAsia="en-GB"/>
        </w:rPr>
        <w:t>N</w:t>
      </w:r>
      <w:r w:rsidRPr="004522A5">
        <w:rPr>
          <w:rFonts w:asciiTheme="minorHAnsi" w:hAnsiTheme="minorHAnsi" w:cstheme="minorHAnsi"/>
          <w:lang w:eastAsia="en-GB"/>
        </w:rPr>
        <w:t xml:space="preserve">et </w:t>
      </w:r>
      <w:r w:rsidR="00195006" w:rsidRPr="004522A5">
        <w:rPr>
          <w:rFonts w:asciiTheme="minorHAnsi" w:hAnsiTheme="minorHAnsi" w:cstheme="minorHAnsi"/>
          <w:lang w:eastAsia="en-GB"/>
        </w:rPr>
        <w:t>G</w:t>
      </w:r>
      <w:r w:rsidRPr="004522A5">
        <w:rPr>
          <w:rFonts w:asciiTheme="minorHAnsi" w:hAnsiTheme="minorHAnsi" w:cstheme="minorHAnsi"/>
          <w:lang w:eastAsia="en-GB"/>
        </w:rPr>
        <w:t>ain</w:t>
      </w:r>
      <w:r w:rsidR="00195006" w:rsidRPr="004522A5">
        <w:rPr>
          <w:rFonts w:asciiTheme="minorHAnsi" w:hAnsiTheme="minorHAnsi" w:cstheme="minorHAnsi"/>
          <w:lang w:eastAsia="en-GB"/>
        </w:rPr>
        <w:t xml:space="preserve"> </w:t>
      </w:r>
      <w:r w:rsidRPr="004522A5">
        <w:rPr>
          <w:rFonts w:asciiTheme="minorHAnsi" w:hAnsiTheme="minorHAnsi" w:cstheme="minorHAnsi"/>
          <w:lang w:eastAsia="en-GB"/>
        </w:rPr>
        <w:t xml:space="preserve">is an approach which aims to leave the natural environment in a measurably better state than beforehand.  At the time of writing, the metric produced by Defra provides the mechanism of measuring and accounting for biodiversity losses and gains </w:t>
      </w:r>
      <w:r w:rsidRPr="004522A5">
        <w:rPr>
          <w:rFonts w:asciiTheme="minorHAnsi" w:hAnsiTheme="minorHAnsi" w:cstheme="minorHAnsi"/>
          <w:lang w:eastAsia="en-GB"/>
        </w:rPr>
        <w:lastRenderedPageBreak/>
        <w:t>resulting from development or land management change in England. However, the Defra metric currently only considers habitats as a proxy for biodiversity; it does not take into account requirements of bats and other key species. </w:t>
      </w:r>
    </w:p>
    <w:p w14:paraId="44FD6EB1" w14:textId="1571EDFE" w:rsidR="00BB52D5" w:rsidRPr="004522A5" w:rsidRDefault="00BB52D5" w:rsidP="007807DE">
      <w:pPr>
        <w:pStyle w:val="BMGNumberedbodytext"/>
        <w:rPr>
          <w:rFonts w:asciiTheme="minorHAnsi" w:hAnsiTheme="minorHAnsi" w:cstheme="minorHAnsi"/>
          <w:lang w:eastAsia="en-GB"/>
        </w:rPr>
      </w:pPr>
      <w:r w:rsidRPr="004522A5">
        <w:rPr>
          <w:rFonts w:asciiTheme="minorHAnsi" w:hAnsiTheme="minorHAnsi" w:cstheme="minorHAnsi"/>
          <w:lang w:eastAsia="en-GB"/>
        </w:rPr>
        <w:t xml:space="preserve">BCT has produced a document detailing how bats and their habitats can be considered within </w:t>
      </w:r>
      <w:r w:rsidR="006707F9" w:rsidRPr="004522A5">
        <w:rPr>
          <w:rFonts w:asciiTheme="minorHAnsi" w:hAnsiTheme="minorHAnsi" w:cstheme="minorHAnsi"/>
          <w:lang w:eastAsia="en-GB"/>
        </w:rPr>
        <w:t>Biodiversity Net Gain</w:t>
      </w:r>
      <w:r w:rsidR="00EE190C" w:rsidRPr="004522A5">
        <w:rPr>
          <w:rStyle w:val="FootnoteReference"/>
          <w:rFonts w:asciiTheme="minorHAnsi" w:hAnsiTheme="minorHAnsi" w:cstheme="minorHAnsi"/>
          <w:lang w:eastAsia="en-GB"/>
        </w:rPr>
        <w:footnoteReference w:id="20"/>
      </w:r>
      <w:r w:rsidRPr="004522A5">
        <w:rPr>
          <w:rFonts w:asciiTheme="minorHAnsi" w:hAnsiTheme="minorHAnsi" w:cstheme="minorHAnsi"/>
          <w:lang w:eastAsia="en-GB"/>
        </w:rPr>
        <w:t>: </w:t>
      </w:r>
    </w:p>
    <w:p w14:paraId="592D64A9" w14:textId="038A96F0" w:rsidR="007C13B8" w:rsidRPr="004522A5" w:rsidRDefault="007C13B8" w:rsidP="00764609">
      <w:pPr>
        <w:pStyle w:val="BMGSub-headingL2"/>
        <w:rPr>
          <w:rFonts w:asciiTheme="minorHAnsi" w:hAnsiTheme="minorHAnsi" w:cstheme="minorHAnsi"/>
        </w:rPr>
      </w:pPr>
      <w:bookmarkStart w:id="151" w:name="_Toc74487362"/>
      <w:r w:rsidRPr="004522A5">
        <w:rPr>
          <w:rFonts w:asciiTheme="minorHAnsi" w:hAnsiTheme="minorHAnsi" w:cstheme="minorHAnsi"/>
        </w:rPr>
        <w:t xml:space="preserve">Ensuring </w:t>
      </w:r>
      <w:r w:rsidR="00F342B7" w:rsidRPr="004522A5">
        <w:rPr>
          <w:rFonts w:asciiTheme="minorHAnsi" w:hAnsiTheme="minorHAnsi" w:cstheme="minorHAnsi"/>
        </w:rPr>
        <w:t>d</w:t>
      </w:r>
      <w:r w:rsidRPr="004522A5">
        <w:rPr>
          <w:rFonts w:asciiTheme="minorHAnsi" w:hAnsiTheme="minorHAnsi" w:cstheme="minorHAnsi"/>
        </w:rPr>
        <w:t>elivery</w:t>
      </w:r>
      <w:bookmarkEnd w:id="150"/>
      <w:bookmarkEnd w:id="151"/>
    </w:p>
    <w:p w14:paraId="3D7B8EDF" w14:textId="6E521264" w:rsidR="007C13B8" w:rsidRPr="004522A5" w:rsidRDefault="007C13B8" w:rsidP="00C94067">
      <w:pPr>
        <w:pStyle w:val="BMGSub-sub-headingL3"/>
        <w:rPr>
          <w:rFonts w:asciiTheme="minorHAnsi" w:eastAsia="Cambria" w:hAnsiTheme="minorHAnsi" w:cstheme="minorHAnsi"/>
        </w:rPr>
      </w:pPr>
      <w:bookmarkStart w:id="152" w:name="_Toc44685098"/>
      <w:bookmarkStart w:id="153" w:name="_Toc74487363"/>
      <w:r w:rsidRPr="004522A5">
        <w:rPr>
          <w:rFonts w:asciiTheme="minorHAnsi" w:eastAsia="Cambria" w:hAnsiTheme="minorHAnsi" w:cstheme="minorHAnsi"/>
        </w:rPr>
        <w:t xml:space="preserve">Consultation and </w:t>
      </w:r>
      <w:r w:rsidR="00F342B7" w:rsidRPr="004522A5">
        <w:rPr>
          <w:rFonts w:asciiTheme="minorHAnsi" w:eastAsia="Cambria" w:hAnsiTheme="minorHAnsi" w:cstheme="minorHAnsi"/>
        </w:rPr>
        <w:t>c</w:t>
      </w:r>
      <w:r w:rsidRPr="004522A5">
        <w:rPr>
          <w:rFonts w:asciiTheme="minorHAnsi" w:eastAsia="Cambria" w:hAnsiTheme="minorHAnsi" w:cstheme="minorHAnsi"/>
        </w:rPr>
        <w:t>ommunication</w:t>
      </w:r>
      <w:bookmarkEnd w:id="152"/>
      <w:bookmarkEnd w:id="153"/>
      <w:r w:rsidRPr="004522A5">
        <w:rPr>
          <w:rFonts w:asciiTheme="minorHAnsi" w:eastAsia="Cambria" w:hAnsiTheme="minorHAnsi" w:cstheme="minorHAnsi"/>
        </w:rPr>
        <w:t xml:space="preserve"> </w:t>
      </w:r>
    </w:p>
    <w:p w14:paraId="003DA56F" w14:textId="68B72992" w:rsidR="00371B60" w:rsidRPr="004522A5" w:rsidRDefault="00371B60" w:rsidP="007807DE">
      <w:pPr>
        <w:pStyle w:val="BMGNumberedbodytext"/>
        <w:rPr>
          <w:rFonts w:asciiTheme="minorHAnsi" w:hAnsiTheme="minorHAnsi" w:cstheme="minorHAnsi"/>
        </w:rPr>
      </w:pPr>
      <w:r w:rsidRPr="004522A5">
        <w:rPr>
          <w:rFonts w:asciiTheme="minorHAnsi" w:hAnsiTheme="minorHAnsi" w:cstheme="minorHAnsi"/>
        </w:rPr>
        <w:t xml:space="preserve">Early consultation </w:t>
      </w:r>
      <w:r w:rsidR="009749BC" w:rsidRPr="004522A5">
        <w:rPr>
          <w:rFonts w:asciiTheme="minorHAnsi" w:hAnsiTheme="minorHAnsi" w:cstheme="minorHAnsi"/>
        </w:rPr>
        <w:t xml:space="preserve">with the client and planning authority </w:t>
      </w:r>
      <w:r w:rsidR="00F00EEF" w:rsidRPr="004522A5">
        <w:rPr>
          <w:rFonts w:asciiTheme="minorHAnsi" w:hAnsiTheme="minorHAnsi" w:cstheme="minorHAnsi"/>
        </w:rPr>
        <w:t>is required so that</w:t>
      </w:r>
      <w:r w:rsidRPr="004522A5">
        <w:rPr>
          <w:rFonts w:asciiTheme="minorHAnsi" w:hAnsiTheme="minorHAnsi" w:cstheme="minorHAnsi"/>
        </w:rPr>
        <w:t>:</w:t>
      </w:r>
    </w:p>
    <w:p w14:paraId="1710EC12" w14:textId="11BF96F0" w:rsidR="00371B60" w:rsidRPr="004522A5" w:rsidRDefault="009749BC" w:rsidP="00FB3D04">
      <w:pPr>
        <w:pStyle w:val="BMGbullet"/>
        <w:rPr>
          <w:rFonts w:asciiTheme="minorHAnsi" w:hAnsiTheme="minorHAnsi" w:cstheme="minorHAnsi"/>
        </w:rPr>
      </w:pPr>
      <w:r w:rsidRPr="004522A5">
        <w:rPr>
          <w:rFonts w:asciiTheme="minorHAnsi" w:hAnsiTheme="minorHAnsi" w:cstheme="minorHAnsi"/>
        </w:rPr>
        <w:t xml:space="preserve">the mitigation hierarchy </w:t>
      </w:r>
      <w:r w:rsidR="00F00EEF" w:rsidRPr="004522A5">
        <w:rPr>
          <w:rFonts w:asciiTheme="minorHAnsi" w:hAnsiTheme="minorHAnsi" w:cstheme="minorHAnsi"/>
        </w:rPr>
        <w:t>is</w:t>
      </w:r>
      <w:r w:rsidRPr="004522A5">
        <w:rPr>
          <w:rFonts w:asciiTheme="minorHAnsi" w:hAnsiTheme="minorHAnsi" w:cstheme="minorHAnsi"/>
        </w:rPr>
        <w:t xml:space="preserve"> applied to the design process</w:t>
      </w:r>
    </w:p>
    <w:p w14:paraId="7E0E27C3" w14:textId="0D02932E" w:rsidR="00F00EEF" w:rsidRPr="004522A5" w:rsidRDefault="00B446F6" w:rsidP="00FB3D04">
      <w:pPr>
        <w:pStyle w:val="BMGbullet"/>
        <w:rPr>
          <w:rFonts w:asciiTheme="minorHAnsi" w:hAnsiTheme="minorHAnsi" w:cstheme="minorHAnsi"/>
        </w:rPr>
      </w:pPr>
      <w:r w:rsidRPr="004522A5">
        <w:rPr>
          <w:rFonts w:asciiTheme="minorHAnsi" w:hAnsiTheme="minorHAnsi" w:cstheme="minorHAnsi"/>
        </w:rPr>
        <w:t>the requirements and constraints</w:t>
      </w:r>
      <w:r w:rsidR="00064682" w:rsidRPr="004522A5">
        <w:rPr>
          <w:rFonts w:asciiTheme="minorHAnsi" w:hAnsiTheme="minorHAnsi" w:cstheme="minorHAnsi"/>
        </w:rPr>
        <w:t xml:space="preserve">, particularly seasonal constraints </w:t>
      </w:r>
      <w:r w:rsidR="009F6422" w:rsidRPr="004522A5">
        <w:rPr>
          <w:rFonts w:asciiTheme="minorHAnsi" w:hAnsiTheme="minorHAnsi" w:cstheme="minorHAnsi"/>
        </w:rPr>
        <w:t xml:space="preserve">and programming implications </w:t>
      </w:r>
      <w:r w:rsidRPr="004522A5">
        <w:rPr>
          <w:rFonts w:asciiTheme="minorHAnsi" w:hAnsiTheme="minorHAnsi" w:cstheme="minorHAnsi"/>
        </w:rPr>
        <w:t>arising from complex projects with significant impacts</w:t>
      </w:r>
      <w:r w:rsidR="009F6422" w:rsidRPr="004522A5">
        <w:rPr>
          <w:rFonts w:asciiTheme="minorHAnsi" w:hAnsiTheme="minorHAnsi" w:cstheme="minorHAnsi"/>
        </w:rPr>
        <w:t>,</w:t>
      </w:r>
      <w:r w:rsidRPr="004522A5">
        <w:rPr>
          <w:rFonts w:asciiTheme="minorHAnsi" w:hAnsiTheme="minorHAnsi" w:cstheme="minorHAnsi"/>
        </w:rPr>
        <w:t xml:space="preserve"> are understood</w:t>
      </w:r>
      <w:r w:rsidR="009F6422" w:rsidRPr="004522A5">
        <w:rPr>
          <w:rFonts w:asciiTheme="minorHAnsi" w:hAnsiTheme="minorHAnsi" w:cstheme="minorHAnsi"/>
        </w:rPr>
        <w:t xml:space="preserve"> and accommodated</w:t>
      </w:r>
    </w:p>
    <w:p w14:paraId="4F4B6F8F" w14:textId="4340828B" w:rsidR="00B446F6" w:rsidRPr="004522A5" w:rsidRDefault="00B446F6" w:rsidP="00FB3D04">
      <w:pPr>
        <w:pStyle w:val="BMGbullet"/>
        <w:rPr>
          <w:rFonts w:asciiTheme="minorHAnsi" w:hAnsiTheme="minorHAnsi" w:cstheme="minorHAnsi"/>
        </w:rPr>
      </w:pPr>
      <w:r w:rsidRPr="004522A5">
        <w:rPr>
          <w:rFonts w:asciiTheme="minorHAnsi" w:hAnsiTheme="minorHAnsi" w:cstheme="minorHAnsi"/>
        </w:rPr>
        <w:t xml:space="preserve">the </w:t>
      </w:r>
      <w:r w:rsidR="00C8212C" w:rsidRPr="004522A5">
        <w:rPr>
          <w:rFonts w:asciiTheme="minorHAnsi" w:hAnsiTheme="minorHAnsi" w:cstheme="minorHAnsi"/>
        </w:rPr>
        <w:t xml:space="preserve">planning authority and, for larger projects, the SNCBs are </w:t>
      </w:r>
      <w:r w:rsidR="00064682" w:rsidRPr="004522A5">
        <w:rPr>
          <w:rFonts w:asciiTheme="minorHAnsi" w:hAnsiTheme="minorHAnsi" w:cstheme="minorHAnsi"/>
        </w:rPr>
        <w:t>engaged</w:t>
      </w:r>
    </w:p>
    <w:p w14:paraId="07163A87" w14:textId="1C41E4C8" w:rsidR="007C13B8" w:rsidRPr="004522A5" w:rsidRDefault="007C13B8" w:rsidP="007807DE">
      <w:pPr>
        <w:pStyle w:val="BMGNumberedbodytext"/>
        <w:rPr>
          <w:rFonts w:asciiTheme="minorHAnsi" w:hAnsiTheme="minorHAnsi" w:cstheme="minorHAnsi"/>
        </w:rPr>
      </w:pPr>
      <w:r w:rsidRPr="004522A5">
        <w:rPr>
          <w:rFonts w:asciiTheme="minorHAnsi" w:hAnsiTheme="minorHAnsi" w:cstheme="minorHAnsi"/>
        </w:rPr>
        <w:t xml:space="preserve">The effective and successful implementation of a mitigation plan will almost always require site supervision and/or employment of a suitably experienced and </w:t>
      </w:r>
      <w:r w:rsidR="00CA5F03" w:rsidRPr="004522A5">
        <w:rPr>
          <w:rFonts w:asciiTheme="minorHAnsi" w:hAnsiTheme="minorHAnsi" w:cstheme="minorHAnsi"/>
        </w:rPr>
        <w:t xml:space="preserve">usually </w:t>
      </w:r>
      <w:r w:rsidRPr="004522A5">
        <w:rPr>
          <w:rFonts w:asciiTheme="minorHAnsi" w:hAnsiTheme="minorHAnsi" w:cstheme="minorHAnsi"/>
        </w:rPr>
        <w:t xml:space="preserve">licensed Ecological Clerk of Works. </w:t>
      </w:r>
    </w:p>
    <w:p w14:paraId="7AD00336" w14:textId="3BB38C17" w:rsidR="007C13B8" w:rsidRPr="004522A5" w:rsidRDefault="007C13B8" w:rsidP="00CA5F03">
      <w:pPr>
        <w:pStyle w:val="BMGSub-sub-headingL3"/>
        <w:rPr>
          <w:rFonts w:asciiTheme="minorHAnsi" w:eastAsia="Cambria" w:hAnsiTheme="minorHAnsi" w:cstheme="minorHAnsi"/>
        </w:rPr>
      </w:pPr>
      <w:bookmarkStart w:id="154" w:name="_Toc44685099"/>
      <w:bookmarkStart w:id="155" w:name="_Toc74487364"/>
      <w:r w:rsidRPr="004522A5">
        <w:rPr>
          <w:rFonts w:asciiTheme="minorHAnsi" w:eastAsia="Cambria" w:hAnsiTheme="minorHAnsi" w:cstheme="minorHAnsi"/>
        </w:rPr>
        <w:t xml:space="preserve">Planning </w:t>
      </w:r>
      <w:r w:rsidR="00F342B7" w:rsidRPr="004522A5">
        <w:rPr>
          <w:rFonts w:asciiTheme="minorHAnsi" w:eastAsia="Cambria" w:hAnsiTheme="minorHAnsi" w:cstheme="minorHAnsi"/>
        </w:rPr>
        <w:t>c</w:t>
      </w:r>
      <w:r w:rsidRPr="004522A5">
        <w:rPr>
          <w:rFonts w:asciiTheme="minorHAnsi" w:eastAsia="Cambria" w:hAnsiTheme="minorHAnsi" w:cstheme="minorHAnsi"/>
        </w:rPr>
        <w:t>ontrols</w:t>
      </w:r>
      <w:bookmarkEnd w:id="154"/>
      <w:bookmarkEnd w:id="155"/>
      <w:r w:rsidRPr="004522A5">
        <w:rPr>
          <w:rFonts w:asciiTheme="minorHAnsi" w:eastAsia="Cambria" w:hAnsiTheme="minorHAnsi" w:cstheme="minorHAnsi"/>
        </w:rPr>
        <w:t xml:space="preserve"> </w:t>
      </w:r>
    </w:p>
    <w:p w14:paraId="30AD0954" w14:textId="4C89759E" w:rsidR="001B0EB5" w:rsidRPr="004522A5" w:rsidRDefault="001B0EB5" w:rsidP="007807DE">
      <w:pPr>
        <w:pStyle w:val="BMGNumberedbodytext"/>
        <w:rPr>
          <w:rFonts w:asciiTheme="minorHAnsi" w:hAnsiTheme="minorHAnsi" w:cstheme="minorHAnsi"/>
        </w:rPr>
      </w:pPr>
      <w:r w:rsidRPr="004522A5">
        <w:rPr>
          <w:rFonts w:asciiTheme="minorHAnsi" w:hAnsiTheme="minorHAnsi" w:cstheme="minorHAnsi"/>
        </w:rPr>
        <w:t>The British Standard for Biodiversity 42020:2013</w:t>
      </w:r>
      <w:r w:rsidR="00C030A9" w:rsidRPr="004522A5">
        <w:rPr>
          <w:rFonts w:asciiTheme="minorHAnsi" w:hAnsiTheme="minorHAnsi" w:cstheme="minorHAnsi"/>
        </w:rPr>
        <w:t xml:space="preserve"> </w:t>
      </w:r>
      <w:sdt>
        <w:sdtPr>
          <w:rPr>
            <w:rFonts w:asciiTheme="minorHAnsi" w:hAnsiTheme="minorHAnsi" w:cstheme="minorHAnsi"/>
          </w:rPr>
          <w:id w:val="2084571114"/>
          <w:citation/>
        </w:sdtPr>
        <w:sdtEndPr/>
        <w:sdtContent>
          <w:r w:rsidR="007C1A5C" w:rsidRPr="004522A5">
            <w:rPr>
              <w:rFonts w:asciiTheme="minorHAnsi" w:hAnsiTheme="minorHAnsi" w:cstheme="minorHAnsi"/>
            </w:rPr>
            <w:fldChar w:fldCharType="begin"/>
          </w:r>
          <w:r w:rsidR="007C1A5C" w:rsidRPr="004522A5">
            <w:rPr>
              <w:rFonts w:asciiTheme="minorHAnsi" w:hAnsiTheme="minorHAnsi" w:cstheme="minorHAnsi"/>
              <w:lang w:val="en-US"/>
            </w:rPr>
            <w:instrText xml:space="preserve"> CITATION Bri13 \l 1033 </w:instrText>
          </w:r>
          <w:r w:rsidR="007C1A5C" w:rsidRPr="004522A5">
            <w:rPr>
              <w:rFonts w:asciiTheme="minorHAnsi" w:hAnsiTheme="minorHAnsi" w:cstheme="minorHAnsi"/>
            </w:rPr>
            <w:fldChar w:fldCharType="separate"/>
          </w:r>
          <w:r w:rsidR="00CD45AD" w:rsidRPr="00CD45AD">
            <w:rPr>
              <w:rFonts w:asciiTheme="minorHAnsi" w:hAnsiTheme="minorHAnsi" w:cstheme="minorHAnsi"/>
              <w:noProof/>
              <w:lang w:val="en-US"/>
            </w:rPr>
            <w:t>(British Standards Institution, 2013)</w:t>
          </w:r>
          <w:r w:rsidR="007C1A5C" w:rsidRPr="004522A5">
            <w:rPr>
              <w:rFonts w:asciiTheme="minorHAnsi" w:hAnsiTheme="minorHAnsi" w:cstheme="minorHAnsi"/>
            </w:rPr>
            <w:fldChar w:fldCharType="end"/>
          </w:r>
        </w:sdtContent>
      </w:sdt>
      <w:r w:rsidRPr="004522A5">
        <w:rPr>
          <w:rFonts w:asciiTheme="minorHAnsi" w:hAnsiTheme="minorHAnsi" w:cstheme="minorHAnsi"/>
        </w:rPr>
        <w:t xml:space="preserve">  defines the requirements for ecological input in the planning process and illustrates how this fits with the Royal Institute of British Architects (RIBA) Plan of Work guidance stages. It also includes suitable wording for planning conditions and other controls (e.g. Section 106 Agreements for maintenance of a building as a roost; or conservation agreements under Section 41 of the Natural Environment and Rural Communities (NERC) Act 2006; Section 7 of the Environment Act (Wales); Section 2(4) of the Nature Conservation (Scotland) Act 2004, Section 3(1) of the Wildlife and Natural Environment Act (Northern Ireland) 2011). </w:t>
      </w:r>
    </w:p>
    <w:p w14:paraId="398FE09B" w14:textId="0CE28315" w:rsidR="003303D3" w:rsidRPr="004522A5" w:rsidRDefault="003303D3" w:rsidP="00764609">
      <w:pPr>
        <w:pStyle w:val="BMGSub-headingL2"/>
        <w:rPr>
          <w:rFonts w:asciiTheme="minorHAnsi" w:hAnsiTheme="minorHAnsi" w:cstheme="minorHAnsi"/>
        </w:rPr>
      </w:pPr>
      <w:bookmarkStart w:id="156" w:name="_Ref60668646"/>
      <w:bookmarkStart w:id="157" w:name="_Toc74487365"/>
      <w:r w:rsidRPr="004522A5">
        <w:rPr>
          <w:rFonts w:asciiTheme="minorHAnsi" w:hAnsiTheme="minorHAnsi" w:cstheme="minorHAnsi"/>
        </w:rPr>
        <w:t>Working with clients and contractors</w:t>
      </w:r>
      <w:bookmarkEnd w:id="156"/>
      <w:bookmarkEnd w:id="157"/>
    </w:p>
    <w:p w14:paraId="30BF7ACC" w14:textId="5F154754" w:rsidR="003303D3" w:rsidRPr="004522A5" w:rsidRDefault="003303D3" w:rsidP="007807DE">
      <w:pPr>
        <w:pStyle w:val="BMGNumberedbodytext"/>
        <w:rPr>
          <w:rFonts w:asciiTheme="minorHAnsi" w:hAnsiTheme="minorHAnsi" w:cstheme="minorHAnsi"/>
        </w:rPr>
      </w:pPr>
      <w:r w:rsidRPr="004522A5">
        <w:rPr>
          <w:rFonts w:asciiTheme="minorHAnsi" w:hAnsiTheme="minorHAnsi" w:cstheme="minorHAnsi"/>
        </w:rPr>
        <w:t>However good a design is on paper, and however detailed the drawings and associated instructions, it is always possible for these to be misinterpreted or mislaid.  Bat mitigation is sometimes seen as an obstacle to be dealt with quickly by contractors that have other priorities.  Unfortunately, that can lead to costly mistakes that have to be rectified (such as having to remove a new roof to change an unsuitable roofing membrane</w:t>
      </w:r>
      <w:r w:rsidR="00C5784C" w:rsidRPr="004522A5">
        <w:rPr>
          <w:rFonts w:asciiTheme="minorHAnsi" w:hAnsiTheme="minorHAnsi" w:cstheme="minorHAnsi"/>
        </w:rPr>
        <w:t xml:space="preserve">, despite </w:t>
      </w:r>
      <w:r w:rsidR="002F623F" w:rsidRPr="004522A5">
        <w:rPr>
          <w:rFonts w:asciiTheme="minorHAnsi" w:hAnsiTheme="minorHAnsi" w:cstheme="minorHAnsi"/>
        </w:rPr>
        <w:t>clear and timely instructions</w:t>
      </w:r>
      <w:r w:rsidRPr="004522A5">
        <w:rPr>
          <w:rFonts w:asciiTheme="minorHAnsi" w:hAnsiTheme="minorHAnsi" w:cstheme="minorHAnsi"/>
        </w:rPr>
        <w:t xml:space="preserve">).  Sharing drawings at an early stage with contractors so that the correct materials and design details are costed in is essential.   Having meetings </w:t>
      </w:r>
      <w:r w:rsidR="00A82338" w:rsidRPr="004522A5">
        <w:rPr>
          <w:rFonts w:asciiTheme="minorHAnsi" w:hAnsiTheme="minorHAnsi" w:cstheme="minorHAnsi"/>
        </w:rPr>
        <w:t xml:space="preserve">(or conference calls) </w:t>
      </w:r>
      <w:r w:rsidRPr="004522A5">
        <w:rPr>
          <w:rFonts w:asciiTheme="minorHAnsi" w:hAnsiTheme="minorHAnsi" w:cstheme="minorHAnsi"/>
        </w:rPr>
        <w:t xml:space="preserve">to explain the objectives </w:t>
      </w:r>
      <w:r w:rsidR="00AC3F12" w:rsidRPr="004522A5">
        <w:rPr>
          <w:rFonts w:asciiTheme="minorHAnsi" w:hAnsiTheme="minorHAnsi" w:cstheme="minorHAnsi"/>
        </w:rPr>
        <w:t xml:space="preserve">rather than relying on correspondence, is strongly recommended.  Similarly, </w:t>
      </w:r>
      <w:r w:rsidRPr="004522A5">
        <w:rPr>
          <w:rFonts w:asciiTheme="minorHAnsi" w:hAnsiTheme="minorHAnsi" w:cstheme="minorHAnsi"/>
        </w:rPr>
        <w:t>any restrictions that may apply to working practices</w:t>
      </w:r>
      <w:r w:rsidR="00AC3F12" w:rsidRPr="004522A5">
        <w:rPr>
          <w:rFonts w:asciiTheme="minorHAnsi" w:hAnsiTheme="minorHAnsi" w:cstheme="minorHAnsi"/>
        </w:rPr>
        <w:t xml:space="preserve"> (such as seasonal windows </w:t>
      </w:r>
      <w:r w:rsidR="00AC3F12" w:rsidRPr="004522A5">
        <w:rPr>
          <w:rFonts w:asciiTheme="minorHAnsi" w:hAnsiTheme="minorHAnsi" w:cstheme="minorHAnsi"/>
        </w:rPr>
        <w:lastRenderedPageBreak/>
        <w:t>affecting programme, limits or bans on night-time lighting) should be fully explained and documented</w:t>
      </w:r>
      <w:r w:rsidRPr="004522A5">
        <w:rPr>
          <w:rFonts w:asciiTheme="minorHAnsi" w:hAnsiTheme="minorHAnsi" w:cstheme="minorHAnsi"/>
        </w:rPr>
        <w:t>.</w:t>
      </w:r>
    </w:p>
    <w:p w14:paraId="65B9B828" w14:textId="4D3D96D4" w:rsidR="000B1715" w:rsidRPr="004522A5" w:rsidRDefault="000B1715" w:rsidP="007807DE">
      <w:pPr>
        <w:pStyle w:val="BMGNumberedbodytext"/>
        <w:rPr>
          <w:rFonts w:asciiTheme="minorHAnsi" w:hAnsiTheme="minorHAnsi" w:cstheme="minorHAnsi"/>
        </w:rPr>
      </w:pPr>
      <w:r w:rsidRPr="004522A5">
        <w:rPr>
          <w:rFonts w:asciiTheme="minorHAnsi" w:hAnsiTheme="minorHAnsi" w:cstheme="minorHAnsi"/>
        </w:rPr>
        <w:t xml:space="preserve">The same requirements apply to </w:t>
      </w:r>
      <w:r w:rsidR="003D05CE" w:rsidRPr="004522A5">
        <w:rPr>
          <w:rFonts w:asciiTheme="minorHAnsi" w:hAnsiTheme="minorHAnsi" w:cstheme="minorHAnsi"/>
        </w:rPr>
        <w:t xml:space="preserve">habitat creation and enhancement measures, which can take longer </w:t>
      </w:r>
      <w:r w:rsidR="007556A8" w:rsidRPr="004522A5">
        <w:rPr>
          <w:rFonts w:asciiTheme="minorHAnsi" w:hAnsiTheme="minorHAnsi" w:cstheme="minorHAnsi"/>
        </w:rPr>
        <w:t xml:space="preserve">(several years) </w:t>
      </w:r>
      <w:r w:rsidR="003D05CE" w:rsidRPr="004522A5">
        <w:rPr>
          <w:rFonts w:asciiTheme="minorHAnsi" w:hAnsiTheme="minorHAnsi" w:cstheme="minorHAnsi"/>
        </w:rPr>
        <w:t xml:space="preserve">to </w:t>
      </w:r>
      <w:r w:rsidR="007556A8" w:rsidRPr="004522A5">
        <w:rPr>
          <w:rFonts w:asciiTheme="minorHAnsi" w:hAnsiTheme="minorHAnsi" w:cstheme="minorHAnsi"/>
        </w:rPr>
        <w:t xml:space="preserve">fully </w:t>
      </w:r>
      <w:r w:rsidR="003D05CE" w:rsidRPr="004522A5">
        <w:rPr>
          <w:rFonts w:asciiTheme="minorHAnsi" w:hAnsiTheme="minorHAnsi" w:cstheme="minorHAnsi"/>
        </w:rPr>
        <w:t>establish.</w:t>
      </w:r>
      <w:r w:rsidR="00394E0E" w:rsidRPr="004522A5">
        <w:rPr>
          <w:rFonts w:asciiTheme="minorHAnsi" w:hAnsiTheme="minorHAnsi" w:cstheme="minorHAnsi"/>
        </w:rPr>
        <w:t xml:space="preserve">  It is important that measures are in place and </w:t>
      </w:r>
      <w:r w:rsidR="004B429F" w:rsidRPr="004522A5">
        <w:rPr>
          <w:rFonts w:asciiTheme="minorHAnsi" w:hAnsiTheme="minorHAnsi" w:cstheme="minorHAnsi"/>
        </w:rPr>
        <w:t xml:space="preserve">the requirements for remedial action </w:t>
      </w:r>
      <w:r w:rsidR="00B568F9" w:rsidRPr="004522A5">
        <w:rPr>
          <w:rFonts w:asciiTheme="minorHAnsi" w:hAnsiTheme="minorHAnsi" w:cstheme="minorHAnsi"/>
        </w:rPr>
        <w:t xml:space="preserve">are </w:t>
      </w:r>
      <w:r w:rsidR="00394E0E" w:rsidRPr="004522A5">
        <w:rPr>
          <w:rFonts w:asciiTheme="minorHAnsi" w:hAnsiTheme="minorHAnsi" w:cstheme="minorHAnsi"/>
        </w:rPr>
        <w:t>fully understood by contractors</w:t>
      </w:r>
      <w:r w:rsidR="00E37C71" w:rsidRPr="004522A5">
        <w:rPr>
          <w:rFonts w:asciiTheme="minorHAnsi" w:hAnsiTheme="minorHAnsi" w:cstheme="minorHAnsi"/>
        </w:rPr>
        <w:t>, in case of failure (see also</w:t>
      </w:r>
      <w:r w:rsidR="00CB304C" w:rsidRPr="004522A5">
        <w:rPr>
          <w:rFonts w:asciiTheme="minorHAnsi" w:hAnsiTheme="minorHAnsi" w:cstheme="minorHAnsi"/>
        </w:rPr>
        <w:t xml:space="preserve"> </w:t>
      </w:r>
      <w:r w:rsidR="00CB304C" w:rsidRPr="004522A5">
        <w:rPr>
          <w:rFonts w:asciiTheme="minorHAnsi" w:hAnsiTheme="minorHAnsi" w:cstheme="minorHAnsi"/>
          <w:b/>
          <w:bCs/>
        </w:rPr>
        <w:t>Chapter</w:t>
      </w:r>
      <w:r w:rsidR="00E37C71" w:rsidRPr="004522A5">
        <w:rPr>
          <w:rFonts w:asciiTheme="minorHAnsi" w:hAnsiTheme="minorHAnsi" w:cstheme="minorHAnsi"/>
          <w:b/>
          <w:bCs/>
        </w:rPr>
        <w:t xml:space="preserve"> </w:t>
      </w:r>
      <w:r w:rsidR="00E37C71" w:rsidRPr="004522A5">
        <w:rPr>
          <w:rFonts w:asciiTheme="minorHAnsi" w:hAnsiTheme="minorHAnsi" w:cstheme="minorHAnsi"/>
          <w:b/>
          <w:bCs/>
        </w:rPr>
        <w:fldChar w:fldCharType="begin"/>
      </w:r>
      <w:r w:rsidR="00E37C71" w:rsidRPr="004522A5">
        <w:rPr>
          <w:rFonts w:asciiTheme="minorHAnsi" w:hAnsiTheme="minorHAnsi" w:cstheme="minorHAnsi"/>
          <w:b/>
          <w:bCs/>
        </w:rPr>
        <w:instrText xml:space="preserve"> REF _Ref55477114 \r \h </w:instrText>
      </w:r>
      <w:r w:rsidR="00CB304C" w:rsidRPr="004522A5">
        <w:rPr>
          <w:rFonts w:asciiTheme="minorHAnsi" w:hAnsiTheme="minorHAnsi" w:cstheme="minorHAnsi"/>
          <w:b/>
          <w:bCs/>
        </w:rPr>
        <w:instrText xml:space="preserve"> \* MERGEFORMAT </w:instrText>
      </w:r>
      <w:r w:rsidR="00E37C71" w:rsidRPr="004522A5">
        <w:rPr>
          <w:rFonts w:asciiTheme="minorHAnsi" w:hAnsiTheme="minorHAnsi" w:cstheme="minorHAnsi"/>
          <w:b/>
          <w:bCs/>
        </w:rPr>
      </w:r>
      <w:r w:rsidR="00E37C71" w:rsidRPr="004522A5">
        <w:rPr>
          <w:rFonts w:asciiTheme="minorHAnsi" w:hAnsiTheme="minorHAnsi" w:cstheme="minorHAnsi"/>
          <w:b/>
          <w:bCs/>
        </w:rPr>
        <w:fldChar w:fldCharType="separate"/>
      </w:r>
      <w:r w:rsidR="006868FC">
        <w:rPr>
          <w:rFonts w:asciiTheme="minorHAnsi" w:hAnsiTheme="minorHAnsi" w:cstheme="minorHAnsi"/>
          <w:b/>
          <w:bCs/>
        </w:rPr>
        <w:t>9.0</w:t>
      </w:r>
      <w:r w:rsidR="00E37C71" w:rsidRPr="004522A5">
        <w:rPr>
          <w:rFonts w:asciiTheme="minorHAnsi" w:hAnsiTheme="minorHAnsi" w:cstheme="minorHAnsi"/>
          <w:b/>
          <w:bCs/>
        </w:rPr>
        <w:fldChar w:fldCharType="end"/>
      </w:r>
      <w:r w:rsidR="00CB304C" w:rsidRPr="004522A5">
        <w:rPr>
          <w:rFonts w:asciiTheme="minorHAnsi" w:hAnsiTheme="minorHAnsi" w:cstheme="minorHAnsi"/>
        </w:rPr>
        <w:t>).</w:t>
      </w:r>
      <w:r w:rsidR="00E37C71" w:rsidRPr="004522A5">
        <w:rPr>
          <w:rFonts w:asciiTheme="minorHAnsi" w:hAnsiTheme="minorHAnsi" w:cstheme="minorHAnsi"/>
        </w:rPr>
        <w:t xml:space="preserve"> </w:t>
      </w:r>
      <w:r w:rsidR="003D05CE" w:rsidRPr="004522A5">
        <w:rPr>
          <w:rFonts w:asciiTheme="minorHAnsi" w:hAnsiTheme="minorHAnsi" w:cstheme="minorHAnsi"/>
        </w:rPr>
        <w:t xml:space="preserve">  </w:t>
      </w:r>
    </w:p>
    <w:p w14:paraId="706705C1" w14:textId="4DAE588F" w:rsidR="00475887" w:rsidRPr="004522A5" w:rsidRDefault="00475887" w:rsidP="000752A0">
      <w:pPr>
        <w:pStyle w:val="BMGNumberedbodytext"/>
        <w:rPr>
          <w:rFonts w:asciiTheme="minorHAnsi" w:hAnsiTheme="minorHAnsi" w:cstheme="minorHAnsi"/>
        </w:rPr>
      </w:pPr>
      <w:r w:rsidRPr="004522A5">
        <w:rPr>
          <w:rFonts w:asciiTheme="minorHAnsi" w:hAnsiTheme="minorHAnsi" w:cstheme="minorHAnsi"/>
        </w:rPr>
        <w:t xml:space="preserve">Recording communications and actions as they occur is of paramount importance in case things do not go according to plan.  </w:t>
      </w:r>
      <w:r w:rsidR="00B568F9" w:rsidRPr="004522A5">
        <w:rPr>
          <w:rFonts w:asciiTheme="minorHAnsi" w:hAnsiTheme="minorHAnsi" w:cstheme="minorHAnsi"/>
        </w:rPr>
        <w:t xml:space="preserve">The more complex the mitigation, the more likely it is to deviate from what has been planned </w:t>
      </w:r>
      <w:sdt>
        <w:sdtPr>
          <w:rPr>
            <w:rFonts w:asciiTheme="minorHAnsi" w:hAnsiTheme="minorHAnsi" w:cstheme="minorHAnsi"/>
          </w:rPr>
          <w:id w:val="-270480798"/>
          <w:citation/>
        </w:sdtPr>
        <w:sdtEndPr/>
        <w:sdtContent>
          <w:r w:rsidR="004B736D"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Col20 \l 1033 </w:instrText>
          </w:r>
          <w:r w:rsidR="004B736D" w:rsidRPr="004522A5">
            <w:rPr>
              <w:rFonts w:asciiTheme="minorHAnsi" w:hAnsiTheme="minorHAnsi" w:cstheme="minorHAnsi"/>
            </w:rPr>
            <w:fldChar w:fldCharType="separate"/>
          </w:r>
          <w:r w:rsidR="00CD45AD" w:rsidRPr="00CD45AD">
            <w:rPr>
              <w:rFonts w:asciiTheme="minorHAnsi" w:hAnsiTheme="minorHAnsi" w:cstheme="minorHAnsi"/>
              <w:noProof/>
              <w:lang w:val="en-US"/>
            </w:rPr>
            <w:t>(Collins, et al., 2020)</w:t>
          </w:r>
          <w:r w:rsidR="004B736D" w:rsidRPr="004522A5">
            <w:rPr>
              <w:rFonts w:asciiTheme="minorHAnsi" w:hAnsiTheme="minorHAnsi" w:cstheme="minorHAnsi"/>
            </w:rPr>
            <w:fldChar w:fldCharType="end"/>
          </w:r>
        </w:sdtContent>
      </w:sdt>
      <w:r w:rsidR="00B568F9" w:rsidRPr="004522A5">
        <w:rPr>
          <w:rFonts w:asciiTheme="minorHAnsi" w:hAnsiTheme="minorHAnsi" w:cstheme="minorHAnsi"/>
        </w:rPr>
        <w:t xml:space="preserve">.  </w:t>
      </w:r>
      <w:r w:rsidRPr="004522A5">
        <w:rPr>
          <w:rFonts w:asciiTheme="minorHAnsi" w:hAnsiTheme="minorHAnsi" w:cstheme="minorHAnsi"/>
        </w:rPr>
        <w:t xml:space="preserve">Clear records may be used by insurers wanting to assess liability for costs, or in legal proceedings, should an offence be committed or suspected.  Even in the absence of formal proceedings, such records </w:t>
      </w:r>
      <w:r w:rsidR="00323392" w:rsidRPr="004522A5">
        <w:rPr>
          <w:rFonts w:asciiTheme="minorHAnsi" w:hAnsiTheme="minorHAnsi" w:cstheme="minorHAnsi"/>
        </w:rPr>
        <w:t xml:space="preserve">(including photographs) </w:t>
      </w:r>
      <w:r w:rsidRPr="004522A5">
        <w:rPr>
          <w:rFonts w:asciiTheme="minorHAnsi" w:hAnsiTheme="minorHAnsi" w:cstheme="minorHAnsi"/>
        </w:rPr>
        <w:t>establish a clear audit trail of actions, roles, agreements</w:t>
      </w:r>
      <w:r w:rsidR="00E9571A" w:rsidRPr="004522A5">
        <w:rPr>
          <w:rFonts w:asciiTheme="minorHAnsi" w:hAnsiTheme="minorHAnsi" w:cstheme="minorHAnsi"/>
        </w:rPr>
        <w:t>, progress</w:t>
      </w:r>
      <w:r w:rsidRPr="004522A5">
        <w:rPr>
          <w:rFonts w:asciiTheme="minorHAnsi" w:hAnsiTheme="minorHAnsi" w:cstheme="minorHAnsi"/>
        </w:rPr>
        <w:t xml:space="preserve"> and responsibilities.</w:t>
      </w:r>
    </w:p>
    <w:p w14:paraId="6BFBE7DE" w14:textId="21AAA6D4" w:rsidR="00EE15F3" w:rsidRPr="004522A5" w:rsidRDefault="00EE15F3" w:rsidP="000752A0">
      <w:pPr>
        <w:pStyle w:val="BMGNumberedbodytext"/>
        <w:rPr>
          <w:rFonts w:asciiTheme="minorHAnsi" w:hAnsiTheme="minorHAnsi" w:cstheme="minorHAnsi"/>
        </w:rPr>
      </w:pPr>
      <w:r w:rsidRPr="004522A5">
        <w:rPr>
          <w:rFonts w:asciiTheme="minorHAnsi" w:hAnsiTheme="minorHAnsi" w:cstheme="minorHAnsi"/>
        </w:rPr>
        <w:t xml:space="preserve">Monitoring should be seen as an integral part of the project, and its importance, timescales and costs should be highlighted at the earliest possible stage (see </w:t>
      </w:r>
      <w:r w:rsidRPr="004522A5">
        <w:rPr>
          <w:rFonts w:asciiTheme="minorHAnsi" w:hAnsiTheme="minorHAnsi" w:cstheme="minorHAnsi"/>
          <w:b/>
          <w:bCs/>
        </w:rPr>
        <w:t xml:space="preserve">Chapter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_Ref55477114 \r \h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Pr>
          <w:rFonts w:asciiTheme="minorHAnsi" w:hAnsiTheme="minorHAnsi" w:cstheme="minorHAnsi"/>
          <w:b/>
          <w:bCs/>
        </w:rPr>
        <w:t>9.0</w:t>
      </w:r>
      <w:r w:rsidRPr="004522A5">
        <w:rPr>
          <w:rFonts w:asciiTheme="minorHAnsi" w:hAnsiTheme="minorHAnsi" w:cstheme="minorHAnsi"/>
          <w:b/>
          <w:bCs/>
        </w:rPr>
        <w:fldChar w:fldCharType="end"/>
      </w:r>
      <w:r w:rsidR="006F478B" w:rsidRPr="004522A5">
        <w:rPr>
          <w:rFonts w:asciiTheme="minorHAnsi" w:hAnsiTheme="minorHAnsi" w:cstheme="minorHAnsi"/>
          <w:b/>
          <w:bCs/>
        </w:rPr>
        <w:t xml:space="preserve"> </w:t>
      </w:r>
      <w:r w:rsidR="006F478B" w:rsidRPr="004522A5">
        <w:rPr>
          <w:rFonts w:asciiTheme="minorHAnsi" w:hAnsiTheme="minorHAnsi" w:cstheme="minorHAnsi"/>
        </w:rPr>
        <w:t>for specifics</w:t>
      </w:r>
      <w:r w:rsidRPr="004522A5">
        <w:rPr>
          <w:rFonts w:asciiTheme="minorHAnsi" w:hAnsiTheme="minorHAnsi" w:cstheme="minorHAnsi"/>
        </w:rPr>
        <w:t>).</w:t>
      </w:r>
      <w:r w:rsidR="00A82338" w:rsidRPr="004522A5">
        <w:rPr>
          <w:rFonts w:asciiTheme="minorHAnsi" w:hAnsiTheme="minorHAnsi" w:cstheme="minorHAnsi"/>
        </w:rPr>
        <w:t xml:space="preserve">  This is particularly important given that, in many cases, monitoring will extend beyond the point at which contractors leave site, and responsibilities </w:t>
      </w:r>
      <w:r w:rsidR="001C0E30" w:rsidRPr="004522A5">
        <w:rPr>
          <w:rFonts w:asciiTheme="minorHAnsi" w:hAnsiTheme="minorHAnsi" w:cstheme="minorHAnsi"/>
        </w:rPr>
        <w:t xml:space="preserve">for subsequent actions </w:t>
      </w:r>
      <w:r w:rsidR="00A82338" w:rsidRPr="004522A5">
        <w:rPr>
          <w:rFonts w:asciiTheme="minorHAnsi" w:hAnsiTheme="minorHAnsi" w:cstheme="minorHAnsi"/>
        </w:rPr>
        <w:t xml:space="preserve">may </w:t>
      </w:r>
      <w:r w:rsidR="001C0E30" w:rsidRPr="004522A5">
        <w:rPr>
          <w:rFonts w:asciiTheme="minorHAnsi" w:hAnsiTheme="minorHAnsi" w:cstheme="minorHAnsi"/>
        </w:rPr>
        <w:t xml:space="preserve">become less clear if not formalised </w:t>
      </w:r>
      <w:r w:rsidR="00985054" w:rsidRPr="004522A5">
        <w:rPr>
          <w:rFonts w:asciiTheme="minorHAnsi" w:hAnsiTheme="minorHAnsi" w:cstheme="minorHAnsi"/>
        </w:rPr>
        <w:t>in advance</w:t>
      </w:r>
      <w:r w:rsidR="001C0E30" w:rsidRPr="004522A5">
        <w:rPr>
          <w:rFonts w:asciiTheme="minorHAnsi" w:hAnsiTheme="minorHAnsi" w:cstheme="minorHAnsi"/>
        </w:rPr>
        <w:t>.</w:t>
      </w:r>
      <w:r w:rsidR="00A82338" w:rsidRPr="004522A5">
        <w:rPr>
          <w:rFonts w:asciiTheme="minorHAnsi" w:hAnsiTheme="minorHAnsi" w:cstheme="minorHAnsi"/>
        </w:rPr>
        <w:t xml:space="preserve"> </w:t>
      </w:r>
    </w:p>
    <w:p w14:paraId="2D141CBF" w14:textId="03D6D50C" w:rsidR="00403567" w:rsidRPr="004522A5" w:rsidRDefault="00680DD1" w:rsidP="00A521D7">
      <w:pPr>
        <w:pStyle w:val="BMGMainchapterheading"/>
        <w:rPr>
          <w:rFonts w:asciiTheme="minorHAnsi" w:hAnsiTheme="minorHAnsi" w:cstheme="minorHAnsi"/>
        </w:rPr>
      </w:pPr>
      <w:bookmarkStart w:id="158" w:name="_Ref57057547"/>
      <w:bookmarkStart w:id="159" w:name="_Toc74487366"/>
      <w:r w:rsidRPr="004522A5">
        <w:rPr>
          <w:rFonts w:asciiTheme="minorHAnsi" w:hAnsiTheme="minorHAnsi" w:cstheme="minorHAnsi"/>
        </w:rPr>
        <w:lastRenderedPageBreak/>
        <w:t>Avoidance, m</w:t>
      </w:r>
      <w:r w:rsidR="003743B8" w:rsidRPr="004522A5">
        <w:rPr>
          <w:rFonts w:asciiTheme="minorHAnsi" w:hAnsiTheme="minorHAnsi" w:cstheme="minorHAnsi"/>
        </w:rPr>
        <w:t>itigation and compensation</w:t>
      </w:r>
      <w:r w:rsidR="00403567" w:rsidRPr="004522A5">
        <w:rPr>
          <w:rFonts w:asciiTheme="minorHAnsi" w:hAnsiTheme="minorHAnsi" w:cstheme="minorHAnsi"/>
        </w:rPr>
        <w:t xml:space="preserve">: </w:t>
      </w:r>
      <w:r w:rsidR="002C2717" w:rsidRPr="004522A5">
        <w:rPr>
          <w:rFonts w:asciiTheme="minorHAnsi" w:hAnsiTheme="minorHAnsi" w:cstheme="minorHAnsi"/>
        </w:rPr>
        <w:t>r</w:t>
      </w:r>
      <w:r w:rsidR="00403567" w:rsidRPr="004522A5">
        <w:rPr>
          <w:rFonts w:asciiTheme="minorHAnsi" w:hAnsiTheme="minorHAnsi" w:cstheme="minorHAnsi"/>
        </w:rPr>
        <w:t>oosts</w:t>
      </w:r>
      <w:bookmarkEnd w:id="0"/>
      <w:bookmarkEnd w:id="1"/>
      <w:bookmarkEnd w:id="158"/>
      <w:bookmarkEnd w:id="159"/>
      <w:r w:rsidR="00403567" w:rsidRPr="004522A5">
        <w:rPr>
          <w:rFonts w:asciiTheme="minorHAnsi" w:hAnsiTheme="minorHAnsi" w:cstheme="minorHAnsi"/>
        </w:rPr>
        <w:t xml:space="preserve"> </w:t>
      </w:r>
      <w:bookmarkEnd w:id="9"/>
    </w:p>
    <w:p w14:paraId="3FBB3476" w14:textId="48F9F946" w:rsidR="00403567" w:rsidRPr="004522A5" w:rsidRDefault="00403567" w:rsidP="00764609">
      <w:pPr>
        <w:pStyle w:val="BMGSub-headingL2"/>
        <w:rPr>
          <w:rFonts w:asciiTheme="minorHAnsi" w:hAnsiTheme="minorHAnsi" w:cstheme="minorHAnsi"/>
        </w:rPr>
      </w:pPr>
      <w:bookmarkStart w:id="160" w:name="_Toc44685102"/>
      <w:bookmarkStart w:id="161" w:name="_Toc74487367"/>
      <w:r w:rsidRPr="004522A5">
        <w:rPr>
          <w:rFonts w:asciiTheme="minorHAnsi" w:hAnsiTheme="minorHAnsi" w:cstheme="minorHAnsi"/>
        </w:rPr>
        <w:t>Introduction</w:t>
      </w:r>
      <w:bookmarkEnd w:id="160"/>
      <w:bookmarkEnd w:id="161"/>
    </w:p>
    <w:p w14:paraId="09E94DED" w14:textId="0C24D308" w:rsidR="007A06D2" w:rsidRPr="004522A5" w:rsidRDefault="00403567" w:rsidP="007807DE">
      <w:pPr>
        <w:pStyle w:val="BMGNumberedbodytext"/>
        <w:rPr>
          <w:rFonts w:asciiTheme="minorHAnsi" w:hAnsiTheme="minorHAnsi" w:cstheme="minorHAnsi"/>
        </w:rPr>
      </w:pPr>
      <w:r w:rsidRPr="004522A5">
        <w:rPr>
          <w:rFonts w:asciiTheme="minorHAnsi" w:hAnsiTheme="minorHAnsi" w:cstheme="minorHAnsi"/>
        </w:rPr>
        <w:t xml:space="preserve">This section </w:t>
      </w:r>
      <w:r w:rsidR="008A4043" w:rsidRPr="004522A5">
        <w:rPr>
          <w:rFonts w:asciiTheme="minorHAnsi" w:hAnsiTheme="minorHAnsi" w:cstheme="minorHAnsi"/>
        </w:rPr>
        <w:t>describes</w:t>
      </w:r>
      <w:r w:rsidRPr="004522A5">
        <w:rPr>
          <w:rFonts w:asciiTheme="minorHAnsi" w:hAnsiTheme="minorHAnsi" w:cstheme="minorHAnsi"/>
        </w:rPr>
        <w:t xml:space="preserve"> methods used </w:t>
      </w:r>
      <w:r w:rsidR="00784DDC" w:rsidRPr="004522A5">
        <w:rPr>
          <w:rFonts w:asciiTheme="minorHAnsi" w:hAnsiTheme="minorHAnsi" w:cstheme="minorHAnsi"/>
        </w:rPr>
        <w:t xml:space="preserve">to mitigate (or compensate for) </w:t>
      </w:r>
      <w:r w:rsidR="00CD367F" w:rsidRPr="004522A5">
        <w:rPr>
          <w:rFonts w:asciiTheme="minorHAnsi" w:hAnsiTheme="minorHAnsi" w:cstheme="minorHAnsi"/>
        </w:rPr>
        <w:t>impacts to</w:t>
      </w:r>
      <w:r w:rsidRPr="004522A5">
        <w:rPr>
          <w:rFonts w:asciiTheme="minorHAnsi" w:hAnsiTheme="minorHAnsi" w:cstheme="minorHAnsi"/>
        </w:rPr>
        <w:t xml:space="preserve"> </w:t>
      </w:r>
      <w:r w:rsidR="029CFB8B" w:rsidRPr="004522A5">
        <w:rPr>
          <w:rFonts w:asciiTheme="minorHAnsi" w:hAnsiTheme="minorHAnsi" w:cstheme="minorHAnsi"/>
        </w:rPr>
        <w:t xml:space="preserve">bat </w:t>
      </w:r>
      <w:r w:rsidRPr="004522A5">
        <w:rPr>
          <w:rFonts w:asciiTheme="minorHAnsi" w:hAnsiTheme="minorHAnsi" w:cstheme="minorHAnsi"/>
        </w:rPr>
        <w:t>roosts.</w:t>
      </w:r>
      <w:r w:rsidR="002A41B3" w:rsidRPr="004522A5">
        <w:rPr>
          <w:rFonts w:asciiTheme="minorHAnsi" w:hAnsiTheme="minorHAnsi" w:cstheme="minorHAnsi"/>
        </w:rPr>
        <w:t xml:space="preserve">  </w:t>
      </w:r>
      <w:r w:rsidR="00CA759A" w:rsidRPr="004522A5">
        <w:rPr>
          <w:rFonts w:asciiTheme="minorHAnsi" w:hAnsiTheme="minorHAnsi" w:cstheme="minorHAnsi"/>
        </w:rPr>
        <w:t>Mitigation is not an exact science and the evidence</w:t>
      </w:r>
      <w:r w:rsidR="00106F40" w:rsidRPr="004522A5">
        <w:rPr>
          <w:rFonts w:asciiTheme="minorHAnsi" w:hAnsiTheme="minorHAnsi" w:cstheme="minorHAnsi"/>
        </w:rPr>
        <w:t xml:space="preserve"> for success</w:t>
      </w:r>
      <w:r w:rsidR="00FD4478" w:rsidRPr="004522A5">
        <w:rPr>
          <w:rFonts w:asciiTheme="minorHAnsi" w:hAnsiTheme="minorHAnsi" w:cstheme="minorHAnsi"/>
        </w:rPr>
        <w:t>, whilst increasing</w:t>
      </w:r>
      <w:r w:rsidR="00CA759A" w:rsidRPr="004522A5">
        <w:rPr>
          <w:rFonts w:asciiTheme="minorHAnsi" w:hAnsiTheme="minorHAnsi" w:cstheme="minorHAnsi"/>
        </w:rPr>
        <w:t xml:space="preserve"> </w:t>
      </w:r>
      <w:r w:rsidR="006D5162" w:rsidRPr="004522A5">
        <w:rPr>
          <w:rFonts w:asciiTheme="minorHAnsi" w:hAnsiTheme="minorHAnsi" w:cstheme="minorHAnsi"/>
        </w:rPr>
        <w:t xml:space="preserve">constantly, </w:t>
      </w:r>
      <w:r w:rsidR="008B0F2F" w:rsidRPr="004522A5">
        <w:rPr>
          <w:rFonts w:asciiTheme="minorHAnsi" w:hAnsiTheme="minorHAnsi" w:cstheme="minorHAnsi"/>
        </w:rPr>
        <w:t>is incomplete and sometimes contradictory.</w:t>
      </w:r>
      <w:r w:rsidR="003A028E" w:rsidRPr="004522A5">
        <w:rPr>
          <w:rFonts w:asciiTheme="minorHAnsi" w:hAnsiTheme="minorHAnsi" w:cstheme="minorHAnsi"/>
        </w:rPr>
        <w:t xml:space="preserve">  This is because the factors which drive success are complicated </w:t>
      </w:r>
      <w:r w:rsidR="00B7198B" w:rsidRPr="004522A5">
        <w:rPr>
          <w:rFonts w:asciiTheme="minorHAnsi" w:hAnsiTheme="minorHAnsi" w:cstheme="minorHAnsi"/>
        </w:rPr>
        <w:t xml:space="preserve">and because there has been inadequate monitoring and reporting of </w:t>
      </w:r>
      <w:r w:rsidR="001B7225" w:rsidRPr="004522A5">
        <w:rPr>
          <w:rFonts w:asciiTheme="minorHAnsi" w:hAnsiTheme="minorHAnsi" w:cstheme="minorHAnsi"/>
        </w:rPr>
        <w:t>successes</w:t>
      </w:r>
      <w:r w:rsidR="00B7198B" w:rsidRPr="004522A5">
        <w:rPr>
          <w:rFonts w:asciiTheme="minorHAnsi" w:hAnsiTheme="minorHAnsi" w:cstheme="minorHAnsi"/>
        </w:rPr>
        <w:t xml:space="preserve"> and failures.</w:t>
      </w:r>
      <w:r w:rsidR="008B0F2F" w:rsidRPr="004522A5">
        <w:rPr>
          <w:rFonts w:asciiTheme="minorHAnsi" w:hAnsiTheme="minorHAnsi" w:cstheme="minorHAnsi"/>
        </w:rPr>
        <w:t xml:space="preserve">  </w:t>
      </w:r>
      <w:r w:rsidR="007A06D2" w:rsidRPr="004522A5">
        <w:rPr>
          <w:rFonts w:asciiTheme="minorHAnsi" w:hAnsiTheme="minorHAnsi" w:cstheme="minorHAnsi"/>
        </w:rPr>
        <w:t>However, it is important that roost loss is mitigated or compensated, particularly from older buildings, as the materials and techniques used in contemporary buildings can exclude bats or even cause harm, and there is a growing risk that roost</w:t>
      </w:r>
      <w:r w:rsidR="000A1C50" w:rsidRPr="004522A5">
        <w:rPr>
          <w:rFonts w:asciiTheme="minorHAnsi" w:hAnsiTheme="minorHAnsi" w:cstheme="minorHAnsi"/>
        </w:rPr>
        <w:t xml:space="preserve"> sites will become a limiting resource </w:t>
      </w:r>
      <w:r w:rsidR="00B675C5" w:rsidRPr="004522A5">
        <w:rPr>
          <w:rFonts w:asciiTheme="minorHAnsi" w:hAnsiTheme="minorHAnsi" w:cstheme="minorHAnsi"/>
        </w:rPr>
        <w:t xml:space="preserve">at least </w:t>
      </w:r>
      <w:r w:rsidR="000A1C50" w:rsidRPr="004522A5">
        <w:rPr>
          <w:rFonts w:asciiTheme="minorHAnsi" w:hAnsiTheme="minorHAnsi" w:cstheme="minorHAnsi"/>
        </w:rPr>
        <w:t>for some species</w:t>
      </w:r>
      <w:r w:rsidR="00B675C5" w:rsidRPr="004522A5">
        <w:rPr>
          <w:rFonts w:asciiTheme="minorHAnsi" w:hAnsiTheme="minorHAnsi" w:cstheme="minorHAnsi"/>
        </w:rPr>
        <w:t xml:space="preserve"> and/or in some areas</w:t>
      </w:r>
      <w:r w:rsidR="007A06D2" w:rsidRPr="004522A5">
        <w:rPr>
          <w:rFonts w:asciiTheme="minorHAnsi" w:hAnsiTheme="minorHAnsi" w:cstheme="minorHAnsi"/>
        </w:rPr>
        <w:t>.</w:t>
      </w:r>
    </w:p>
    <w:p w14:paraId="157AE843" w14:textId="0391EC69" w:rsidR="00CF78CC" w:rsidRPr="004522A5" w:rsidRDefault="002148D6" w:rsidP="007807DE">
      <w:pPr>
        <w:pStyle w:val="BMGNumberedbodytext"/>
        <w:rPr>
          <w:rFonts w:asciiTheme="minorHAnsi" w:hAnsiTheme="minorHAnsi" w:cstheme="minorHAnsi"/>
        </w:rPr>
      </w:pPr>
      <w:r w:rsidRPr="004522A5">
        <w:rPr>
          <w:rFonts w:asciiTheme="minorHAnsi" w:hAnsiTheme="minorHAnsi" w:cstheme="minorHAnsi"/>
        </w:rPr>
        <w:t xml:space="preserve">Simon </w:t>
      </w:r>
      <w:r w:rsidRPr="004522A5">
        <w:rPr>
          <w:rFonts w:asciiTheme="minorHAnsi" w:hAnsiTheme="minorHAnsi" w:cstheme="minorHAnsi"/>
          <w:i/>
          <w:iCs/>
        </w:rPr>
        <w:t>et al.</w:t>
      </w:r>
      <w:r w:rsidRPr="004522A5">
        <w:rPr>
          <w:rFonts w:asciiTheme="minorHAnsi" w:hAnsiTheme="minorHAnsi" w:cstheme="minorHAnsi"/>
        </w:rPr>
        <w:t xml:space="preserve"> (2004) go further, and </w:t>
      </w:r>
      <w:r w:rsidR="00C35B99" w:rsidRPr="004522A5">
        <w:rPr>
          <w:rFonts w:asciiTheme="minorHAnsi" w:hAnsiTheme="minorHAnsi" w:cstheme="minorHAnsi"/>
        </w:rPr>
        <w:t xml:space="preserve">state that not only should existing roosts be preserved where possible, but that </w:t>
      </w:r>
      <w:r w:rsidR="00845D62" w:rsidRPr="004522A5">
        <w:rPr>
          <w:rFonts w:asciiTheme="minorHAnsi" w:hAnsiTheme="minorHAnsi" w:cstheme="minorHAnsi"/>
        </w:rPr>
        <w:t xml:space="preserve">is </w:t>
      </w:r>
      <w:r w:rsidR="00845D62" w:rsidRPr="004522A5">
        <w:rPr>
          <w:rFonts w:asciiTheme="minorHAnsi" w:hAnsiTheme="minorHAnsi" w:cstheme="minorHAnsi"/>
          <w:i/>
          <w:iCs/>
        </w:rPr>
        <w:t>essential</w:t>
      </w:r>
      <w:r w:rsidR="00845D62" w:rsidRPr="004522A5">
        <w:rPr>
          <w:rFonts w:asciiTheme="minorHAnsi" w:hAnsiTheme="minorHAnsi" w:cstheme="minorHAnsi"/>
        </w:rPr>
        <w:t xml:space="preserve"> to create new roosting opportunities to replace those </w:t>
      </w:r>
      <w:r w:rsidR="00A624F1" w:rsidRPr="004522A5">
        <w:rPr>
          <w:rFonts w:asciiTheme="minorHAnsi" w:hAnsiTheme="minorHAnsi" w:cstheme="minorHAnsi"/>
        </w:rPr>
        <w:t xml:space="preserve">being </w:t>
      </w:r>
      <w:r w:rsidR="00845D62" w:rsidRPr="004522A5">
        <w:rPr>
          <w:rFonts w:asciiTheme="minorHAnsi" w:hAnsiTheme="minorHAnsi" w:cstheme="minorHAnsi"/>
        </w:rPr>
        <w:t>lost</w:t>
      </w:r>
      <w:r w:rsidR="00EA3691" w:rsidRPr="004522A5">
        <w:rPr>
          <w:rFonts w:asciiTheme="minorHAnsi" w:hAnsiTheme="minorHAnsi" w:cstheme="minorHAnsi"/>
        </w:rPr>
        <w:t xml:space="preserve"> </w:t>
      </w:r>
      <w:r w:rsidR="00907D27" w:rsidRPr="004522A5">
        <w:rPr>
          <w:rFonts w:asciiTheme="minorHAnsi" w:hAnsiTheme="minorHAnsi" w:cstheme="minorHAnsi"/>
        </w:rPr>
        <w:t xml:space="preserve">from the </w:t>
      </w:r>
      <w:r w:rsidR="00780889" w:rsidRPr="004522A5">
        <w:rPr>
          <w:rFonts w:asciiTheme="minorHAnsi" w:hAnsiTheme="minorHAnsi" w:cstheme="minorHAnsi"/>
        </w:rPr>
        <w:t>roost resource</w:t>
      </w:r>
      <w:r w:rsidR="00096863" w:rsidRPr="004522A5">
        <w:rPr>
          <w:rFonts w:asciiTheme="minorHAnsi" w:hAnsiTheme="minorHAnsi" w:cstheme="minorHAnsi"/>
        </w:rPr>
        <w:t xml:space="preserve">.  </w:t>
      </w:r>
      <w:r w:rsidR="00780889" w:rsidRPr="004522A5">
        <w:rPr>
          <w:rFonts w:asciiTheme="minorHAnsi" w:hAnsiTheme="minorHAnsi" w:cstheme="minorHAnsi"/>
        </w:rPr>
        <w:t>New opportunities</w:t>
      </w:r>
      <w:r w:rsidR="00A624F1" w:rsidRPr="004522A5">
        <w:rPr>
          <w:rFonts w:asciiTheme="minorHAnsi" w:hAnsiTheme="minorHAnsi" w:cstheme="minorHAnsi"/>
        </w:rPr>
        <w:t xml:space="preserve"> created by ageing/weathering will not be enough</w:t>
      </w:r>
      <w:r w:rsidR="00096863" w:rsidRPr="004522A5">
        <w:rPr>
          <w:rFonts w:asciiTheme="minorHAnsi" w:hAnsiTheme="minorHAnsi" w:cstheme="minorHAnsi"/>
        </w:rPr>
        <w:t xml:space="preserve"> to compensate</w:t>
      </w:r>
      <w:r w:rsidR="0080702C" w:rsidRPr="004522A5">
        <w:rPr>
          <w:rFonts w:asciiTheme="minorHAnsi" w:hAnsiTheme="minorHAnsi" w:cstheme="minorHAnsi"/>
        </w:rPr>
        <w:t xml:space="preserve"> for</w:t>
      </w:r>
      <w:r w:rsidR="00D775A8" w:rsidRPr="004522A5">
        <w:rPr>
          <w:rFonts w:asciiTheme="minorHAnsi" w:hAnsiTheme="minorHAnsi" w:cstheme="minorHAnsi"/>
        </w:rPr>
        <w:t xml:space="preserve"> the </w:t>
      </w:r>
      <w:r w:rsidR="00CC0953" w:rsidRPr="004522A5">
        <w:rPr>
          <w:rFonts w:asciiTheme="minorHAnsi" w:hAnsiTheme="minorHAnsi" w:cstheme="minorHAnsi"/>
        </w:rPr>
        <w:t>likely rate of attrition</w:t>
      </w:r>
      <w:r w:rsidR="002665AF" w:rsidRPr="004522A5">
        <w:rPr>
          <w:rFonts w:asciiTheme="minorHAnsi" w:hAnsiTheme="minorHAnsi" w:cstheme="minorHAnsi"/>
        </w:rPr>
        <w:t xml:space="preserve">, and therefore the provision of additional roosts </w:t>
      </w:r>
      <w:r w:rsidR="00130C3C" w:rsidRPr="004522A5">
        <w:rPr>
          <w:rFonts w:asciiTheme="minorHAnsi" w:hAnsiTheme="minorHAnsi" w:cstheme="minorHAnsi"/>
        </w:rPr>
        <w:t>(what might be considered ‘enhancement’</w:t>
      </w:r>
      <w:r w:rsidR="00F37059" w:rsidRPr="004522A5">
        <w:rPr>
          <w:rFonts w:asciiTheme="minorHAnsi" w:hAnsiTheme="minorHAnsi" w:cstheme="minorHAnsi"/>
        </w:rPr>
        <w:t xml:space="preserve"> b</w:t>
      </w:r>
      <w:r w:rsidR="00ED2069" w:rsidRPr="004522A5">
        <w:rPr>
          <w:rFonts w:asciiTheme="minorHAnsi" w:hAnsiTheme="minorHAnsi" w:cstheme="minorHAnsi"/>
        </w:rPr>
        <w:t xml:space="preserve">ut is really compensation on a </w:t>
      </w:r>
      <w:r w:rsidR="007E4410" w:rsidRPr="004522A5">
        <w:rPr>
          <w:rFonts w:asciiTheme="minorHAnsi" w:hAnsiTheme="minorHAnsi" w:cstheme="minorHAnsi"/>
        </w:rPr>
        <w:t>landscape</w:t>
      </w:r>
      <w:r w:rsidR="00ED2069" w:rsidRPr="004522A5">
        <w:rPr>
          <w:rFonts w:asciiTheme="minorHAnsi" w:hAnsiTheme="minorHAnsi" w:cstheme="minorHAnsi"/>
        </w:rPr>
        <w:t xml:space="preserve"> scale</w:t>
      </w:r>
      <w:r w:rsidR="00130C3C" w:rsidRPr="004522A5">
        <w:rPr>
          <w:rFonts w:asciiTheme="minorHAnsi" w:hAnsiTheme="minorHAnsi" w:cstheme="minorHAnsi"/>
        </w:rPr>
        <w:t>) is required</w:t>
      </w:r>
      <w:r w:rsidR="00CF78CC" w:rsidRPr="004522A5">
        <w:rPr>
          <w:rFonts w:asciiTheme="minorHAnsi" w:hAnsiTheme="minorHAnsi" w:cstheme="minorHAnsi"/>
        </w:rPr>
        <w:t xml:space="preserve">, along with landscape-scale habitat improvements </w:t>
      </w:r>
      <w:sdt>
        <w:sdtPr>
          <w:rPr>
            <w:rFonts w:asciiTheme="minorHAnsi" w:hAnsiTheme="minorHAnsi" w:cstheme="minorHAnsi"/>
          </w:rPr>
          <w:id w:val="-524636019"/>
          <w:citation/>
        </w:sdtPr>
        <w:sdtEndPr/>
        <w:sdtContent>
          <w:r w:rsidR="004B736D" w:rsidRPr="004522A5">
            <w:rPr>
              <w:rFonts w:asciiTheme="minorHAnsi" w:hAnsiTheme="minorHAnsi" w:cstheme="minorHAnsi"/>
            </w:rPr>
            <w:fldChar w:fldCharType="begin"/>
          </w:r>
          <w:r w:rsidR="004B736D" w:rsidRPr="004522A5">
            <w:rPr>
              <w:rFonts w:asciiTheme="minorHAnsi" w:hAnsiTheme="minorHAnsi" w:cstheme="minorHAnsi"/>
              <w:lang w:val="en-US"/>
            </w:rPr>
            <w:instrText xml:space="preserve"> CITATION Mac16 \l 1033 </w:instrText>
          </w:r>
          <w:r w:rsidR="004B736D" w:rsidRPr="004522A5">
            <w:rPr>
              <w:rFonts w:asciiTheme="minorHAnsi" w:hAnsiTheme="minorHAnsi" w:cstheme="minorHAnsi"/>
            </w:rPr>
            <w:fldChar w:fldCharType="separate"/>
          </w:r>
          <w:r w:rsidR="00CD45AD" w:rsidRPr="00CD45AD">
            <w:rPr>
              <w:rFonts w:asciiTheme="minorHAnsi" w:hAnsiTheme="minorHAnsi" w:cstheme="minorHAnsi"/>
              <w:noProof/>
              <w:lang w:val="en-US"/>
            </w:rPr>
            <w:t>(Mackintosh, 2016)</w:t>
          </w:r>
          <w:r w:rsidR="004B736D" w:rsidRPr="004522A5">
            <w:rPr>
              <w:rFonts w:asciiTheme="minorHAnsi" w:hAnsiTheme="minorHAnsi" w:cstheme="minorHAnsi"/>
            </w:rPr>
            <w:fldChar w:fldCharType="end"/>
          </w:r>
        </w:sdtContent>
      </w:sdt>
      <w:r w:rsidR="004B736D" w:rsidRPr="004522A5">
        <w:rPr>
          <w:rFonts w:asciiTheme="minorHAnsi" w:hAnsiTheme="minorHAnsi" w:cstheme="minorHAnsi"/>
        </w:rPr>
        <w:t>.</w:t>
      </w:r>
    </w:p>
    <w:p w14:paraId="09204EE2" w14:textId="6E26234A" w:rsidR="00A14FCE" w:rsidRPr="004522A5" w:rsidRDefault="00620040" w:rsidP="000752A0">
      <w:pPr>
        <w:pStyle w:val="BMGNumberedbodytext"/>
        <w:rPr>
          <w:rFonts w:asciiTheme="minorHAnsi" w:hAnsiTheme="minorHAnsi" w:cstheme="minorHAnsi"/>
        </w:rPr>
      </w:pPr>
      <w:r w:rsidRPr="004522A5">
        <w:rPr>
          <w:rFonts w:asciiTheme="minorHAnsi" w:hAnsiTheme="minorHAnsi" w:cstheme="minorHAnsi"/>
        </w:rPr>
        <w:t xml:space="preserve">Recent </w:t>
      </w:r>
      <w:r w:rsidR="006733AC" w:rsidRPr="004522A5">
        <w:rPr>
          <w:rFonts w:asciiTheme="minorHAnsi" w:hAnsiTheme="minorHAnsi" w:cstheme="minorHAnsi"/>
        </w:rPr>
        <w:t>studies</w:t>
      </w:r>
      <w:r w:rsidR="00BD2FAA" w:rsidRPr="004522A5">
        <w:rPr>
          <w:rStyle w:val="FootnoteReference"/>
          <w:rFonts w:asciiTheme="minorHAnsi" w:hAnsiTheme="minorHAnsi" w:cstheme="minorHAnsi"/>
        </w:rPr>
        <w:footnoteReference w:id="21"/>
      </w:r>
      <w:r w:rsidR="006733AC" w:rsidRPr="004522A5">
        <w:rPr>
          <w:rFonts w:asciiTheme="minorHAnsi" w:hAnsiTheme="minorHAnsi" w:cstheme="minorHAnsi"/>
        </w:rPr>
        <w:t xml:space="preserve"> examining </w:t>
      </w:r>
      <w:r w:rsidR="0014132E" w:rsidRPr="004522A5">
        <w:rPr>
          <w:rFonts w:asciiTheme="minorHAnsi" w:hAnsiTheme="minorHAnsi" w:cstheme="minorHAnsi"/>
        </w:rPr>
        <w:t>mitigation success include</w:t>
      </w:r>
      <w:r w:rsidR="00FE63EB" w:rsidRPr="004522A5">
        <w:rPr>
          <w:rFonts w:asciiTheme="minorHAnsi" w:hAnsiTheme="minorHAnsi" w:cstheme="minorHAnsi"/>
        </w:rPr>
        <w:t xml:space="preserve"> </w:t>
      </w:r>
      <w:r w:rsidR="002C2EE4" w:rsidRPr="004522A5">
        <w:rPr>
          <w:rFonts w:asciiTheme="minorHAnsi" w:hAnsiTheme="minorHAnsi" w:cstheme="minorHAnsi"/>
          <w:noProof/>
        </w:rPr>
        <w:t>Lintott &amp; Mathews (2018)</w:t>
      </w:r>
      <w:r w:rsidR="00FE63EB" w:rsidRPr="004522A5">
        <w:rPr>
          <w:rFonts w:asciiTheme="minorHAnsi" w:hAnsiTheme="minorHAnsi" w:cstheme="minorHAnsi"/>
        </w:rPr>
        <w:t xml:space="preserve"> and Collins </w:t>
      </w:r>
      <w:r w:rsidR="00FE63EB" w:rsidRPr="004522A5">
        <w:rPr>
          <w:rFonts w:asciiTheme="minorHAnsi" w:hAnsiTheme="minorHAnsi" w:cstheme="minorHAnsi"/>
          <w:i/>
          <w:iCs/>
        </w:rPr>
        <w:t>et al.</w:t>
      </w:r>
      <w:r w:rsidR="00FE63EB" w:rsidRPr="004522A5">
        <w:rPr>
          <w:rFonts w:asciiTheme="minorHAnsi" w:hAnsiTheme="minorHAnsi" w:cstheme="minorHAnsi"/>
        </w:rPr>
        <w:t xml:space="preserve">, 2020. It’s important to note that Lintott and Mathews’ study relied on a self-selected sample of consultants’ reports, and only included cases where monitoring had been carried out and a report was available (these were of varying quality, affecting the subsequent analysis).  </w:t>
      </w:r>
      <w:r w:rsidR="00FE63EB" w:rsidRPr="004522A5">
        <w:rPr>
          <w:rFonts w:asciiTheme="minorHAnsi" w:hAnsiTheme="minorHAnsi" w:cstheme="minorHAnsi"/>
          <w:highlight w:val="lightGray"/>
        </w:rPr>
        <w:t xml:space="preserve">Collins </w:t>
      </w:r>
      <w:r w:rsidR="00FE63EB" w:rsidRPr="004522A5">
        <w:rPr>
          <w:rFonts w:asciiTheme="minorHAnsi" w:hAnsiTheme="minorHAnsi" w:cstheme="minorHAnsi"/>
          <w:i/>
          <w:iCs/>
          <w:highlight w:val="lightGray"/>
        </w:rPr>
        <w:t>et al</w:t>
      </w:r>
      <w:r w:rsidR="00FE63EB" w:rsidRPr="004522A5">
        <w:rPr>
          <w:rFonts w:asciiTheme="minorHAnsi" w:hAnsiTheme="minorHAnsi" w:cstheme="minorHAnsi"/>
          <w:highlight w:val="lightGray"/>
        </w:rPr>
        <w:t>.</w:t>
      </w:r>
      <w:r w:rsidR="00FE63EB" w:rsidRPr="004522A5">
        <w:rPr>
          <w:rFonts w:asciiTheme="minorHAnsi" w:hAnsiTheme="minorHAnsi" w:cstheme="minorHAnsi"/>
        </w:rPr>
        <w:t xml:space="preserve"> (2020) included cases from SNCBs (not just those volunteered by consultants)</w:t>
      </w:r>
      <w:r w:rsidR="00FE26D3" w:rsidRPr="004522A5">
        <w:rPr>
          <w:rFonts w:asciiTheme="minorHAnsi" w:hAnsiTheme="minorHAnsi" w:cstheme="minorHAnsi"/>
        </w:rPr>
        <w:t xml:space="preserve"> </w:t>
      </w:r>
      <w:r w:rsidR="00FE63EB" w:rsidRPr="004522A5">
        <w:rPr>
          <w:rFonts w:asciiTheme="minorHAnsi" w:hAnsiTheme="minorHAnsi" w:cstheme="minorHAnsi"/>
        </w:rPr>
        <w:t xml:space="preserve">and undertook the monitoring themselves.  </w:t>
      </w:r>
    </w:p>
    <w:p w14:paraId="67A1D2CF" w14:textId="16A9AD07" w:rsidR="006B5253" w:rsidRPr="004522A5" w:rsidRDefault="006F13FD" w:rsidP="00A46554">
      <w:pPr>
        <w:pStyle w:val="BMGNumberedbodytext"/>
        <w:rPr>
          <w:rFonts w:asciiTheme="minorHAnsi" w:hAnsiTheme="minorHAnsi" w:cstheme="minorHAnsi"/>
        </w:rPr>
      </w:pPr>
      <w:r w:rsidRPr="004522A5">
        <w:rPr>
          <w:rFonts w:asciiTheme="minorHAnsi" w:hAnsiTheme="minorHAnsi" w:cstheme="minorHAnsi"/>
        </w:rPr>
        <w:t>These two</w:t>
      </w:r>
      <w:r w:rsidR="006B5253" w:rsidRPr="004522A5">
        <w:rPr>
          <w:rFonts w:asciiTheme="minorHAnsi" w:hAnsiTheme="minorHAnsi" w:cstheme="minorHAnsi"/>
        </w:rPr>
        <w:t xml:space="preserve"> studies found that</w:t>
      </w:r>
      <w:r w:rsidR="002D0606" w:rsidRPr="004522A5">
        <w:rPr>
          <w:rFonts w:asciiTheme="minorHAnsi" w:hAnsiTheme="minorHAnsi" w:cstheme="minorHAnsi"/>
        </w:rPr>
        <w:t xml:space="preserve"> the probability of bats returning to a site post-development was dependent on the nature of the changes to the roost structure</w:t>
      </w:r>
      <w:r w:rsidR="000E328D">
        <w:rPr>
          <w:rStyle w:val="FootnoteReference"/>
          <w:rFonts w:asciiTheme="minorHAnsi" w:hAnsiTheme="minorHAnsi" w:cstheme="minorHAnsi"/>
        </w:rPr>
        <w:footnoteReference w:id="22"/>
      </w:r>
      <w:r w:rsidR="002D0606" w:rsidRPr="004522A5">
        <w:rPr>
          <w:rFonts w:asciiTheme="minorHAnsi" w:hAnsiTheme="minorHAnsi" w:cstheme="minorHAnsi"/>
        </w:rPr>
        <w:t>. If the roost structure was completely destroyed</w:t>
      </w:r>
      <w:r w:rsidRPr="004522A5">
        <w:rPr>
          <w:rFonts w:asciiTheme="minorHAnsi" w:hAnsiTheme="minorHAnsi" w:cstheme="minorHAnsi"/>
        </w:rPr>
        <w:t>,</w:t>
      </w:r>
      <w:r w:rsidR="002D0606" w:rsidRPr="004522A5">
        <w:rPr>
          <w:rFonts w:asciiTheme="minorHAnsi" w:hAnsiTheme="minorHAnsi" w:cstheme="minorHAnsi"/>
        </w:rPr>
        <w:t xml:space="preserve"> the likelihood of bats returning was greatly reduced in comparison to where roost structures were retained but modified in some way</w:t>
      </w:r>
      <w:r w:rsidR="6997430B" w:rsidRPr="004522A5">
        <w:rPr>
          <w:rFonts w:asciiTheme="minorHAnsi" w:hAnsiTheme="minorHAnsi" w:cstheme="minorHAnsi"/>
        </w:rPr>
        <w:t xml:space="preserve">. </w:t>
      </w:r>
      <w:r w:rsidR="002D0606" w:rsidRPr="004522A5">
        <w:rPr>
          <w:rFonts w:asciiTheme="minorHAnsi" w:hAnsiTheme="minorHAnsi" w:cstheme="minorHAnsi"/>
        </w:rPr>
        <w:t xml:space="preserve"> </w:t>
      </w:r>
    </w:p>
    <w:p w14:paraId="7A2926EB" w14:textId="75973576" w:rsidR="00FE63EB" w:rsidRPr="004522A5" w:rsidRDefault="00FE63EB" w:rsidP="00A46554">
      <w:pPr>
        <w:pStyle w:val="BMGNumberedbodytext"/>
        <w:rPr>
          <w:rFonts w:asciiTheme="minorHAnsi" w:hAnsiTheme="minorHAnsi" w:cstheme="minorHAnsi"/>
        </w:rPr>
      </w:pPr>
      <w:r w:rsidRPr="004522A5">
        <w:rPr>
          <w:rFonts w:asciiTheme="minorHAnsi" w:hAnsiTheme="minorHAnsi" w:cstheme="minorHAnsi"/>
        </w:rPr>
        <w:t>The outcomes of the two studies sometimes conflict; this is not surprising given the complexity and variability of bat mitigation and the relatively small sample sizes for the level of variation in each study.  It is also important to note that both studies focussed on a small sub-set of species so, for these reasons, the outcomes cannot be universally applied, nor taken as confirmation that good quality mitigation fails more often than not in the longer term.</w:t>
      </w:r>
      <w:r w:rsidR="00C3079B" w:rsidRPr="004522A5">
        <w:rPr>
          <w:rFonts w:asciiTheme="minorHAnsi" w:hAnsiTheme="minorHAnsi" w:cstheme="minorHAnsi"/>
        </w:rPr>
        <w:t xml:space="preserve">  This is particularly true when failure in a single </w:t>
      </w:r>
      <w:r w:rsidR="00024FA9" w:rsidRPr="004522A5">
        <w:rPr>
          <w:rFonts w:asciiTheme="minorHAnsi" w:hAnsiTheme="minorHAnsi" w:cstheme="minorHAnsi"/>
        </w:rPr>
        <w:t xml:space="preserve">critical </w:t>
      </w:r>
      <w:r w:rsidR="00C3079B" w:rsidRPr="004522A5">
        <w:rPr>
          <w:rFonts w:asciiTheme="minorHAnsi" w:hAnsiTheme="minorHAnsi" w:cstheme="minorHAnsi"/>
        </w:rPr>
        <w:t xml:space="preserve">attribute </w:t>
      </w:r>
      <w:r w:rsidR="00024FA9" w:rsidRPr="004522A5">
        <w:rPr>
          <w:rFonts w:asciiTheme="minorHAnsi" w:hAnsiTheme="minorHAnsi" w:cstheme="minorHAnsi"/>
        </w:rPr>
        <w:t>is likely to result</w:t>
      </w:r>
      <w:r w:rsidR="00C83FE2" w:rsidRPr="004522A5">
        <w:rPr>
          <w:rFonts w:asciiTheme="minorHAnsi" w:hAnsiTheme="minorHAnsi" w:cstheme="minorHAnsi"/>
        </w:rPr>
        <w:t xml:space="preserve"> in</w:t>
      </w:r>
      <w:r w:rsidR="00024FA9" w:rsidRPr="004522A5">
        <w:rPr>
          <w:rFonts w:asciiTheme="minorHAnsi" w:hAnsiTheme="minorHAnsi" w:cstheme="minorHAnsi"/>
        </w:rPr>
        <w:t xml:space="preserve"> overall failure</w:t>
      </w:r>
      <w:r w:rsidR="0085706A" w:rsidRPr="004522A5">
        <w:rPr>
          <w:rFonts w:asciiTheme="minorHAnsi" w:hAnsiTheme="minorHAnsi" w:cstheme="minorHAnsi"/>
        </w:rPr>
        <w:t xml:space="preserve"> </w:t>
      </w:r>
      <w:sdt>
        <w:sdtPr>
          <w:rPr>
            <w:rFonts w:asciiTheme="minorHAnsi" w:hAnsiTheme="minorHAnsi" w:cstheme="minorHAnsi"/>
          </w:rPr>
          <w:id w:val="294952598"/>
          <w:placeholder>
            <w:docPart w:val="DefaultPlaceholder_1081868574"/>
          </w:placeholder>
          <w:citation/>
        </w:sdtPr>
        <w:sdtEndPr/>
        <w:sdtContent>
          <w:r w:rsidR="0085706A" w:rsidRPr="004522A5">
            <w:rPr>
              <w:rFonts w:asciiTheme="minorHAnsi" w:hAnsiTheme="minorHAnsi" w:cstheme="minorHAnsi"/>
            </w:rPr>
            <w:fldChar w:fldCharType="begin"/>
          </w:r>
          <w:r w:rsidR="0085706A" w:rsidRPr="004522A5">
            <w:rPr>
              <w:rFonts w:asciiTheme="minorHAnsi" w:hAnsiTheme="minorHAnsi" w:cstheme="minorHAnsi"/>
              <w:lang w:val="en-US"/>
            </w:rPr>
            <w:instrText xml:space="preserve"> CITATION War11 \l 1033 </w:instrText>
          </w:r>
          <w:r w:rsidR="0085706A" w:rsidRPr="004522A5">
            <w:rPr>
              <w:rFonts w:asciiTheme="minorHAnsi" w:hAnsiTheme="minorHAnsi" w:cstheme="minorHAnsi"/>
            </w:rPr>
            <w:fldChar w:fldCharType="separate"/>
          </w:r>
          <w:r w:rsidR="00CD45AD" w:rsidRPr="00CD45AD">
            <w:rPr>
              <w:rFonts w:asciiTheme="minorHAnsi" w:hAnsiTheme="minorHAnsi" w:cstheme="minorHAnsi"/>
              <w:noProof/>
              <w:lang w:val="en-US"/>
            </w:rPr>
            <w:t>(Waring, 2011)</w:t>
          </w:r>
          <w:r w:rsidR="0085706A" w:rsidRPr="004522A5">
            <w:rPr>
              <w:rFonts w:asciiTheme="minorHAnsi" w:hAnsiTheme="minorHAnsi" w:cstheme="minorHAnsi"/>
            </w:rPr>
            <w:fldChar w:fldCharType="end"/>
          </w:r>
        </w:sdtContent>
      </w:sdt>
      <w:r w:rsidR="00024FA9" w:rsidRPr="004522A5">
        <w:rPr>
          <w:rFonts w:asciiTheme="minorHAnsi" w:hAnsiTheme="minorHAnsi" w:cstheme="minorHAnsi"/>
        </w:rPr>
        <w:t>.</w:t>
      </w:r>
      <w:r w:rsidRPr="004522A5">
        <w:rPr>
          <w:rFonts w:asciiTheme="minorHAnsi" w:hAnsiTheme="minorHAnsi" w:cstheme="minorHAnsi"/>
        </w:rPr>
        <w:t xml:space="preserve">  </w:t>
      </w:r>
    </w:p>
    <w:p w14:paraId="2F824B05" w14:textId="73DE2A7F" w:rsidR="00A14FCE" w:rsidRPr="004522A5" w:rsidRDefault="00A14FCE" w:rsidP="00A46554">
      <w:pPr>
        <w:pStyle w:val="BMGNumberedbodytext"/>
        <w:rPr>
          <w:rFonts w:asciiTheme="minorHAnsi" w:hAnsiTheme="minorHAnsi" w:cstheme="minorHAnsi"/>
        </w:rPr>
      </w:pPr>
      <w:r w:rsidRPr="004522A5">
        <w:rPr>
          <w:rFonts w:asciiTheme="minorHAnsi" w:hAnsiTheme="minorHAnsi" w:cstheme="minorHAnsi"/>
        </w:rPr>
        <w:t xml:space="preserve">Mackintosh (2016) looked at a series of maternity roost compensation measures in Scotland. This study was relatively small and similarly covered a small range of species and several </w:t>
      </w:r>
      <w:r w:rsidRPr="004522A5">
        <w:rPr>
          <w:rFonts w:asciiTheme="minorHAnsi" w:hAnsiTheme="minorHAnsi" w:cstheme="minorHAnsi"/>
        </w:rPr>
        <w:lastRenderedPageBreak/>
        <w:t>different compensation types</w:t>
      </w:r>
      <w:r w:rsidRPr="004522A5">
        <w:rPr>
          <w:rStyle w:val="FootnoteReference"/>
          <w:rFonts w:asciiTheme="minorHAnsi" w:hAnsiTheme="minorHAnsi" w:cstheme="minorHAnsi"/>
        </w:rPr>
        <w:footnoteReference w:id="23"/>
      </w:r>
      <w:r w:rsidRPr="004522A5">
        <w:rPr>
          <w:rFonts w:asciiTheme="minorHAnsi" w:hAnsiTheme="minorHAnsi" w:cstheme="minorHAnsi"/>
        </w:rPr>
        <w:t>, which again makes it difficult to draw firm conclusions about the factors that are critical and those that are contributory in determining whether mitigation provision will be used by the same species for the same purpose post-development.  The mitigation implemented had only been in place for a maximum of three years, often f</w:t>
      </w:r>
      <w:r w:rsidR="00E1792A" w:rsidRPr="004522A5">
        <w:rPr>
          <w:rFonts w:asciiTheme="minorHAnsi" w:hAnsiTheme="minorHAnsi" w:cstheme="minorHAnsi"/>
        </w:rPr>
        <w:t>a</w:t>
      </w:r>
      <w:r w:rsidRPr="004522A5">
        <w:rPr>
          <w:rFonts w:asciiTheme="minorHAnsi" w:hAnsiTheme="minorHAnsi" w:cstheme="minorHAnsi"/>
        </w:rPr>
        <w:t>r less.  The before/after colony counts were limited in number and to single years, therefore it is not possible to judge whether any change in roost status/numbers was an accurate reflection of past</w:t>
      </w:r>
      <w:r w:rsidR="004A2870" w:rsidRPr="004522A5">
        <w:rPr>
          <w:rFonts w:asciiTheme="minorHAnsi" w:hAnsiTheme="minorHAnsi" w:cstheme="minorHAnsi"/>
        </w:rPr>
        <w:t>,</w:t>
      </w:r>
      <w:r w:rsidRPr="004522A5">
        <w:rPr>
          <w:rFonts w:asciiTheme="minorHAnsi" w:hAnsiTheme="minorHAnsi" w:cstheme="minorHAnsi"/>
        </w:rPr>
        <w:t xml:space="preserve"> or future </w:t>
      </w:r>
      <w:r w:rsidRPr="004522A5">
        <w:rPr>
          <w:rFonts w:asciiTheme="minorHAnsi" w:hAnsiTheme="minorHAnsi" w:cstheme="minorHAnsi"/>
          <w:i/>
          <w:iCs/>
        </w:rPr>
        <w:t>long-term</w:t>
      </w:r>
      <w:r w:rsidR="004A2870" w:rsidRPr="004522A5">
        <w:rPr>
          <w:rFonts w:asciiTheme="minorHAnsi" w:hAnsiTheme="minorHAnsi" w:cstheme="minorHAnsi"/>
        </w:rPr>
        <w:t>,</w:t>
      </w:r>
      <w:r w:rsidRPr="004522A5">
        <w:rPr>
          <w:rFonts w:asciiTheme="minorHAnsi" w:hAnsiTheme="minorHAnsi" w:cstheme="minorHAnsi"/>
        </w:rPr>
        <w:t xml:space="preserve"> use.  </w:t>
      </w:r>
    </w:p>
    <w:p w14:paraId="00FCBBFD" w14:textId="14C5591D" w:rsidR="00507789" w:rsidRPr="004522A5" w:rsidRDefault="00507789" w:rsidP="00A46554">
      <w:pPr>
        <w:pStyle w:val="BMGNumberedbodytext"/>
        <w:rPr>
          <w:rFonts w:asciiTheme="minorHAnsi" w:hAnsiTheme="minorHAnsi" w:cstheme="minorHAnsi"/>
        </w:rPr>
      </w:pPr>
      <w:r w:rsidRPr="004522A5">
        <w:rPr>
          <w:rFonts w:asciiTheme="minorHAnsi" w:hAnsiTheme="minorHAnsi" w:cstheme="minorHAnsi"/>
        </w:rPr>
        <w:t>Conservation Evidence</w:t>
      </w:r>
      <w:bookmarkStart w:id="162" w:name="_Ref53932838"/>
      <w:r w:rsidRPr="004522A5">
        <w:rPr>
          <w:rStyle w:val="FootnoteReference"/>
          <w:rFonts w:asciiTheme="minorHAnsi" w:hAnsiTheme="minorHAnsi" w:cstheme="minorHAnsi"/>
        </w:rPr>
        <w:footnoteReference w:id="24"/>
      </w:r>
      <w:bookmarkEnd w:id="162"/>
      <w:r w:rsidR="00DF6376" w:rsidRPr="004522A5">
        <w:rPr>
          <w:rFonts w:asciiTheme="minorHAnsi" w:hAnsiTheme="minorHAnsi" w:cstheme="minorHAnsi"/>
        </w:rPr>
        <w:t xml:space="preserve"> is</w:t>
      </w:r>
      <w:r w:rsidRPr="004522A5">
        <w:rPr>
          <w:rFonts w:asciiTheme="minorHAnsi" w:hAnsiTheme="minorHAnsi" w:cstheme="minorHAnsi"/>
        </w:rPr>
        <w:t xml:space="preserve"> a free</w:t>
      </w:r>
      <w:r w:rsidR="00464544" w:rsidRPr="004522A5">
        <w:rPr>
          <w:rFonts w:asciiTheme="minorHAnsi" w:hAnsiTheme="minorHAnsi" w:cstheme="minorHAnsi"/>
        </w:rPr>
        <w:t xml:space="preserve"> </w:t>
      </w:r>
      <w:r w:rsidRPr="004522A5">
        <w:rPr>
          <w:rFonts w:asciiTheme="minorHAnsi" w:hAnsiTheme="minorHAnsi" w:cstheme="minorHAnsi"/>
        </w:rPr>
        <w:t xml:space="preserve">information resource which summarises </w:t>
      </w:r>
      <w:r w:rsidR="00264F22" w:rsidRPr="004522A5">
        <w:rPr>
          <w:rFonts w:asciiTheme="minorHAnsi" w:hAnsiTheme="minorHAnsi" w:cstheme="minorHAnsi"/>
        </w:rPr>
        <w:t xml:space="preserve">global </w:t>
      </w:r>
      <w:r w:rsidRPr="004522A5">
        <w:rPr>
          <w:rFonts w:asciiTheme="minorHAnsi" w:hAnsiTheme="minorHAnsi" w:cstheme="minorHAnsi"/>
        </w:rPr>
        <w:t xml:space="preserve">evidence about the effects of conservation interventions.  The site collates and examines scientific studies of specific interventions designed to benefit wildlife or ecosystems in order to determine if there is any evidence of effectiveness. ‘Key messages’ for each intervention show the extent and main conclusions of the available evidence over the last few decades.  The supporting detail allows an assessment of the quality of the evidence and how relevant it is to a particular situation.  To be included as evidence, there must have been an active intervention, and monitoring must include an appropriate comparison (control).  In many cases where mitigation is applied for a development, there is no control and therefore such examples cannot be submitted.  Many interventions, even those commonly used, are said to have ‘no evidence’ for this reason; </w:t>
      </w:r>
      <w:r w:rsidR="0005217A" w:rsidRPr="004522A5">
        <w:rPr>
          <w:rFonts w:asciiTheme="minorHAnsi" w:hAnsiTheme="minorHAnsi" w:cstheme="minorHAnsi"/>
        </w:rPr>
        <w:t xml:space="preserve">i.e. </w:t>
      </w:r>
      <w:r w:rsidRPr="004522A5">
        <w:rPr>
          <w:rFonts w:asciiTheme="minorHAnsi" w:hAnsiTheme="minorHAnsi" w:cstheme="minorHAnsi"/>
        </w:rPr>
        <w:t>effectiveness has not been adequately tested.</w:t>
      </w:r>
    </w:p>
    <w:p w14:paraId="7358B724" w14:textId="6F606AF4" w:rsidR="00D4714D" w:rsidRPr="004522A5" w:rsidRDefault="00D4714D" w:rsidP="00A46554">
      <w:pPr>
        <w:pStyle w:val="BMGNumberedbodytext"/>
        <w:rPr>
          <w:rFonts w:asciiTheme="minorHAnsi" w:hAnsiTheme="minorHAnsi" w:cstheme="minorHAnsi"/>
          <w:b/>
          <w:bCs/>
        </w:rPr>
      </w:pPr>
      <w:r w:rsidRPr="004522A5">
        <w:rPr>
          <w:rFonts w:asciiTheme="minorHAnsi" w:hAnsiTheme="minorHAnsi" w:cstheme="minorHAnsi"/>
        </w:rPr>
        <w:t xml:space="preserve">Mitigation success </w:t>
      </w:r>
      <w:r w:rsidR="002E36E6" w:rsidRPr="004522A5">
        <w:rPr>
          <w:rFonts w:asciiTheme="minorHAnsi" w:hAnsiTheme="minorHAnsi" w:cstheme="minorHAnsi"/>
        </w:rPr>
        <w:t>may</w:t>
      </w:r>
      <w:r w:rsidRPr="004522A5">
        <w:rPr>
          <w:rFonts w:asciiTheme="minorHAnsi" w:hAnsiTheme="minorHAnsi" w:cstheme="minorHAnsi"/>
        </w:rPr>
        <w:t xml:space="preserve"> vary between species</w:t>
      </w:r>
      <w:r w:rsidR="002E36E6" w:rsidRPr="004522A5">
        <w:rPr>
          <w:rFonts w:asciiTheme="minorHAnsi" w:hAnsiTheme="minorHAnsi" w:cstheme="minorHAnsi"/>
        </w:rPr>
        <w:t xml:space="preserve"> and roost types</w:t>
      </w:r>
      <w:r w:rsidRPr="004522A5">
        <w:rPr>
          <w:rFonts w:asciiTheme="minorHAnsi" w:hAnsiTheme="minorHAnsi" w:cstheme="minorHAnsi"/>
        </w:rPr>
        <w:t xml:space="preserve">.  Lintott and Mathews (2018) found that large pre-development pipistrelle roosts (&gt; 100 individuals) retained similar numbers of bats following mitigation.  There are numerous examples of lesser horseshoe bats successfully adopting new roost provision (see Schofield, 2008 </w:t>
      </w:r>
      <w:r w:rsidRPr="004522A5">
        <w:rPr>
          <w:rFonts w:asciiTheme="minorHAnsi" w:hAnsiTheme="minorHAnsi" w:cstheme="minorHAnsi"/>
          <w:i/>
          <w:iCs/>
        </w:rPr>
        <w:t>inter alia</w:t>
      </w:r>
      <w:r w:rsidRPr="004522A5">
        <w:rPr>
          <w:rFonts w:asciiTheme="minorHAnsi" w:hAnsiTheme="minorHAnsi" w:cstheme="minorHAnsi"/>
        </w:rPr>
        <w:t>).  However, rarer species (other than lesser horseshoe bats) are less often found in situations where their roost might be lost (at least, they represent a very small proportion of licence applications), so there are fewer examples to test effectiveness.</w:t>
      </w:r>
      <w:r w:rsidR="00C816FB" w:rsidRPr="004522A5">
        <w:rPr>
          <w:rFonts w:asciiTheme="minorHAnsi" w:hAnsiTheme="minorHAnsi" w:cstheme="minorHAnsi"/>
        </w:rPr>
        <w:t xml:space="preserve">  This </w:t>
      </w:r>
      <w:r w:rsidR="00716892" w:rsidRPr="004522A5">
        <w:rPr>
          <w:rFonts w:asciiTheme="minorHAnsi" w:hAnsiTheme="minorHAnsi" w:cstheme="minorHAnsi"/>
        </w:rPr>
        <w:t>indicates</w:t>
      </w:r>
      <w:r w:rsidR="00C816FB" w:rsidRPr="004522A5">
        <w:rPr>
          <w:rFonts w:asciiTheme="minorHAnsi" w:hAnsiTheme="minorHAnsi" w:cstheme="minorHAnsi"/>
        </w:rPr>
        <w:t xml:space="preserve"> the need for licensing </w:t>
      </w:r>
      <w:r w:rsidR="0089761E" w:rsidRPr="004522A5">
        <w:rPr>
          <w:rFonts w:asciiTheme="minorHAnsi" w:hAnsiTheme="minorHAnsi" w:cstheme="minorHAnsi"/>
        </w:rPr>
        <w:t>to protect</w:t>
      </w:r>
      <w:r w:rsidR="00C816FB" w:rsidRPr="004522A5">
        <w:rPr>
          <w:rFonts w:asciiTheme="minorHAnsi" w:hAnsiTheme="minorHAnsi" w:cstheme="minorHAnsi"/>
        </w:rPr>
        <w:t xml:space="preserve"> those rarer species </w:t>
      </w:r>
      <w:r w:rsidR="00C7159C" w:rsidRPr="004522A5">
        <w:rPr>
          <w:rFonts w:asciiTheme="minorHAnsi" w:hAnsiTheme="minorHAnsi" w:cstheme="minorHAnsi"/>
        </w:rPr>
        <w:t xml:space="preserve">by </w:t>
      </w:r>
      <w:r w:rsidR="00CE1086" w:rsidRPr="004522A5">
        <w:rPr>
          <w:rFonts w:asciiTheme="minorHAnsi" w:hAnsiTheme="minorHAnsi" w:cstheme="minorHAnsi"/>
        </w:rPr>
        <w:t xml:space="preserve">the implementation of the mitigation hierarchy, i.e. </w:t>
      </w:r>
      <w:r w:rsidR="00C816FB" w:rsidRPr="004522A5">
        <w:rPr>
          <w:rFonts w:asciiTheme="minorHAnsi" w:hAnsiTheme="minorHAnsi" w:cstheme="minorHAnsi"/>
        </w:rPr>
        <w:t xml:space="preserve">through avoidance. </w:t>
      </w:r>
      <w:r w:rsidR="00284F50" w:rsidRPr="004522A5">
        <w:rPr>
          <w:rFonts w:asciiTheme="minorHAnsi" w:hAnsiTheme="minorHAnsi" w:cstheme="minorHAnsi"/>
        </w:rPr>
        <w:t xml:space="preserve">  </w:t>
      </w:r>
    </w:p>
    <w:p w14:paraId="2D76CFA6" w14:textId="59B8AF72" w:rsidR="00D4714D" w:rsidRPr="004522A5" w:rsidRDefault="00D4714D" w:rsidP="00A46554">
      <w:pPr>
        <w:pStyle w:val="BMGNumberedbodytext"/>
        <w:rPr>
          <w:rFonts w:asciiTheme="minorHAnsi" w:hAnsiTheme="minorHAnsi" w:cstheme="minorHAnsi"/>
          <w:sz w:val="24"/>
          <w:szCs w:val="24"/>
        </w:rPr>
      </w:pPr>
      <w:bookmarkStart w:id="163" w:name="_Ref63446927"/>
      <w:r w:rsidRPr="004522A5">
        <w:rPr>
          <w:rFonts w:asciiTheme="minorHAnsi" w:hAnsiTheme="minorHAnsi" w:cstheme="minorHAnsi"/>
        </w:rPr>
        <w:t xml:space="preserve">For brown long-eared bats, roost sites which were retained (with existing access points), and of a similar size (i.e. where impacts were avoided), unsurprisingly tended to be the most successful in retaining roosts </w:t>
      </w:r>
      <w:sdt>
        <w:sdtPr>
          <w:rPr>
            <w:rFonts w:asciiTheme="minorHAnsi" w:hAnsiTheme="minorHAnsi" w:cstheme="minorHAnsi"/>
          </w:rPr>
          <w:id w:val="1787777851"/>
          <w:citation/>
        </w:sdtPr>
        <w:sdtEndPr/>
        <w:sdtContent>
          <w:r w:rsidR="004B736D" w:rsidRPr="004522A5">
            <w:rPr>
              <w:rFonts w:asciiTheme="minorHAnsi" w:hAnsiTheme="minorHAnsi" w:cstheme="minorHAnsi"/>
            </w:rPr>
            <w:fldChar w:fldCharType="begin"/>
          </w:r>
          <w:r w:rsidR="004B736D" w:rsidRPr="004522A5">
            <w:rPr>
              <w:rFonts w:asciiTheme="minorHAnsi" w:hAnsiTheme="minorHAnsi" w:cstheme="minorHAnsi"/>
              <w:lang w:val="en-US"/>
            </w:rPr>
            <w:instrText xml:space="preserve"> CITATION She09 \l 1033 </w:instrText>
          </w:r>
          <w:r w:rsidR="004B736D" w:rsidRPr="004522A5">
            <w:rPr>
              <w:rFonts w:asciiTheme="minorHAnsi" w:hAnsiTheme="minorHAnsi" w:cstheme="minorHAnsi"/>
            </w:rPr>
            <w:fldChar w:fldCharType="separate"/>
          </w:r>
          <w:r w:rsidR="00CD45AD" w:rsidRPr="00CD45AD">
            <w:rPr>
              <w:rFonts w:asciiTheme="minorHAnsi" w:hAnsiTheme="minorHAnsi" w:cstheme="minorHAnsi"/>
              <w:noProof/>
              <w:lang w:val="en-US"/>
            </w:rPr>
            <w:t>(Shepherd &amp; Stroud, 2010)</w:t>
          </w:r>
          <w:r w:rsidR="004B736D" w:rsidRPr="004522A5">
            <w:rPr>
              <w:rFonts w:asciiTheme="minorHAnsi" w:hAnsiTheme="minorHAnsi" w:cstheme="minorHAnsi"/>
            </w:rPr>
            <w:fldChar w:fldCharType="end"/>
          </w:r>
        </w:sdtContent>
      </w:sdt>
      <w:r w:rsidR="001D145A" w:rsidRPr="004522A5">
        <w:rPr>
          <w:rFonts w:asciiTheme="minorHAnsi" w:hAnsiTheme="minorHAnsi" w:cstheme="minorHAnsi"/>
        </w:rPr>
        <w:t>.</w:t>
      </w:r>
      <w:r w:rsidR="00F51E25" w:rsidRPr="004522A5">
        <w:rPr>
          <w:rFonts w:asciiTheme="minorHAnsi" w:hAnsiTheme="minorHAnsi" w:cstheme="minorHAnsi"/>
        </w:rPr>
        <w:t xml:space="preserve"> </w:t>
      </w:r>
      <w:r w:rsidRPr="004522A5">
        <w:rPr>
          <w:rFonts w:asciiTheme="minorHAnsi" w:hAnsiTheme="minorHAnsi" w:cstheme="minorHAnsi"/>
        </w:rPr>
        <w:t xml:space="preserve">Creating a bat loft in an existing building on a site, presumably known to the colony, has a good chance of success </w:t>
      </w:r>
      <w:sdt>
        <w:sdtPr>
          <w:rPr>
            <w:rFonts w:asciiTheme="minorHAnsi" w:hAnsiTheme="minorHAnsi" w:cstheme="minorHAnsi"/>
          </w:rPr>
          <w:id w:val="1753926818"/>
          <w:citation/>
        </w:sdtPr>
        <w:sdtEndPr/>
        <w:sdtContent>
          <w:r w:rsidR="001D145A" w:rsidRPr="004522A5">
            <w:rPr>
              <w:rFonts w:asciiTheme="minorHAnsi" w:hAnsiTheme="minorHAnsi" w:cstheme="minorHAnsi"/>
            </w:rPr>
            <w:fldChar w:fldCharType="begin"/>
          </w:r>
          <w:r w:rsidR="001D145A" w:rsidRPr="004522A5">
            <w:rPr>
              <w:rFonts w:asciiTheme="minorHAnsi" w:hAnsiTheme="minorHAnsi" w:cstheme="minorHAnsi"/>
              <w:lang w:val="en-US"/>
            </w:rPr>
            <w:instrText xml:space="preserve"> CITATION She09 \l 1033 </w:instrText>
          </w:r>
          <w:r w:rsidR="001D145A" w:rsidRPr="004522A5">
            <w:rPr>
              <w:rFonts w:asciiTheme="minorHAnsi" w:hAnsiTheme="minorHAnsi" w:cstheme="minorHAnsi"/>
            </w:rPr>
            <w:fldChar w:fldCharType="separate"/>
          </w:r>
          <w:r w:rsidR="00CD45AD" w:rsidRPr="00CD45AD">
            <w:rPr>
              <w:rFonts w:asciiTheme="minorHAnsi" w:hAnsiTheme="minorHAnsi" w:cstheme="minorHAnsi"/>
              <w:noProof/>
              <w:lang w:val="en-US"/>
            </w:rPr>
            <w:t>(Shepherd &amp; Stroud, 2010)</w:t>
          </w:r>
          <w:r w:rsidR="001D145A" w:rsidRPr="004522A5">
            <w:rPr>
              <w:rFonts w:asciiTheme="minorHAnsi" w:hAnsiTheme="minorHAnsi" w:cstheme="minorHAnsi"/>
            </w:rPr>
            <w:fldChar w:fldCharType="end"/>
          </w:r>
        </w:sdtContent>
      </w:sdt>
      <w:r w:rsidR="00F51E25" w:rsidRPr="004522A5">
        <w:rPr>
          <w:rFonts w:asciiTheme="minorHAnsi" w:hAnsiTheme="minorHAnsi" w:cstheme="minorHAnsi"/>
        </w:rPr>
        <w:t xml:space="preserve">. </w:t>
      </w:r>
      <w:r w:rsidRPr="004522A5">
        <w:rPr>
          <w:rFonts w:asciiTheme="minorHAnsi" w:hAnsiTheme="minorHAnsi" w:cstheme="minorHAnsi"/>
        </w:rPr>
        <w:t xml:space="preserve"> Collins </w:t>
      </w:r>
      <w:r w:rsidRPr="004522A5">
        <w:rPr>
          <w:rFonts w:asciiTheme="minorHAnsi" w:hAnsiTheme="minorHAnsi" w:cstheme="minorHAnsi"/>
          <w:i/>
          <w:iCs/>
        </w:rPr>
        <w:t>et al.</w:t>
      </w:r>
      <w:r w:rsidRPr="004522A5">
        <w:rPr>
          <w:rFonts w:asciiTheme="minorHAnsi" w:hAnsiTheme="minorHAnsi" w:cstheme="minorHAnsi"/>
        </w:rPr>
        <w:t xml:space="preserve"> (2020) found adapted buildings were used more than retained roosts</w:t>
      </w:r>
      <w:r w:rsidR="00F51E25" w:rsidRPr="004522A5">
        <w:rPr>
          <w:rFonts w:asciiTheme="minorHAnsi" w:hAnsiTheme="minorHAnsi" w:cstheme="minorHAnsi"/>
        </w:rPr>
        <w:t xml:space="preserve">, although </w:t>
      </w:r>
      <w:r w:rsidR="006D1E0A" w:rsidRPr="004522A5">
        <w:rPr>
          <w:rFonts w:asciiTheme="minorHAnsi" w:hAnsiTheme="minorHAnsi" w:cstheme="minorHAnsi"/>
        </w:rPr>
        <w:t xml:space="preserve">the retained </w:t>
      </w:r>
      <w:r w:rsidR="008353EB" w:rsidRPr="004522A5">
        <w:rPr>
          <w:rFonts w:asciiTheme="minorHAnsi" w:hAnsiTheme="minorHAnsi" w:cstheme="minorHAnsi"/>
        </w:rPr>
        <w:t xml:space="preserve">roosts in that study were typically </w:t>
      </w:r>
      <w:r w:rsidR="000D5757" w:rsidRPr="004522A5">
        <w:rPr>
          <w:rFonts w:asciiTheme="minorHAnsi" w:hAnsiTheme="minorHAnsi" w:cstheme="minorHAnsi"/>
        </w:rPr>
        <w:t>lower-status day roosts, whereas the adapted buildings represented larger, more important roosts</w:t>
      </w:r>
      <w:r w:rsidRPr="004522A5">
        <w:rPr>
          <w:rFonts w:asciiTheme="minorHAnsi" w:hAnsiTheme="minorHAnsi" w:cstheme="minorHAnsi"/>
        </w:rPr>
        <w:t xml:space="preserve">.  The success of new lofts in new builds varied.  Whilst Shepherd and Stroud (2010) found them little-used, and Collins </w:t>
      </w:r>
      <w:r w:rsidRPr="004522A5">
        <w:rPr>
          <w:rFonts w:asciiTheme="minorHAnsi" w:hAnsiTheme="minorHAnsi" w:cstheme="minorHAnsi"/>
          <w:i/>
          <w:iCs/>
        </w:rPr>
        <w:t>et al.</w:t>
      </w:r>
      <w:r w:rsidRPr="004522A5">
        <w:rPr>
          <w:rFonts w:asciiTheme="minorHAnsi" w:hAnsiTheme="minorHAnsi" w:cstheme="minorHAnsi"/>
        </w:rPr>
        <w:t xml:space="preserve"> (2020) found them unused, Lintott &amp; Mathews (2018) recorded brown long-eared bats in ~20% of new lofts, at least some likely to represent maternity colonies which can comprise as few as five individuals </w:t>
      </w:r>
      <w:sdt>
        <w:sdtPr>
          <w:rPr>
            <w:rFonts w:asciiTheme="minorHAnsi" w:hAnsiTheme="minorHAnsi" w:cstheme="minorHAnsi"/>
          </w:rPr>
          <w:id w:val="-1436125003"/>
          <w:citation/>
        </w:sdtPr>
        <w:sdtEndPr/>
        <w:sdtContent>
          <w:r w:rsidR="00E5785E" w:rsidRPr="004522A5">
            <w:rPr>
              <w:rFonts w:asciiTheme="minorHAnsi" w:hAnsiTheme="minorHAnsi" w:cstheme="minorHAnsi"/>
            </w:rPr>
            <w:fldChar w:fldCharType="begin"/>
          </w:r>
          <w:r w:rsidR="00E5785E" w:rsidRPr="004522A5">
            <w:rPr>
              <w:rFonts w:asciiTheme="minorHAnsi" w:hAnsiTheme="minorHAnsi" w:cstheme="minorHAnsi"/>
              <w:lang w:val="en-US"/>
            </w:rPr>
            <w:instrText xml:space="preserve"> CITATION Die16 \l 1033 </w:instrText>
          </w:r>
          <w:r w:rsidR="00E5785E" w:rsidRPr="004522A5">
            <w:rPr>
              <w:rFonts w:asciiTheme="minorHAnsi" w:hAnsiTheme="minorHAnsi" w:cstheme="minorHAnsi"/>
            </w:rPr>
            <w:fldChar w:fldCharType="separate"/>
          </w:r>
          <w:r w:rsidR="00CD45AD" w:rsidRPr="00CD45AD">
            <w:rPr>
              <w:rFonts w:asciiTheme="minorHAnsi" w:hAnsiTheme="minorHAnsi" w:cstheme="minorHAnsi"/>
              <w:noProof/>
              <w:lang w:val="en-US"/>
            </w:rPr>
            <w:t>(Dietz &amp; Kiefer, 2016.)</w:t>
          </w:r>
          <w:r w:rsidR="00E5785E" w:rsidRPr="004522A5">
            <w:rPr>
              <w:rFonts w:asciiTheme="minorHAnsi" w:hAnsiTheme="minorHAnsi" w:cstheme="minorHAnsi"/>
            </w:rPr>
            <w:fldChar w:fldCharType="end"/>
          </w:r>
        </w:sdtContent>
      </w:sdt>
      <w:r w:rsidRPr="004522A5">
        <w:rPr>
          <w:rFonts w:asciiTheme="minorHAnsi" w:hAnsiTheme="minorHAnsi" w:cstheme="minorHAnsi"/>
        </w:rPr>
        <w:t>.</w:t>
      </w:r>
      <w:r w:rsidR="00D8424A" w:rsidRPr="004522A5">
        <w:rPr>
          <w:rFonts w:asciiTheme="minorHAnsi" w:hAnsiTheme="minorHAnsi" w:cstheme="minorHAnsi"/>
        </w:rPr>
        <w:t xml:space="preserve">  For this species, </w:t>
      </w:r>
      <w:r w:rsidR="00B605A4" w:rsidRPr="004522A5">
        <w:rPr>
          <w:rFonts w:asciiTheme="minorHAnsi" w:hAnsiTheme="minorHAnsi" w:cstheme="minorHAnsi"/>
        </w:rPr>
        <w:t xml:space="preserve">even in ideal habitat, </w:t>
      </w:r>
      <w:r w:rsidR="00D8424A" w:rsidRPr="004522A5">
        <w:rPr>
          <w:rFonts w:asciiTheme="minorHAnsi" w:hAnsiTheme="minorHAnsi" w:cstheme="minorHAnsi"/>
        </w:rPr>
        <w:t>time may be a critical factor</w:t>
      </w:r>
      <w:r w:rsidR="00D67EA2" w:rsidRPr="004522A5">
        <w:rPr>
          <w:rFonts w:asciiTheme="minorHAnsi" w:hAnsiTheme="minorHAnsi" w:cstheme="minorHAnsi"/>
        </w:rPr>
        <w:t>, maybe because a small number of individual</w:t>
      </w:r>
      <w:r w:rsidR="00417E70" w:rsidRPr="004522A5">
        <w:rPr>
          <w:rFonts w:asciiTheme="minorHAnsi" w:hAnsiTheme="minorHAnsi" w:cstheme="minorHAnsi"/>
        </w:rPr>
        <w:t>s</w:t>
      </w:r>
      <w:r w:rsidR="00D67EA2" w:rsidRPr="004522A5">
        <w:rPr>
          <w:rFonts w:asciiTheme="minorHAnsi" w:hAnsiTheme="minorHAnsi" w:cstheme="minorHAnsi"/>
        </w:rPr>
        <w:t xml:space="preserve"> take</w:t>
      </w:r>
      <w:r w:rsidR="00417E70" w:rsidRPr="004522A5">
        <w:rPr>
          <w:rFonts w:asciiTheme="minorHAnsi" w:hAnsiTheme="minorHAnsi" w:cstheme="minorHAnsi"/>
        </w:rPr>
        <w:t>s</w:t>
      </w:r>
      <w:r w:rsidR="00D67EA2" w:rsidRPr="004522A5">
        <w:rPr>
          <w:rFonts w:asciiTheme="minorHAnsi" w:hAnsiTheme="minorHAnsi" w:cstheme="minorHAnsi"/>
        </w:rPr>
        <w:t xml:space="preserve"> </w:t>
      </w:r>
      <w:r w:rsidR="00D67EA2" w:rsidRPr="004522A5">
        <w:rPr>
          <w:rFonts w:asciiTheme="minorHAnsi" w:hAnsiTheme="minorHAnsi" w:cstheme="minorHAnsi"/>
        </w:rPr>
        <w:lastRenderedPageBreak/>
        <w:t>longer to find new roosts</w:t>
      </w:r>
      <w:r w:rsidR="00B80E70" w:rsidRPr="004522A5">
        <w:rPr>
          <w:rStyle w:val="FootnoteReference"/>
          <w:rFonts w:asciiTheme="minorHAnsi" w:hAnsiTheme="minorHAnsi" w:cstheme="minorHAnsi"/>
        </w:rPr>
        <w:footnoteReference w:id="25"/>
      </w:r>
      <w:r w:rsidR="00D67EA2" w:rsidRPr="004522A5">
        <w:rPr>
          <w:rFonts w:asciiTheme="minorHAnsi" w:hAnsiTheme="minorHAnsi" w:cstheme="minorHAnsi"/>
        </w:rPr>
        <w:t xml:space="preserve">, or because new </w:t>
      </w:r>
      <w:r w:rsidR="00324631" w:rsidRPr="004522A5">
        <w:rPr>
          <w:rFonts w:asciiTheme="minorHAnsi" w:hAnsiTheme="minorHAnsi" w:cstheme="minorHAnsi"/>
        </w:rPr>
        <w:t xml:space="preserve">construction </w:t>
      </w:r>
      <w:r w:rsidR="00D67EA2" w:rsidRPr="004522A5">
        <w:rPr>
          <w:rFonts w:asciiTheme="minorHAnsi" w:hAnsiTheme="minorHAnsi" w:cstheme="minorHAnsi"/>
        </w:rPr>
        <w:t>materials a</w:t>
      </w:r>
      <w:r w:rsidR="00324631" w:rsidRPr="004522A5">
        <w:rPr>
          <w:rFonts w:asciiTheme="minorHAnsi" w:hAnsiTheme="minorHAnsi" w:cstheme="minorHAnsi"/>
        </w:rPr>
        <w:t>r</w:t>
      </w:r>
      <w:r w:rsidR="00D67EA2" w:rsidRPr="004522A5">
        <w:rPr>
          <w:rFonts w:asciiTheme="minorHAnsi" w:hAnsiTheme="minorHAnsi" w:cstheme="minorHAnsi"/>
        </w:rPr>
        <w:t xml:space="preserve">e </w:t>
      </w:r>
      <w:r w:rsidR="00F1541F" w:rsidRPr="004522A5">
        <w:rPr>
          <w:rFonts w:asciiTheme="minorHAnsi" w:hAnsiTheme="minorHAnsi" w:cstheme="minorHAnsi"/>
        </w:rPr>
        <w:t xml:space="preserve">(at least initially) </w:t>
      </w:r>
      <w:r w:rsidR="00D67EA2" w:rsidRPr="004522A5">
        <w:rPr>
          <w:rFonts w:asciiTheme="minorHAnsi" w:hAnsiTheme="minorHAnsi" w:cstheme="minorHAnsi"/>
        </w:rPr>
        <w:t>unattractive</w:t>
      </w:r>
      <w:bookmarkEnd w:id="163"/>
      <w:r w:rsidR="00324631" w:rsidRPr="004522A5">
        <w:rPr>
          <w:rFonts w:asciiTheme="minorHAnsi" w:hAnsiTheme="minorHAnsi" w:cstheme="minorHAnsi"/>
        </w:rPr>
        <w:t>.</w:t>
      </w:r>
    </w:p>
    <w:p w14:paraId="0B884227" w14:textId="68AA57FE" w:rsidR="00890857" w:rsidRPr="004522A5" w:rsidRDefault="00890857" w:rsidP="00A46554">
      <w:pPr>
        <w:pStyle w:val="BMGNumberedbodytext"/>
        <w:rPr>
          <w:rFonts w:asciiTheme="minorHAnsi" w:hAnsiTheme="minorHAnsi" w:cstheme="minorHAnsi"/>
        </w:rPr>
      </w:pPr>
      <w:r w:rsidRPr="004522A5">
        <w:rPr>
          <w:rFonts w:asciiTheme="minorHAnsi" w:hAnsiTheme="minorHAnsi" w:cstheme="minorHAnsi"/>
        </w:rPr>
        <w:t>In compiling t</w:t>
      </w:r>
      <w:r w:rsidR="00667BB0" w:rsidRPr="004522A5">
        <w:rPr>
          <w:rFonts w:asciiTheme="minorHAnsi" w:hAnsiTheme="minorHAnsi" w:cstheme="minorHAnsi"/>
        </w:rPr>
        <w:t>hese guidelines</w:t>
      </w:r>
      <w:r w:rsidRPr="004522A5">
        <w:rPr>
          <w:rFonts w:asciiTheme="minorHAnsi" w:hAnsiTheme="minorHAnsi" w:cstheme="minorHAnsi"/>
        </w:rPr>
        <w:t xml:space="preserve">, where measures have </w:t>
      </w:r>
      <w:r w:rsidR="005622D9" w:rsidRPr="004522A5">
        <w:rPr>
          <w:rFonts w:asciiTheme="minorHAnsi" w:hAnsiTheme="minorHAnsi" w:cstheme="minorHAnsi"/>
        </w:rPr>
        <w:t xml:space="preserve">little or </w:t>
      </w:r>
      <w:r w:rsidRPr="004522A5">
        <w:rPr>
          <w:rFonts w:asciiTheme="minorHAnsi" w:hAnsiTheme="minorHAnsi" w:cstheme="minorHAnsi"/>
        </w:rPr>
        <w:t>no supporting evidence, we have attempted to make this clear.  However, monitored examples that have resulted in use by bats</w:t>
      </w:r>
      <w:r w:rsidR="00C01408" w:rsidRPr="004522A5">
        <w:rPr>
          <w:rFonts w:asciiTheme="minorHAnsi" w:hAnsiTheme="minorHAnsi" w:cstheme="minorHAnsi"/>
        </w:rPr>
        <w:t xml:space="preserve"> have been included</w:t>
      </w:r>
      <w:r w:rsidR="009147B8" w:rsidRPr="004522A5">
        <w:rPr>
          <w:rFonts w:asciiTheme="minorHAnsi" w:hAnsiTheme="minorHAnsi" w:cstheme="minorHAnsi"/>
        </w:rPr>
        <w:t>,</w:t>
      </w:r>
      <w:r w:rsidRPr="004522A5">
        <w:rPr>
          <w:rFonts w:asciiTheme="minorHAnsi" w:hAnsiTheme="minorHAnsi" w:cstheme="minorHAnsi"/>
        </w:rPr>
        <w:t xml:space="preserve"> even where </w:t>
      </w:r>
      <w:r w:rsidR="00696060" w:rsidRPr="004522A5">
        <w:rPr>
          <w:rFonts w:asciiTheme="minorHAnsi" w:hAnsiTheme="minorHAnsi" w:cstheme="minorHAnsi"/>
        </w:rPr>
        <w:t xml:space="preserve">there </w:t>
      </w:r>
      <w:r w:rsidRPr="004522A5">
        <w:rPr>
          <w:rFonts w:asciiTheme="minorHAnsi" w:hAnsiTheme="minorHAnsi" w:cstheme="minorHAnsi"/>
        </w:rPr>
        <w:t>is uncertainty as to what made the mitigation successful, or which factors were critical.</w:t>
      </w:r>
    </w:p>
    <w:p w14:paraId="5EEBC6EE" w14:textId="5548FCB2" w:rsidR="00A032D6" w:rsidRPr="004522A5" w:rsidRDefault="00890857" w:rsidP="00A46554">
      <w:pPr>
        <w:pStyle w:val="BMGNumberedbodytext"/>
        <w:rPr>
          <w:rFonts w:asciiTheme="minorHAnsi" w:hAnsiTheme="minorHAnsi" w:cstheme="minorHAnsi"/>
        </w:rPr>
      </w:pPr>
      <w:r w:rsidRPr="004522A5">
        <w:rPr>
          <w:rFonts w:asciiTheme="minorHAnsi" w:hAnsiTheme="minorHAnsi" w:cstheme="minorHAnsi"/>
        </w:rPr>
        <w:t xml:space="preserve">In addition to the examples included here, case </w:t>
      </w:r>
      <w:r w:rsidR="002E1AEA" w:rsidRPr="004522A5">
        <w:rPr>
          <w:rFonts w:asciiTheme="minorHAnsi" w:hAnsiTheme="minorHAnsi" w:cstheme="minorHAnsi"/>
        </w:rPr>
        <w:t>studies</w:t>
      </w:r>
      <w:r w:rsidR="00CA759A" w:rsidRPr="004522A5">
        <w:rPr>
          <w:rFonts w:asciiTheme="minorHAnsi" w:hAnsiTheme="minorHAnsi" w:cstheme="minorHAnsi"/>
        </w:rPr>
        <w:t xml:space="preserve"> </w:t>
      </w:r>
      <w:r w:rsidR="00B615CA" w:rsidRPr="004522A5">
        <w:rPr>
          <w:rFonts w:asciiTheme="minorHAnsi" w:hAnsiTheme="minorHAnsi" w:cstheme="minorHAnsi"/>
        </w:rPr>
        <w:t>are available at</w:t>
      </w:r>
      <w:r w:rsidR="00A032D6" w:rsidRPr="004522A5">
        <w:rPr>
          <w:rFonts w:asciiTheme="minorHAnsi" w:hAnsiTheme="minorHAnsi" w:cstheme="minorHAnsi"/>
        </w:rPr>
        <w:t xml:space="preserve"> the locations listed below.  Some of these are ‘live’ sites, and consultants are strongly urged to contribute studies to these sites, and to consult them for updates and examples.</w:t>
      </w:r>
    </w:p>
    <w:p w14:paraId="31226D94" w14:textId="73952743" w:rsidR="000F070E" w:rsidRPr="004522A5" w:rsidRDefault="000F070E" w:rsidP="00FB3D04">
      <w:pPr>
        <w:pStyle w:val="BMGbullet"/>
        <w:rPr>
          <w:rFonts w:asciiTheme="minorHAnsi" w:hAnsiTheme="minorHAnsi" w:cstheme="minorHAnsi"/>
        </w:rPr>
      </w:pPr>
      <w:r w:rsidRPr="004522A5">
        <w:rPr>
          <w:rFonts w:asciiTheme="minorHAnsi" w:hAnsiTheme="minorHAnsi" w:cstheme="minorHAnsi"/>
        </w:rPr>
        <w:t>BCT’s Mitigation Case Studies Forum 2017</w:t>
      </w:r>
      <w:sdt>
        <w:sdtPr>
          <w:rPr>
            <w:rFonts w:asciiTheme="minorHAnsi" w:hAnsiTheme="minorHAnsi" w:cstheme="minorHAnsi"/>
          </w:rPr>
          <w:id w:val="637455517"/>
          <w:citation/>
        </w:sdtPr>
        <w:sdtEndPr/>
        <w:sdtContent>
          <w:r w:rsidR="001D145A" w:rsidRPr="004522A5">
            <w:rPr>
              <w:rFonts w:asciiTheme="minorHAnsi" w:hAnsiTheme="minorHAnsi" w:cstheme="minorHAnsi"/>
            </w:rPr>
            <w:fldChar w:fldCharType="begin"/>
          </w:r>
          <w:r w:rsidR="001D145A" w:rsidRPr="004522A5">
            <w:rPr>
              <w:rFonts w:asciiTheme="minorHAnsi" w:hAnsiTheme="minorHAnsi" w:cstheme="minorHAnsi"/>
              <w:lang w:val="en-US"/>
            </w:rPr>
            <w:instrText xml:space="preserve"> CITATION BCT17 \l 1033 </w:instrText>
          </w:r>
          <w:r w:rsidR="001D145A"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(BCT, 2017)</w:t>
          </w:r>
          <w:r w:rsidR="001D145A" w:rsidRPr="004522A5">
            <w:rPr>
              <w:rFonts w:asciiTheme="minorHAnsi" w:hAnsiTheme="minorHAnsi" w:cstheme="minorHAnsi"/>
            </w:rPr>
            <w:fldChar w:fldCharType="end"/>
          </w:r>
        </w:sdtContent>
      </w:sdt>
      <w:r w:rsidRPr="004522A5">
        <w:rPr>
          <w:rFonts w:asciiTheme="minorHAnsi" w:hAnsiTheme="minorHAnsi" w:cstheme="minorHAnsi"/>
          <w:vertAlign w:val="superscript"/>
        </w:rPr>
        <w:t xml:space="preserve"> </w:t>
      </w:r>
    </w:p>
    <w:p w14:paraId="63813F84" w14:textId="262AC1B8" w:rsidR="00627436" w:rsidRPr="004522A5" w:rsidRDefault="00627436" w:rsidP="00FB3D04">
      <w:pPr>
        <w:pStyle w:val="BMGbullet"/>
        <w:rPr>
          <w:rFonts w:asciiTheme="minorHAnsi" w:hAnsiTheme="minorHAnsi" w:cstheme="minorHAnsi"/>
        </w:rPr>
      </w:pPr>
      <w:r w:rsidRPr="004522A5">
        <w:rPr>
          <w:rFonts w:asciiTheme="minorHAnsi" w:hAnsiTheme="minorHAnsi" w:cstheme="minorHAnsi"/>
        </w:rPr>
        <w:t>BCT’s Roost website</w:t>
      </w:r>
      <w:bookmarkStart w:id="164" w:name="_Ref56966257"/>
      <w:r w:rsidRPr="004522A5">
        <w:rPr>
          <w:rStyle w:val="FootnoteReference"/>
          <w:rFonts w:asciiTheme="minorHAnsi" w:hAnsiTheme="minorHAnsi" w:cstheme="minorHAnsi"/>
        </w:rPr>
        <w:footnoteReference w:id="26"/>
      </w:r>
      <w:bookmarkEnd w:id="164"/>
      <w:r w:rsidR="008C17CE" w:rsidRPr="004522A5">
        <w:rPr>
          <w:rFonts w:asciiTheme="minorHAnsi" w:hAnsiTheme="minorHAnsi" w:cstheme="minorHAnsi"/>
        </w:rPr>
        <w:t>, which promote</w:t>
      </w:r>
      <w:r w:rsidR="003B3739" w:rsidRPr="004522A5">
        <w:rPr>
          <w:rFonts w:asciiTheme="minorHAnsi" w:hAnsiTheme="minorHAnsi" w:cstheme="minorHAnsi"/>
        </w:rPr>
        <w:t>s</w:t>
      </w:r>
      <w:r w:rsidR="00C058A8" w:rsidRPr="004522A5">
        <w:rPr>
          <w:rFonts w:asciiTheme="minorHAnsi" w:hAnsiTheme="minorHAnsi" w:cstheme="minorHAnsi"/>
        </w:rPr>
        <w:t xml:space="preserve"> </w:t>
      </w:r>
      <w:r w:rsidR="00F3741C" w:rsidRPr="004522A5">
        <w:rPr>
          <w:rFonts w:asciiTheme="minorHAnsi" w:hAnsiTheme="minorHAnsi" w:cstheme="minorHAnsi"/>
        </w:rPr>
        <w:t>good</w:t>
      </w:r>
      <w:r w:rsidR="00C058A8" w:rsidRPr="004522A5">
        <w:rPr>
          <w:rFonts w:asciiTheme="minorHAnsi" w:hAnsiTheme="minorHAnsi" w:cstheme="minorHAnsi"/>
        </w:rPr>
        <w:t xml:space="preserve"> practice through the sharing of bat roost mitigation and enhancement case studies</w:t>
      </w:r>
      <w:r w:rsidR="003B3739" w:rsidRPr="004522A5">
        <w:rPr>
          <w:rFonts w:asciiTheme="minorHAnsi" w:hAnsiTheme="minorHAnsi" w:cstheme="minorHAnsi"/>
        </w:rPr>
        <w:t>.</w:t>
      </w:r>
    </w:p>
    <w:p w14:paraId="26E98461" w14:textId="77777777" w:rsidR="00102FF4" w:rsidRPr="004522A5" w:rsidRDefault="00406D88" w:rsidP="00FB3D04">
      <w:pPr>
        <w:pStyle w:val="BMGbullet"/>
        <w:rPr>
          <w:rFonts w:asciiTheme="minorHAnsi" w:hAnsiTheme="minorHAnsi" w:cstheme="minorHAnsi"/>
        </w:rPr>
      </w:pPr>
      <w:r w:rsidRPr="004522A5">
        <w:rPr>
          <w:rFonts w:asciiTheme="minorHAnsi" w:hAnsiTheme="minorHAnsi" w:cstheme="minorHAnsi"/>
        </w:rPr>
        <w:t>Eurobats Report of the Intersessional Working Group on Purpose-built Roosts</w:t>
      </w:r>
      <w:bookmarkStart w:id="165" w:name="_Ref54805067"/>
      <w:r w:rsidR="00A032D6" w:rsidRPr="004522A5">
        <w:rPr>
          <w:rStyle w:val="FootnoteReference"/>
          <w:rFonts w:asciiTheme="minorHAnsi" w:hAnsiTheme="minorHAnsi" w:cstheme="minorHAnsi"/>
        </w:rPr>
        <w:footnoteReference w:id="27"/>
      </w:r>
      <w:bookmarkEnd w:id="165"/>
    </w:p>
    <w:p w14:paraId="6E5C488E" w14:textId="0FFCFEF4" w:rsidR="00546AAA" w:rsidRPr="004522A5" w:rsidRDefault="00C44599" w:rsidP="007807DE">
      <w:pPr>
        <w:pStyle w:val="BMGNumberedbodytext"/>
        <w:rPr>
          <w:rFonts w:asciiTheme="minorHAnsi" w:hAnsiTheme="minorHAnsi" w:cstheme="minorHAnsi"/>
        </w:rPr>
      </w:pPr>
      <w:bookmarkStart w:id="166" w:name="_Ref55335730"/>
      <w:r w:rsidRPr="004522A5">
        <w:rPr>
          <w:rFonts w:asciiTheme="minorHAnsi" w:hAnsiTheme="minorHAnsi" w:cstheme="minorHAnsi"/>
        </w:rPr>
        <w:t xml:space="preserve">A recurring </w:t>
      </w:r>
      <w:r w:rsidR="005E0948" w:rsidRPr="004522A5">
        <w:rPr>
          <w:rFonts w:asciiTheme="minorHAnsi" w:hAnsiTheme="minorHAnsi" w:cstheme="minorHAnsi"/>
        </w:rPr>
        <w:t>theme</w:t>
      </w:r>
      <w:r w:rsidRPr="004522A5">
        <w:rPr>
          <w:rFonts w:asciiTheme="minorHAnsi" w:hAnsiTheme="minorHAnsi" w:cstheme="minorHAnsi"/>
        </w:rPr>
        <w:t xml:space="preserve"> of </w:t>
      </w:r>
      <w:r w:rsidR="00101BFF" w:rsidRPr="004522A5">
        <w:rPr>
          <w:rFonts w:asciiTheme="minorHAnsi" w:hAnsiTheme="minorHAnsi" w:cstheme="minorHAnsi"/>
        </w:rPr>
        <w:t>the Eurobats review cited above</w:t>
      </w:r>
      <w:r w:rsidR="00EC27EE" w:rsidRPr="004522A5">
        <w:rPr>
          <w:rFonts w:asciiTheme="minorHAnsi" w:hAnsiTheme="minorHAnsi" w:cstheme="minorHAnsi"/>
          <w:vertAlign w:val="superscript"/>
        </w:rPr>
        <w:fldChar w:fldCharType="begin"/>
      </w:r>
      <w:r w:rsidR="00EC27EE" w:rsidRPr="004522A5">
        <w:rPr>
          <w:rFonts w:asciiTheme="minorHAnsi" w:hAnsiTheme="minorHAnsi" w:cstheme="minorHAnsi"/>
          <w:vertAlign w:val="superscript"/>
        </w:rPr>
        <w:instrText xml:space="preserve"> NOTEREF _Ref54805067 \h  \* MERGEFORMAT </w:instrText>
      </w:r>
      <w:r w:rsidR="00EC27EE" w:rsidRPr="004522A5">
        <w:rPr>
          <w:rFonts w:asciiTheme="minorHAnsi" w:hAnsiTheme="minorHAnsi" w:cstheme="minorHAnsi"/>
          <w:vertAlign w:val="superscript"/>
        </w:rPr>
      </w:r>
      <w:r w:rsidR="00EC27EE"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26</w:t>
      </w:r>
      <w:r w:rsidR="00EC27EE" w:rsidRPr="004522A5">
        <w:rPr>
          <w:rFonts w:asciiTheme="minorHAnsi" w:hAnsiTheme="minorHAnsi" w:cstheme="minorHAnsi"/>
          <w:vertAlign w:val="superscript"/>
        </w:rPr>
        <w:fldChar w:fldCharType="end"/>
      </w:r>
      <w:r w:rsidR="00A032D6" w:rsidRPr="004522A5">
        <w:rPr>
          <w:rFonts w:asciiTheme="minorHAnsi" w:hAnsiTheme="minorHAnsi" w:cstheme="minorHAnsi"/>
        </w:rPr>
        <w:t xml:space="preserve"> </w:t>
      </w:r>
      <w:r w:rsidR="00546B04" w:rsidRPr="004522A5">
        <w:rPr>
          <w:rFonts w:asciiTheme="minorHAnsi" w:hAnsiTheme="minorHAnsi" w:cstheme="minorHAnsi"/>
        </w:rPr>
        <w:t>(</w:t>
      </w:r>
      <w:r w:rsidR="00546B04" w:rsidRPr="004522A5">
        <w:rPr>
          <w:rFonts w:asciiTheme="minorHAnsi" w:hAnsiTheme="minorHAnsi" w:cstheme="minorHAnsi"/>
          <w:i/>
          <w:iCs/>
        </w:rPr>
        <w:t>inter alia</w:t>
      </w:r>
      <w:r w:rsidR="00546B04" w:rsidRPr="004522A5">
        <w:rPr>
          <w:rFonts w:asciiTheme="minorHAnsi" w:hAnsiTheme="minorHAnsi" w:cstheme="minorHAnsi"/>
        </w:rPr>
        <w:t xml:space="preserve">) </w:t>
      </w:r>
      <w:r w:rsidR="005E0948" w:rsidRPr="004522A5">
        <w:rPr>
          <w:rFonts w:asciiTheme="minorHAnsi" w:hAnsiTheme="minorHAnsi" w:cstheme="minorHAnsi"/>
        </w:rPr>
        <w:t xml:space="preserve">is </w:t>
      </w:r>
      <w:r w:rsidR="00A032D6" w:rsidRPr="004522A5">
        <w:rPr>
          <w:rFonts w:asciiTheme="minorHAnsi" w:hAnsiTheme="minorHAnsi" w:cstheme="minorHAnsi"/>
        </w:rPr>
        <w:t xml:space="preserve">that the uptake of </w:t>
      </w:r>
      <w:r w:rsidR="00B82D66" w:rsidRPr="004522A5">
        <w:rPr>
          <w:rFonts w:asciiTheme="minorHAnsi" w:hAnsiTheme="minorHAnsi" w:cstheme="minorHAnsi"/>
        </w:rPr>
        <w:t>purpose-built (i.e. artificial</w:t>
      </w:r>
      <w:r w:rsidR="00A032D6" w:rsidRPr="004522A5">
        <w:rPr>
          <w:rFonts w:asciiTheme="minorHAnsi" w:hAnsiTheme="minorHAnsi" w:cstheme="minorHAnsi"/>
        </w:rPr>
        <w:t xml:space="preserve"> </w:t>
      </w:r>
      <w:r w:rsidR="00B82D66" w:rsidRPr="004522A5">
        <w:rPr>
          <w:rFonts w:asciiTheme="minorHAnsi" w:hAnsiTheme="minorHAnsi" w:cstheme="minorHAnsi"/>
        </w:rPr>
        <w:t xml:space="preserve">replacement) roost </w:t>
      </w:r>
      <w:r w:rsidR="00A032D6" w:rsidRPr="004522A5">
        <w:rPr>
          <w:rFonts w:asciiTheme="minorHAnsi" w:hAnsiTheme="minorHAnsi" w:cstheme="minorHAnsi"/>
        </w:rPr>
        <w:t>structures can be</w:t>
      </w:r>
      <w:r w:rsidR="00B82D66" w:rsidRPr="004522A5">
        <w:rPr>
          <w:rFonts w:asciiTheme="minorHAnsi" w:hAnsiTheme="minorHAnsi" w:cstheme="minorHAnsi"/>
        </w:rPr>
        <w:t xml:space="preserve"> </w:t>
      </w:r>
      <w:r w:rsidR="00A032D6" w:rsidRPr="004522A5">
        <w:rPr>
          <w:rFonts w:asciiTheme="minorHAnsi" w:hAnsiTheme="minorHAnsi" w:cstheme="minorHAnsi"/>
        </w:rPr>
        <w:t>slow</w:t>
      </w:r>
      <w:r w:rsidR="00B92A98" w:rsidRPr="004522A5">
        <w:rPr>
          <w:rFonts w:asciiTheme="minorHAnsi" w:hAnsiTheme="minorHAnsi" w:cstheme="minorHAnsi"/>
        </w:rPr>
        <w:t>.</w:t>
      </w:r>
      <w:r w:rsidR="005E0948" w:rsidRPr="004522A5">
        <w:rPr>
          <w:rFonts w:asciiTheme="minorHAnsi" w:hAnsiTheme="minorHAnsi" w:cstheme="minorHAnsi"/>
        </w:rPr>
        <w:t xml:space="preserve">  This is an extremely important point.  </w:t>
      </w:r>
      <w:r w:rsidR="00B92A98" w:rsidRPr="004522A5">
        <w:rPr>
          <w:rFonts w:asciiTheme="minorHAnsi" w:hAnsiTheme="minorHAnsi" w:cstheme="minorHAnsi"/>
        </w:rPr>
        <w:t>I</w:t>
      </w:r>
      <w:r w:rsidR="00A032D6" w:rsidRPr="004522A5">
        <w:rPr>
          <w:rFonts w:asciiTheme="minorHAnsi" w:hAnsiTheme="minorHAnsi" w:cstheme="minorHAnsi"/>
        </w:rPr>
        <w:t>n some cases</w:t>
      </w:r>
      <w:r w:rsidR="00B92A98" w:rsidRPr="004522A5">
        <w:rPr>
          <w:rFonts w:asciiTheme="minorHAnsi" w:hAnsiTheme="minorHAnsi" w:cstheme="minorHAnsi"/>
        </w:rPr>
        <w:t>,</w:t>
      </w:r>
      <w:r w:rsidR="00A032D6" w:rsidRPr="004522A5">
        <w:rPr>
          <w:rFonts w:asciiTheme="minorHAnsi" w:hAnsiTheme="minorHAnsi" w:cstheme="minorHAnsi"/>
        </w:rPr>
        <w:t xml:space="preserve"> it may be many years before bats fully adopt them</w:t>
      </w:r>
      <w:r w:rsidR="00884FA4" w:rsidRPr="004522A5">
        <w:rPr>
          <w:rFonts w:asciiTheme="minorHAnsi" w:hAnsiTheme="minorHAnsi" w:cstheme="minorHAnsi"/>
        </w:rPr>
        <w:t>, as demonstrated by a number of specific examples</w:t>
      </w:r>
      <w:r w:rsidR="0075761B" w:rsidRPr="004522A5">
        <w:rPr>
          <w:rFonts w:asciiTheme="minorHAnsi" w:hAnsiTheme="minorHAnsi" w:cstheme="minorHAnsi"/>
        </w:rPr>
        <w:t xml:space="preserve"> in that review</w:t>
      </w:r>
      <w:r w:rsidR="00A032D6" w:rsidRPr="004522A5">
        <w:rPr>
          <w:rFonts w:asciiTheme="minorHAnsi" w:hAnsiTheme="minorHAnsi" w:cstheme="minorHAnsi"/>
        </w:rPr>
        <w:t xml:space="preserve">. </w:t>
      </w:r>
      <w:r w:rsidR="00652364" w:rsidRPr="004522A5">
        <w:rPr>
          <w:rFonts w:asciiTheme="minorHAnsi" w:hAnsiTheme="minorHAnsi" w:cstheme="minorHAnsi"/>
        </w:rPr>
        <w:t>Thus</w:t>
      </w:r>
      <w:r w:rsidR="001F2638" w:rsidRPr="004522A5">
        <w:rPr>
          <w:rFonts w:asciiTheme="minorHAnsi" w:hAnsiTheme="minorHAnsi" w:cstheme="minorHAnsi"/>
        </w:rPr>
        <w:t>,</w:t>
      </w:r>
      <w:r w:rsidR="00A032D6" w:rsidRPr="004522A5">
        <w:rPr>
          <w:rFonts w:asciiTheme="minorHAnsi" w:hAnsiTheme="minorHAnsi" w:cstheme="minorHAnsi"/>
        </w:rPr>
        <w:t xml:space="preserve"> designs</w:t>
      </w:r>
      <w:r w:rsidR="00B82D66" w:rsidRPr="004522A5">
        <w:rPr>
          <w:rFonts w:asciiTheme="minorHAnsi" w:hAnsiTheme="minorHAnsi" w:cstheme="minorHAnsi"/>
        </w:rPr>
        <w:t xml:space="preserve"> </w:t>
      </w:r>
      <w:r w:rsidR="00A032D6" w:rsidRPr="004522A5">
        <w:rPr>
          <w:rFonts w:asciiTheme="minorHAnsi" w:hAnsiTheme="minorHAnsi" w:cstheme="minorHAnsi"/>
        </w:rPr>
        <w:t>for new roosts in many cases may be perfectly adequate in terms of the roosting ecology of the target</w:t>
      </w:r>
      <w:r w:rsidR="00B82D66" w:rsidRPr="004522A5">
        <w:rPr>
          <w:rFonts w:asciiTheme="minorHAnsi" w:hAnsiTheme="minorHAnsi" w:cstheme="minorHAnsi"/>
        </w:rPr>
        <w:t xml:space="preserve"> </w:t>
      </w:r>
      <w:r w:rsidR="00A032D6" w:rsidRPr="004522A5">
        <w:rPr>
          <w:rFonts w:asciiTheme="minorHAnsi" w:hAnsiTheme="minorHAnsi" w:cstheme="minorHAnsi"/>
        </w:rPr>
        <w:t>species, but a range of other factors</w:t>
      </w:r>
      <w:r w:rsidR="00CC691C" w:rsidRPr="004522A5">
        <w:rPr>
          <w:rFonts w:asciiTheme="minorHAnsi" w:hAnsiTheme="minorHAnsi" w:cstheme="minorHAnsi"/>
        </w:rPr>
        <w:t xml:space="preserve">, such </w:t>
      </w:r>
      <w:r w:rsidR="00A032D6" w:rsidRPr="004522A5">
        <w:rPr>
          <w:rFonts w:asciiTheme="minorHAnsi" w:hAnsiTheme="minorHAnsi" w:cstheme="minorHAnsi"/>
        </w:rPr>
        <w:t>as the social structure of colonies</w:t>
      </w:r>
      <w:r w:rsidR="00377374" w:rsidRPr="004522A5">
        <w:rPr>
          <w:rFonts w:asciiTheme="minorHAnsi" w:hAnsiTheme="minorHAnsi" w:cstheme="minorHAnsi"/>
        </w:rPr>
        <w:t xml:space="preserve"> or the existence of other known roost sites</w:t>
      </w:r>
      <w:r w:rsidR="00A032D6" w:rsidRPr="004522A5">
        <w:rPr>
          <w:rFonts w:asciiTheme="minorHAnsi" w:hAnsiTheme="minorHAnsi" w:cstheme="minorHAnsi"/>
        </w:rPr>
        <w:t xml:space="preserve"> may influence </w:t>
      </w:r>
      <w:r w:rsidR="00B82D66" w:rsidRPr="004522A5">
        <w:rPr>
          <w:rFonts w:asciiTheme="minorHAnsi" w:hAnsiTheme="minorHAnsi" w:cstheme="minorHAnsi"/>
        </w:rPr>
        <w:t>their</w:t>
      </w:r>
      <w:r w:rsidR="00A032D6" w:rsidRPr="004522A5">
        <w:rPr>
          <w:rFonts w:asciiTheme="minorHAnsi" w:hAnsiTheme="minorHAnsi" w:cstheme="minorHAnsi"/>
        </w:rPr>
        <w:t xml:space="preserve"> uptake.</w:t>
      </w:r>
      <w:bookmarkEnd w:id="166"/>
      <w:r w:rsidR="00D44622" w:rsidRPr="004522A5">
        <w:rPr>
          <w:rFonts w:asciiTheme="minorHAnsi" w:hAnsiTheme="minorHAnsi" w:cstheme="minorHAnsi"/>
        </w:rPr>
        <w:t xml:space="preserve">  </w:t>
      </w:r>
      <w:r w:rsidR="00CA44D6" w:rsidRPr="004522A5">
        <w:rPr>
          <w:rFonts w:asciiTheme="minorHAnsi" w:hAnsiTheme="minorHAnsi" w:cstheme="minorHAnsi"/>
        </w:rPr>
        <w:t xml:space="preserve">In addition, it is not </w:t>
      </w:r>
      <w:r w:rsidR="00C60F54" w:rsidRPr="004522A5">
        <w:rPr>
          <w:rFonts w:asciiTheme="minorHAnsi" w:hAnsiTheme="minorHAnsi" w:cstheme="minorHAnsi"/>
        </w:rPr>
        <w:t xml:space="preserve">yet </w:t>
      </w:r>
      <w:r w:rsidR="00CA44D6" w:rsidRPr="004522A5">
        <w:rPr>
          <w:rFonts w:asciiTheme="minorHAnsi" w:hAnsiTheme="minorHAnsi" w:cstheme="minorHAnsi"/>
        </w:rPr>
        <w:t xml:space="preserve">known </w:t>
      </w:r>
      <w:r w:rsidR="00CA44D6" w:rsidRPr="004522A5">
        <w:rPr>
          <w:rFonts w:asciiTheme="minorHAnsi" w:hAnsiTheme="minorHAnsi" w:cstheme="minorHAnsi"/>
          <w:i/>
          <w:iCs/>
        </w:rPr>
        <w:t>how</w:t>
      </w:r>
      <w:r w:rsidR="00CA44D6" w:rsidRPr="004522A5">
        <w:rPr>
          <w:rFonts w:asciiTheme="minorHAnsi" w:hAnsiTheme="minorHAnsi" w:cstheme="minorHAnsi"/>
        </w:rPr>
        <w:t xml:space="preserve"> bats find new roosts</w:t>
      </w:r>
      <w:r w:rsidR="002E4886" w:rsidRPr="004522A5">
        <w:rPr>
          <w:rFonts w:asciiTheme="minorHAnsi" w:hAnsiTheme="minorHAnsi" w:cstheme="minorHAnsi"/>
        </w:rPr>
        <w:t xml:space="preserve"> </w:t>
      </w:r>
      <w:r w:rsidR="00CC691C" w:rsidRPr="004522A5">
        <w:rPr>
          <w:rFonts w:asciiTheme="minorHAnsi" w:hAnsiTheme="minorHAnsi" w:cstheme="minorHAnsi"/>
        </w:rPr>
        <w:t>(</w:t>
      </w:r>
      <w:r w:rsidR="002E4886" w:rsidRPr="004522A5">
        <w:rPr>
          <w:rFonts w:asciiTheme="minorHAnsi" w:hAnsiTheme="minorHAnsi" w:cstheme="minorHAnsi"/>
        </w:rPr>
        <w:t>this may differ between species)</w:t>
      </w:r>
      <w:r w:rsidR="00CF689F" w:rsidRPr="004522A5">
        <w:rPr>
          <w:rFonts w:asciiTheme="minorHAnsi" w:hAnsiTheme="minorHAnsi" w:cstheme="minorHAnsi"/>
        </w:rPr>
        <w:t xml:space="preserve">.  This means </w:t>
      </w:r>
      <w:r w:rsidR="00387CDA" w:rsidRPr="004522A5">
        <w:rPr>
          <w:rFonts w:asciiTheme="minorHAnsi" w:hAnsiTheme="minorHAnsi" w:cstheme="minorHAnsi"/>
        </w:rPr>
        <w:t xml:space="preserve">both that there may be a short term </w:t>
      </w:r>
      <w:r w:rsidR="003220F3" w:rsidRPr="004522A5">
        <w:rPr>
          <w:rFonts w:asciiTheme="minorHAnsi" w:hAnsiTheme="minorHAnsi" w:cstheme="minorHAnsi"/>
        </w:rPr>
        <w:t xml:space="preserve">impact on the local population, and </w:t>
      </w:r>
      <w:r w:rsidR="00CF689F" w:rsidRPr="004522A5">
        <w:rPr>
          <w:rFonts w:asciiTheme="minorHAnsi" w:hAnsiTheme="minorHAnsi" w:cstheme="minorHAnsi"/>
        </w:rPr>
        <w:t xml:space="preserve">that long term monitoring may be necessary </w:t>
      </w:r>
      <w:r w:rsidR="00387CDA" w:rsidRPr="004522A5">
        <w:rPr>
          <w:rFonts w:asciiTheme="minorHAnsi" w:hAnsiTheme="minorHAnsi" w:cstheme="minorHAnsi"/>
        </w:rPr>
        <w:t xml:space="preserve">to fully appreciate </w:t>
      </w:r>
      <w:r w:rsidR="003220F3" w:rsidRPr="004522A5">
        <w:rPr>
          <w:rFonts w:asciiTheme="minorHAnsi" w:hAnsiTheme="minorHAnsi" w:cstheme="minorHAnsi"/>
        </w:rPr>
        <w:t xml:space="preserve">the beneficial </w:t>
      </w:r>
      <w:r w:rsidR="00387CDA" w:rsidRPr="004522A5">
        <w:rPr>
          <w:rFonts w:asciiTheme="minorHAnsi" w:hAnsiTheme="minorHAnsi" w:cstheme="minorHAnsi"/>
        </w:rPr>
        <w:t>impacts on bats</w:t>
      </w:r>
      <w:r w:rsidR="003220F3" w:rsidRPr="004522A5">
        <w:rPr>
          <w:rFonts w:asciiTheme="minorHAnsi" w:hAnsiTheme="minorHAnsi" w:cstheme="minorHAnsi"/>
        </w:rPr>
        <w:t xml:space="preserve"> of adding to the local roost resource.</w:t>
      </w:r>
    </w:p>
    <w:p w14:paraId="3194EFFF" w14:textId="3376F830" w:rsidR="00B615CA" w:rsidRPr="004522A5" w:rsidRDefault="00FC2B16" w:rsidP="007807DE">
      <w:pPr>
        <w:pStyle w:val="BMGNumberedbodytext"/>
        <w:rPr>
          <w:rFonts w:asciiTheme="minorHAnsi" w:hAnsiTheme="minorHAnsi" w:cstheme="minorHAnsi"/>
        </w:rPr>
      </w:pPr>
      <w:r w:rsidRPr="004522A5">
        <w:rPr>
          <w:rFonts w:asciiTheme="minorHAnsi" w:hAnsiTheme="minorHAnsi" w:cstheme="minorHAnsi"/>
        </w:rPr>
        <w:t>A</w:t>
      </w:r>
      <w:r w:rsidR="00692CDC" w:rsidRPr="004522A5">
        <w:rPr>
          <w:rFonts w:asciiTheme="minorHAnsi" w:hAnsiTheme="minorHAnsi" w:cstheme="minorHAnsi"/>
        </w:rPr>
        <w:t>s</w:t>
      </w:r>
      <w:r w:rsidR="00B615CA" w:rsidRPr="004522A5">
        <w:rPr>
          <w:rFonts w:asciiTheme="minorHAnsi" w:hAnsiTheme="minorHAnsi" w:cstheme="minorHAnsi"/>
        </w:rPr>
        <w:t xml:space="preserve"> </w:t>
      </w:r>
      <w:r w:rsidR="00D13CB3" w:rsidRPr="004522A5">
        <w:rPr>
          <w:rFonts w:asciiTheme="minorHAnsi" w:hAnsiTheme="minorHAnsi" w:cstheme="minorHAnsi"/>
        </w:rPr>
        <w:t xml:space="preserve">sites vary in their characteristics </w:t>
      </w:r>
      <w:r w:rsidR="000A6054" w:rsidRPr="004522A5">
        <w:rPr>
          <w:rFonts w:asciiTheme="minorHAnsi" w:hAnsiTheme="minorHAnsi" w:cstheme="minorHAnsi"/>
        </w:rPr>
        <w:t>and</w:t>
      </w:r>
      <w:r w:rsidR="00D13CB3" w:rsidRPr="004522A5">
        <w:rPr>
          <w:rFonts w:asciiTheme="minorHAnsi" w:hAnsiTheme="minorHAnsi" w:cstheme="minorHAnsi"/>
        </w:rPr>
        <w:t xml:space="preserve"> the species they support, and developments differ in their impacts</w:t>
      </w:r>
      <w:r w:rsidR="00403106" w:rsidRPr="004522A5">
        <w:rPr>
          <w:rFonts w:asciiTheme="minorHAnsi" w:hAnsiTheme="minorHAnsi" w:cstheme="minorHAnsi"/>
        </w:rPr>
        <w:t>, consultants may make a case for different techniques and levels of effort.</w:t>
      </w:r>
      <w:r w:rsidR="00446CAF" w:rsidRPr="004522A5">
        <w:rPr>
          <w:rFonts w:asciiTheme="minorHAnsi" w:hAnsiTheme="minorHAnsi" w:cstheme="minorHAnsi"/>
        </w:rPr>
        <w:t xml:space="preserve">  Importantly,</w:t>
      </w:r>
      <w:r w:rsidR="000A6054" w:rsidRPr="004522A5">
        <w:rPr>
          <w:rFonts w:asciiTheme="minorHAnsi" w:hAnsiTheme="minorHAnsi" w:cstheme="minorHAnsi"/>
        </w:rPr>
        <w:t xml:space="preserve"> </w:t>
      </w:r>
      <w:r w:rsidR="00446CAF" w:rsidRPr="004522A5">
        <w:rPr>
          <w:rFonts w:asciiTheme="minorHAnsi" w:hAnsiTheme="minorHAnsi" w:cstheme="minorHAnsi"/>
        </w:rPr>
        <w:t xml:space="preserve">all interventions </w:t>
      </w:r>
      <w:r w:rsidR="00FD6908" w:rsidRPr="004522A5">
        <w:rPr>
          <w:rFonts w:asciiTheme="minorHAnsi" w:hAnsiTheme="minorHAnsi" w:cstheme="minorHAnsi"/>
        </w:rPr>
        <w:t xml:space="preserve">must </w:t>
      </w:r>
      <w:r w:rsidR="00446CAF" w:rsidRPr="004522A5">
        <w:rPr>
          <w:rFonts w:asciiTheme="minorHAnsi" w:hAnsiTheme="minorHAnsi" w:cstheme="minorHAnsi"/>
        </w:rPr>
        <w:t xml:space="preserve">be </w:t>
      </w:r>
      <w:r w:rsidR="00317D04" w:rsidRPr="004522A5">
        <w:rPr>
          <w:rFonts w:asciiTheme="minorHAnsi" w:hAnsiTheme="minorHAnsi" w:cstheme="minorHAnsi"/>
        </w:rPr>
        <w:t>monitored</w:t>
      </w:r>
      <w:r w:rsidR="00B3666C" w:rsidRPr="004522A5">
        <w:rPr>
          <w:rFonts w:asciiTheme="minorHAnsi" w:hAnsiTheme="minorHAnsi" w:cstheme="minorHAnsi"/>
        </w:rPr>
        <w:t xml:space="preserve"> for an adequate period of time</w:t>
      </w:r>
      <w:r w:rsidR="00446CAF" w:rsidRPr="004522A5">
        <w:rPr>
          <w:rFonts w:asciiTheme="minorHAnsi" w:hAnsiTheme="minorHAnsi" w:cstheme="minorHAnsi"/>
        </w:rPr>
        <w:t>, and the results reported</w:t>
      </w:r>
      <w:r w:rsidR="000A6054" w:rsidRPr="004522A5">
        <w:rPr>
          <w:rFonts w:asciiTheme="minorHAnsi" w:hAnsiTheme="minorHAnsi" w:cstheme="minorHAnsi"/>
        </w:rPr>
        <w:t>,</w:t>
      </w:r>
      <w:r w:rsidR="00415289" w:rsidRPr="004522A5">
        <w:rPr>
          <w:rFonts w:asciiTheme="minorHAnsi" w:hAnsiTheme="minorHAnsi" w:cstheme="minorHAnsi"/>
        </w:rPr>
        <w:t xml:space="preserve"> so effectiveness (or otherwise) can be improved.</w:t>
      </w:r>
    </w:p>
    <w:p w14:paraId="5DF429AC" w14:textId="55300F3F" w:rsidR="00BB1517" w:rsidRPr="004522A5" w:rsidRDefault="00BB1517" w:rsidP="000752A0">
      <w:pPr>
        <w:pStyle w:val="BMGNumberedbodytext"/>
        <w:rPr>
          <w:rFonts w:asciiTheme="minorHAnsi" w:hAnsiTheme="minorHAnsi" w:cstheme="minorHAnsi"/>
        </w:rPr>
      </w:pPr>
      <w:r w:rsidRPr="004522A5">
        <w:rPr>
          <w:rFonts w:asciiTheme="minorHAnsi" w:hAnsiTheme="minorHAnsi" w:cstheme="minorHAnsi"/>
        </w:rPr>
        <w:t xml:space="preserve">There is a responsibility to make sure that any proposed mitigation meets other ‘non-wildlife’ legal requirements. For example, the incorporation of bat access points into new or refurbished buildings must comply with planning requirements and </w:t>
      </w:r>
      <w:r w:rsidR="001D5AE1" w:rsidRPr="004522A5">
        <w:rPr>
          <w:rFonts w:asciiTheme="minorHAnsi" w:hAnsiTheme="minorHAnsi" w:cstheme="minorHAnsi"/>
        </w:rPr>
        <w:t>B</w:t>
      </w:r>
      <w:r w:rsidRPr="004522A5">
        <w:rPr>
          <w:rFonts w:asciiTheme="minorHAnsi" w:hAnsiTheme="minorHAnsi" w:cstheme="minorHAnsi"/>
        </w:rPr>
        <w:t xml:space="preserve">uilding </w:t>
      </w:r>
      <w:r w:rsidR="001D5AE1" w:rsidRPr="004522A5">
        <w:rPr>
          <w:rFonts w:asciiTheme="minorHAnsi" w:hAnsiTheme="minorHAnsi" w:cstheme="minorHAnsi"/>
        </w:rPr>
        <w:t>R</w:t>
      </w:r>
      <w:r w:rsidRPr="004522A5">
        <w:rPr>
          <w:rFonts w:asciiTheme="minorHAnsi" w:hAnsiTheme="minorHAnsi" w:cstheme="minorHAnsi"/>
        </w:rPr>
        <w:t xml:space="preserve">egulations. </w:t>
      </w:r>
      <w:r w:rsidR="00C24276" w:rsidRPr="004522A5">
        <w:rPr>
          <w:rFonts w:asciiTheme="minorHAnsi" w:hAnsiTheme="minorHAnsi" w:cstheme="minorHAnsi"/>
        </w:rPr>
        <w:t xml:space="preserve">Older buildings may require </w:t>
      </w:r>
      <w:r w:rsidR="00DB0ABB" w:rsidRPr="004522A5">
        <w:rPr>
          <w:rFonts w:asciiTheme="minorHAnsi" w:hAnsiTheme="minorHAnsi" w:cstheme="minorHAnsi"/>
        </w:rPr>
        <w:t>l</w:t>
      </w:r>
      <w:r w:rsidR="00C24276" w:rsidRPr="004522A5">
        <w:rPr>
          <w:rFonts w:asciiTheme="minorHAnsi" w:hAnsiTheme="minorHAnsi" w:cstheme="minorHAnsi"/>
        </w:rPr>
        <w:t xml:space="preserve">isted </w:t>
      </w:r>
      <w:r w:rsidR="00DB0ABB" w:rsidRPr="004522A5">
        <w:rPr>
          <w:rFonts w:asciiTheme="minorHAnsi" w:hAnsiTheme="minorHAnsi" w:cstheme="minorHAnsi"/>
        </w:rPr>
        <w:t>b</w:t>
      </w:r>
      <w:r w:rsidR="00C24276" w:rsidRPr="004522A5">
        <w:rPr>
          <w:rFonts w:asciiTheme="minorHAnsi" w:hAnsiTheme="minorHAnsi" w:cstheme="minorHAnsi"/>
        </w:rPr>
        <w:t>uilding consent</w:t>
      </w:r>
      <w:r w:rsidR="0031051D" w:rsidRPr="004522A5">
        <w:rPr>
          <w:rStyle w:val="FootnoteReference"/>
          <w:rFonts w:asciiTheme="minorHAnsi" w:hAnsiTheme="minorHAnsi" w:cstheme="minorHAnsi"/>
        </w:rPr>
        <w:footnoteReference w:id="28"/>
      </w:r>
      <w:r w:rsidR="00DB0ABB" w:rsidRPr="004522A5">
        <w:rPr>
          <w:rFonts w:asciiTheme="minorHAnsi" w:hAnsiTheme="minorHAnsi" w:cstheme="minorHAnsi"/>
        </w:rPr>
        <w:t xml:space="preserve">, and </w:t>
      </w:r>
      <w:r w:rsidR="00306CB9" w:rsidRPr="004522A5">
        <w:rPr>
          <w:rFonts w:asciiTheme="minorHAnsi" w:hAnsiTheme="minorHAnsi" w:cstheme="minorHAnsi"/>
        </w:rPr>
        <w:t>there is a separate consent for scheduled monuments</w:t>
      </w:r>
      <w:r w:rsidR="00306CB9" w:rsidRPr="004522A5">
        <w:rPr>
          <w:rStyle w:val="FootnoteReference"/>
          <w:rFonts w:asciiTheme="minorHAnsi" w:hAnsiTheme="minorHAnsi" w:cstheme="minorHAnsi"/>
        </w:rPr>
        <w:footnoteReference w:id="29"/>
      </w:r>
      <w:r w:rsidR="00306CB9" w:rsidRPr="004522A5">
        <w:rPr>
          <w:rFonts w:asciiTheme="minorHAnsi" w:hAnsiTheme="minorHAnsi" w:cstheme="minorHAnsi"/>
        </w:rPr>
        <w:t>.</w:t>
      </w:r>
      <w:r w:rsidR="00C24276" w:rsidRPr="004522A5">
        <w:rPr>
          <w:rFonts w:asciiTheme="minorHAnsi" w:hAnsiTheme="minorHAnsi" w:cstheme="minorHAnsi"/>
        </w:rPr>
        <w:t xml:space="preserve">  </w:t>
      </w:r>
      <w:r w:rsidR="00F905FD" w:rsidRPr="004522A5">
        <w:rPr>
          <w:rFonts w:asciiTheme="minorHAnsi" w:hAnsiTheme="minorHAnsi" w:cstheme="minorHAnsi"/>
        </w:rPr>
        <w:t xml:space="preserve">Separate rules apply to churches.  </w:t>
      </w:r>
      <w:r w:rsidRPr="004522A5">
        <w:rPr>
          <w:rFonts w:asciiTheme="minorHAnsi" w:hAnsiTheme="minorHAnsi" w:cstheme="minorHAnsi"/>
        </w:rPr>
        <w:t xml:space="preserve">Who is responsible will vary depending on the nature of the project and whether a licence is needed or not, e.g. consultant, client, architect, </w:t>
      </w:r>
      <w:r w:rsidR="00AD677F" w:rsidRPr="004522A5">
        <w:rPr>
          <w:rFonts w:asciiTheme="minorHAnsi" w:hAnsiTheme="minorHAnsi" w:cstheme="minorHAnsi"/>
        </w:rPr>
        <w:t xml:space="preserve">or </w:t>
      </w:r>
      <w:r w:rsidRPr="004522A5">
        <w:rPr>
          <w:rFonts w:asciiTheme="minorHAnsi" w:hAnsiTheme="minorHAnsi" w:cstheme="minorHAnsi"/>
        </w:rPr>
        <w:t xml:space="preserve">building contractor. Additional requirements may also be imposed by insurance or warranty organisations, such as the National House-Building </w:t>
      </w:r>
      <w:r w:rsidRPr="004522A5">
        <w:rPr>
          <w:rFonts w:asciiTheme="minorHAnsi" w:hAnsiTheme="minorHAnsi" w:cstheme="minorHAnsi"/>
        </w:rPr>
        <w:lastRenderedPageBreak/>
        <w:t>Council.</w:t>
      </w:r>
      <w:r w:rsidR="007D7F88" w:rsidRPr="004522A5">
        <w:rPr>
          <w:rFonts w:asciiTheme="minorHAnsi" w:hAnsiTheme="minorHAnsi" w:cstheme="minorHAnsi"/>
        </w:rPr>
        <w:t xml:space="preserve">  </w:t>
      </w:r>
      <w:r w:rsidR="0078635F" w:rsidRPr="004522A5">
        <w:rPr>
          <w:rFonts w:asciiTheme="minorHAnsi" w:hAnsiTheme="minorHAnsi" w:cstheme="minorHAnsi"/>
        </w:rPr>
        <w:t>Adopting the options in this</w:t>
      </w:r>
      <w:r w:rsidR="007D7F88" w:rsidRPr="004522A5">
        <w:rPr>
          <w:rFonts w:asciiTheme="minorHAnsi" w:hAnsiTheme="minorHAnsi" w:cstheme="minorHAnsi"/>
        </w:rPr>
        <w:t xml:space="preserve"> document does not </w:t>
      </w:r>
      <w:r w:rsidR="000969B7" w:rsidRPr="004522A5">
        <w:rPr>
          <w:rFonts w:asciiTheme="minorHAnsi" w:hAnsiTheme="minorHAnsi" w:cstheme="minorHAnsi"/>
        </w:rPr>
        <w:t>indicate or ensure</w:t>
      </w:r>
      <w:r w:rsidR="00633AB3" w:rsidRPr="004522A5">
        <w:rPr>
          <w:rFonts w:asciiTheme="minorHAnsi" w:hAnsiTheme="minorHAnsi" w:cstheme="minorHAnsi"/>
        </w:rPr>
        <w:t xml:space="preserve"> compliance with any </w:t>
      </w:r>
      <w:r w:rsidR="0078635F" w:rsidRPr="004522A5">
        <w:rPr>
          <w:rFonts w:asciiTheme="minorHAnsi" w:hAnsiTheme="minorHAnsi" w:cstheme="minorHAnsi"/>
        </w:rPr>
        <w:t>such</w:t>
      </w:r>
      <w:r w:rsidR="00633AB3" w:rsidRPr="004522A5">
        <w:rPr>
          <w:rFonts w:asciiTheme="minorHAnsi" w:hAnsiTheme="minorHAnsi" w:cstheme="minorHAnsi"/>
        </w:rPr>
        <w:t xml:space="preserve"> </w:t>
      </w:r>
      <w:r w:rsidR="0078635F" w:rsidRPr="004522A5">
        <w:rPr>
          <w:rFonts w:asciiTheme="minorHAnsi" w:hAnsiTheme="minorHAnsi" w:cstheme="minorHAnsi"/>
        </w:rPr>
        <w:t>requirements.</w:t>
      </w:r>
    </w:p>
    <w:p w14:paraId="35D3C4DA" w14:textId="4E08124E" w:rsidR="00403567" w:rsidRPr="004522A5" w:rsidRDefault="00403567" w:rsidP="00764609">
      <w:pPr>
        <w:pStyle w:val="BMGSub-headingL2"/>
        <w:rPr>
          <w:rFonts w:asciiTheme="minorHAnsi" w:hAnsiTheme="minorHAnsi" w:cstheme="minorHAnsi"/>
        </w:rPr>
      </w:pPr>
      <w:bookmarkStart w:id="167" w:name="_Ref31271660"/>
      <w:bookmarkStart w:id="168" w:name="_Toc44685103"/>
      <w:bookmarkStart w:id="169" w:name="_Ref53317087"/>
      <w:bookmarkStart w:id="170" w:name="_Toc74487368"/>
      <w:r w:rsidRPr="004522A5">
        <w:rPr>
          <w:rFonts w:asciiTheme="minorHAnsi" w:hAnsiTheme="minorHAnsi" w:cstheme="minorHAnsi"/>
        </w:rPr>
        <w:t>Avoid</w:t>
      </w:r>
      <w:bookmarkEnd w:id="167"/>
      <w:bookmarkEnd w:id="168"/>
      <w:bookmarkEnd w:id="169"/>
      <w:r w:rsidR="00B04B6F" w:rsidRPr="004522A5">
        <w:rPr>
          <w:rFonts w:asciiTheme="minorHAnsi" w:hAnsiTheme="minorHAnsi" w:cstheme="minorHAnsi"/>
        </w:rPr>
        <w:t>ing disturbance</w:t>
      </w:r>
      <w:r w:rsidR="00612661" w:rsidRPr="004522A5">
        <w:rPr>
          <w:rFonts w:asciiTheme="minorHAnsi" w:hAnsiTheme="minorHAnsi" w:cstheme="minorHAnsi"/>
        </w:rPr>
        <w:t xml:space="preserve"> to bats</w:t>
      </w:r>
      <w:r w:rsidR="00F82CBE" w:rsidRPr="004522A5">
        <w:rPr>
          <w:rFonts w:asciiTheme="minorHAnsi" w:hAnsiTheme="minorHAnsi" w:cstheme="minorHAnsi"/>
        </w:rPr>
        <w:t xml:space="preserve"> in roosts</w:t>
      </w:r>
      <w:bookmarkEnd w:id="170"/>
    </w:p>
    <w:p w14:paraId="5E36EFA9" w14:textId="77777777" w:rsidR="002A5EF5" w:rsidRPr="004522A5" w:rsidRDefault="002A5EF5" w:rsidP="002A5EF5">
      <w:pPr>
        <w:pStyle w:val="BMGSub-sub-headingL3"/>
        <w:rPr>
          <w:rFonts w:asciiTheme="minorHAnsi" w:hAnsiTheme="minorHAnsi" w:cstheme="minorHAnsi"/>
        </w:rPr>
      </w:pPr>
      <w:bookmarkStart w:id="171" w:name="_Toc74487369"/>
      <w:r w:rsidRPr="004522A5">
        <w:rPr>
          <w:rFonts w:asciiTheme="minorHAnsi" w:hAnsiTheme="minorHAnsi" w:cstheme="minorHAnsi"/>
        </w:rPr>
        <w:t>Timing</w:t>
      </w:r>
      <w:bookmarkEnd w:id="171"/>
    </w:p>
    <w:p w14:paraId="333F5092" w14:textId="25EBB2CB" w:rsidR="00404376" w:rsidRPr="004522A5" w:rsidRDefault="00EF05D0" w:rsidP="007807DE">
      <w:pPr>
        <w:pStyle w:val="BMGNumberedbodytext"/>
        <w:rPr>
          <w:rFonts w:asciiTheme="minorHAnsi" w:hAnsiTheme="minorHAnsi" w:cstheme="minorHAnsi"/>
        </w:rPr>
      </w:pPr>
      <w:r w:rsidRPr="004522A5">
        <w:rPr>
          <w:rFonts w:asciiTheme="minorHAnsi" w:hAnsiTheme="minorHAnsi" w:cstheme="minorHAnsi"/>
        </w:rPr>
        <w:t xml:space="preserve">The great majority of roosts are used seasonally, so there is usually some period when bats are not present. Consequently, the most common and effective method of avoiding offences is to carry out work at </w:t>
      </w:r>
      <w:r w:rsidR="0071290E" w:rsidRPr="004522A5">
        <w:rPr>
          <w:rFonts w:asciiTheme="minorHAnsi" w:hAnsiTheme="minorHAnsi" w:cstheme="minorHAnsi"/>
        </w:rPr>
        <w:t xml:space="preserve">the </w:t>
      </w:r>
      <w:r w:rsidRPr="004522A5">
        <w:rPr>
          <w:rFonts w:asciiTheme="minorHAnsi" w:hAnsiTheme="minorHAnsi" w:cstheme="minorHAnsi"/>
        </w:rPr>
        <w:t>time of year</w:t>
      </w:r>
      <w:r w:rsidR="009C7E19" w:rsidRPr="004522A5">
        <w:rPr>
          <w:rFonts w:asciiTheme="minorHAnsi" w:hAnsiTheme="minorHAnsi" w:cstheme="minorHAnsi"/>
        </w:rPr>
        <w:t xml:space="preserve"> when bats will be absent</w:t>
      </w:r>
      <w:r w:rsidRPr="004522A5">
        <w:rPr>
          <w:rFonts w:asciiTheme="minorHAnsi" w:hAnsiTheme="minorHAnsi" w:cstheme="minorHAnsi"/>
        </w:rPr>
        <w:t>.</w:t>
      </w:r>
      <w:r w:rsidR="008E0EBE" w:rsidRPr="004522A5">
        <w:rPr>
          <w:rFonts w:asciiTheme="minorHAnsi" w:hAnsiTheme="minorHAnsi" w:cstheme="minorHAnsi"/>
        </w:rPr>
        <w:t xml:space="preserve"> </w:t>
      </w:r>
    </w:p>
    <w:p w14:paraId="355C70D2" w14:textId="2D0F4D98" w:rsidR="000B4446" w:rsidRPr="004522A5" w:rsidRDefault="008B3597" w:rsidP="007807DE">
      <w:pPr>
        <w:pStyle w:val="BMGNumberedbodytext"/>
        <w:rPr>
          <w:rFonts w:asciiTheme="minorHAnsi" w:hAnsiTheme="minorHAnsi" w:cstheme="minorHAnsi"/>
        </w:rPr>
      </w:pPr>
      <w:r w:rsidRPr="004522A5">
        <w:rPr>
          <w:rFonts w:asciiTheme="minorHAnsi" w:hAnsiTheme="minorHAnsi" w:cstheme="minorHAnsi"/>
        </w:rPr>
        <w:t xml:space="preserve">Bats are most vulnerable during the breeding season (when </w:t>
      </w:r>
      <w:r w:rsidR="00194A25" w:rsidRPr="004522A5">
        <w:rPr>
          <w:rFonts w:asciiTheme="minorHAnsi" w:hAnsiTheme="minorHAnsi" w:cstheme="minorHAnsi"/>
        </w:rPr>
        <w:t xml:space="preserve">vulnerable </w:t>
      </w:r>
      <w:r w:rsidRPr="004522A5">
        <w:rPr>
          <w:rFonts w:asciiTheme="minorHAnsi" w:hAnsiTheme="minorHAnsi" w:cstheme="minorHAnsi"/>
        </w:rPr>
        <w:t xml:space="preserve">non-flying pups may be present) and </w:t>
      </w:r>
      <w:r w:rsidR="000B4446" w:rsidRPr="004522A5">
        <w:rPr>
          <w:rFonts w:asciiTheme="minorHAnsi" w:hAnsiTheme="minorHAnsi" w:cstheme="minorHAnsi"/>
        </w:rPr>
        <w:t xml:space="preserve">the </w:t>
      </w:r>
      <w:r w:rsidRPr="004522A5">
        <w:rPr>
          <w:rFonts w:asciiTheme="minorHAnsi" w:hAnsiTheme="minorHAnsi" w:cstheme="minorHAnsi"/>
        </w:rPr>
        <w:t xml:space="preserve">hibernation period (when </w:t>
      </w:r>
      <w:r w:rsidR="000B4446" w:rsidRPr="004522A5">
        <w:rPr>
          <w:rFonts w:asciiTheme="minorHAnsi" w:hAnsiTheme="minorHAnsi" w:cstheme="minorHAnsi"/>
        </w:rPr>
        <w:t xml:space="preserve">untimely </w:t>
      </w:r>
      <w:r w:rsidR="00EF162D" w:rsidRPr="004522A5">
        <w:rPr>
          <w:rFonts w:asciiTheme="minorHAnsi" w:hAnsiTheme="minorHAnsi" w:cstheme="minorHAnsi"/>
        </w:rPr>
        <w:t xml:space="preserve">arousal from hibernation may affect fitness and even survival).  </w:t>
      </w:r>
    </w:p>
    <w:p w14:paraId="3237379D" w14:textId="44D8542A" w:rsidR="00675578" w:rsidRPr="004522A5" w:rsidRDefault="00675578" w:rsidP="000752A0">
      <w:pPr>
        <w:pStyle w:val="BMGNumberedbodytext"/>
        <w:rPr>
          <w:rFonts w:asciiTheme="minorHAnsi" w:hAnsiTheme="minorHAnsi" w:cstheme="minorHAnsi"/>
        </w:rPr>
      </w:pPr>
      <w:r w:rsidRPr="004522A5">
        <w:rPr>
          <w:rFonts w:asciiTheme="minorHAnsi" w:hAnsiTheme="minorHAnsi" w:cstheme="minorHAnsi"/>
        </w:rPr>
        <w:t>Although there are differences between species, maternity sites are generally occupied between May and August (some into September) and hibernation sites between October/November and March, depending on the weather</w:t>
      </w:r>
      <w:r w:rsidR="00D023A2" w:rsidRPr="004522A5">
        <w:rPr>
          <w:rFonts w:asciiTheme="minorHAnsi" w:hAnsiTheme="minorHAnsi" w:cstheme="minorHAnsi"/>
        </w:rPr>
        <w:t xml:space="preserve">.  </w:t>
      </w:r>
      <w:r w:rsidR="00A4755C" w:rsidRPr="004522A5">
        <w:rPr>
          <w:rFonts w:asciiTheme="minorHAnsi" w:hAnsiTheme="minorHAnsi" w:cstheme="minorHAnsi"/>
        </w:rPr>
        <w:t xml:space="preserve">Note bats </w:t>
      </w:r>
      <w:r w:rsidR="000865A3" w:rsidRPr="004522A5">
        <w:rPr>
          <w:rFonts w:asciiTheme="minorHAnsi" w:hAnsiTheme="minorHAnsi" w:cstheme="minorHAnsi"/>
        </w:rPr>
        <w:t xml:space="preserve">are unlikely to </w:t>
      </w:r>
      <w:r w:rsidR="00174C76" w:rsidRPr="004522A5">
        <w:rPr>
          <w:rFonts w:asciiTheme="minorHAnsi" w:hAnsiTheme="minorHAnsi" w:cstheme="minorHAnsi"/>
        </w:rPr>
        <w:t xml:space="preserve">be </w:t>
      </w:r>
      <w:r w:rsidR="000865A3" w:rsidRPr="004522A5">
        <w:rPr>
          <w:rFonts w:asciiTheme="minorHAnsi" w:hAnsiTheme="minorHAnsi" w:cstheme="minorHAnsi"/>
        </w:rPr>
        <w:t>fully hibernating in</w:t>
      </w:r>
      <w:r w:rsidR="003611FC" w:rsidRPr="004522A5">
        <w:rPr>
          <w:rFonts w:asciiTheme="minorHAnsi" w:hAnsiTheme="minorHAnsi" w:cstheme="minorHAnsi"/>
        </w:rPr>
        <w:t xml:space="preserve"> October</w:t>
      </w:r>
      <w:r w:rsidR="00A4755C" w:rsidRPr="004522A5">
        <w:rPr>
          <w:rFonts w:asciiTheme="minorHAnsi" w:hAnsiTheme="minorHAnsi" w:cstheme="minorHAnsi"/>
        </w:rPr>
        <w:t xml:space="preserve"> in most areas of the UK</w:t>
      </w:r>
      <w:r w:rsidR="003611FC" w:rsidRPr="004522A5">
        <w:rPr>
          <w:rFonts w:asciiTheme="minorHAnsi" w:hAnsiTheme="minorHAnsi" w:cstheme="minorHAnsi"/>
        </w:rPr>
        <w:t xml:space="preserve">, </w:t>
      </w:r>
      <w:r w:rsidR="00514579" w:rsidRPr="004522A5">
        <w:rPr>
          <w:rFonts w:asciiTheme="minorHAnsi" w:hAnsiTheme="minorHAnsi" w:cstheme="minorHAnsi"/>
        </w:rPr>
        <w:t xml:space="preserve">given that mean temperatures </w:t>
      </w:r>
      <w:r w:rsidR="00165178" w:rsidRPr="004522A5">
        <w:rPr>
          <w:rFonts w:asciiTheme="minorHAnsi" w:hAnsiTheme="minorHAnsi" w:cstheme="minorHAnsi"/>
        </w:rPr>
        <w:t xml:space="preserve">average a daily high of 14 </w:t>
      </w:r>
      <w:r w:rsidR="00C738A8" w:rsidRPr="004522A5">
        <w:rPr>
          <w:rFonts w:asciiTheme="minorHAnsi" w:hAnsiTheme="minorHAnsi" w:cstheme="minorHAnsi"/>
        </w:rPr>
        <w:t>°C</w:t>
      </w:r>
      <w:r w:rsidR="00C738A8" w:rsidRPr="004522A5" w:rsidDel="00C738A8">
        <w:rPr>
          <w:rFonts w:asciiTheme="minorHAnsi" w:hAnsiTheme="minorHAnsi" w:cstheme="minorHAnsi"/>
        </w:rPr>
        <w:t xml:space="preserve"> </w:t>
      </w:r>
      <w:r w:rsidR="00165178" w:rsidRPr="004522A5">
        <w:rPr>
          <w:rFonts w:asciiTheme="minorHAnsi" w:hAnsiTheme="minorHAnsi" w:cstheme="minorHAnsi"/>
        </w:rPr>
        <w:t>and a low of 7 °C</w:t>
      </w:r>
      <w:r w:rsidR="006A6819" w:rsidRPr="004522A5">
        <w:rPr>
          <w:rFonts w:asciiTheme="minorHAnsi" w:hAnsiTheme="minorHAnsi" w:cstheme="minorHAnsi"/>
          <w:vertAlign w:val="superscript"/>
        </w:rPr>
        <w:footnoteReference w:id="30"/>
      </w:r>
      <w:r w:rsidRPr="004522A5">
        <w:rPr>
          <w:rFonts w:asciiTheme="minorHAnsi" w:hAnsiTheme="minorHAnsi" w:cstheme="minorHAnsi"/>
        </w:rPr>
        <w:t xml:space="preserve">.  </w:t>
      </w:r>
    </w:p>
    <w:p w14:paraId="6E3C1B8B" w14:textId="1D740EBE" w:rsidR="00D03426" w:rsidRPr="004522A5" w:rsidRDefault="00AA6224" w:rsidP="00A46554">
      <w:pPr>
        <w:pStyle w:val="BMGNumberedbodytext"/>
        <w:rPr>
          <w:rFonts w:asciiTheme="minorHAnsi" w:hAnsiTheme="minorHAnsi" w:cstheme="minorHAnsi"/>
        </w:rPr>
      </w:pPr>
      <w:r w:rsidRPr="004522A5">
        <w:rPr>
          <w:rFonts w:asciiTheme="minorHAnsi" w:hAnsiTheme="minorHAnsi" w:cstheme="minorHAnsi"/>
        </w:rPr>
        <w:t>In principle, t</w:t>
      </w:r>
      <w:r w:rsidR="00C67F3B" w:rsidRPr="004522A5">
        <w:rPr>
          <w:rFonts w:asciiTheme="minorHAnsi" w:hAnsiTheme="minorHAnsi" w:cstheme="minorHAnsi"/>
        </w:rPr>
        <w:t>he optimum time for works of all types is likely to lie outside the breeding season</w:t>
      </w:r>
      <w:r w:rsidRPr="004522A5">
        <w:rPr>
          <w:rFonts w:asciiTheme="minorHAnsi" w:hAnsiTheme="minorHAnsi" w:cstheme="minorHAnsi"/>
        </w:rPr>
        <w:t xml:space="preserve"> </w:t>
      </w:r>
      <w:r w:rsidR="00C67F3B" w:rsidRPr="004522A5">
        <w:rPr>
          <w:rFonts w:asciiTheme="minorHAnsi" w:hAnsiTheme="minorHAnsi" w:cstheme="minorHAnsi"/>
        </w:rPr>
        <w:t>and hibernation season</w:t>
      </w:r>
      <w:r w:rsidR="00587B58" w:rsidRPr="004522A5">
        <w:rPr>
          <w:rFonts w:asciiTheme="minorHAnsi" w:hAnsiTheme="minorHAnsi" w:cstheme="minorHAnsi"/>
        </w:rPr>
        <w:t>s</w:t>
      </w:r>
      <w:r w:rsidR="00C67F3B" w:rsidRPr="004522A5">
        <w:rPr>
          <w:rFonts w:asciiTheme="minorHAnsi" w:hAnsiTheme="minorHAnsi" w:cstheme="minorHAnsi"/>
        </w:rPr>
        <w:t xml:space="preserve">. Spring and autumn </w:t>
      </w:r>
      <w:r w:rsidRPr="004522A5">
        <w:rPr>
          <w:rFonts w:asciiTheme="minorHAnsi" w:hAnsiTheme="minorHAnsi" w:cstheme="minorHAnsi"/>
        </w:rPr>
        <w:t>therefore</w:t>
      </w:r>
      <w:r w:rsidR="00C67F3B" w:rsidRPr="004522A5">
        <w:rPr>
          <w:rFonts w:asciiTheme="minorHAnsi" w:hAnsiTheme="minorHAnsi" w:cstheme="minorHAnsi"/>
        </w:rPr>
        <w:t xml:space="preserve"> represent the periods when bats are least vulnerable to dis</w:t>
      </w:r>
      <w:r w:rsidR="00565AD5" w:rsidRPr="004522A5">
        <w:rPr>
          <w:rFonts w:asciiTheme="minorHAnsi" w:hAnsiTheme="minorHAnsi" w:cstheme="minorHAnsi"/>
        </w:rPr>
        <w:t>turbance</w:t>
      </w:r>
      <w:r w:rsidR="00C67F3B" w:rsidRPr="004522A5">
        <w:rPr>
          <w:rFonts w:asciiTheme="minorHAnsi" w:hAnsiTheme="minorHAnsi" w:cstheme="minorHAnsi"/>
        </w:rPr>
        <w:t>.</w:t>
      </w:r>
      <w:r w:rsidRPr="004522A5">
        <w:rPr>
          <w:rFonts w:asciiTheme="minorHAnsi" w:hAnsiTheme="minorHAnsi" w:cstheme="minorHAnsi"/>
        </w:rPr>
        <w:t xml:space="preserve">  </w:t>
      </w:r>
      <w:r w:rsidR="00C67F3B" w:rsidRPr="004522A5">
        <w:rPr>
          <w:rFonts w:asciiTheme="minorHAnsi" w:hAnsiTheme="minorHAnsi" w:cstheme="minorHAnsi"/>
        </w:rPr>
        <w:t>The recommended times shown in</w:t>
      </w:r>
      <w:r w:rsidR="00195006" w:rsidRPr="004522A5">
        <w:rPr>
          <w:rFonts w:asciiTheme="minorHAnsi" w:hAnsiTheme="minorHAnsi" w:cstheme="minorHAnsi"/>
        </w:rPr>
        <w:t xml:space="preserve"> </w:t>
      </w:r>
      <w:r w:rsidR="00195006" w:rsidRPr="004522A5">
        <w:rPr>
          <w:rFonts w:asciiTheme="minorHAnsi" w:hAnsiTheme="minorHAnsi" w:cstheme="minorHAnsi"/>
          <w:b/>
          <w:bCs/>
        </w:rPr>
        <w:fldChar w:fldCharType="begin"/>
      </w:r>
      <w:r w:rsidR="00195006" w:rsidRPr="004522A5">
        <w:rPr>
          <w:rFonts w:asciiTheme="minorHAnsi" w:hAnsiTheme="minorHAnsi" w:cstheme="minorHAnsi"/>
          <w:b/>
          <w:bCs/>
        </w:rPr>
        <w:instrText xml:space="preserve"> REF _Ref55666498 \h  \* MERGEFORMAT </w:instrText>
      </w:r>
      <w:r w:rsidR="00195006" w:rsidRPr="004522A5">
        <w:rPr>
          <w:rFonts w:asciiTheme="minorHAnsi" w:hAnsiTheme="minorHAnsi" w:cstheme="minorHAnsi"/>
          <w:b/>
          <w:bCs/>
        </w:rPr>
      </w:r>
      <w:r w:rsidR="00195006" w:rsidRPr="004522A5">
        <w:rPr>
          <w:rFonts w:asciiTheme="minorHAnsi" w:hAnsiTheme="minorHAnsi" w:cstheme="minorHAnsi"/>
          <w:b/>
          <w:bCs/>
        </w:rPr>
        <w:fldChar w:fldCharType="separate"/>
      </w:r>
      <w:r w:rsidR="006868FC" w:rsidRPr="006868FC">
        <w:rPr>
          <w:rFonts w:asciiTheme="minorHAnsi" w:hAnsiTheme="minorHAnsi" w:cstheme="minorHAnsi"/>
          <w:b/>
          <w:bCs/>
        </w:rPr>
        <w:t>Table 6.1</w:t>
      </w:r>
      <w:r w:rsidR="00195006" w:rsidRPr="004522A5">
        <w:rPr>
          <w:rFonts w:asciiTheme="minorHAnsi" w:hAnsiTheme="minorHAnsi" w:cstheme="minorHAnsi"/>
          <w:b/>
          <w:bCs/>
        </w:rPr>
        <w:fldChar w:fldCharType="end"/>
      </w:r>
      <w:r w:rsidR="00C67F3B" w:rsidRPr="004522A5">
        <w:rPr>
          <w:rFonts w:asciiTheme="minorHAnsi" w:hAnsiTheme="minorHAnsi" w:cstheme="minorHAnsi"/>
        </w:rPr>
        <w:t xml:space="preserve"> below should be modified in the light of site-specific species information</w:t>
      </w:r>
      <w:r w:rsidR="000D7D45" w:rsidRPr="004522A5">
        <w:rPr>
          <w:rFonts w:asciiTheme="minorHAnsi" w:hAnsiTheme="minorHAnsi" w:cstheme="minorHAnsi"/>
        </w:rPr>
        <w:t xml:space="preserve"> and latitude</w:t>
      </w:r>
      <w:r w:rsidR="00C67F3B" w:rsidRPr="004522A5">
        <w:rPr>
          <w:rFonts w:asciiTheme="minorHAnsi" w:hAnsiTheme="minorHAnsi" w:cstheme="minorHAnsi"/>
        </w:rPr>
        <w:t xml:space="preserve">. </w:t>
      </w:r>
    </w:p>
    <w:p w14:paraId="4CD4684A" w14:textId="03CF1DDE" w:rsidR="005970B5" w:rsidRPr="004522A5" w:rsidRDefault="00195006" w:rsidP="00125D03">
      <w:pPr>
        <w:pStyle w:val="BMGTablecaption"/>
        <w:rPr>
          <w:rFonts w:asciiTheme="minorHAnsi" w:hAnsiTheme="minorHAnsi" w:cstheme="minorHAnsi"/>
        </w:rPr>
      </w:pPr>
      <w:bookmarkStart w:id="172" w:name="_Ref55666498"/>
      <w:r w:rsidRPr="004522A5">
        <w:rPr>
          <w:rFonts w:asciiTheme="minorHAnsi" w:hAnsiTheme="minorHAnsi" w:cstheme="minorHAnsi"/>
        </w:rPr>
        <w:t>Table 6.</w:t>
      </w:r>
      <w:r w:rsidRPr="004522A5">
        <w:rPr>
          <w:rFonts w:asciiTheme="minorHAnsi" w:hAnsiTheme="minorHAnsi" w:cstheme="minorHAnsi"/>
        </w:rPr>
        <w:fldChar w:fldCharType="begin"/>
      </w:r>
      <w:r w:rsidRPr="004522A5">
        <w:rPr>
          <w:rFonts w:asciiTheme="minorHAnsi" w:hAnsiTheme="minorHAnsi" w:cstheme="minorHAnsi"/>
        </w:rPr>
        <w:instrText>SEQ Table_6. \* ARABIC</w:instrText>
      </w:r>
      <w:r w:rsidRPr="004522A5">
        <w:rPr>
          <w:rFonts w:asciiTheme="minorHAnsi" w:hAnsiTheme="minorHAnsi" w:cstheme="minorHAnsi"/>
        </w:rPr>
        <w:fldChar w:fldCharType="separate"/>
      </w:r>
      <w:r w:rsidR="006868FC">
        <w:rPr>
          <w:rFonts w:asciiTheme="minorHAnsi" w:hAnsiTheme="minorHAnsi" w:cstheme="minorHAnsi"/>
          <w:noProof/>
        </w:rPr>
        <w:t>1</w:t>
      </w:r>
      <w:r w:rsidRPr="004522A5">
        <w:rPr>
          <w:rFonts w:asciiTheme="minorHAnsi" w:hAnsiTheme="minorHAnsi" w:cstheme="minorHAnsi"/>
        </w:rPr>
        <w:fldChar w:fldCharType="end"/>
      </w:r>
      <w:bookmarkEnd w:id="172"/>
      <w:r w:rsidRPr="004522A5">
        <w:rPr>
          <w:rFonts w:asciiTheme="minorHAnsi" w:hAnsiTheme="minorHAnsi" w:cstheme="minorHAnsi"/>
        </w:rPr>
        <w:t>:</w:t>
      </w:r>
      <w:r w:rsidR="007655D2" w:rsidRPr="004522A5">
        <w:rPr>
          <w:rFonts w:asciiTheme="minorHAnsi" w:hAnsiTheme="minorHAnsi" w:cstheme="minorHAnsi"/>
        </w:rPr>
        <w:t xml:space="preserve"> Optimum season for works in different types of roosts. </w:t>
      </w:r>
    </w:p>
    <w:p w14:paraId="3260AF62" w14:textId="564B4B6E" w:rsidR="007655D2" w:rsidRPr="004522A5" w:rsidRDefault="007655D2" w:rsidP="00C72778">
      <w:pPr>
        <w:pStyle w:val="BMGfootnote"/>
        <w:rPr>
          <w:rFonts w:asciiTheme="minorHAnsi" w:hAnsiTheme="minorHAnsi" w:cstheme="minorHAnsi"/>
        </w:rPr>
      </w:pPr>
      <w:r w:rsidRPr="004522A5">
        <w:rPr>
          <w:rFonts w:asciiTheme="minorHAnsi" w:hAnsiTheme="minorHAnsi" w:cstheme="minorHAnsi"/>
        </w:rPr>
        <w:t>The period of works may be extended if the way in which the bats use the site is well understood.</w:t>
      </w: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8"/>
        <w:gridCol w:w="2394"/>
        <w:gridCol w:w="4100"/>
      </w:tblGrid>
      <w:tr w:rsidR="00AD1ABE" w:rsidRPr="004522A5" w14:paraId="09416E64" w14:textId="77777777" w:rsidTr="00CE1EE0">
        <w:trPr>
          <w:tblHeader/>
        </w:trPr>
        <w:tc>
          <w:tcPr>
            <w:tcW w:w="1728" w:type="dxa"/>
          </w:tcPr>
          <w:p w14:paraId="423502BE" w14:textId="77777777" w:rsidR="00AD1ABE" w:rsidRPr="004522A5" w:rsidRDefault="00AD1ABE" w:rsidP="00CE1EE0">
            <w:pPr>
              <w:keepNext/>
              <w:spacing w:after="0" w:line="276" w:lineRule="auto"/>
              <w:rPr>
                <w:rFonts w:cstheme="minorHAnsi"/>
                <w:b/>
              </w:rPr>
            </w:pPr>
            <w:r w:rsidRPr="004522A5">
              <w:rPr>
                <w:rFonts w:cstheme="minorHAnsi"/>
                <w:b/>
              </w:rPr>
              <w:t>Roost type</w:t>
            </w:r>
          </w:p>
        </w:tc>
        <w:tc>
          <w:tcPr>
            <w:tcW w:w="2394" w:type="dxa"/>
          </w:tcPr>
          <w:p w14:paraId="3AB56E4C" w14:textId="77777777" w:rsidR="00AD1ABE" w:rsidRPr="004522A5" w:rsidRDefault="00AD1ABE" w:rsidP="00CE1EE0">
            <w:pPr>
              <w:keepNext/>
              <w:spacing w:after="0" w:line="240" w:lineRule="auto"/>
              <w:rPr>
                <w:rFonts w:cstheme="minorHAnsi"/>
                <w:b/>
              </w:rPr>
            </w:pPr>
            <w:r w:rsidRPr="004522A5">
              <w:rPr>
                <w:rFonts w:cstheme="minorHAnsi"/>
                <w:b/>
              </w:rPr>
              <w:t>Months to avoid</w:t>
            </w:r>
          </w:p>
          <w:p w14:paraId="6440AC0D" w14:textId="77777777" w:rsidR="00034D1E" w:rsidRPr="004522A5" w:rsidRDefault="00034D1E" w:rsidP="00CE1EE0">
            <w:pPr>
              <w:keepNext/>
              <w:spacing w:after="0" w:line="240" w:lineRule="auto"/>
              <w:rPr>
                <w:rFonts w:cstheme="minorHAnsi"/>
                <w:b/>
              </w:rPr>
            </w:pPr>
          </w:p>
          <w:p w14:paraId="0CB0F3C3" w14:textId="09B1C1E5" w:rsidR="00034D1E" w:rsidRPr="004522A5" w:rsidRDefault="00034D1E" w:rsidP="00CE1EE0">
            <w:pPr>
              <w:keepNext/>
              <w:spacing w:after="0" w:line="240" w:lineRule="auto"/>
              <w:rPr>
                <w:rFonts w:cstheme="minorHAnsi"/>
                <w:b/>
              </w:rPr>
            </w:pPr>
          </w:p>
        </w:tc>
        <w:tc>
          <w:tcPr>
            <w:tcW w:w="4100" w:type="dxa"/>
          </w:tcPr>
          <w:p w14:paraId="347E6E1A" w14:textId="6D63020D" w:rsidR="00AD1ABE" w:rsidRPr="004522A5" w:rsidRDefault="00AD1ABE" w:rsidP="00CE1EE0">
            <w:pPr>
              <w:keepNext/>
              <w:spacing w:after="0" w:line="240" w:lineRule="auto"/>
              <w:rPr>
                <w:rFonts w:cstheme="minorHAnsi"/>
                <w:b/>
              </w:rPr>
            </w:pPr>
            <w:r w:rsidRPr="004522A5">
              <w:rPr>
                <w:rFonts w:cstheme="minorHAnsi"/>
                <w:b/>
              </w:rPr>
              <w:t>Optimum period for carrying out works</w:t>
            </w:r>
            <w:r w:rsidR="00CC1A4E" w:rsidRPr="004522A5">
              <w:rPr>
                <w:rFonts w:cstheme="minorHAnsi"/>
                <w:b/>
              </w:rPr>
              <w:t xml:space="preserve"> </w:t>
            </w:r>
            <w:r w:rsidRPr="004522A5">
              <w:rPr>
                <w:rFonts w:cstheme="minorHAnsi"/>
                <w:b/>
              </w:rPr>
              <w:t xml:space="preserve">(some variation between species and  </w:t>
            </w:r>
            <w:r w:rsidR="00CC1A4E" w:rsidRPr="004522A5">
              <w:rPr>
                <w:rFonts w:cstheme="minorHAnsi"/>
                <w:b/>
              </w:rPr>
              <w:t xml:space="preserve"> weather-</w:t>
            </w:r>
            <w:r w:rsidRPr="004522A5">
              <w:rPr>
                <w:rFonts w:cstheme="minorHAnsi"/>
                <w:b/>
              </w:rPr>
              <w:t>dependent)</w:t>
            </w:r>
          </w:p>
          <w:p w14:paraId="71529C41" w14:textId="77777777" w:rsidR="00AD1ABE" w:rsidRPr="004522A5" w:rsidRDefault="00AD1ABE" w:rsidP="00CE1EE0">
            <w:pPr>
              <w:keepNext/>
              <w:spacing w:after="0" w:line="240" w:lineRule="auto"/>
              <w:rPr>
                <w:rFonts w:cstheme="minorHAnsi"/>
                <w:b/>
                <w:sz w:val="14"/>
                <w:szCs w:val="14"/>
              </w:rPr>
            </w:pPr>
          </w:p>
        </w:tc>
      </w:tr>
      <w:tr w:rsidR="00AD1ABE" w:rsidRPr="004522A5" w14:paraId="6B91B10C" w14:textId="77777777" w:rsidTr="00CE1EE0">
        <w:trPr>
          <w:trHeight w:val="340"/>
        </w:trPr>
        <w:tc>
          <w:tcPr>
            <w:tcW w:w="1728" w:type="dxa"/>
          </w:tcPr>
          <w:p w14:paraId="2E34A0B6" w14:textId="77777777" w:rsidR="00AD1ABE" w:rsidRPr="004522A5" w:rsidRDefault="00AD1ABE" w:rsidP="00681B90">
            <w:pPr>
              <w:pStyle w:val="BMGTablecell"/>
              <w:rPr>
                <w:rFonts w:asciiTheme="minorHAnsi" w:hAnsiTheme="minorHAnsi" w:cstheme="minorHAnsi"/>
              </w:rPr>
            </w:pPr>
            <w:r w:rsidRPr="004522A5">
              <w:rPr>
                <w:rFonts w:asciiTheme="minorHAnsi" w:hAnsiTheme="minorHAnsi" w:cstheme="minorHAnsi"/>
              </w:rPr>
              <w:t>Maternity</w:t>
            </w:r>
          </w:p>
        </w:tc>
        <w:tc>
          <w:tcPr>
            <w:tcW w:w="2394" w:type="dxa"/>
          </w:tcPr>
          <w:p w14:paraId="5321179C" w14:textId="20663F21" w:rsidR="00AD1ABE" w:rsidRPr="004522A5" w:rsidRDefault="003F0327" w:rsidP="00681B90">
            <w:pPr>
              <w:pStyle w:val="BMGTablecell"/>
              <w:rPr>
                <w:rFonts w:asciiTheme="minorHAnsi" w:hAnsiTheme="minorHAnsi" w:cstheme="minorHAnsi"/>
              </w:rPr>
            </w:pPr>
            <w:r w:rsidRPr="004522A5">
              <w:rPr>
                <w:rFonts w:asciiTheme="minorHAnsi" w:hAnsiTheme="minorHAnsi" w:cstheme="minorHAnsi"/>
              </w:rPr>
              <w:t>May-August</w:t>
            </w:r>
            <w:r w:rsidR="00034D1E" w:rsidRPr="004522A5">
              <w:rPr>
                <w:rFonts w:asciiTheme="minorHAnsi" w:hAnsiTheme="minorHAnsi" w:cstheme="minorHAnsi"/>
              </w:rPr>
              <w:t xml:space="preserve"> (potentially September)</w:t>
            </w:r>
          </w:p>
        </w:tc>
        <w:tc>
          <w:tcPr>
            <w:tcW w:w="4100" w:type="dxa"/>
          </w:tcPr>
          <w:p w14:paraId="34062A4E" w14:textId="5EF7D18F" w:rsidR="00AD1ABE" w:rsidRPr="004522A5" w:rsidRDefault="00AD1ABE" w:rsidP="00681B90">
            <w:pPr>
              <w:pStyle w:val="BMGTablecell"/>
              <w:rPr>
                <w:rFonts w:asciiTheme="minorHAnsi" w:hAnsiTheme="minorHAnsi" w:cstheme="minorHAnsi"/>
              </w:rPr>
            </w:pPr>
            <w:r w:rsidRPr="004522A5">
              <w:rPr>
                <w:rFonts w:asciiTheme="minorHAnsi" w:hAnsiTheme="minorHAnsi" w:cstheme="minorHAnsi"/>
              </w:rPr>
              <w:t xml:space="preserve">September to </w:t>
            </w:r>
            <w:r w:rsidR="00A934D1" w:rsidRPr="004522A5">
              <w:rPr>
                <w:rFonts w:asciiTheme="minorHAnsi" w:hAnsiTheme="minorHAnsi" w:cstheme="minorHAnsi"/>
              </w:rPr>
              <w:t xml:space="preserve">end </w:t>
            </w:r>
            <w:r w:rsidRPr="004522A5">
              <w:rPr>
                <w:rFonts w:asciiTheme="minorHAnsi" w:hAnsiTheme="minorHAnsi" w:cstheme="minorHAnsi"/>
              </w:rPr>
              <w:t xml:space="preserve">April </w:t>
            </w:r>
          </w:p>
        </w:tc>
      </w:tr>
      <w:tr w:rsidR="00AD1ABE" w:rsidRPr="004522A5" w14:paraId="391E1021" w14:textId="77777777" w:rsidTr="00CE1EE0">
        <w:trPr>
          <w:trHeight w:val="340"/>
        </w:trPr>
        <w:tc>
          <w:tcPr>
            <w:tcW w:w="1728" w:type="dxa"/>
          </w:tcPr>
          <w:p w14:paraId="1A4AD468" w14:textId="77777777" w:rsidR="00AD1ABE" w:rsidRPr="004522A5" w:rsidRDefault="00AD1ABE" w:rsidP="00681B90">
            <w:pPr>
              <w:pStyle w:val="BMGTablecell"/>
              <w:rPr>
                <w:rFonts w:asciiTheme="minorHAnsi" w:hAnsiTheme="minorHAnsi" w:cstheme="minorHAnsi"/>
              </w:rPr>
            </w:pPr>
            <w:r w:rsidRPr="004522A5">
              <w:rPr>
                <w:rFonts w:asciiTheme="minorHAnsi" w:hAnsiTheme="minorHAnsi" w:cstheme="minorHAnsi"/>
              </w:rPr>
              <w:t>Hibernation</w:t>
            </w:r>
          </w:p>
        </w:tc>
        <w:tc>
          <w:tcPr>
            <w:tcW w:w="2394" w:type="dxa"/>
          </w:tcPr>
          <w:p w14:paraId="3B5280D2" w14:textId="71BD0484" w:rsidR="00AD1ABE" w:rsidRPr="004522A5" w:rsidRDefault="00355517" w:rsidP="00681B90">
            <w:pPr>
              <w:pStyle w:val="BMGTablecell"/>
              <w:rPr>
                <w:rFonts w:asciiTheme="minorHAnsi" w:hAnsiTheme="minorHAnsi" w:cstheme="minorHAnsi"/>
              </w:rPr>
            </w:pPr>
            <w:r w:rsidRPr="004522A5">
              <w:rPr>
                <w:rFonts w:asciiTheme="minorHAnsi" w:hAnsiTheme="minorHAnsi" w:cstheme="minorHAnsi"/>
              </w:rPr>
              <w:t>November to March</w:t>
            </w:r>
          </w:p>
        </w:tc>
        <w:tc>
          <w:tcPr>
            <w:tcW w:w="4100" w:type="dxa"/>
          </w:tcPr>
          <w:p w14:paraId="43C35EF1" w14:textId="07D1A06B" w:rsidR="00AD1ABE" w:rsidRPr="004522A5" w:rsidRDefault="00A934D1" w:rsidP="00681B90">
            <w:pPr>
              <w:pStyle w:val="BMGTablecell"/>
              <w:rPr>
                <w:rFonts w:asciiTheme="minorHAnsi" w:hAnsiTheme="minorHAnsi" w:cstheme="minorHAnsi"/>
              </w:rPr>
            </w:pPr>
            <w:r w:rsidRPr="004522A5">
              <w:rPr>
                <w:rFonts w:asciiTheme="minorHAnsi" w:hAnsiTheme="minorHAnsi" w:cstheme="minorHAnsi"/>
              </w:rPr>
              <w:t>April</w:t>
            </w:r>
            <w:r w:rsidR="00AD1ABE" w:rsidRPr="004522A5">
              <w:rPr>
                <w:rFonts w:asciiTheme="minorHAnsi" w:hAnsiTheme="minorHAnsi" w:cstheme="minorHAnsi"/>
              </w:rPr>
              <w:t xml:space="preserve"> to </w:t>
            </w:r>
            <w:r w:rsidRPr="004522A5">
              <w:rPr>
                <w:rFonts w:asciiTheme="minorHAnsi" w:hAnsiTheme="minorHAnsi" w:cstheme="minorHAnsi"/>
              </w:rPr>
              <w:t xml:space="preserve">end </w:t>
            </w:r>
            <w:r w:rsidR="00AD1ABE" w:rsidRPr="004522A5">
              <w:rPr>
                <w:rFonts w:asciiTheme="minorHAnsi" w:hAnsiTheme="minorHAnsi" w:cstheme="minorHAnsi"/>
              </w:rPr>
              <w:t xml:space="preserve">October </w:t>
            </w:r>
          </w:p>
        </w:tc>
      </w:tr>
      <w:tr w:rsidR="00AD1ABE" w:rsidRPr="004522A5" w14:paraId="12B6F715" w14:textId="77777777" w:rsidTr="00CE1EE0">
        <w:trPr>
          <w:trHeight w:val="340"/>
        </w:trPr>
        <w:tc>
          <w:tcPr>
            <w:tcW w:w="1728" w:type="dxa"/>
          </w:tcPr>
          <w:p w14:paraId="4F421AD6" w14:textId="089C7007" w:rsidR="00AD1ABE" w:rsidRPr="004522A5" w:rsidRDefault="00AD1ABE" w:rsidP="00681B90">
            <w:pPr>
              <w:pStyle w:val="BMGTablecell"/>
              <w:rPr>
                <w:rFonts w:asciiTheme="minorHAnsi" w:hAnsiTheme="minorHAnsi" w:cstheme="minorHAnsi"/>
              </w:rPr>
            </w:pPr>
            <w:r w:rsidRPr="004522A5">
              <w:rPr>
                <w:rFonts w:asciiTheme="minorHAnsi" w:hAnsiTheme="minorHAnsi" w:cstheme="minorHAnsi"/>
              </w:rPr>
              <w:t>Non-breeding summer</w:t>
            </w:r>
            <w:r w:rsidR="00640D08" w:rsidRPr="004522A5">
              <w:rPr>
                <w:rFonts w:asciiTheme="minorHAnsi" w:hAnsiTheme="minorHAnsi" w:cstheme="minorHAnsi"/>
              </w:rPr>
              <w:t xml:space="preserve"> roost</w:t>
            </w:r>
          </w:p>
        </w:tc>
        <w:tc>
          <w:tcPr>
            <w:tcW w:w="2394" w:type="dxa"/>
          </w:tcPr>
          <w:p w14:paraId="5CD8FF63" w14:textId="579C07E2" w:rsidR="00AD1ABE" w:rsidRPr="004522A5" w:rsidRDefault="00640D08" w:rsidP="00681B90">
            <w:pPr>
              <w:pStyle w:val="BMGTablecell"/>
              <w:rPr>
                <w:rFonts w:asciiTheme="minorHAnsi" w:hAnsiTheme="minorHAnsi" w:cstheme="minorHAnsi"/>
              </w:rPr>
            </w:pPr>
            <w:r w:rsidRPr="004522A5">
              <w:rPr>
                <w:rFonts w:asciiTheme="minorHAnsi" w:hAnsiTheme="minorHAnsi" w:cstheme="minorHAnsi"/>
              </w:rPr>
              <w:t>None</w:t>
            </w:r>
          </w:p>
        </w:tc>
        <w:tc>
          <w:tcPr>
            <w:tcW w:w="4100" w:type="dxa"/>
          </w:tcPr>
          <w:p w14:paraId="360C58C9" w14:textId="01573723" w:rsidR="00AD1ABE" w:rsidRPr="004522A5" w:rsidRDefault="005B0EC8" w:rsidP="00681B90">
            <w:pPr>
              <w:pStyle w:val="BMGTablecell"/>
              <w:rPr>
                <w:rFonts w:asciiTheme="minorHAnsi" w:hAnsiTheme="minorHAnsi" w:cstheme="minorHAnsi"/>
              </w:rPr>
            </w:pPr>
            <w:r w:rsidRPr="004522A5">
              <w:rPr>
                <w:rFonts w:asciiTheme="minorHAnsi" w:hAnsiTheme="minorHAnsi" w:cstheme="minorHAnsi"/>
              </w:rPr>
              <w:t>No</w:t>
            </w:r>
            <w:r w:rsidR="00BF17D0" w:rsidRPr="004522A5">
              <w:rPr>
                <w:rFonts w:asciiTheme="minorHAnsi" w:hAnsiTheme="minorHAnsi" w:cstheme="minorHAnsi"/>
              </w:rPr>
              <w:t xml:space="preserve"> restrictions</w:t>
            </w:r>
            <w:r w:rsidRPr="004522A5">
              <w:rPr>
                <w:rFonts w:asciiTheme="minorHAnsi" w:hAnsiTheme="minorHAnsi" w:cstheme="minorHAnsi"/>
              </w:rPr>
              <w:t xml:space="preserve"> – assuming bats can be excluded if present in small numbers</w:t>
            </w:r>
          </w:p>
        </w:tc>
      </w:tr>
      <w:tr w:rsidR="00AD1ABE" w:rsidRPr="004522A5" w14:paraId="7D699A8C" w14:textId="77777777" w:rsidTr="00CE1EE0">
        <w:trPr>
          <w:trHeight w:val="340"/>
        </w:trPr>
        <w:tc>
          <w:tcPr>
            <w:tcW w:w="1728" w:type="dxa"/>
          </w:tcPr>
          <w:p w14:paraId="523D49EF" w14:textId="665752CE" w:rsidR="00AD1ABE" w:rsidRPr="004522A5" w:rsidRDefault="00AD1ABE" w:rsidP="00681B90">
            <w:pPr>
              <w:pStyle w:val="BMGTablecell"/>
              <w:rPr>
                <w:rFonts w:asciiTheme="minorHAnsi" w:hAnsiTheme="minorHAnsi" w:cstheme="minorHAnsi"/>
              </w:rPr>
            </w:pPr>
            <w:r w:rsidRPr="004522A5">
              <w:rPr>
                <w:rFonts w:asciiTheme="minorHAnsi" w:hAnsiTheme="minorHAnsi" w:cstheme="minorHAnsi"/>
              </w:rPr>
              <w:t>Mating/swarming</w:t>
            </w:r>
            <w:r w:rsidR="005F76E4" w:rsidRPr="004522A5">
              <w:rPr>
                <w:rFonts w:asciiTheme="minorHAnsi" w:hAnsiTheme="minorHAnsi" w:cstheme="minorHAnsi"/>
              </w:rPr>
              <w:t xml:space="preserve">: </w:t>
            </w:r>
            <w:r w:rsidRPr="004522A5">
              <w:rPr>
                <w:rFonts w:asciiTheme="minorHAnsi" w:hAnsiTheme="minorHAnsi" w:cstheme="minorHAnsi"/>
              </w:rPr>
              <w:t xml:space="preserve"> not used for hibernation</w:t>
            </w:r>
          </w:p>
        </w:tc>
        <w:tc>
          <w:tcPr>
            <w:tcW w:w="2394" w:type="dxa"/>
          </w:tcPr>
          <w:p w14:paraId="121A7C11" w14:textId="7D2C88DE" w:rsidR="00AD1ABE" w:rsidRPr="004522A5" w:rsidRDefault="00640D08" w:rsidP="00681B90">
            <w:pPr>
              <w:pStyle w:val="BMGTablecell"/>
              <w:rPr>
                <w:rFonts w:asciiTheme="minorHAnsi" w:hAnsiTheme="minorHAnsi" w:cstheme="minorHAnsi"/>
              </w:rPr>
            </w:pPr>
            <w:r w:rsidRPr="004522A5">
              <w:rPr>
                <w:rFonts w:asciiTheme="minorHAnsi" w:hAnsiTheme="minorHAnsi" w:cstheme="minorHAnsi"/>
              </w:rPr>
              <w:t xml:space="preserve">August to </w:t>
            </w:r>
            <w:r w:rsidR="00D061A7" w:rsidRPr="004522A5">
              <w:rPr>
                <w:rFonts w:asciiTheme="minorHAnsi" w:hAnsiTheme="minorHAnsi" w:cstheme="minorHAnsi"/>
              </w:rPr>
              <w:t>October (key); potentiall</w:t>
            </w:r>
            <w:r w:rsidR="00C322F9" w:rsidRPr="004522A5">
              <w:rPr>
                <w:rFonts w:asciiTheme="minorHAnsi" w:hAnsiTheme="minorHAnsi" w:cstheme="minorHAnsi"/>
              </w:rPr>
              <w:t>y</w:t>
            </w:r>
            <w:r w:rsidR="00D061A7" w:rsidRPr="004522A5">
              <w:rPr>
                <w:rFonts w:asciiTheme="minorHAnsi" w:hAnsiTheme="minorHAnsi" w:cstheme="minorHAnsi"/>
              </w:rPr>
              <w:t xml:space="preserve"> until </w:t>
            </w:r>
            <w:r w:rsidRPr="004522A5">
              <w:rPr>
                <w:rFonts w:asciiTheme="minorHAnsi" w:hAnsiTheme="minorHAnsi" w:cstheme="minorHAnsi"/>
              </w:rPr>
              <w:t>mid-November</w:t>
            </w:r>
            <w:r w:rsidR="00EC4AA2" w:rsidRPr="004522A5">
              <w:rPr>
                <w:rFonts w:asciiTheme="minorHAnsi" w:hAnsiTheme="minorHAnsi" w:cstheme="minorHAnsi"/>
              </w:rPr>
              <w:t xml:space="preserve"> </w:t>
            </w:r>
          </w:p>
          <w:p w14:paraId="72E68CC5" w14:textId="77777777" w:rsidR="00C87250" w:rsidRPr="004522A5" w:rsidRDefault="00C87250" w:rsidP="00681B90">
            <w:pPr>
              <w:pStyle w:val="BMGTablecell"/>
              <w:rPr>
                <w:rFonts w:asciiTheme="minorHAnsi" w:hAnsiTheme="minorHAnsi" w:cstheme="minorHAnsi"/>
              </w:rPr>
            </w:pPr>
          </w:p>
          <w:p w14:paraId="21523307" w14:textId="7B6F1CA5" w:rsidR="00C87250" w:rsidRPr="004522A5" w:rsidRDefault="00C87250" w:rsidP="00681B90">
            <w:pPr>
              <w:pStyle w:val="BMGTablecell"/>
              <w:rPr>
                <w:rFonts w:asciiTheme="minorHAnsi" w:hAnsiTheme="minorHAnsi" w:cstheme="minorHAnsi"/>
              </w:rPr>
            </w:pPr>
            <w:r w:rsidRPr="004522A5">
              <w:rPr>
                <w:rFonts w:asciiTheme="minorHAnsi" w:hAnsiTheme="minorHAnsi" w:cstheme="minorHAnsi"/>
              </w:rPr>
              <w:t>Also April-early May</w:t>
            </w:r>
            <w:r w:rsidR="00C8783A" w:rsidRPr="004522A5">
              <w:rPr>
                <w:rFonts w:asciiTheme="minorHAnsi" w:hAnsiTheme="minorHAnsi" w:cstheme="minorHAnsi"/>
              </w:rPr>
              <w:t xml:space="preserve"> in at least some species</w:t>
            </w:r>
            <w:r w:rsidR="00961208" w:rsidRPr="004522A5">
              <w:rPr>
                <w:rFonts w:asciiTheme="minorHAnsi" w:hAnsiTheme="minorHAnsi" w:cstheme="minorHAnsi"/>
                <w:vertAlign w:val="superscript"/>
              </w:rPr>
              <w:t>1</w:t>
            </w:r>
          </w:p>
        </w:tc>
        <w:tc>
          <w:tcPr>
            <w:tcW w:w="4100" w:type="dxa"/>
          </w:tcPr>
          <w:p w14:paraId="3FDBD8D9" w14:textId="370F2D8A" w:rsidR="00AD1ABE" w:rsidRPr="004522A5" w:rsidRDefault="000322CC" w:rsidP="00681B90">
            <w:pPr>
              <w:pStyle w:val="BMGTablecell"/>
              <w:rPr>
                <w:rFonts w:asciiTheme="minorHAnsi" w:hAnsiTheme="minorHAnsi" w:cstheme="minorHAnsi"/>
              </w:rPr>
            </w:pPr>
            <w:r w:rsidRPr="004522A5">
              <w:rPr>
                <w:rFonts w:asciiTheme="minorHAnsi" w:hAnsiTheme="minorHAnsi" w:cstheme="minorHAnsi"/>
              </w:rPr>
              <w:t>Mid-</w:t>
            </w:r>
            <w:r w:rsidR="00AD1ABE" w:rsidRPr="004522A5">
              <w:rPr>
                <w:rFonts w:asciiTheme="minorHAnsi" w:hAnsiTheme="minorHAnsi" w:cstheme="minorHAnsi"/>
              </w:rPr>
              <w:t xml:space="preserve">November – </w:t>
            </w:r>
            <w:r w:rsidR="00A934D1" w:rsidRPr="004522A5">
              <w:rPr>
                <w:rFonts w:asciiTheme="minorHAnsi" w:hAnsiTheme="minorHAnsi" w:cstheme="minorHAnsi"/>
              </w:rPr>
              <w:t xml:space="preserve">end </w:t>
            </w:r>
            <w:r w:rsidR="0012406A" w:rsidRPr="004522A5">
              <w:rPr>
                <w:rFonts w:asciiTheme="minorHAnsi" w:hAnsiTheme="minorHAnsi" w:cstheme="minorHAnsi"/>
              </w:rPr>
              <w:t>March</w:t>
            </w:r>
            <w:r w:rsidR="00C8783A" w:rsidRPr="004522A5">
              <w:rPr>
                <w:rFonts w:asciiTheme="minorHAnsi" w:hAnsiTheme="minorHAnsi" w:cstheme="minorHAnsi"/>
              </w:rPr>
              <w:t xml:space="preserve"> (potentially later, maybe species-specific)</w:t>
            </w:r>
            <w:r w:rsidR="002E62F0" w:rsidRPr="004522A5">
              <w:rPr>
                <w:rFonts w:asciiTheme="minorHAnsi" w:hAnsiTheme="minorHAnsi" w:cstheme="minorHAnsi"/>
              </w:rPr>
              <w:t>.</w:t>
            </w:r>
          </w:p>
          <w:p w14:paraId="16FE4F95" w14:textId="77777777" w:rsidR="002E62F0" w:rsidRPr="004522A5" w:rsidRDefault="002E62F0" w:rsidP="00681B90">
            <w:pPr>
              <w:pStyle w:val="BMGTablecell"/>
              <w:rPr>
                <w:rFonts w:asciiTheme="minorHAnsi" w:hAnsiTheme="minorHAnsi" w:cstheme="minorHAnsi"/>
              </w:rPr>
            </w:pPr>
          </w:p>
          <w:p w14:paraId="144A31EA" w14:textId="7F882552" w:rsidR="002E62F0" w:rsidRPr="004522A5" w:rsidRDefault="002E62F0" w:rsidP="00681B90">
            <w:pPr>
              <w:pStyle w:val="BMGTablecell"/>
              <w:rPr>
                <w:rFonts w:asciiTheme="minorHAnsi" w:hAnsiTheme="minorHAnsi" w:cstheme="minorHAnsi"/>
              </w:rPr>
            </w:pPr>
            <w:r w:rsidRPr="004522A5">
              <w:rPr>
                <w:rFonts w:asciiTheme="minorHAnsi" w:hAnsiTheme="minorHAnsi" w:cstheme="minorHAnsi"/>
              </w:rPr>
              <w:t>Broader restrictions if site also used for hibernation: see above.</w:t>
            </w:r>
          </w:p>
        </w:tc>
      </w:tr>
    </w:tbl>
    <w:p w14:paraId="575AE412" w14:textId="5D0ADBCE" w:rsidR="007655D2" w:rsidRPr="004522A5" w:rsidRDefault="00961208" w:rsidP="00961208">
      <w:pPr>
        <w:pStyle w:val="BMGfootnote"/>
        <w:tabs>
          <w:tab w:val="clear" w:pos="284"/>
          <w:tab w:val="left" w:pos="993"/>
        </w:tabs>
        <w:ind w:left="993"/>
        <w:rPr>
          <w:rFonts w:asciiTheme="minorHAnsi" w:hAnsiTheme="minorHAnsi" w:cstheme="minorHAnsi"/>
        </w:rPr>
      </w:pPr>
      <w:r w:rsidRPr="004522A5">
        <w:rPr>
          <w:rFonts w:asciiTheme="minorHAnsi" w:hAnsiTheme="minorHAnsi" w:cstheme="minorHAnsi"/>
          <w:vertAlign w:val="superscript"/>
        </w:rPr>
        <w:t>1</w:t>
      </w:r>
      <w:r w:rsidRPr="004522A5">
        <w:rPr>
          <w:rFonts w:asciiTheme="minorHAnsi" w:eastAsiaTheme="minorHAnsi" w:hAnsiTheme="minorHAnsi" w:cstheme="minorHAnsi"/>
          <w:vertAlign w:val="superscript"/>
        </w:rPr>
        <w:tab/>
      </w:r>
      <w:r w:rsidRPr="004522A5">
        <w:rPr>
          <w:rFonts w:asciiTheme="minorHAnsi" w:eastAsiaTheme="minorHAnsi" w:hAnsiTheme="minorHAnsi" w:cstheme="minorHAnsi"/>
        </w:rPr>
        <w:t xml:space="preserve">Furmankiewicz </w:t>
      </w:r>
      <w:r w:rsidRPr="004522A5">
        <w:rPr>
          <w:rFonts w:asciiTheme="minorHAnsi" w:eastAsiaTheme="minorHAnsi" w:hAnsiTheme="minorHAnsi" w:cstheme="minorHAnsi"/>
          <w:i/>
          <w:iCs/>
        </w:rPr>
        <w:t>et al</w:t>
      </w:r>
      <w:r w:rsidRPr="004522A5">
        <w:rPr>
          <w:rFonts w:asciiTheme="minorHAnsi" w:eastAsiaTheme="minorHAnsi" w:hAnsiTheme="minorHAnsi" w:cstheme="minorHAnsi"/>
        </w:rPr>
        <w:t>., 2013</w:t>
      </w:r>
    </w:p>
    <w:p w14:paraId="3FEB85F9" w14:textId="14554150" w:rsidR="007655D2" w:rsidRPr="004522A5" w:rsidRDefault="007655D2" w:rsidP="007807DE">
      <w:pPr>
        <w:pStyle w:val="BMGNumberedbodytext"/>
        <w:rPr>
          <w:rFonts w:asciiTheme="minorHAnsi" w:hAnsiTheme="minorHAnsi" w:cstheme="minorHAnsi"/>
        </w:rPr>
      </w:pPr>
      <w:r w:rsidRPr="004522A5">
        <w:rPr>
          <w:rFonts w:asciiTheme="minorHAnsi" w:hAnsiTheme="minorHAnsi" w:cstheme="minorHAnsi"/>
        </w:rPr>
        <w:t xml:space="preserve">Annual </w:t>
      </w:r>
      <w:r w:rsidR="00C61FE5" w:rsidRPr="004522A5">
        <w:rPr>
          <w:rFonts w:asciiTheme="minorHAnsi" w:hAnsiTheme="minorHAnsi" w:cstheme="minorHAnsi"/>
        </w:rPr>
        <w:t xml:space="preserve">(and regional) </w:t>
      </w:r>
      <w:r w:rsidRPr="004522A5">
        <w:rPr>
          <w:rFonts w:asciiTheme="minorHAnsi" w:hAnsiTheme="minorHAnsi" w:cstheme="minorHAnsi"/>
        </w:rPr>
        <w:t xml:space="preserve">variations in temperature affect bat behaviour, and these assumptions are likely to be increasingly </w:t>
      </w:r>
      <w:r w:rsidR="0023197E" w:rsidRPr="004522A5">
        <w:rPr>
          <w:rFonts w:asciiTheme="minorHAnsi" w:hAnsiTheme="minorHAnsi" w:cstheme="minorHAnsi"/>
        </w:rPr>
        <w:t>challenged</w:t>
      </w:r>
      <w:r w:rsidRPr="004522A5">
        <w:rPr>
          <w:rFonts w:asciiTheme="minorHAnsi" w:hAnsiTheme="minorHAnsi" w:cstheme="minorHAnsi"/>
        </w:rPr>
        <w:t xml:space="preserve"> by climate change.  The </w:t>
      </w:r>
      <w:r w:rsidR="00256175" w:rsidRPr="004522A5">
        <w:rPr>
          <w:rFonts w:asciiTheme="minorHAnsi" w:hAnsiTheme="minorHAnsi" w:cstheme="minorHAnsi"/>
        </w:rPr>
        <w:t xml:space="preserve">table above therefore needs </w:t>
      </w:r>
      <w:r w:rsidR="00256175" w:rsidRPr="004522A5">
        <w:rPr>
          <w:rFonts w:asciiTheme="minorHAnsi" w:hAnsiTheme="minorHAnsi" w:cstheme="minorHAnsi"/>
        </w:rPr>
        <w:lastRenderedPageBreak/>
        <w:t>to be interpreted with caution, supported by survey data.</w:t>
      </w:r>
      <w:r w:rsidR="00DD7A4C" w:rsidRPr="004522A5">
        <w:rPr>
          <w:rFonts w:asciiTheme="minorHAnsi" w:hAnsiTheme="minorHAnsi" w:cstheme="minorHAnsi"/>
        </w:rPr>
        <w:t xml:space="preserve">  It should be used as a planning tool, in combination with in</w:t>
      </w:r>
      <w:r w:rsidR="00224DE5" w:rsidRPr="004522A5">
        <w:rPr>
          <w:rFonts w:asciiTheme="minorHAnsi" w:hAnsiTheme="minorHAnsi" w:cstheme="minorHAnsi"/>
        </w:rPr>
        <w:t>s</w:t>
      </w:r>
      <w:r w:rsidR="00DD7A4C" w:rsidRPr="004522A5">
        <w:rPr>
          <w:rFonts w:asciiTheme="minorHAnsi" w:hAnsiTheme="minorHAnsi" w:cstheme="minorHAnsi"/>
        </w:rPr>
        <w:t xml:space="preserve">pections to </w:t>
      </w:r>
      <w:r w:rsidR="008F3095" w:rsidRPr="004522A5">
        <w:rPr>
          <w:rFonts w:asciiTheme="minorHAnsi" w:hAnsiTheme="minorHAnsi" w:cstheme="minorHAnsi"/>
        </w:rPr>
        <w:t>confirm absence.</w:t>
      </w:r>
    </w:p>
    <w:p w14:paraId="393535B6" w14:textId="70634FB9" w:rsidR="00C67F3B" w:rsidRPr="004522A5" w:rsidRDefault="00C67F3B" w:rsidP="007807DE">
      <w:pPr>
        <w:pStyle w:val="BMGNumberedbodytext"/>
        <w:rPr>
          <w:rFonts w:asciiTheme="minorHAnsi" w:hAnsiTheme="minorHAnsi" w:cstheme="minorHAnsi"/>
        </w:rPr>
      </w:pPr>
      <w:r w:rsidRPr="004522A5">
        <w:rPr>
          <w:rFonts w:asciiTheme="minorHAnsi" w:hAnsiTheme="minorHAnsi" w:cstheme="minorHAnsi"/>
        </w:rPr>
        <w:t xml:space="preserve">An adequate survey and good understanding of the seasonal activity patterns of the species involved will help in determining the optimum time to carry out the proposed work. For instance, </w:t>
      </w:r>
      <w:r w:rsidR="00EE0E66" w:rsidRPr="004522A5">
        <w:rPr>
          <w:rFonts w:asciiTheme="minorHAnsi" w:hAnsiTheme="minorHAnsi" w:cstheme="minorHAnsi"/>
          <w:noProof/>
          <w:lang w:val="en-US"/>
        </w:rPr>
        <w:t xml:space="preserve">Davidson-Watts, </w:t>
      </w:r>
      <w:r w:rsidR="00EE0E66" w:rsidRPr="004522A5">
        <w:rPr>
          <w:rFonts w:asciiTheme="minorHAnsi" w:hAnsiTheme="minorHAnsi" w:cstheme="minorHAnsi"/>
          <w:i/>
          <w:iCs/>
          <w:noProof/>
          <w:lang w:val="en-US"/>
        </w:rPr>
        <w:t>et al</w:t>
      </w:r>
      <w:r w:rsidR="00EE0E66" w:rsidRPr="004522A5">
        <w:rPr>
          <w:rFonts w:asciiTheme="minorHAnsi" w:hAnsiTheme="minorHAnsi" w:cstheme="minorHAnsi"/>
          <w:noProof/>
          <w:lang w:val="en-US"/>
        </w:rPr>
        <w:t>., (2006)</w:t>
      </w:r>
      <w:r w:rsidR="00EE0E66" w:rsidRPr="004522A5">
        <w:rPr>
          <w:rFonts w:asciiTheme="minorHAnsi" w:hAnsiTheme="minorHAnsi" w:cstheme="minorHAnsi"/>
        </w:rPr>
        <w:t xml:space="preserve"> </w:t>
      </w:r>
      <w:r w:rsidRPr="004522A5">
        <w:rPr>
          <w:rFonts w:asciiTheme="minorHAnsi" w:hAnsiTheme="minorHAnsi" w:cstheme="minorHAnsi"/>
        </w:rPr>
        <w:t xml:space="preserve">recorded common pipistrelles moving roosts early, between pregnancy and lactation, which would provide a potentially longer window in the summer to get works completed.  </w:t>
      </w:r>
      <w:r w:rsidR="006C0BE4" w:rsidRPr="004522A5">
        <w:rPr>
          <w:rFonts w:asciiTheme="minorHAnsi" w:hAnsiTheme="minorHAnsi" w:cstheme="minorHAnsi"/>
        </w:rPr>
        <w:t xml:space="preserve">Conversely, some species –notably long-eared bats and lesser horseshoe bats – tend to </w:t>
      </w:r>
      <w:r w:rsidR="001D6ACF" w:rsidRPr="004522A5">
        <w:rPr>
          <w:rFonts w:asciiTheme="minorHAnsi" w:hAnsiTheme="minorHAnsi" w:cstheme="minorHAnsi"/>
        </w:rPr>
        <w:t>use</w:t>
      </w:r>
      <w:r w:rsidR="006C0BE4" w:rsidRPr="004522A5">
        <w:rPr>
          <w:rFonts w:asciiTheme="minorHAnsi" w:hAnsiTheme="minorHAnsi" w:cstheme="minorHAnsi"/>
        </w:rPr>
        <w:t xml:space="preserve"> summer sites until well into autumn or even winter in some sites, so care is needed when drawing up works timetables where these species are present.</w:t>
      </w:r>
      <w:r w:rsidR="00D304D1" w:rsidRPr="004522A5">
        <w:rPr>
          <w:rFonts w:asciiTheme="minorHAnsi" w:hAnsiTheme="minorHAnsi" w:cstheme="minorHAnsi"/>
        </w:rPr>
        <w:t xml:space="preserve">  </w:t>
      </w:r>
      <w:r w:rsidR="00027E77" w:rsidRPr="004522A5">
        <w:rPr>
          <w:rFonts w:asciiTheme="minorHAnsi" w:hAnsiTheme="minorHAnsi" w:cstheme="minorHAnsi"/>
        </w:rPr>
        <w:t xml:space="preserve">Evidence rather than </w:t>
      </w:r>
      <w:r w:rsidR="00641353" w:rsidRPr="004522A5">
        <w:rPr>
          <w:rFonts w:asciiTheme="minorHAnsi" w:hAnsiTheme="minorHAnsi" w:cstheme="minorHAnsi"/>
        </w:rPr>
        <w:t>doctrine</w:t>
      </w:r>
      <w:r w:rsidR="00027E77" w:rsidRPr="004522A5">
        <w:rPr>
          <w:rFonts w:asciiTheme="minorHAnsi" w:hAnsiTheme="minorHAnsi" w:cstheme="minorHAnsi"/>
        </w:rPr>
        <w:t xml:space="preserve"> should be used to determine when it is safe to undertake works.</w:t>
      </w:r>
      <w:r w:rsidR="006C0BE4" w:rsidRPr="004522A5">
        <w:rPr>
          <w:rFonts w:asciiTheme="minorHAnsi" w:hAnsiTheme="minorHAnsi" w:cstheme="minorHAnsi"/>
        </w:rPr>
        <w:t xml:space="preserve"> </w:t>
      </w:r>
    </w:p>
    <w:p w14:paraId="15383821" w14:textId="191A381D" w:rsidR="00C110C9" w:rsidRPr="004522A5" w:rsidRDefault="001E07EB" w:rsidP="007807DE">
      <w:pPr>
        <w:pStyle w:val="BMGNumberedbodytext"/>
        <w:rPr>
          <w:rFonts w:asciiTheme="minorHAnsi" w:hAnsiTheme="minorHAnsi" w:cstheme="minorHAnsi"/>
        </w:rPr>
      </w:pPr>
      <w:r w:rsidRPr="004522A5">
        <w:rPr>
          <w:rFonts w:asciiTheme="minorHAnsi" w:hAnsiTheme="minorHAnsi" w:cstheme="minorHAnsi"/>
        </w:rPr>
        <w:t xml:space="preserve">Timing </w:t>
      </w:r>
      <w:r w:rsidR="00D36C89" w:rsidRPr="004522A5">
        <w:rPr>
          <w:rFonts w:asciiTheme="minorHAnsi" w:hAnsiTheme="minorHAnsi" w:cstheme="minorHAnsi"/>
        </w:rPr>
        <w:t>the works to avoid periods when roost</w:t>
      </w:r>
      <w:r w:rsidR="00CA6EC0" w:rsidRPr="004522A5">
        <w:rPr>
          <w:rFonts w:asciiTheme="minorHAnsi" w:hAnsiTheme="minorHAnsi" w:cstheme="minorHAnsi"/>
        </w:rPr>
        <w:t>s</w:t>
      </w:r>
      <w:r w:rsidR="00D36C89" w:rsidRPr="004522A5">
        <w:rPr>
          <w:rFonts w:asciiTheme="minorHAnsi" w:hAnsiTheme="minorHAnsi" w:cstheme="minorHAnsi"/>
        </w:rPr>
        <w:t xml:space="preserve"> are occupied </w:t>
      </w:r>
      <w:r w:rsidR="00FE7CE0" w:rsidRPr="004522A5">
        <w:rPr>
          <w:rFonts w:asciiTheme="minorHAnsi" w:hAnsiTheme="minorHAnsi" w:cstheme="minorHAnsi"/>
        </w:rPr>
        <w:t>will only</w:t>
      </w:r>
      <w:r w:rsidR="00D36C89" w:rsidRPr="004522A5">
        <w:rPr>
          <w:rFonts w:asciiTheme="minorHAnsi" w:hAnsiTheme="minorHAnsi" w:cstheme="minorHAnsi"/>
        </w:rPr>
        <w:t xml:space="preserve"> be sufficient</w:t>
      </w:r>
      <w:r w:rsidR="00FE7CE0" w:rsidRPr="004522A5">
        <w:rPr>
          <w:rFonts w:asciiTheme="minorHAnsi" w:hAnsiTheme="minorHAnsi" w:cstheme="minorHAnsi"/>
        </w:rPr>
        <w:t xml:space="preserve"> to </w:t>
      </w:r>
      <w:r w:rsidR="00157343" w:rsidRPr="004522A5">
        <w:rPr>
          <w:rFonts w:asciiTheme="minorHAnsi" w:hAnsiTheme="minorHAnsi" w:cstheme="minorHAnsi"/>
        </w:rPr>
        <w:t>avoid the need for a licence</w:t>
      </w:r>
      <w:r w:rsidR="00FE7CE0" w:rsidRPr="004522A5">
        <w:rPr>
          <w:rFonts w:asciiTheme="minorHAnsi" w:hAnsiTheme="minorHAnsi" w:cstheme="minorHAnsi"/>
        </w:rPr>
        <w:t xml:space="preserve"> if the functionality of the roost </w:t>
      </w:r>
      <w:r w:rsidR="00C25C25" w:rsidRPr="004522A5">
        <w:rPr>
          <w:rFonts w:asciiTheme="minorHAnsi" w:hAnsiTheme="minorHAnsi" w:cstheme="minorHAnsi"/>
        </w:rPr>
        <w:t>is</w:t>
      </w:r>
      <w:r w:rsidR="00FE7CE0" w:rsidRPr="004522A5">
        <w:rPr>
          <w:rFonts w:asciiTheme="minorHAnsi" w:hAnsiTheme="minorHAnsi" w:cstheme="minorHAnsi"/>
        </w:rPr>
        <w:t xml:space="preserve"> maintained for when the bats return.  </w:t>
      </w:r>
      <w:r w:rsidR="008015DA" w:rsidRPr="004522A5">
        <w:rPr>
          <w:rFonts w:asciiTheme="minorHAnsi" w:hAnsiTheme="minorHAnsi" w:cstheme="minorHAnsi"/>
        </w:rPr>
        <w:t xml:space="preserve">Specifically, </w:t>
      </w:r>
      <w:r w:rsidR="00C110C9" w:rsidRPr="004522A5">
        <w:rPr>
          <w:rFonts w:asciiTheme="minorHAnsi" w:hAnsiTheme="minorHAnsi" w:cstheme="minorHAnsi"/>
        </w:rPr>
        <w:t>you would not need a licence</w:t>
      </w:r>
      <w:r w:rsidR="00894092" w:rsidRPr="004522A5">
        <w:rPr>
          <w:rStyle w:val="FootnoteReference"/>
          <w:rFonts w:asciiTheme="minorHAnsi" w:hAnsiTheme="minorHAnsi" w:cstheme="minorHAnsi"/>
        </w:rPr>
        <w:footnoteReference w:id="31"/>
      </w:r>
      <w:r w:rsidR="00C110C9" w:rsidRPr="004522A5">
        <w:rPr>
          <w:rFonts w:asciiTheme="minorHAnsi" w:hAnsiTheme="minorHAnsi" w:cstheme="minorHAnsi"/>
        </w:rPr>
        <w:t xml:space="preserve"> if:</w:t>
      </w:r>
    </w:p>
    <w:p w14:paraId="28CE0FE6" w14:textId="0872256D" w:rsidR="00C110C9" w:rsidRPr="004522A5" w:rsidRDefault="00C110C9" w:rsidP="00FB3D04">
      <w:pPr>
        <w:pStyle w:val="BMGbullet"/>
        <w:rPr>
          <w:rFonts w:asciiTheme="minorHAnsi" w:hAnsiTheme="minorHAnsi" w:cstheme="minorHAnsi"/>
        </w:rPr>
      </w:pPr>
      <w:r w:rsidRPr="004522A5">
        <w:rPr>
          <w:rFonts w:asciiTheme="minorHAnsi" w:hAnsiTheme="minorHAnsi" w:cstheme="minorHAnsi"/>
        </w:rPr>
        <w:t>the existing materials are replaced like-for-like (i</w:t>
      </w:r>
      <w:r w:rsidR="008015DA" w:rsidRPr="004522A5">
        <w:rPr>
          <w:rFonts w:asciiTheme="minorHAnsi" w:hAnsiTheme="minorHAnsi" w:cstheme="minorHAnsi"/>
        </w:rPr>
        <w:t>.</w:t>
      </w:r>
      <w:r w:rsidRPr="004522A5">
        <w:rPr>
          <w:rFonts w:asciiTheme="minorHAnsi" w:hAnsiTheme="minorHAnsi" w:cstheme="minorHAnsi"/>
        </w:rPr>
        <w:t>e</w:t>
      </w:r>
      <w:r w:rsidR="008015DA" w:rsidRPr="004522A5">
        <w:rPr>
          <w:rFonts w:asciiTheme="minorHAnsi" w:hAnsiTheme="minorHAnsi" w:cstheme="minorHAnsi"/>
        </w:rPr>
        <w:t>.</w:t>
      </w:r>
      <w:r w:rsidRPr="004522A5">
        <w:rPr>
          <w:rFonts w:asciiTheme="minorHAnsi" w:hAnsiTheme="minorHAnsi" w:cstheme="minorHAnsi"/>
        </w:rPr>
        <w:t xml:space="preserve"> similar type of roofing slates, similar felt or membrane)</w:t>
      </w:r>
      <w:r w:rsidR="008015DA" w:rsidRPr="004522A5">
        <w:rPr>
          <w:rFonts w:asciiTheme="minorHAnsi" w:hAnsiTheme="minorHAnsi" w:cstheme="minorHAnsi"/>
        </w:rPr>
        <w:t>;</w:t>
      </w:r>
    </w:p>
    <w:p w14:paraId="0444B018" w14:textId="1E1268B1" w:rsidR="00C110C9" w:rsidRPr="004522A5" w:rsidRDefault="00C110C9" w:rsidP="00FB3D04">
      <w:pPr>
        <w:pStyle w:val="BMGbullet"/>
        <w:rPr>
          <w:rFonts w:asciiTheme="minorHAnsi" w:hAnsiTheme="minorHAnsi" w:cstheme="minorHAnsi"/>
        </w:rPr>
      </w:pPr>
      <w:r w:rsidRPr="004522A5">
        <w:rPr>
          <w:rFonts w:asciiTheme="minorHAnsi" w:hAnsiTheme="minorHAnsi" w:cstheme="minorHAnsi"/>
        </w:rPr>
        <w:t>the same access points are retained and there are no structural changes made to the roost</w:t>
      </w:r>
      <w:r w:rsidR="008015DA" w:rsidRPr="004522A5">
        <w:rPr>
          <w:rFonts w:asciiTheme="minorHAnsi" w:hAnsiTheme="minorHAnsi" w:cstheme="minorHAnsi"/>
        </w:rPr>
        <w:t>;</w:t>
      </w:r>
    </w:p>
    <w:p w14:paraId="4E03A216" w14:textId="6F029108" w:rsidR="00C110C9" w:rsidRPr="004522A5" w:rsidRDefault="00C110C9" w:rsidP="00FB3D04">
      <w:pPr>
        <w:pStyle w:val="BMGbullet"/>
        <w:rPr>
          <w:rFonts w:asciiTheme="minorHAnsi" w:hAnsiTheme="minorHAnsi" w:cstheme="minorHAnsi"/>
        </w:rPr>
      </w:pPr>
      <w:r w:rsidRPr="004522A5">
        <w:rPr>
          <w:rFonts w:asciiTheme="minorHAnsi" w:hAnsiTheme="minorHAnsi" w:cstheme="minorHAnsi"/>
        </w:rPr>
        <w:t>the work is done whilst bats are absent and is completed before they would normally return to the roost</w:t>
      </w:r>
      <w:r w:rsidR="008015DA" w:rsidRPr="004522A5">
        <w:rPr>
          <w:rFonts w:asciiTheme="minorHAnsi" w:hAnsiTheme="minorHAnsi" w:cstheme="minorHAnsi"/>
        </w:rPr>
        <w:t>.</w:t>
      </w:r>
    </w:p>
    <w:p w14:paraId="0AF47D94" w14:textId="72168296" w:rsidR="00705DCF" w:rsidRPr="004522A5" w:rsidRDefault="00FC600A" w:rsidP="007807DE">
      <w:pPr>
        <w:pStyle w:val="BMGNumberedbodytext"/>
        <w:rPr>
          <w:rFonts w:asciiTheme="minorHAnsi" w:hAnsiTheme="minorHAnsi" w:cstheme="minorHAnsi"/>
        </w:rPr>
      </w:pPr>
      <w:r w:rsidRPr="004522A5">
        <w:rPr>
          <w:rFonts w:asciiTheme="minorHAnsi" w:hAnsiTheme="minorHAnsi" w:cstheme="minorHAnsi"/>
        </w:rPr>
        <w:t>‘</w:t>
      </w:r>
      <w:r w:rsidR="00705DCF" w:rsidRPr="004522A5">
        <w:rPr>
          <w:rFonts w:asciiTheme="minorHAnsi" w:hAnsiTheme="minorHAnsi" w:cstheme="minorHAnsi"/>
        </w:rPr>
        <w:t>Maintaining appropriate environmental conditions</w:t>
      </w:r>
      <w:r w:rsidRPr="004522A5">
        <w:rPr>
          <w:rFonts w:asciiTheme="minorHAnsi" w:hAnsiTheme="minorHAnsi" w:cstheme="minorHAnsi"/>
        </w:rPr>
        <w:t>’</w:t>
      </w:r>
      <w:r w:rsidR="00705DCF" w:rsidRPr="004522A5">
        <w:rPr>
          <w:rFonts w:asciiTheme="minorHAnsi" w:hAnsiTheme="minorHAnsi" w:cstheme="minorHAnsi"/>
        </w:rPr>
        <w:t xml:space="preserve"> </w:t>
      </w:r>
      <w:r w:rsidR="00DE6553" w:rsidRPr="004522A5">
        <w:rPr>
          <w:rFonts w:asciiTheme="minorHAnsi" w:hAnsiTheme="minorHAnsi" w:cstheme="minorHAnsi"/>
        </w:rPr>
        <w:t>does not mean that a roost could be reinstated with different materials</w:t>
      </w:r>
      <w:r w:rsidR="006249DA" w:rsidRPr="004522A5">
        <w:rPr>
          <w:rFonts w:asciiTheme="minorHAnsi" w:hAnsiTheme="minorHAnsi" w:cstheme="minorHAnsi"/>
        </w:rPr>
        <w:t xml:space="preserve"> during unlicensed works</w:t>
      </w:r>
      <w:r w:rsidR="00DE6553" w:rsidRPr="004522A5">
        <w:rPr>
          <w:rFonts w:asciiTheme="minorHAnsi" w:hAnsiTheme="minorHAnsi" w:cstheme="minorHAnsi"/>
        </w:rPr>
        <w:t xml:space="preserve">; </w:t>
      </w:r>
      <w:r w:rsidR="000120B5" w:rsidRPr="004522A5">
        <w:rPr>
          <w:rFonts w:asciiTheme="minorHAnsi" w:hAnsiTheme="minorHAnsi" w:cstheme="minorHAnsi"/>
        </w:rPr>
        <w:t>a particular issue has been the increasing use of inappropriate roofing materials</w:t>
      </w:r>
      <w:r w:rsidR="00CD284D" w:rsidRPr="004522A5">
        <w:rPr>
          <w:rFonts w:asciiTheme="minorHAnsi" w:hAnsiTheme="minorHAnsi" w:cstheme="minorHAnsi"/>
        </w:rPr>
        <w:t xml:space="preserve"> (see </w:t>
      </w:r>
      <w:r w:rsidR="00365AEE" w:rsidRPr="004522A5">
        <w:rPr>
          <w:rFonts w:asciiTheme="minorHAnsi" w:hAnsiTheme="minorHAnsi" w:cstheme="minorHAnsi"/>
        </w:rPr>
        <w:t>below</w:t>
      </w:r>
      <w:r w:rsidR="00CD284D" w:rsidRPr="004522A5">
        <w:rPr>
          <w:rFonts w:asciiTheme="minorHAnsi" w:hAnsiTheme="minorHAnsi" w:cstheme="minorHAnsi"/>
        </w:rPr>
        <w:t>)</w:t>
      </w:r>
      <w:r w:rsidR="000120B5" w:rsidRPr="004522A5">
        <w:rPr>
          <w:rFonts w:asciiTheme="minorHAnsi" w:hAnsiTheme="minorHAnsi" w:cstheme="minorHAnsi"/>
        </w:rPr>
        <w:t xml:space="preserve">. </w:t>
      </w:r>
      <w:r w:rsidR="00683540" w:rsidRPr="004522A5">
        <w:rPr>
          <w:rFonts w:asciiTheme="minorHAnsi" w:hAnsiTheme="minorHAnsi" w:cstheme="minorHAnsi"/>
        </w:rPr>
        <w:t xml:space="preserve"> However, re-roofing while bats </w:t>
      </w:r>
      <w:r w:rsidR="00B31020" w:rsidRPr="004522A5">
        <w:rPr>
          <w:rFonts w:asciiTheme="minorHAnsi" w:hAnsiTheme="minorHAnsi" w:cstheme="minorHAnsi"/>
        </w:rPr>
        <w:t xml:space="preserve">are absent, using traditional materials and reinstating </w:t>
      </w:r>
      <w:r w:rsidR="003C550C" w:rsidRPr="004522A5">
        <w:rPr>
          <w:rFonts w:asciiTheme="minorHAnsi" w:hAnsiTheme="minorHAnsi" w:cstheme="minorHAnsi"/>
        </w:rPr>
        <w:t xml:space="preserve">access points, could be undertaken without a licence.  </w:t>
      </w:r>
    </w:p>
    <w:p w14:paraId="18E523F5" w14:textId="77777777" w:rsidR="00704434" w:rsidRPr="004522A5" w:rsidRDefault="00EB58B6" w:rsidP="007807DE">
      <w:pPr>
        <w:pStyle w:val="BMGNumberedbodytext"/>
        <w:rPr>
          <w:rFonts w:asciiTheme="minorHAnsi" w:hAnsiTheme="minorHAnsi" w:cstheme="minorHAnsi"/>
        </w:rPr>
      </w:pPr>
      <w:r w:rsidRPr="004522A5">
        <w:rPr>
          <w:rFonts w:asciiTheme="minorHAnsi" w:hAnsiTheme="minorHAnsi" w:cstheme="minorHAnsi"/>
        </w:rPr>
        <w:t xml:space="preserve">Activities which could cause </w:t>
      </w:r>
      <w:r w:rsidR="00FB51E0" w:rsidRPr="004522A5">
        <w:rPr>
          <w:rFonts w:asciiTheme="minorHAnsi" w:hAnsiTheme="minorHAnsi" w:cstheme="minorHAnsi"/>
        </w:rPr>
        <w:t xml:space="preserve">temporary </w:t>
      </w:r>
      <w:r w:rsidR="0038380F" w:rsidRPr="004522A5">
        <w:rPr>
          <w:rFonts w:asciiTheme="minorHAnsi" w:hAnsiTheme="minorHAnsi" w:cstheme="minorHAnsi"/>
        </w:rPr>
        <w:t xml:space="preserve">roost </w:t>
      </w:r>
      <w:r w:rsidRPr="004522A5">
        <w:rPr>
          <w:rFonts w:asciiTheme="minorHAnsi" w:hAnsiTheme="minorHAnsi" w:cstheme="minorHAnsi"/>
        </w:rPr>
        <w:t xml:space="preserve">disturbance </w:t>
      </w:r>
      <w:r w:rsidR="0038380F" w:rsidRPr="004522A5">
        <w:rPr>
          <w:rFonts w:asciiTheme="minorHAnsi" w:hAnsiTheme="minorHAnsi" w:cstheme="minorHAnsi"/>
        </w:rPr>
        <w:t xml:space="preserve">but leave roosts and access points unaffected </w:t>
      </w:r>
      <w:r w:rsidR="00FB51E0" w:rsidRPr="004522A5">
        <w:rPr>
          <w:rFonts w:asciiTheme="minorHAnsi" w:hAnsiTheme="minorHAnsi" w:cstheme="minorHAnsi"/>
        </w:rPr>
        <w:t xml:space="preserve">(e.g. works resulting in short-term noise or lighting) </w:t>
      </w:r>
      <w:r w:rsidR="0038380F" w:rsidRPr="004522A5">
        <w:rPr>
          <w:rFonts w:asciiTheme="minorHAnsi" w:hAnsiTheme="minorHAnsi" w:cstheme="minorHAnsi"/>
        </w:rPr>
        <w:t xml:space="preserve">are good examples of where a licence could be avoided through appropriate timing.  </w:t>
      </w:r>
      <w:r w:rsidR="00704434" w:rsidRPr="004522A5">
        <w:rPr>
          <w:rFonts w:asciiTheme="minorHAnsi" w:hAnsiTheme="minorHAnsi" w:cstheme="minorHAnsi"/>
        </w:rPr>
        <w:t>Where the same structure is used throughout the year, it is not likely to be possible to avoid licensing.</w:t>
      </w:r>
    </w:p>
    <w:p w14:paraId="02F68705" w14:textId="77777777" w:rsidR="00704434" w:rsidRPr="004522A5" w:rsidRDefault="00704434" w:rsidP="000752A0">
      <w:pPr>
        <w:pStyle w:val="BMGNumberedbodytext"/>
        <w:rPr>
          <w:rFonts w:asciiTheme="minorHAnsi" w:hAnsiTheme="minorHAnsi" w:cstheme="minorHAnsi"/>
        </w:rPr>
      </w:pPr>
      <w:r w:rsidRPr="004522A5">
        <w:rPr>
          <w:rFonts w:asciiTheme="minorHAnsi" w:hAnsiTheme="minorHAnsi" w:cstheme="minorHAnsi"/>
        </w:rPr>
        <w:t xml:space="preserve">When determining whether a licence could be avoided by timing the works at an appropriate time of year, the likelihood of discovering bats outside of the anticipated season of occupation, and potential for programme slippage, should both be considered. </w:t>
      </w:r>
    </w:p>
    <w:p w14:paraId="0FA53954" w14:textId="030F620D" w:rsidR="00FA1280" w:rsidRPr="004522A5" w:rsidRDefault="00A10085" w:rsidP="00A46554">
      <w:pPr>
        <w:pStyle w:val="BMGNumberedbodytext"/>
        <w:rPr>
          <w:rFonts w:asciiTheme="minorHAnsi" w:hAnsiTheme="minorHAnsi" w:cstheme="minorHAnsi"/>
        </w:rPr>
      </w:pPr>
      <w:r w:rsidRPr="004522A5">
        <w:rPr>
          <w:rFonts w:asciiTheme="minorHAnsi" w:hAnsiTheme="minorHAnsi" w:cstheme="minorHAnsi"/>
        </w:rPr>
        <w:t>As a starting</w:t>
      </w:r>
      <w:r w:rsidR="00C60F43" w:rsidRPr="004522A5">
        <w:rPr>
          <w:rFonts w:asciiTheme="minorHAnsi" w:hAnsiTheme="minorHAnsi" w:cstheme="minorHAnsi"/>
        </w:rPr>
        <w:t xml:space="preserve"> </w:t>
      </w:r>
      <w:r w:rsidRPr="004522A5">
        <w:rPr>
          <w:rFonts w:asciiTheme="minorHAnsi" w:hAnsiTheme="minorHAnsi" w:cstheme="minorHAnsi"/>
        </w:rPr>
        <w:t>point, t</w:t>
      </w:r>
      <w:r w:rsidR="00FD1C02" w:rsidRPr="004522A5">
        <w:rPr>
          <w:rFonts w:asciiTheme="minorHAnsi" w:hAnsiTheme="minorHAnsi" w:cstheme="minorHAnsi"/>
        </w:rPr>
        <w:t>he best times</w:t>
      </w:r>
      <w:r w:rsidRPr="004522A5">
        <w:rPr>
          <w:rFonts w:asciiTheme="minorHAnsi" w:hAnsiTheme="minorHAnsi" w:cstheme="minorHAnsi"/>
        </w:rPr>
        <w:t xml:space="preserve"> </w:t>
      </w:r>
      <w:r w:rsidR="00FD1C02" w:rsidRPr="004522A5">
        <w:rPr>
          <w:rFonts w:asciiTheme="minorHAnsi" w:hAnsiTheme="minorHAnsi" w:cstheme="minorHAnsi"/>
        </w:rPr>
        <w:t>for building or re-roofing operations are spring and autumn</w:t>
      </w:r>
      <w:r w:rsidR="00681CA6" w:rsidRPr="004522A5">
        <w:rPr>
          <w:rFonts w:asciiTheme="minorHAnsi" w:hAnsiTheme="minorHAnsi" w:cstheme="minorHAnsi"/>
        </w:rPr>
        <w:t xml:space="preserve">, when bats are active and least vulnerable.  </w:t>
      </w:r>
      <w:r w:rsidR="00276B9A" w:rsidRPr="004522A5">
        <w:rPr>
          <w:rFonts w:asciiTheme="minorHAnsi" w:hAnsiTheme="minorHAnsi" w:cstheme="minorHAnsi"/>
        </w:rPr>
        <w:t xml:space="preserve">However, </w:t>
      </w:r>
      <w:r w:rsidR="002A2E1E" w:rsidRPr="004522A5">
        <w:rPr>
          <w:rFonts w:asciiTheme="minorHAnsi" w:hAnsiTheme="minorHAnsi" w:cstheme="minorHAnsi"/>
        </w:rPr>
        <w:t xml:space="preserve">where buildings are </w:t>
      </w:r>
      <w:r w:rsidR="001F30E0" w:rsidRPr="004522A5">
        <w:rPr>
          <w:rFonts w:asciiTheme="minorHAnsi" w:hAnsiTheme="minorHAnsi" w:cstheme="minorHAnsi"/>
        </w:rPr>
        <w:t xml:space="preserve">only </w:t>
      </w:r>
      <w:r w:rsidR="002A2E1E" w:rsidRPr="004522A5">
        <w:rPr>
          <w:rFonts w:asciiTheme="minorHAnsi" w:hAnsiTheme="minorHAnsi" w:cstheme="minorHAnsi"/>
        </w:rPr>
        <w:t xml:space="preserve">used opportunistically by individual or very small numbers of </w:t>
      </w:r>
      <w:r w:rsidR="00F7728D" w:rsidRPr="004522A5">
        <w:rPr>
          <w:rFonts w:asciiTheme="minorHAnsi" w:hAnsiTheme="minorHAnsi" w:cstheme="minorHAnsi"/>
        </w:rPr>
        <w:t xml:space="preserve">non-breeding </w:t>
      </w:r>
      <w:r w:rsidR="002A2E1E" w:rsidRPr="004522A5">
        <w:rPr>
          <w:rFonts w:asciiTheme="minorHAnsi" w:hAnsiTheme="minorHAnsi" w:cstheme="minorHAnsi"/>
        </w:rPr>
        <w:t>bats</w:t>
      </w:r>
      <w:r w:rsidR="00F7728D" w:rsidRPr="004522A5">
        <w:rPr>
          <w:rFonts w:asciiTheme="minorHAnsi" w:hAnsiTheme="minorHAnsi" w:cstheme="minorHAnsi"/>
        </w:rPr>
        <w:t xml:space="preserve"> for (likely) short periods of time</w:t>
      </w:r>
      <w:r w:rsidR="002A2E1E" w:rsidRPr="004522A5">
        <w:rPr>
          <w:rFonts w:asciiTheme="minorHAnsi" w:hAnsiTheme="minorHAnsi" w:cstheme="minorHAnsi"/>
        </w:rPr>
        <w:t xml:space="preserve">, </w:t>
      </w:r>
      <w:r w:rsidR="00F7728D" w:rsidRPr="004522A5">
        <w:rPr>
          <w:rFonts w:asciiTheme="minorHAnsi" w:hAnsiTheme="minorHAnsi" w:cstheme="minorHAnsi"/>
        </w:rPr>
        <w:t xml:space="preserve">it </w:t>
      </w:r>
      <w:r w:rsidR="00182E6C" w:rsidRPr="004522A5">
        <w:rPr>
          <w:rFonts w:asciiTheme="minorHAnsi" w:hAnsiTheme="minorHAnsi" w:cstheme="minorHAnsi"/>
        </w:rPr>
        <w:t>may</w:t>
      </w:r>
      <w:r w:rsidR="001F30E0" w:rsidRPr="004522A5">
        <w:rPr>
          <w:rFonts w:asciiTheme="minorHAnsi" w:hAnsiTheme="minorHAnsi" w:cstheme="minorHAnsi"/>
        </w:rPr>
        <w:t xml:space="preserve"> be possible to undertake such operations </w:t>
      </w:r>
      <w:r w:rsidR="00092059" w:rsidRPr="004522A5">
        <w:rPr>
          <w:rFonts w:asciiTheme="minorHAnsi" w:hAnsiTheme="minorHAnsi" w:cstheme="minorHAnsi"/>
        </w:rPr>
        <w:t xml:space="preserve">with care during the </w:t>
      </w:r>
      <w:r w:rsidR="00092059" w:rsidRPr="004522A5">
        <w:rPr>
          <w:rFonts w:asciiTheme="minorHAnsi" w:hAnsiTheme="minorHAnsi" w:cstheme="minorHAnsi"/>
        </w:rPr>
        <w:lastRenderedPageBreak/>
        <w:t>summer.  Active bats will usually keep out of the way of any operations</w:t>
      </w:r>
      <w:sdt>
        <w:sdtPr>
          <w:rPr>
            <w:rFonts w:asciiTheme="minorHAnsi" w:hAnsiTheme="minorHAnsi" w:cstheme="minorHAnsi"/>
          </w:rPr>
          <w:id w:val="-561560322"/>
          <w:citation/>
        </w:sdtPr>
        <w:sdtEndPr/>
        <w:sdtContent>
          <w:r w:rsidR="00573468" w:rsidRPr="004522A5">
            <w:rPr>
              <w:rFonts w:asciiTheme="minorHAnsi" w:hAnsiTheme="minorHAnsi" w:cstheme="minorHAnsi"/>
            </w:rPr>
            <w:fldChar w:fldCharType="begin"/>
          </w:r>
          <w:r w:rsidR="00573468" w:rsidRPr="004522A5">
            <w:rPr>
              <w:rFonts w:asciiTheme="minorHAnsi" w:hAnsiTheme="minorHAnsi" w:cstheme="minorHAnsi"/>
              <w:lang w:val="en-US"/>
            </w:rPr>
            <w:instrText xml:space="preserve"> CITATION Mit04 \l 1033 </w:instrText>
          </w:r>
          <w:r w:rsidR="00573468"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(Mitchell-Jones, 2004)</w:t>
          </w:r>
          <w:r w:rsidR="00573468" w:rsidRPr="004522A5">
            <w:rPr>
              <w:rFonts w:asciiTheme="minorHAnsi" w:hAnsiTheme="minorHAnsi" w:cstheme="minorHAnsi"/>
            </w:rPr>
            <w:fldChar w:fldCharType="end"/>
          </w:r>
        </w:sdtContent>
      </w:sdt>
      <w:r w:rsidR="00092059" w:rsidRPr="004522A5">
        <w:rPr>
          <w:rFonts w:asciiTheme="minorHAnsi" w:hAnsiTheme="minorHAnsi" w:cstheme="minorHAnsi"/>
        </w:rPr>
        <w:t xml:space="preserve">.  </w:t>
      </w:r>
    </w:p>
    <w:p w14:paraId="0177793F" w14:textId="4E32DC28" w:rsidR="002A2E1E" w:rsidRPr="004522A5" w:rsidRDefault="007A7E35" w:rsidP="00A46554">
      <w:pPr>
        <w:pStyle w:val="BMGNumberedbodytext"/>
        <w:rPr>
          <w:rFonts w:asciiTheme="minorHAnsi" w:hAnsiTheme="minorHAnsi" w:cstheme="minorHAnsi"/>
        </w:rPr>
      </w:pPr>
      <w:r w:rsidRPr="004522A5">
        <w:rPr>
          <w:rFonts w:asciiTheme="minorHAnsi" w:hAnsiTheme="minorHAnsi" w:cstheme="minorHAnsi"/>
        </w:rPr>
        <w:t xml:space="preserve">Note: </w:t>
      </w:r>
      <w:r w:rsidR="00072AA5" w:rsidRPr="004522A5">
        <w:rPr>
          <w:rFonts w:asciiTheme="minorHAnsi" w:hAnsiTheme="minorHAnsi" w:cstheme="minorHAnsi"/>
        </w:rPr>
        <w:t xml:space="preserve">while </w:t>
      </w:r>
      <w:r w:rsidR="00F22DEB" w:rsidRPr="004522A5">
        <w:rPr>
          <w:rFonts w:asciiTheme="minorHAnsi" w:hAnsiTheme="minorHAnsi" w:cstheme="minorHAnsi"/>
        </w:rPr>
        <w:t xml:space="preserve">it would not be possible to rule out the possibility of </w:t>
      </w:r>
      <w:r w:rsidR="00072AA5" w:rsidRPr="004522A5">
        <w:rPr>
          <w:rFonts w:asciiTheme="minorHAnsi" w:hAnsiTheme="minorHAnsi" w:cstheme="minorHAnsi"/>
        </w:rPr>
        <w:t xml:space="preserve">uncovering a torpid bat </w:t>
      </w:r>
      <w:r w:rsidR="00103E24" w:rsidRPr="004522A5">
        <w:rPr>
          <w:rFonts w:asciiTheme="minorHAnsi" w:hAnsiTheme="minorHAnsi" w:cstheme="minorHAnsi"/>
        </w:rPr>
        <w:t xml:space="preserve">if re-roofing </w:t>
      </w:r>
      <w:r w:rsidR="00072AA5" w:rsidRPr="004522A5">
        <w:rPr>
          <w:rFonts w:asciiTheme="minorHAnsi" w:hAnsiTheme="minorHAnsi" w:cstheme="minorHAnsi"/>
        </w:rPr>
        <w:t xml:space="preserve">during the hibernation season, </w:t>
      </w:r>
      <w:r w:rsidR="00103E24" w:rsidRPr="004522A5">
        <w:rPr>
          <w:rFonts w:asciiTheme="minorHAnsi" w:hAnsiTheme="minorHAnsi" w:cstheme="minorHAnsi"/>
        </w:rPr>
        <w:t>this would be the case whether or not surveys had established the presence</w:t>
      </w:r>
      <w:r w:rsidR="00C43420" w:rsidRPr="004522A5">
        <w:rPr>
          <w:rFonts w:asciiTheme="minorHAnsi" w:hAnsiTheme="minorHAnsi" w:cstheme="minorHAnsi"/>
        </w:rPr>
        <w:t xml:space="preserve"> of an opportunistic/transitional roost</w:t>
      </w:r>
      <w:r w:rsidR="004948FC" w:rsidRPr="004522A5">
        <w:rPr>
          <w:rStyle w:val="FootnoteReference"/>
          <w:rFonts w:asciiTheme="minorHAnsi" w:hAnsiTheme="minorHAnsi" w:cstheme="minorHAnsi"/>
        </w:rPr>
        <w:footnoteReference w:id="32"/>
      </w:r>
      <w:r w:rsidR="00C43420" w:rsidRPr="004522A5">
        <w:rPr>
          <w:rFonts w:asciiTheme="minorHAnsi" w:hAnsiTheme="minorHAnsi" w:cstheme="minorHAnsi"/>
        </w:rPr>
        <w:t>.  Repeated disturbance to bats during the winter can seriously deplete their food reserves, but, unless significant numbers of bats are known to be hibernating in a building, there is no advantage in requesting a deferment of scheduled works</w:t>
      </w:r>
      <w:r w:rsidR="00414A85" w:rsidRPr="004522A5">
        <w:rPr>
          <w:rFonts w:asciiTheme="minorHAnsi" w:hAnsiTheme="minorHAnsi" w:cstheme="minorHAnsi"/>
        </w:rPr>
        <w:t xml:space="preserve"> </w:t>
      </w:r>
      <w:sdt>
        <w:sdtPr>
          <w:rPr>
            <w:rFonts w:asciiTheme="minorHAnsi" w:hAnsiTheme="minorHAnsi" w:cstheme="minorHAnsi"/>
          </w:rPr>
          <w:id w:val="453454451"/>
          <w:citation/>
        </w:sdtPr>
        <w:sdtEndPr/>
        <w:sdtContent>
          <w:r w:rsidR="002368C1" w:rsidRPr="004522A5">
            <w:rPr>
              <w:rFonts w:asciiTheme="minorHAnsi" w:hAnsiTheme="minorHAnsi" w:cstheme="minorHAnsi"/>
            </w:rPr>
            <w:fldChar w:fldCharType="begin"/>
          </w:r>
          <w:r w:rsidR="002368C1" w:rsidRPr="004522A5">
            <w:rPr>
              <w:rFonts w:asciiTheme="minorHAnsi" w:hAnsiTheme="minorHAnsi" w:cstheme="minorHAnsi"/>
              <w:lang w:val="en-US"/>
            </w:rPr>
            <w:instrText xml:space="preserve"> CITATION Mit04 \l 1033 </w:instrText>
          </w:r>
          <w:r w:rsidR="002368C1" w:rsidRPr="004522A5">
            <w:rPr>
              <w:rFonts w:asciiTheme="minorHAnsi" w:hAnsiTheme="minorHAnsi" w:cstheme="minorHAnsi"/>
            </w:rPr>
            <w:fldChar w:fldCharType="separate"/>
          </w:r>
          <w:r w:rsidR="00CD45AD" w:rsidRPr="00CD45AD">
            <w:rPr>
              <w:rFonts w:asciiTheme="minorHAnsi" w:hAnsiTheme="minorHAnsi" w:cstheme="minorHAnsi"/>
              <w:noProof/>
              <w:lang w:val="en-US"/>
            </w:rPr>
            <w:t>(Mitchell-Jones, 2004)</w:t>
          </w:r>
          <w:r w:rsidR="002368C1" w:rsidRPr="004522A5">
            <w:rPr>
              <w:rFonts w:asciiTheme="minorHAnsi" w:hAnsiTheme="minorHAnsi" w:cstheme="minorHAnsi"/>
            </w:rPr>
            <w:fldChar w:fldCharType="end"/>
          </w:r>
        </w:sdtContent>
      </w:sdt>
      <w:r w:rsidR="002368C1" w:rsidRPr="004522A5">
        <w:rPr>
          <w:rFonts w:asciiTheme="minorHAnsi" w:hAnsiTheme="minorHAnsi" w:cstheme="minorHAnsi"/>
        </w:rPr>
        <w:t>.</w:t>
      </w:r>
      <w:r w:rsidR="00E549B3" w:rsidRPr="004522A5">
        <w:rPr>
          <w:rFonts w:asciiTheme="minorHAnsi" w:hAnsiTheme="minorHAnsi" w:cstheme="minorHAnsi"/>
        </w:rPr>
        <w:t xml:space="preserve"> Where the like</w:t>
      </w:r>
      <w:r w:rsidR="00B55FDD" w:rsidRPr="004522A5">
        <w:rPr>
          <w:rFonts w:asciiTheme="minorHAnsi" w:hAnsiTheme="minorHAnsi" w:cstheme="minorHAnsi"/>
        </w:rPr>
        <w:t>lihood of small numbers of hibernating bats is higher</w:t>
      </w:r>
      <w:r w:rsidR="00E549B3" w:rsidRPr="004522A5">
        <w:rPr>
          <w:rFonts w:asciiTheme="minorHAnsi" w:hAnsiTheme="minorHAnsi" w:cstheme="minorHAnsi"/>
        </w:rPr>
        <w:t xml:space="preserve"> (for example, roosts have been identified nearby, </w:t>
      </w:r>
      <w:r w:rsidR="00B55FDD" w:rsidRPr="004522A5">
        <w:rPr>
          <w:rFonts w:asciiTheme="minorHAnsi" w:hAnsiTheme="minorHAnsi" w:cstheme="minorHAnsi"/>
        </w:rPr>
        <w:t>and/</w:t>
      </w:r>
      <w:r w:rsidR="00E549B3" w:rsidRPr="004522A5">
        <w:rPr>
          <w:rFonts w:asciiTheme="minorHAnsi" w:hAnsiTheme="minorHAnsi" w:cstheme="minorHAnsi"/>
        </w:rPr>
        <w:t xml:space="preserve">or </w:t>
      </w:r>
      <w:r w:rsidR="00B55FDD" w:rsidRPr="004522A5">
        <w:rPr>
          <w:rFonts w:asciiTheme="minorHAnsi" w:hAnsiTheme="minorHAnsi" w:cstheme="minorHAnsi"/>
        </w:rPr>
        <w:t xml:space="preserve">the property being re-roofed is close to good habitat), then the risk of uncovering a torpid bat can be reduced by only stripping tiles when </w:t>
      </w:r>
      <w:r w:rsidR="00A526BB" w:rsidRPr="004522A5">
        <w:rPr>
          <w:rFonts w:asciiTheme="minorHAnsi" w:hAnsiTheme="minorHAnsi" w:cstheme="minorHAnsi"/>
        </w:rPr>
        <w:t>it is dry and mild and after temperatures have not dropped below 8°C for four days.</w:t>
      </w:r>
    </w:p>
    <w:p w14:paraId="3A408E60" w14:textId="5AF85D53" w:rsidR="00C4308B" w:rsidRPr="004522A5" w:rsidRDefault="00914114" w:rsidP="00A46554">
      <w:pPr>
        <w:pStyle w:val="BMGNumberedbodytext"/>
        <w:rPr>
          <w:rFonts w:asciiTheme="minorHAnsi" w:hAnsiTheme="minorHAnsi" w:cstheme="minorHAnsi"/>
        </w:rPr>
      </w:pPr>
      <w:r w:rsidRPr="004522A5">
        <w:rPr>
          <w:rFonts w:asciiTheme="minorHAnsi" w:hAnsiTheme="minorHAnsi" w:cstheme="minorHAnsi"/>
        </w:rPr>
        <w:t>Very large rebuilding or renovation projects may take many months to complete and may need to continue through the summer, which is the favoured season for re-roofing. Where a maternity roost is affected, the aim should be to complete and secure the main roosting area before the bats return to breed.</w:t>
      </w:r>
      <w:r w:rsidR="00C4308B" w:rsidRPr="004522A5">
        <w:rPr>
          <w:rFonts w:asciiTheme="minorHAnsi" w:hAnsiTheme="minorHAnsi" w:cstheme="minorHAnsi"/>
        </w:rPr>
        <w:t xml:space="preserve">  </w:t>
      </w:r>
      <w:r w:rsidR="00CB7F74" w:rsidRPr="004522A5">
        <w:rPr>
          <w:rFonts w:asciiTheme="minorHAnsi" w:hAnsiTheme="minorHAnsi" w:cstheme="minorHAnsi"/>
        </w:rPr>
        <w:t xml:space="preserve">  Where </w:t>
      </w:r>
      <w:r w:rsidR="00E91B02" w:rsidRPr="004522A5">
        <w:rPr>
          <w:rFonts w:asciiTheme="minorHAnsi" w:hAnsiTheme="minorHAnsi" w:cstheme="minorHAnsi"/>
        </w:rPr>
        <w:t xml:space="preserve">an important swarming site is affected, works </w:t>
      </w:r>
      <w:r w:rsidR="00532D74" w:rsidRPr="004522A5">
        <w:rPr>
          <w:rFonts w:asciiTheme="minorHAnsi" w:hAnsiTheme="minorHAnsi" w:cstheme="minorHAnsi"/>
        </w:rPr>
        <w:t>should be timed to avoid the autumn swarming and hibernation periods</w:t>
      </w:r>
      <w:r w:rsidR="0097296B" w:rsidRPr="004522A5">
        <w:rPr>
          <w:rStyle w:val="FootnoteReference"/>
          <w:rFonts w:asciiTheme="minorHAnsi" w:hAnsiTheme="minorHAnsi" w:cstheme="minorHAnsi"/>
        </w:rPr>
        <w:footnoteReference w:id="33"/>
      </w:r>
      <w:r w:rsidR="00532D74" w:rsidRPr="004522A5">
        <w:rPr>
          <w:rFonts w:asciiTheme="minorHAnsi" w:hAnsiTheme="minorHAnsi" w:cstheme="minorHAnsi"/>
        </w:rPr>
        <w:t>.</w:t>
      </w:r>
      <w:r w:rsidR="008D0765" w:rsidRPr="004522A5">
        <w:rPr>
          <w:rFonts w:asciiTheme="minorHAnsi" w:hAnsiTheme="minorHAnsi" w:cstheme="minorHAnsi"/>
        </w:rPr>
        <w:t xml:space="preserve">  </w:t>
      </w:r>
      <w:r w:rsidR="009044C0" w:rsidRPr="004522A5">
        <w:rPr>
          <w:rFonts w:asciiTheme="minorHAnsi" w:hAnsiTheme="minorHAnsi" w:cstheme="minorHAnsi"/>
        </w:rPr>
        <w:t>For longer-term projects where the impacts could otherwise be severe, it</w:t>
      </w:r>
      <w:r w:rsidR="008D0765" w:rsidRPr="004522A5">
        <w:rPr>
          <w:rFonts w:asciiTheme="minorHAnsi" w:hAnsiTheme="minorHAnsi" w:cstheme="minorHAnsi"/>
        </w:rPr>
        <w:t xml:space="preserve"> may be necessary for works to be carefully phased, with </w:t>
      </w:r>
      <w:r w:rsidR="009044C0" w:rsidRPr="004522A5">
        <w:rPr>
          <w:rFonts w:asciiTheme="minorHAnsi" w:hAnsiTheme="minorHAnsi" w:cstheme="minorHAnsi"/>
        </w:rPr>
        <w:t>pauses between phases.</w:t>
      </w:r>
    </w:p>
    <w:p w14:paraId="004C7532" w14:textId="77777777" w:rsidR="001760FD" w:rsidRPr="004522A5" w:rsidRDefault="001760FD" w:rsidP="006441F7">
      <w:pPr>
        <w:pStyle w:val="BMGSub-sub-headingL3"/>
        <w:rPr>
          <w:rFonts w:asciiTheme="minorHAnsi" w:hAnsiTheme="minorHAnsi" w:cstheme="minorHAnsi"/>
        </w:rPr>
      </w:pPr>
      <w:bookmarkStart w:id="173" w:name="_Toc44685106"/>
      <w:bookmarkStart w:id="174" w:name="_Toc74487370"/>
      <w:r w:rsidRPr="004522A5">
        <w:rPr>
          <w:rFonts w:asciiTheme="minorHAnsi" w:hAnsiTheme="minorHAnsi" w:cstheme="minorHAnsi"/>
        </w:rPr>
        <w:t>Screening</w:t>
      </w:r>
      <w:bookmarkEnd w:id="173"/>
      <w:bookmarkEnd w:id="174"/>
    </w:p>
    <w:p w14:paraId="45291934" w14:textId="13473C20" w:rsidR="00066E38" w:rsidRPr="004522A5" w:rsidRDefault="001760FD" w:rsidP="007807DE">
      <w:pPr>
        <w:pStyle w:val="BMGNumberedbodytext"/>
        <w:rPr>
          <w:rFonts w:asciiTheme="minorHAnsi" w:hAnsiTheme="minorHAnsi" w:cstheme="minorHAnsi"/>
        </w:rPr>
      </w:pPr>
      <w:r w:rsidRPr="004522A5">
        <w:rPr>
          <w:rFonts w:asciiTheme="minorHAnsi" w:hAnsiTheme="minorHAnsi" w:cstheme="minorHAnsi"/>
        </w:rPr>
        <w:t>If bats are present, works may be able to continue through the use of methods such as temporary screening to partition works from the roost and temporary exclusion methods</w:t>
      </w:r>
      <w:r w:rsidR="00066E38" w:rsidRPr="004522A5">
        <w:rPr>
          <w:rFonts w:asciiTheme="minorHAnsi" w:hAnsiTheme="minorHAnsi" w:cstheme="minorHAnsi"/>
        </w:rPr>
        <w:t xml:space="preserve"> (see </w:t>
      </w:r>
      <w:r w:rsidR="00066E38" w:rsidRPr="004522A5">
        <w:rPr>
          <w:rFonts w:asciiTheme="minorHAnsi" w:hAnsiTheme="minorHAnsi" w:cstheme="minorHAnsi"/>
          <w:b/>
          <w:bCs/>
        </w:rPr>
        <w:t xml:space="preserve">Section </w:t>
      </w:r>
      <w:r w:rsidR="009D5E1C" w:rsidRPr="004522A5">
        <w:rPr>
          <w:rFonts w:asciiTheme="minorHAnsi" w:hAnsiTheme="minorHAnsi" w:cstheme="minorHAnsi"/>
          <w:b/>
          <w:bCs/>
        </w:rPr>
        <w:fldChar w:fldCharType="begin"/>
      </w:r>
      <w:r w:rsidR="009D5E1C" w:rsidRPr="004522A5">
        <w:rPr>
          <w:rFonts w:asciiTheme="minorHAnsi" w:hAnsiTheme="minorHAnsi" w:cstheme="minorHAnsi"/>
          <w:b/>
          <w:bCs/>
        </w:rPr>
        <w:instrText xml:space="preserve"> REF _Ref56374756 \r \h </w:instrText>
      </w:r>
      <w:r w:rsidR="00454731" w:rsidRPr="004522A5">
        <w:rPr>
          <w:rFonts w:asciiTheme="minorHAnsi" w:hAnsiTheme="minorHAnsi" w:cstheme="minorHAnsi"/>
          <w:b/>
          <w:bCs/>
        </w:rPr>
        <w:instrText xml:space="preserve"> \* MERGEFORMAT </w:instrText>
      </w:r>
      <w:r w:rsidR="009D5E1C" w:rsidRPr="004522A5">
        <w:rPr>
          <w:rFonts w:asciiTheme="minorHAnsi" w:hAnsiTheme="minorHAnsi" w:cstheme="minorHAnsi"/>
          <w:b/>
          <w:bCs/>
        </w:rPr>
      </w:r>
      <w:r w:rsidR="009D5E1C" w:rsidRPr="004522A5">
        <w:rPr>
          <w:rFonts w:asciiTheme="minorHAnsi" w:hAnsiTheme="minorHAnsi" w:cstheme="minorHAnsi"/>
          <w:b/>
          <w:bCs/>
        </w:rPr>
        <w:fldChar w:fldCharType="separate"/>
      </w:r>
      <w:r w:rsidR="006868FC">
        <w:rPr>
          <w:rFonts w:asciiTheme="minorHAnsi" w:hAnsiTheme="minorHAnsi" w:cstheme="minorHAnsi"/>
          <w:b/>
          <w:bCs/>
        </w:rPr>
        <w:t>6.9</w:t>
      </w:r>
      <w:r w:rsidR="009D5E1C" w:rsidRPr="004522A5">
        <w:rPr>
          <w:rFonts w:asciiTheme="minorHAnsi" w:hAnsiTheme="minorHAnsi" w:cstheme="minorHAnsi"/>
          <w:b/>
          <w:bCs/>
        </w:rPr>
        <w:fldChar w:fldCharType="end"/>
      </w:r>
      <w:r w:rsidR="009D5E1C" w:rsidRPr="004522A5">
        <w:rPr>
          <w:rFonts w:asciiTheme="minorHAnsi" w:hAnsiTheme="minorHAnsi" w:cstheme="minorHAnsi"/>
          <w:b/>
          <w:bCs/>
        </w:rPr>
        <w:t xml:space="preserve"> </w:t>
      </w:r>
      <w:r w:rsidR="00066E38" w:rsidRPr="004522A5">
        <w:rPr>
          <w:rFonts w:asciiTheme="minorHAnsi" w:hAnsiTheme="minorHAnsi" w:cstheme="minorHAnsi"/>
        </w:rPr>
        <w:t>for exclusion</w:t>
      </w:r>
      <w:r w:rsidR="009D5E1C" w:rsidRPr="004522A5">
        <w:rPr>
          <w:rFonts w:asciiTheme="minorHAnsi" w:hAnsiTheme="minorHAnsi" w:cstheme="minorHAnsi"/>
        </w:rPr>
        <w:t xml:space="preserve"> methods</w:t>
      </w:r>
      <w:r w:rsidR="00066E38" w:rsidRPr="004522A5">
        <w:rPr>
          <w:rFonts w:asciiTheme="minorHAnsi" w:hAnsiTheme="minorHAnsi" w:cstheme="minorHAnsi"/>
        </w:rPr>
        <w:t>)</w:t>
      </w:r>
      <w:r w:rsidRPr="004522A5">
        <w:rPr>
          <w:rFonts w:asciiTheme="minorHAnsi" w:hAnsiTheme="minorHAnsi" w:cstheme="minorHAnsi"/>
        </w:rPr>
        <w:t xml:space="preserve">. </w:t>
      </w:r>
    </w:p>
    <w:p w14:paraId="6085F77F" w14:textId="6217E3DB" w:rsidR="001760FD" w:rsidRPr="004522A5" w:rsidRDefault="00066E38" w:rsidP="007807DE">
      <w:pPr>
        <w:pStyle w:val="BMGNumberedbodytext"/>
        <w:rPr>
          <w:rFonts w:asciiTheme="minorHAnsi" w:hAnsiTheme="minorHAnsi" w:cstheme="minorHAnsi"/>
        </w:rPr>
      </w:pPr>
      <w:r w:rsidRPr="004522A5">
        <w:rPr>
          <w:rFonts w:asciiTheme="minorHAnsi" w:hAnsiTheme="minorHAnsi" w:cstheme="minorHAnsi"/>
        </w:rPr>
        <w:t xml:space="preserve">Such measures may avoid </w:t>
      </w:r>
      <w:r w:rsidR="007A0ED9" w:rsidRPr="004522A5">
        <w:rPr>
          <w:rFonts w:asciiTheme="minorHAnsi" w:hAnsiTheme="minorHAnsi" w:cstheme="minorHAnsi"/>
        </w:rPr>
        <w:t>or reduce the severity of impacts, but a</w:t>
      </w:r>
      <w:r w:rsidR="001760FD" w:rsidRPr="004522A5">
        <w:rPr>
          <w:rFonts w:asciiTheme="minorHAnsi" w:hAnsiTheme="minorHAnsi" w:cstheme="minorHAnsi"/>
        </w:rPr>
        <w:t>ny measures that significantly reduce roost area, block entrances</w:t>
      </w:r>
      <w:r w:rsidR="007C1A01" w:rsidRPr="004522A5">
        <w:rPr>
          <w:rFonts w:asciiTheme="minorHAnsi" w:hAnsiTheme="minorHAnsi" w:cstheme="minorHAnsi"/>
        </w:rPr>
        <w:t xml:space="preserve">, </w:t>
      </w:r>
      <w:r w:rsidR="001760FD" w:rsidRPr="004522A5">
        <w:rPr>
          <w:rFonts w:asciiTheme="minorHAnsi" w:hAnsiTheme="minorHAnsi" w:cstheme="minorHAnsi"/>
        </w:rPr>
        <w:t>change the thermal regime of the main part of the roost</w:t>
      </w:r>
      <w:r w:rsidR="007C1A01" w:rsidRPr="004522A5">
        <w:rPr>
          <w:rFonts w:asciiTheme="minorHAnsi" w:hAnsiTheme="minorHAnsi" w:cstheme="minorHAnsi"/>
        </w:rPr>
        <w:t xml:space="preserve"> or require </w:t>
      </w:r>
      <w:r w:rsidR="00D176C5" w:rsidRPr="004522A5">
        <w:rPr>
          <w:rFonts w:asciiTheme="minorHAnsi" w:hAnsiTheme="minorHAnsi" w:cstheme="minorHAnsi"/>
        </w:rPr>
        <w:t xml:space="preserve">bats to be </w:t>
      </w:r>
      <w:r w:rsidR="007C1A01" w:rsidRPr="004522A5">
        <w:rPr>
          <w:rFonts w:asciiTheme="minorHAnsi" w:hAnsiTheme="minorHAnsi" w:cstheme="minorHAnsi"/>
        </w:rPr>
        <w:t>exclu</w:t>
      </w:r>
      <w:r w:rsidR="00FB7E56" w:rsidRPr="004522A5">
        <w:rPr>
          <w:rFonts w:asciiTheme="minorHAnsi" w:hAnsiTheme="minorHAnsi" w:cstheme="minorHAnsi"/>
        </w:rPr>
        <w:t>ded</w:t>
      </w:r>
      <w:r w:rsidR="001760FD" w:rsidRPr="004522A5">
        <w:rPr>
          <w:rFonts w:asciiTheme="minorHAnsi" w:hAnsiTheme="minorHAnsi" w:cstheme="minorHAnsi"/>
        </w:rPr>
        <w:t xml:space="preserve"> </w:t>
      </w:r>
      <w:r w:rsidR="004E7919" w:rsidRPr="004522A5">
        <w:rPr>
          <w:rFonts w:asciiTheme="minorHAnsi" w:hAnsiTheme="minorHAnsi" w:cstheme="minorHAnsi"/>
        </w:rPr>
        <w:t xml:space="preserve">using a device </w:t>
      </w:r>
      <w:r w:rsidR="007A0ED9" w:rsidRPr="004522A5">
        <w:rPr>
          <w:rFonts w:asciiTheme="minorHAnsi" w:hAnsiTheme="minorHAnsi" w:cstheme="minorHAnsi"/>
        </w:rPr>
        <w:t>would</w:t>
      </w:r>
      <w:r w:rsidR="001760FD" w:rsidRPr="004522A5">
        <w:rPr>
          <w:rFonts w:asciiTheme="minorHAnsi" w:hAnsiTheme="minorHAnsi" w:cstheme="minorHAnsi"/>
        </w:rPr>
        <w:t xml:space="preserve"> be licensable.</w:t>
      </w:r>
    </w:p>
    <w:p w14:paraId="498D4491" w14:textId="2CE8AE6C" w:rsidR="005473F5" w:rsidRPr="004522A5" w:rsidRDefault="005473F5" w:rsidP="005473F5">
      <w:pPr>
        <w:pStyle w:val="BMGSub-sub-headingL3"/>
        <w:rPr>
          <w:rFonts w:asciiTheme="minorHAnsi" w:hAnsiTheme="minorHAnsi" w:cstheme="minorHAnsi"/>
        </w:rPr>
      </w:pPr>
      <w:bookmarkStart w:id="175" w:name="_Toc74487371"/>
      <w:r w:rsidRPr="004522A5">
        <w:rPr>
          <w:rFonts w:asciiTheme="minorHAnsi" w:hAnsiTheme="minorHAnsi" w:cstheme="minorHAnsi"/>
        </w:rPr>
        <w:t>Lighting and noise</w:t>
      </w:r>
      <w:bookmarkEnd w:id="175"/>
    </w:p>
    <w:p w14:paraId="757835B4" w14:textId="066C0289" w:rsidR="005473F5" w:rsidRPr="004522A5" w:rsidRDefault="005473F5" w:rsidP="007807DE">
      <w:pPr>
        <w:pStyle w:val="BMGNumberedbodytext"/>
        <w:rPr>
          <w:rFonts w:asciiTheme="minorHAnsi" w:hAnsiTheme="minorHAnsi" w:cstheme="minorHAnsi"/>
        </w:rPr>
      </w:pPr>
      <w:r w:rsidRPr="004522A5">
        <w:rPr>
          <w:rFonts w:asciiTheme="minorHAnsi" w:hAnsiTheme="minorHAnsi" w:cstheme="minorHAnsi"/>
        </w:rPr>
        <w:t>To avoid repetition, these issues are covered under Section</w:t>
      </w:r>
      <w:r w:rsidR="006D44CA" w:rsidRPr="004522A5">
        <w:rPr>
          <w:rFonts w:asciiTheme="minorHAnsi" w:hAnsiTheme="minorHAnsi" w:cstheme="minorHAnsi"/>
        </w:rPr>
        <w:t xml:space="preserve"> </w:t>
      </w:r>
      <w:r w:rsidR="0015075B" w:rsidRPr="004522A5">
        <w:rPr>
          <w:rFonts w:asciiTheme="minorHAnsi" w:hAnsiTheme="minorHAnsi" w:cstheme="minorHAnsi"/>
        </w:rPr>
        <w:fldChar w:fldCharType="begin"/>
      </w:r>
      <w:r w:rsidR="0015075B" w:rsidRPr="004522A5">
        <w:rPr>
          <w:rFonts w:asciiTheme="minorHAnsi" w:hAnsiTheme="minorHAnsi" w:cstheme="minorHAnsi"/>
        </w:rPr>
        <w:instrText xml:space="preserve"> REF _Ref56375868 \r \h  \* MERGEFORMAT </w:instrText>
      </w:r>
      <w:r w:rsidR="0015075B" w:rsidRPr="004522A5">
        <w:rPr>
          <w:rFonts w:asciiTheme="minorHAnsi" w:hAnsiTheme="minorHAnsi" w:cstheme="minorHAnsi"/>
        </w:rPr>
      </w:r>
      <w:r w:rsidR="0015075B" w:rsidRPr="004522A5">
        <w:rPr>
          <w:rFonts w:asciiTheme="minorHAnsi" w:hAnsiTheme="minorHAnsi" w:cstheme="minorHAnsi"/>
        </w:rPr>
        <w:fldChar w:fldCharType="separate"/>
      </w:r>
      <w:r w:rsidR="006868FC">
        <w:rPr>
          <w:rFonts w:asciiTheme="minorHAnsi" w:hAnsiTheme="minorHAnsi" w:cstheme="minorHAnsi"/>
        </w:rPr>
        <w:t>7.3</w:t>
      </w:r>
      <w:r w:rsidR="0015075B" w:rsidRPr="004522A5">
        <w:rPr>
          <w:rFonts w:asciiTheme="minorHAnsi" w:hAnsiTheme="minorHAnsi" w:cstheme="minorHAnsi"/>
        </w:rPr>
        <w:fldChar w:fldCharType="end"/>
      </w:r>
      <w:r w:rsidR="0015075B" w:rsidRPr="004522A5">
        <w:rPr>
          <w:rFonts w:asciiTheme="minorHAnsi" w:hAnsiTheme="minorHAnsi" w:cstheme="minorHAnsi"/>
        </w:rPr>
        <w:t>.</w:t>
      </w:r>
    </w:p>
    <w:p w14:paraId="5FC21F7A" w14:textId="76636E38" w:rsidR="004E541F" w:rsidRPr="004522A5" w:rsidRDefault="00B81371" w:rsidP="00764609">
      <w:pPr>
        <w:pStyle w:val="BMGSub-headingL2"/>
        <w:rPr>
          <w:rFonts w:asciiTheme="minorHAnsi" w:hAnsiTheme="minorHAnsi" w:cstheme="minorHAnsi"/>
        </w:rPr>
      </w:pPr>
      <w:bookmarkStart w:id="176" w:name="_Toc74487372"/>
      <w:r w:rsidRPr="004522A5">
        <w:rPr>
          <w:rFonts w:asciiTheme="minorHAnsi" w:hAnsiTheme="minorHAnsi" w:cstheme="minorHAnsi"/>
        </w:rPr>
        <w:t xml:space="preserve">Mitigation for </w:t>
      </w:r>
      <w:r w:rsidR="004D04B9" w:rsidRPr="004522A5">
        <w:rPr>
          <w:rFonts w:asciiTheme="minorHAnsi" w:hAnsiTheme="minorHAnsi" w:cstheme="minorHAnsi"/>
        </w:rPr>
        <w:t xml:space="preserve">building </w:t>
      </w:r>
      <w:r w:rsidR="00494769" w:rsidRPr="004522A5">
        <w:rPr>
          <w:rFonts w:asciiTheme="minorHAnsi" w:hAnsiTheme="minorHAnsi" w:cstheme="minorHAnsi"/>
        </w:rPr>
        <w:t>roost loss</w:t>
      </w:r>
      <w:r w:rsidR="004D04B9" w:rsidRPr="004522A5">
        <w:rPr>
          <w:rFonts w:asciiTheme="minorHAnsi" w:hAnsiTheme="minorHAnsi" w:cstheme="minorHAnsi"/>
        </w:rPr>
        <w:t xml:space="preserve"> (excluding churches)</w:t>
      </w:r>
      <w:bookmarkEnd w:id="176"/>
    </w:p>
    <w:p w14:paraId="7ACBA5B5" w14:textId="77777777" w:rsidR="00AD602C" w:rsidRPr="004522A5" w:rsidRDefault="00AD602C" w:rsidP="006441F7">
      <w:pPr>
        <w:pStyle w:val="BMGSub-sub-headingL3"/>
        <w:rPr>
          <w:rFonts w:asciiTheme="minorHAnsi" w:hAnsiTheme="minorHAnsi" w:cstheme="minorHAnsi"/>
        </w:rPr>
      </w:pPr>
      <w:bookmarkStart w:id="177" w:name="_Toc74487373"/>
      <w:r w:rsidRPr="004522A5">
        <w:rPr>
          <w:rFonts w:asciiTheme="minorHAnsi" w:hAnsiTheme="minorHAnsi" w:cstheme="minorHAnsi"/>
        </w:rPr>
        <w:t>Approach</w:t>
      </w:r>
      <w:bookmarkEnd w:id="177"/>
    </w:p>
    <w:p w14:paraId="24CD0C19" w14:textId="24CCA2C1" w:rsidR="00596581" w:rsidRPr="004522A5" w:rsidRDefault="00494769" w:rsidP="007807DE">
      <w:pPr>
        <w:pStyle w:val="BMGNumberedbodytext"/>
        <w:rPr>
          <w:rFonts w:asciiTheme="minorHAnsi" w:hAnsiTheme="minorHAnsi" w:cstheme="minorHAnsi"/>
        </w:rPr>
      </w:pPr>
      <w:r w:rsidRPr="004522A5">
        <w:rPr>
          <w:rFonts w:asciiTheme="minorHAnsi" w:hAnsiTheme="minorHAnsi" w:cstheme="minorHAnsi"/>
        </w:rPr>
        <w:t xml:space="preserve">Roost loss may be temporary or permanent.  </w:t>
      </w:r>
      <w:r w:rsidR="006378C8" w:rsidRPr="004522A5">
        <w:rPr>
          <w:rFonts w:asciiTheme="minorHAnsi" w:hAnsiTheme="minorHAnsi" w:cstheme="minorHAnsi"/>
        </w:rPr>
        <w:t>Where possible</w:t>
      </w:r>
      <w:r w:rsidR="00AD7208" w:rsidRPr="004522A5">
        <w:rPr>
          <w:rFonts w:asciiTheme="minorHAnsi" w:hAnsiTheme="minorHAnsi" w:cstheme="minorHAnsi"/>
        </w:rPr>
        <w:t xml:space="preserve"> (temporary loss)</w:t>
      </w:r>
      <w:r w:rsidR="006378C8" w:rsidRPr="004522A5">
        <w:rPr>
          <w:rFonts w:asciiTheme="minorHAnsi" w:hAnsiTheme="minorHAnsi" w:cstheme="minorHAnsi"/>
        </w:rPr>
        <w:t xml:space="preserve">, the roost should be reinstated in the same location, with the same </w:t>
      </w:r>
      <w:r w:rsidR="00077B44" w:rsidRPr="004522A5">
        <w:rPr>
          <w:rFonts w:asciiTheme="minorHAnsi" w:hAnsiTheme="minorHAnsi" w:cstheme="minorHAnsi"/>
        </w:rPr>
        <w:t>attributes</w:t>
      </w:r>
      <w:r w:rsidR="00596581" w:rsidRPr="004522A5">
        <w:rPr>
          <w:rFonts w:asciiTheme="minorHAnsi" w:hAnsiTheme="minorHAnsi" w:cstheme="minorHAnsi"/>
        </w:rPr>
        <w:t xml:space="preserve"> (effectively avoidance</w:t>
      </w:r>
      <w:r w:rsidR="0089169E" w:rsidRPr="004522A5">
        <w:rPr>
          <w:rFonts w:asciiTheme="minorHAnsi" w:hAnsiTheme="minorHAnsi" w:cstheme="minorHAnsi"/>
        </w:rPr>
        <w:t xml:space="preserve"> of impacts if the work is completed while the bats are seasonally absent</w:t>
      </w:r>
      <w:r w:rsidR="00596581" w:rsidRPr="004522A5">
        <w:rPr>
          <w:rFonts w:asciiTheme="minorHAnsi" w:hAnsiTheme="minorHAnsi" w:cstheme="minorHAnsi"/>
        </w:rPr>
        <w:t>)</w:t>
      </w:r>
      <w:r w:rsidR="006378C8" w:rsidRPr="004522A5">
        <w:rPr>
          <w:rFonts w:asciiTheme="minorHAnsi" w:hAnsiTheme="minorHAnsi" w:cstheme="minorHAnsi"/>
        </w:rPr>
        <w:t>.</w:t>
      </w:r>
      <w:r w:rsidR="00EF73F4" w:rsidRPr="004522A5">
        <w:rPr>
          <w:rFonts w:asciiTheme="minorHAnsi" w:hAnsiTheme="minorHAnsi" w:cstheme="minorHAnsi"/>
        </w:rPr>
        <w:t xml:space="preserve">  </w:t>
      </w:r>
    </w:p>
    <w:p w14:paraId="4459E7B0" w14:textId="40B0799A" w:rsidR="00F1398D" w:rsidRPr="004522A5" w:rsidRDefault="00E779F2" w:rsidP="007807DE">
      <w:pPr>
        <w:pStyle w:val="BMGNumberedbodytext"/>
        <w:rPr>
          <w:rFonts w:asciiTheme="minorHAnsi" w:hAnsiTheme="minorHAnsi" w:cstheme="minorHAnsi"/>
        </w:rPr>
      </w:pPr>
      <w:r w:rsidRPr="004522A5">
        <w:rPr>
          <w:rFonts w:asciiTheme="minorHAnsi" w:hAnsiTheme="minorHAnsi" w:cstheme="minorHAnsi"/>
        </w:rPr>
        <w:t xml:space="preserve">Projects such as the refurbishment of derelict or semi-derelict buildings, barn conversions, alterations to non-domestic premises and other structures used by bats, can all provide </w:t>
      </w:r>
      <w:r w:rsidRPr="004522A5">
        <w:rPr>
          <w:rFonts w:asciiTheme="minorHAnsi" w:hAnsiTheme="minorHAnsi" w:cstheme="minorHAnsi"/>
        </w:rPr>
        <w:lastRenderedPageBreak/>
        <w:t>opportunities to incorporate existing roosts into the final structure</w:t>
      </w:r>
      <w:r w:rsidR="006368E9" w:rsidRPr="004522A5">
        <w:rPr>
          <w:rFonts w:asciiTheme="minorHAnsi" w:hAnsiTheme="minorHAnsi" w:cstheme="minorHAnsi"/>
        </w:rPr>
        <w:t xml:space="preserve"> (mitigation)</w:t>
      </w:r>
      <w:r w:rsidRPr="004522A5">
        <w:rPr>
          <w:rFonts w:asciiTheme="minorHAnsi" w:hAnsiTheme="minorHAnsi" w:cstheme="minorHAnsi"/>
        </w:rPr>
        <w:t>. This option is to be preferred to the destruction of an existing roost and the provision of a new roost in compensation, though there may be physical constraints which make this impossible</w:t>
      </w:r>
      <w:r w:rsidR="00956277" w:rsidRPr="004522A5">
        <w:rPr>
          <w:rFonts w:asciiTheme="minorHAnsi" w:hAnsiTheme="minorHAnsi" w:cstheme="minorHAnsi"/>
        </w:rPr>
        <w:t>.</w:t>
      </w:r>
      <w:r w:rsidR="005B513B" w:rsidRPr="004522A5">
        <w:rPr>
          <w:rFonts w:asciiTheme="minorHAnsi" w:hAnsiTheme="minorHAnsi" w:cstheme="minorHAnsi"/>
        </w:rPr>
        <w:t xml:space="preserve">  </w:t>
      </w:r>
    </w:p>
    <w:p w14:paraId="7299BEDC" w14:textId="3EAB7CCC" w:rsidR="00956277" w:rsidRPr="004522A5" w:rsidRDefault="006368E9" w:rsidP="006441F7">
      <w:pPr>
        <w:pStyle w:val="BMGSub-sub-headingL3"/>
        <w:rPr>
          <w:rFonts w:asciiTheme="minorHAnsi" w:hAnsiTheme="minorHAnsi" w:cstheme="minorHAnsi"/>
        </w:rPr>
      </w:pPr>
      <w:bookmarkStart w:id="178" w:name="_Toc74487374"/>
      <w:r w:rsidRPr="004522A5">
        <w:rPr>
          <w:rFonts w:asciiTheme="minorHAnsi" w:hAnsiTheme="minorHAnsi" w:cstheme="minorHAnsi"/>
        </w:rPr>
        <w:t>Design criteria</w:t>
      </w:r>
      <w:bookmarkEnd w:id="178"/>
    </w:p>
    <w:p w14:paraId="4226D637" w14:textId="4CA5DAA5" w:rsidR="00E05164" w:rsidRPr="004522A5" w:rsidRDefault="001D074A" w:rsidP="007807DE">
      <w:pPr>
        <w:pStyle w:val="BMGNumberedbodytext"/>
        <w:rPr>
          <w:rFonts w:asciiTheme="minorHAnsi" w:hAnsiTheme="minorHAnsi" w:cstheme="minorHAnsi"/>
        </w:rPr>
      </w:pPr>
      <w:r w:rsidRPr="004522A5">
        <w:rPr>
          <w:rFonts w:asciiTheme="minorHAnsi" w:hAnsiTheme="minorHAnsi" w:cstheme="minorHAnsi"/>
        </w:rPr>
        <w:t>Understanding species’ roosting preferences</w:t>
      </w:r>
      <w:bookmarkStart w:id="179" w:name="_Ref55061243"/>
      <w:r w:rsidRPr="004522A5">
        <w:rPr>
          <w:rStyle w:val="FootnoteReference"/>
          <w:rFonts w:asciiTheme="minorHAnsi" w:hAnsiTheme="minorHAnsi" w:cstheme="minorHAnsi"/>
        </w:rPr>
        <w:footnoteReference w:id="34"/>
      </w:r>
      <w:bookmarkEnd w:id="179"/>
      <w:r w:rsidRPr="004522A5">
        <w:rPr>
          <w:rFonts w:asciiTheme="minorHAnsi" w:hAnsiTheme="minorHAnsi" w:cstheme="minorHAnsi"/>
        </w:rPr>
        <w:t xml:space="preserve"> is critical to designing appropriate mitigation, as is the context in which that roost provision is located (Mackintosh, 2016, </w:t>
      </w:r>
      <w:r w:rsidRPr="004522A5">
        <w:rPr>
          <w:rFonts w:asciiTheme="minorHAnsi" w:hAnsiTheme="minorHAnsi" w:cstheme="minorHAnsi"/>
          <w:i/>
          <w:iCs/>
        </w:rPr>
        <w:t>inter alia</w:t>
      </w:r>
      <w:r w:rsidRPr="004522A5">
        <w:rPr>
          <w:rFonts w:asciiTheme="minorHAnsi" w:hAnsiTheme="minorHAnsi" w:cstheme="minorHAnsi"/>
        </w:rPr>
        <w:t xml:space="preserve">).  </w:t>
      </w:r>
      <w:r w:rsidR="00A762B2" w:rsidRPr="004522A5">
        <w:rPr>
          <w:rFonts w:asciiTheme="minorHAnsi" w:hAnsiTheme="minorHAnsi" w:cstheme="minorHAnsi"/>
        </w:rPr>
        <w:t>For all types of building roost</w:t>
      </w:r>
      <w:r w:rsidR="00E96D09" w:rsidRPr="004522A5">
        <w:rPr>
          <w:rFonts w:asciiTheme="minorHAnsi" w:hAnsiTheme="minorHAnsi" w:cstheme="minorHAnsi"/>
        </w:rPr>
        <w:t xml:space="preserve"> (whether retained, modified or newly</w:t>
      </w:r>
      <w:r w:rsidR="00553EC1" w:rsidRPr="004522A5">
        <w:rPr>
          <w:rFonts w:asciiTheme="minorHAnsi" w:hAnsiTheme="minorHAnsi" w:cstheme="minorHAnsi"/>
        </w:rPr>
        <w:t>-created</w:t>
      </w:r>
      <w:r w:rsidR="00E96D09" w:rsidRPr="004522A5">
        <w:rPr>
          <w:rFonts w:asciiTheme="minorHAnsi" w:hAnsiTheme="minorHAnsi" w:cstheme="minorHAnsi"/>
        </w:rPr>
        <w:t xml:space="preserve">), </w:t>
      </w:r>
      <w:r w:rsidR="00EC1806" w:rsidRPr="004522A5">
        <w:rPr>
          <w:rFonts w:asciiTheme="minorHAnsi" w:hAnsiTheme="minorHAnsi" w:cstheme="minorHAnsi"/>
        </w:rPr>
        <w:t>the physical characteristics of the final roost, the arrangement and number of entrances, and the flight paths leading to t</w:t>
      </w:r>
      <w:r w:rsidR="000203D7" w:rsidRPr="004522A5">
        <w:rPr>
          <w:rFonts w:asciiTheme="minorHAnsi" w:hAnsiTheme="minorHAnsi" w:cstheme="minorHAnsi"/>
        </w:rPr>
        <w:t>hose entrances (i</w:t>
      </w:r>
      <w:r w:rsidR="00EC1806" w:rsidRPr="004522A5">
        <w:rPr>
          <w:rFonts w:asciiTheme="minorHAnsi" w:hAnsiTheme="minorHAnsi" w:cstheme="minorHAnsi"/>
        </w:rPr>
        <w:t>ncluding the location of any exterior lighting or vegetation</w:t>
      </w:r>
      <w:r w:rsidR="000203D7" w:rsidRPr="004522A5">
        <w:rPr>
          <w:rFonts w:asciiTheme="minorHAnsi" w:hAnsiTheme="minorHAnsi" w:cstheme="minorHAnsi"/>
        </w:rPr>
        <w:t xml:space="preserve">) all need to be considered.  </w:t>
      </w:r>
      <w:r w:rsidR="00E05164" w:rsidRPr="004522A5">
        <w:rPr>
          <w:rFonts w:asciiTheme="minorHAnsi" w:hAnsiTheme="minorHAnsi" w:cstheme="minorHAnsi"/>
        </w:rPr>
        <w:t>For retained roosts, some of these characteristics will already be established</w:t>
      </w:r>
      <w:r w:rsidR="00AC78EF" w:rsidRPr="004522A5">
        <w:rPr>
          <w:rFonts w:asciiTheme="minorHAnsi" w:hAnsiTheme="minorHAnsi" w:cstheme="minorHAnsi"/>
        </w:rPr>
        <w:t xml:space="preserve">, but </w:t>
      </w:r>
      <w:r w:rsidR="00EE0A3F" w:rsidRPr="004522A5">
        <w:rPr>
          <w:rFonts w:asciiTheme="minorHAnsi" w:hAnsiTheme="minorHAnsi" w:cstheme="minorHAnsi"/>
        </w:rPr>
        <w:t xml:space="preserve">could be </w:t>
      </w:r>
      <w:r w:rsidR="00AC78EF" w:rsidRPr="004522A5">
        <w:rPr>
          <w:rFonts w:asciiTheme="minorHAnsi" w:hAnsiTheme="minorHAnsi" w:cstheme="minorHAnsi"/>
        </w:rPr>
        <w:t xml:space="preserve">subject to </w:t>
      </w:r>
      <w:r w:rsidR="00EE0A3F" w:rsidRPr="004522A5">
        <w:rPr>
          <w:rFonts w:asciiTheme="minorHAnsi" w:hAnsiTheme="minorHAnsi" w:cstheme="minorHAnsi"/>
        </w:rPr>
        <w:t xml:space="preserve">adverse </w:t>
      </w:r>
      <w:r w:rsidR="00AC78EF" w:rsidRPr="004522A5">
        <w:rPr>
          <w:rFonts w:asciiTheme="minorHAnsi" w:hAnsiTheme="minorHAnsi" w:cstheme="minorHAnsi"/>
        </w:rPr>
        <w:t>change</w:t>
      </w:r>
      <w:r w:rsidR="00337100" w:rsidRPr="004522A5">
        <w:rPr>
          <w:rFonts w:asciiTheme="minorHAnsi" w:hAnsiTheme="minorHAnsi" w:cstheme="minorHAnsi"/>
        </w:rPr>
        <w:t>,</w:t>
      </w:r>
      <w:r w:rsidR="0091520A" w:rsidRPr="004522A5">
        <w:rPr>
          <w:rFonts w:asciiTheme="minorHAnsi" w:hAnsiTheme="minorHAnsi" w:cstheme="minorHAnsi"/>
        </w:rPr>
        <w:t xml:space="preserve"> </w:t>
      </w:r>
      <w:r w:rsidR="007C549F" w:rsidRPr="004522A5">
        <w:rPr>
          <w:rFonts w:asciiTheme="minorHAnsi" w:hAnsiTheme="minorHAnsi" w:cstheme="minorHAnsi"/>
        </w:rPr>
        <w:t>particularly lighting and connectivity</w:t>
      </w:r>
      <w:r w:rsidR="00E05164" w:rsidRPr="004522A5">
        <w:rPr>
          <w:rFonts w:asciiTheme="minorHAnsi" w:hAnsiTheme="minorHAnsi" w:cstheme="minorHAnsi"/>
        </w:rPr>
        <w:t>.</w:t>
      </w:r>
      <w:r w:rsidR="00051CE0" w:rsidRPr="004522A5">
        <w:rPr>
          <w:rFonts w:asciiTheme="minorHAnsi" w:hAnsiTheme="minorHAnsi" w:cstheme="minorHAnsi"/>
        </w:rPr>
        <w:t xml:space="preserve">  </w:t>
      </w:r>
      <w:r w:rsidR="005A4749" w:rsidRPr="004522A5">
        <w:rPr>
          <w:rFonts w:asciiTheme="minorHAnsi" w:hAnsiTheme="minorHAnsi" w:cstheme="minorHAnsi"/>
        </w:rPr>
        <w:t xml:space="preserve">A </w:t>
      </w:r>
      <w:r w:rsidR="00F37DBC" w:rsidRPr="004522A5">
        <w:rPr>
          <w:rFonts w:asciiTheme="minorHAnsi" w:hAnsiTheme="minorHAnsi" w:cstheme="minorHAnsi"/>
        </w:rPr>
        <w:t xml:space="preserve">perfectly designed </w:t>
      </w:r>
      <w:r w:rsidR="005A4749" w:rsidRPr="004522A5">
        <w:rPr>
          <w:rFonts w:asciiTheme="minorHAnsi" w:hAnsiTheme="minorHAnsi" w:cstheme="minorHAnsi"/>
        </w:rPr>
        <w:t xml:space="preserve">roost </w:t>
      </w:r>
      <w:r w:rsidR="00C25D22" w:rsidRPr="004522A5">
        <w:rPr>
          <w:rFonts w:asciiTheme="minorHAnsi" w:hAnsiTheme="minorHAnsi" w:cstheme="minorHAnsi"/>
        </w:rPr>
        <w:t xml:space="preserve">(whatever that looks like) </w:t>
      </w:r>
      <w:r w:rsidR="00F37DBC" w:rsidRPr="004522A5">
        <w:rPr>
          <w:rFonts w:asciiTheme="minorHAnsi" w:hAnsiTheme="minorHAnsi" w:cstheme="minorHAnsi"/>
        </w:rPr>
        <w:t>in a poor location is unlikely to be successful.</w:t>
      </w:r>
      <w:r w:rsidR="005A4749" w:rsidRPr="004522A5">
        <w:rPr>
          <w:rFonts w:asciiTheme="minorHAnsi" w:hAnsiTheme="minorHAnsi" w:cstheme="minorHAnsi"/>
        </w:rPr>
        <w:t xml:space="preserve"> </w:t>
      </w:r>
    </w:p>
    <w:p w14:paraId="79F4FB1F" w14:textId="0CF3EAE6" w:rsidR="009268F5" w:rsidRPr="004522A5" w:rsidRDefault="00DE626B" w:rsidP="007807DE">
      <w:pPr>
        <w:pStyle w:val="BMGNumberedbodytext"/>
        <w:rPr>
          <w:rFonts w:asciiTheme="minorHAnsi" w:hAnsiTheme="minorHAnsi" w:cstheme="minorHAnsi"/>
        </w:rPr>
      </w:pPr>
      <w:r w:rsidRPr="004522A5">
        <w:rPr>
          <w:rFonts w:asciiTheme="minorHAnsi" w:hAnsiTheme="minorHAnsi" w:cstheme="minorHAnsi"/>
        </w:rPr>
        <w:t xml:space="preserve">Design principles for </w:t>
      </w:r>
      <w:r w:rsidR="009A0E02" w:rsidRPr="004522A5">
        <w:rPr>
          <w:rFonts w:asciiTheme="minorHAnsi" w:hAnsiTheme="minorHAnsi" w:cstheme="minorHAnsi"/>
        </w:rPr>
        <w:t xml:space="preserve">repairing/reinstating </w:t>
      </w:r>
      <w:r w:rsidR="001B4FE1" w:rsidRPr="004522A5">
        <w:rPr>
          <w:rFonts w:asciiTheme="minorHAnsi" w:hAnsiTheme="minorHAnsi" w:cstheme="minorHAnsi"/>
        </w:rPr>
        <w:t xml:space="preserve">building </w:t>
      </w:r>
      <w:r w:rsidR="009A0E02" w:rsidRPr="004522A5">
        <w:rPr>
          <w:rFonts w:asciiTheme="minorHAnsi" w:hAnsiTheme="minorHAnsi" w:cstheme="minorHAnsi"/>
        </w:rPr>
        <w:t xml:space="preserve">roosts, providing compensatory bat roosts </w:t>
      </w:r>
      <w:r w:rsidR="00A32A7B" w:rsidRPr="004522A5">
        <w:rPr>
          <w:rFonts w:asciiTheme="minorHAnsi" w:hAnsiTheme="minorHAnsi" w:cstheme="minorHAnsi"/>
        </w:rPr>
        <w:t xml:space="preserve">in an alternative or modified roost space, or </w:t>
      </w:r>
      <w:r w:rsidR="00F40EE4" w:rsidRPr="004522A5">
        <w:rPr>
          <w:rFonts w:asciiTheme="minorHAnsi" w:hAnsiTheme="minorHAnsi" w:cstheme="minorHAnsi"/>
        </w:rPr>
        <w:t>building</w:t>
      </w:r>
      <w:r w:rsidR="00A32A7B" w:rsidRPr="004522A5">
        <w:rPr>
          <w:rFonts w:asciiTheme="minorHAnsi" w:hAnsiTheme="minorHAnsi" w:cstheme="minorHAnsi"/>
        </w:rPr>
        <w:t xml:space="preserve"> a dedicated stand-alone ‘bat house’ </w:t>
      </w:r>
      <w:r w:rsidR="00F21A6C" w:rsidRPr="004522A5">
        <w:rPr>
          <w:rFonts w:asciiTheme="minorHAnsi" w:hAnsiTheme="minorHAnsi" w:cstheme="minorHAnsi"/>
        </w:rPr>
        <w:t>overlap</w:t>
      </w:r>
      <w:r w:rsidR="008D1003" w:rsidRPr="004522A5">
        <w:rPr>
          <w:rFonts w:asciiTheme="minorHAnsi" w:hAnsiTheme="minorHAnsi" w:cstheme="minorHAnsi"/>
        </w:rPr>
        <w:t xml:space="preserve">, though their relevance </w:t>
      </w:r>
      <w:r w:rsidR="00AB6160" w:rsidRPr="004522A5">
        <w:rPr>
          <w:rFonts w:asciiTheme="minorHAnsi" w:hAnsiTheme="minorHAnsi" w:cstheme="minorHAnsi"/>
        </w:rPr>
        <w:t>will depend on the specifics of</w:t>
      </w:r>
      <w:r w:rsidR="008D1003" w:rsidRPr="004522A5">
        <w:rPr>
          <w:rFonts w:asciiTheme="minorHAnsi" w:hAnsiTheme="minorHAnsi" w:cstheme="minorHAnsi"/>
        </w:rPr>
        <w:t xml:space="preserve"> any particular situation. </w:t>
      </w:r>
      <w:r w:rsidR="00AB6160" w:rsidRPr="004522A5">
        <w:rPr>
          <w:rFonts w:asciiTheme="minorHAnsi" w:hAnsiTheme="minorHAnsi" w:cstheme="minorHAnsi"/>
        </w:rPr>
        <w:t xml:space="preserve"> For this reason, no distinction has been made between these different types of mitigation for most of the </w:t>
      </w:r>
      <w:r w:rsidR="00724E70" w:rsidRPr="004522A5">
        <w:rPr>
          <w:rFonts w:asciiTheme="minorHAnsi" w:hAnsiTheme="minorHAnsi" w:cstheme="minorHAnsi"/>
        </w:rPr>
        <w:t>elements described</w:t>
      </w:r>
      <w:r w:rsidR="002E5B7E" w:rsidRPr="004522A5">
        <w:rPr>
          <w:rFonts w:asciiTheme="minorHAnsi" w:hAnsiTheme="minorHAnsi" w:cstheme="minorHAnsi"/>
        </w:rPr>
        <w:t>, and they should be applied as needed</w:t>
      </w:r>
      <w:r w:rsidR="00724E70" w:rsidRPr="004522A5">
        <w:rPr>
          <w:rFonts w:asciiTheme="minorHAnsi" w:hAnsiTheme="minorHAnsi" w:cstheme="minorHAnsi"/>
        </w:rPr>
        <w:t>.</w:t>
      </w:r>
    </w:p>
    <w:p w14:paraId="352BBD0C" w14:textId="4A51A202" w:rsidR="00DE626B" w:rsidRPr="004522A5" w:rsidRDefault="009268F5" w:rsidP="000752A0">
      <w:pPr>
        <w:pStyle w:val="BMGNumberedbodytext"/>
        <w:rPr>
          <w:rFonts w:asciiTheme="minorHAnsi" w:hAnsiTheme="minorHAnsi" w:cstheme="minorHAnsi"/>
        </w:rPr>
      </w:pPr>
      <w:r w:rsidRPr="004522A5">
        <w:rPr>
          <w:rFonts w:asciiTheme="minorHAnsi" w:hAnsiTheme="minorHAnsi" w:cstheme="minorHAnsi"/>
        </w:rPr>
        <w:t>A small number of additional criteria are provided for new constructions</w:t>
      </w:r>
      <w:r w:rsidR="00432A48" w:rsidRPr="004522A5">
        <w:rPr>
          <w:rFonts w:asciiTheme="minorHAnsi" w:hAnsiTheme="minorHAnsi" w:cstheme="minorHAnsi"/>
        </w:rPr>
        <w:t>, where the risks of non-adoption by bats can be reduced through careful site selection and orientation.</w:t>
      </w:r>
    </w:p>
    <w:p w14:paraId="38C11240" w14:textId="2EA9C7CE" w:rsidR="00827EFE" w:rsidRPr="004522A5" w:rsidRDefault="00827EFE" w:rsidP="00A46554">
      <w:pPr>
        <w:pStyle w:val="BMGNumberedbodytext"/>
        <w:rPr>
          <w:rFonts w:asciiTheme="minorHAnsi" w:hAnsiTheme="minorHAnsi" w:cstheme="minorHAnsi"/>
        </w:rPr>
      </w:pPr>
      <w:r w:rsidRPr="004522A5">
        <w:rPr>
          <w:rFonts w:asciiTheme="minorHAnsi" w:hAnsiTheme="minorHAnsi" w:cstheme="minorHAnsi"/>
        </w:rPr>
        <w:t>In developing proposals for replacement bat roosts, due regard must be paid to any planning requirements. If planning permission is needed, this may take time to acquire and conditions may be imposed by the planning authority. Such requirements need to be clarified and any planning issues resolved before a replacement roost can be proposed. Replacement roosts, depending on their position and construction, may be subject to the requirements of Building Regulations,</w:t>
      </w:r>
      <w:r w:rsidR="006B0432" w:rsidRPr="004522A5">
        <w:rPr>
          <w:rFonts w:asciiTheme="minorHAnsi" w:hAnsiTheme="minorHAnsi" w:cstheme="minorHAnsi"/>
        </w:rPr>
        <w:t xml:space="preserve"> again</w:t>
      </w:r>
      <w:r w:rsidRPr="004522A5">
        <w:rPr>
          <w:rFonts w:asciiTheme="minorHAnsi" w:hAnsiTheme="minorHAnsi" w:cstheme="minorHAnsi"/>
        </w:rPr>
        <w:t xml:space="preserve"> to be clarified before a licence application is made.</w:t>
      </w:r>
    </w:p>
    <w:p w14:paraId="3866C740" w14:textId="6F2356F4" w:rsidR="00923E02" w:rsidRPr="004522A5" w:rsidRDefault="00295E44" w:rsidP="00A46554">
      <w:pPr>
        <w:pStyle w:val="BMGNumberedbodytext"/>
        <w:rPr>
          <w:rFonts w:asciiTheme="minorHAnsi" w:hAnsiTheme="minorHAnsi" w:cstheme="minorHAnsi"/>
        </w:rPr>
      </w:pPr>
      <w:r w:rsidRPr="004522A5">
        <w:rPr>
          <w:rFonts w:asciiTheme="minorHAnsi" w:hAnsiTheme="minorHAnsi" w:cstheme="minorHAnsi"/>
        </w:rPr>
        <w:t xml:space="preserve">Where possible (in terms of layout, </w:t>
      </w:r>
      <w:r w:rsidR="00EC5AE2" w:rsidRPr="004522A5">
        <w:rPr>
          <w:rFonts w:asciiTheme="minorHAnsi" w:hAnsiTheme="minorHAnsi" w:cstheme="minorHAnsi"/>
        </w:rPr>
        <w:t xml:space="preserve">access, buildability), replacement roosts should be </w:t>
      </w:r>
      <w:r w:rsidR="00A22943" w:rsidRPr="004522A5">
        <w:rPr>
          <w:rFonts w:asciiTheme="minorHAnsi" w:hAnsiTheme="minorHAnsi" w:cstheme="minorHAnsi"/>
        </w:rPr>
        <w:t>ready for use</w:t>
      </w:r>
      <w:r w:rsidR="00EC5AE2" w:rsidRPr="004522A5">
        <w:rPr>
          <w:rFonts w:asciiTheme="minorHAnsi" w:hAnsiTheme="minorHAnsi" w:cstheme="minorHAnsi"/>
        </w:rPr>
        <w:t xml:space="preserve"> </w:t>
      </w:r>
      <w:r w:rsidR="00EF6693" w:rsidRPr="004522A5">
        <w:rPr>
          <w:rFonts w:asciiTheme="minorHAnsi" w:hAnsiTheme="minorHAnsi" w:cstheme="minorHAnsi"/>
        </w:rPr>
        <w:t xml:space="preserve">by bats (i.e. installed as per all requirements) </w:t>
      </w:r>
      <w:r w:rsidR="00EC5AE2" w:rsidRPr="004522A5">
        <w:rPr>
          <w:rFonts w:asciiTheme="minorHAnsi" w:hAnsiTheme="minorHAnsi" w:cstheme="minorHAnsi"/>
        </w:rPr>
        <w:t>before the existing roost is destroyed.</w:t>
      </w:r>
      <w:r w:rsidR="00366DAD" w:rsidRPr="004522A5">
        <w:rPr>
          <w:rFonts w:asciiTheme="minorHAnsi" w:hAnsiTheme="minorHAnsi" w:cstheme="minorHAnsi"/>
        </w:rPr>
        <w:t xml:space="preserve">  </w:t>
      </w:r>
      <w:r w:rsidR="006B0432" w:rsidRPr="004522A5">
        <w:rPr>
          <w:rFonts w:asciiTheme="minorHAnsi" w:hAnsiTheme="minorHAnsi" w:cstheme="minorHAnsi"/>
        </w:rPr>
        <w:t>It is sometimes suggested that a newly</w:t>
      </w:r>
      <w:r w:rsidR="00BF1D66" w:rsidRPr="004522A5">
        <w:rPr>
          <w:rFonts w:asciiTheme="minorHAnsi" w:hAnsiTheme="minorHAnsi" w:cstheme="minorHAnsi"/>
        </w:rPr>
        <w:t xml:space="preserve"> </w:t>
      </w:r>
      <w:r w:rsidR="006B0432" w:rsidRPr="004522A5">
        <w:rPr>
          <w:rFonts w:asciiTheme="minorHAnsi" w:hAnsiTheme="minorHAnsi" w:cstheme="minorHAnsi"/>
        </w:rPr>
        <w:t xml:space="preserve">provided roost </w:t>
      </w:r>
      <w:r w:rsidR="00610122" w:rsidRPr="004522A5">
        <w:rPr>
          <w:rFonts w:asciiTheme="minorHAnsi" w:hAnsiTheme="minorHAnsi" w:cstheme="minorHAnsi"/>
        </w:rPr>
        <w:t xml:space="preserve">should be </w:t>
      </w:r>
      <w:r w:rsidR="006B0432" w:rsidRPr="004522A5">
        <w:rPr>
          <w:rFonts w:asciiTheme="minorHAnsi" w:hAnsiTheme="minorHAnsi" w:cstheme="minorHAnsi"/>
          <w:i/>
          <w:iCs/>
        </w:rPr>
        <w:t>in use</w:t>
      </w:r>
      <w:r w:rsidR="006B0432" w:rsidRPr="004522A5">
        <w:rPr>
          <w:rFonts w:asciiTheme="minorHAnsi" w:hAnsiTheme="minorHAnsi" w:cstheme="minorHAnsi"/>
        </w:rPr>
        <w:t xml:space="preserve"> </w:t>
      </w:r>
      <w:r w:rsidR="00BF1D66" w:rsidRPr="004522A5">
        <w:rPr>
          <w:rFonts w:asciiTheme="minorHAnsi" w:hAnsiTheme="minorHAnsi" w:cstheme="minorHAnsi"/>
        </w:rPr>
        <w:t xml:space="preserve">before the existing roost is destroyed.  This is </w:t>
      </w:r>
      <w:r w:rsidR="002C0927" w:rsidRPr="004522A5">
        <w:rPr>
          <w:rFonts w:asciiTheme="minorHAnsi" w:hAnsiTheme="minorHAnsi" w:cstheme="minorHAnsi"/>
        </w:rPr>
        <w:t>almost never</w:t>
      </w:r>
      <w:r w:rsidR="00BF1D66" w:rsidRPr="004522A5">
        <w:rPr>
          <w:rFonts w:asciiTheme="minorHAnsi" w:hAnsiTheme="minorHAnsi" w:cstheme="minorHAnsi"/>
        </w:rPr>
        <w:t xml:space="preserve"> appropriate, as </w:t>
      </w:r>
      <w:r w:rsidR="00E16B97" w:rsidRPr="004522A5">
        <w:rPr>
          <w:rFonts w:asciiTheme="minorHAnsi" w:hAnsiTheme="minorHAnsi" w:cstheme="minorHAnsi"/>
        </w:rPr>
        <w:t xml:space="preserve">there </w:t>
      </w:r>
      <w:r w:rsidR="00707C9F" w:rsidRPr="004522A5">
        <w:rPr>
          <w:rFonts w:asciiTheme="minorHAnsi" w:hAnsiTheme="minorHAnsi" w:cstheme="minorHAnsi"/>
        </w:rPr>
        <w:t xml:space="preserve">is unlikely </w:t>
      </w:r>
      <w:r w:rsidR="00E16B97" w:rsidRPr="004522A5">
        <w:rPr>
          <w:rFonts w:asciiTheme="minorHAnsi" w:hAnsiTheme="minorHAnsi" w:cstheme="minorHAnsi"/>
        </w:rPr>
        <w:t>t</w:t>
      </w:r>
      <w:r w:rsidR="00707C9F" w:rsidRPr="004522A5">
        <w:rPr>
          <w:rFonts w:asciiTheme="minorHAnsi" w:hAnsiTheme="minorHAnsi" w:cstheme="minorHAnsi"/>
        </w:rPr>
        <w:t>o</w:t>
      </w:r>
      <w:r w:rsidR="00E16B97" w:rsidRPr="004522A5">
        <w:rPr>
          <w:rFonts w:asciiTheme="minorHAnsi" w:hAnsiTheme="minorHAnsi" w:cstheme="minorHAnsi"/>
        </w:rPr>
        <w:t xml:space="preserve"> be a </w:t>
      </w:r>
      <w:r w:rsidR="00707C9F" w:rsidRPr="004522A5">
        <w:rPr>
          <w:rFonts w:asciiTheme="minorHAnsi" w:hAnsiTheme="minorHAnsi" w:cstheme="minorHAnsi"/>
        </w:rPr>
        <w:t xml:space="preserve">strong </w:t>
      </w:r>
      <w:r w:rsidR="00E16B97" w:rsidRPr="004522A5">
        <w:rPr>
          <w:rFonts w:asciiTheme="minorHAnsi" w:hAnsiTheme="minorHAnsi" w:cstheme="minorHAnsi"/>
        </w:rPr>
        <w:t xml:space="preserve">driver for bats to explore new opportunities until they are excluded from </w:t>
      </w:r>
      <w:r w:rsidR="00707C9F" w:rsidRPr="004522A5">
        <w:rPr>
          <w:rFonts w:asciiTheme="minorHAnsi" w:hAnsiTheme="minorHAnsi" w:cstheme="minorHAnsi"/>
        </w:rPr>
        <w:t>the old roost</w:t>
      </w:r>
      <w:r w:rsidR="00755A2A" w:rsidRPr="004522A5">
        <w:rPr>
          <w:rFonts w:asciiTheme="minorHAnsi" w:hAnsiTheme="minorHAnsi" w:cstheme="minorHAnsi"/>
        </w:rPr>
        <w:t>.</w:t>
      </w:r>
      <w:r w:rsidR="00D76345" w:rsidRPr="004522A5">
        <w:rPr>
          <w:rFonts w:asciiTheme="minorHAnsi" w:hAnsiTheme="minorHAnsi" w:cstheme="minorHAnsi"/>
        </w:rPr>
        <w:t xml:space="preserve">  </w:t>
      </w:r>
    </w:p>
    <w:p w14:paraId="019DFD4A" w14:textId="30E36EF5" w:rsidR="00755A2A" w:rsidRPr="004522A5" w:rsidRDefault="00A23756" w:rsidP="00A46554">
      <w:pPr>
        <w:pStyle w:val="BMGNumberedbodytext"/>
        <w:rPr>
          <w:rFonts w:asciiTheme="minorHAnsi" w:hAnsiTheme="minorHAnsi" w:cstheme="minorHAnsi"/>
        </w:rPr>
      </w:pPr>
      <w:r w:rsidRPr="004522A5">
        <w:rPr>
          <w:rFonts w:asciiTheme="minorHAnsi" w:hAnsiTheme="minorHAnsi" w:cstheme="minorHAnsi"/>
        </w:rPr>
        <w:t>In some circumstances</w:t>
      </w:r>
      <w:r w:rsidR="00DF1ECA" w:rsidRPr="004522A5">
        <w:rPr>
          <w:rFonts w:asciiTheme="minorHAnsi" w:hAnsiTheme="minorHAnsi" w:cstheme="minorHAnsi"/>
        </w:rPr>
        <w:t xml:space="preserve"> (i.e. where a new roost </w:t>
      </w:r>
      <w:r w:rsidR="00997968" w:rsidRPr="004522A5">
        <w:rPr>
          <w:rFonts w:asciiTheme="minorHAnsi" w:hAnsiTheme="minorHAnsi" w:cstheme="minorHAnsi"/>
        </w:rPr>
        <w:t>requires the old to be removed before it can be constructed)</w:t>
      </w:r>
      <w:r w:rsidRPr="004522A5">
        <w:rPr>
          <w:rFonts w:asciiTheme="minorHAnsi" w:hAnsiTheme="minorHAnsi" w:cstheme="minorHAnsi"/>
        </w:rPr>
        <w:t xml:space="preserve">, a temporary alternative may need to be in place for a </w:t>
      </w:r>
      <w:r w:rsidR="00DF1ECA" w:rsidRPr="004522A5">
        <w:rPr>
          <w:rFonts w:asciiTheme="minorHAnsi" w:hAnsiTheme="minorHAnsi" w:cstheme="minorHAnsi"/>
        </w:rPr>
        <w:t>period of time</w:t>
      </w:r>
      <w:r w:rsidRPr="004522A5">
        <w:rPr>
          <w:rFonts w:asciiTheme="minorHAnsi" w:hAnsiTheme="minorHAnsi" w:cstheme="minorHAnsi"/>
        </w:rPr>
        <w:t>, so bats always have a roost to use during the</w:t>
      </w:r>
      <w:r w:rsidR="005C2E06" w:rsidRPr="004522A5">
        <w:rPr>
          <w:rFonts w:asciiTheme="minorHAnsi" w:hAnsiTheme="minorHAnsi" w:cstheme="minorHAnsi"/>
        </w:rPr>
        <w:t>ir normal</w:t>
      </w:r>
      <w:r w:rsidRPr="004522A5">
        <w:rPr>
          <w:rFonts w:asciiTheme="minorHAnsi" w:hAnsiTheme="minorHAnsi" w:cstheme="minorHAnsi"/>
        </w:rPr>
        <w:t xml:space="preserve"> periods of </w:t>
      </w:r>
      <w:r w:rsidR="005C2E06" w:rsidRPr="004522A5">
        <w:rPr>
          <w:rFonts w:asciiTheme="minorHAnsi" w:hAnsiTheme="minorHAnsi" w:cstheme="minorHAnsi"/>
        </w:rPr>
        <w:t>use</w:t>
      </w:r>
      <w:r w:rsidR="00DF1ECA" w:rsidRPr="004522A5">
        <w:rPr>
          <w:rFonts w:asciiTheme="minorHAnsi" w:hAnsiTheme="minorHAnsi" w:cstheme="minorHAnsi"/>
        </w:rPr>
        <w:t>.</w:t>
      </w:r>
      <w:r w:rsidR="00923E02" w:rsidRPr="004522A5">
        <w:rPr>
          <w:rFonts w:asciiTheme="minorHAnsi" w:hAnsiTheme="minorHAnsi" w:cstheme="minorHAnsi"/>
        </w:rPr>
        <w:t xml:space="preserve">  This is </w:t>
      </w:r>
      <w:r w:rsidR="00C34E5F" w:rsidRPr="004522A5">
        <w:rPr>
          <w:rFonts w:asciiTheme="minorHAnsi" w:hAnsiTheme="minorHAnsi" w:cstheme="minorHAnsi"/>
        </w:rPr>
        <w:t xml:space="preserve">not </w:t>
      </w:r>
      <w:r w:rsidR="000F0A9F" w:rsidRPr="004522A5">
        <w:rPr>
          <w:rFonts w:asciiTheme="minorHAnsi" w:hAnsiTheme="minorHAnsi" w:cstheme="minorHAnsi"/>
        </w:rPr>
        <w:t xml:space="preserve">usually </w:t>
      </w:r>
      <w:r w:rsidR="00923E02" w:rsidRPr="004522A5">
        <w:rPr>
          <w:rFonts w:asciiTheme="minorHAnsi" w:hAnsiTheme="minorHAnsi" w:cstheme="minorHAnsi"/>
        </w:rPr>
        <w:t xml:space="preserve">the case for </w:t>
      </w:r>
      <w:r w:rsidR="000F0A9F" w:rsidRPr="004522A5">
        <w:rPr>
          <w:rFonts w:asciiTheme="minorHAnsi" w:hAnsiTheme="minorHAnsi" w:cstheme="minorHAnsi"/>
        </w:rPr>
        <w:t>feeding roosts, night roosts (</w:t>
      </w:r>
      <w:r w:rsidR="007D74B0" w:rsidRPr="004522A5">
        <w:rPr>
          <w:rFonts w:asciiTheme="minorHAnsi" w:hAnsiTheme="minorHAnsi" w:cstheme="minorHAnsi"/>
        </w:rPr>
        <w:t xml:space="preserve">unless well-used by rarer species – see </w:t>
      </w:r>
      <w:r w:rsidR="007D74B0" w:rsidRPr="004522A5">
        <w:rPr>
          <w:rFonts w:asciiTheme="minorHAnsi" w:hAnsiTheme="minorHAnsi" w:cstheme="minorHAnsi"/>
        </w:rPr>
        <w:fldChar w:fldCharType="begin"/>
      </w:r>
      <w:r w:rsidR="007D74B0" w:rsidRPr="004522A5">
        <w:rPr>
          <w:rFonts w:asciiTheme="minorHAnsi" w:hAnsiTheme="minorHAnsi" w:cstheme="minorHAnsi"/>
        </w:rPr>
        <w:instrText xml:space="preserve"> REF _Ref55836556 \h </w:instrText>
      </w:r>
      <w:r w:rsidR="00454731" w:rsidRPr="004522A5">
        <w:rPr>
          <w:rFonts w:asciiTheme="minorHAnsi" w:hAnsiTheme="minorHAnsi" w:cstheme="minorHAnsi"/>
        </w:rPr>
        <w:instrText xml:space="preserve"> \* MERGEFORMAT </w:instrText>
      </w:r>
      <w:r w:rsidR="007D74B0" w:rsidRPr="004522A5">
        <w:rPr>
          <w:rFonts w:asciiTheme="minorHAnsi" w:hAnsiTheme="minorHAnsi" w:cstheme="minorHAnsi"/>
        </w:rPr>
      </w:r>
      <w:r w:rsidR="007D74B0" w:rsidRPr="004522A5">
        <w:rPr>
          <w:rFonts w:asciiTheme="minorHAnsi" w:hAnsiTheme="minorHAnsi" w:cstheme="minorHAnsi"/>
        </w:rPr>
        <w:fldChar w:fldCharType="separate"/>
      </w:r>
      <w:r w:rsidR="006868FC" w:rsidRPr="006868FC">
        <w:rPr>
          <w:rFonts w:asciiTheme="minorHAnsi" w:hAnsiTheme="minorHAnsi" w:cstheme="minorHAnsi"/>
          <w:b/>
          <w:bCs/>
        </w:rPr>
        <w:t>Table 3.</w:t>
      </w:r>
      <w:r w:rsidR="006868FC">
        <w:rPr>
          <w:rFonts w:asciiTheme="minorHAnsi" w:hAnsiTheme="minorHAnsi" w:cstheme="minorHAnsi"/>
          <w:b/>
          <w:bCs/>
        </w:rPr>
        <w:t>2</w:t>
      </w:r>
      <w:r w:rsidR="007D74B0" w:rsidRPr="004522A5">
        <w:rPr>
          <w:rFonts w:asciiTheme="minorHAnsi" w:hAnsiTheme="minorHAnsi" w:cstheme="minorHAnsi"/>
        </w:rPr>
        <w:fldChar w:fldCharType="end"/>
      </w:r>
      <w:r w:rsidR="007D74B0" w:rsidRPr="004522A5">
        <w:rPr>
          <w:rFonts w:asciiTheme="minorHAnsi" w:hAnsiTheme="minorHAnsi" w:cstheme="minorHAnsi"/>
        </w:rPr>
        <w:t xml:space="preserve">), </w:t>
      </w:r>
      <w:r w:rsidR="008C0B1A" w:rsidRPr="004522A5">
        <w:rPr>
          <w:rFonts w:asciiTheme="minorHAnsi" w:hAnsiTheme="minorHAnsi" w:cstheme="minorHAnsi"/>
        </w:rPr>
        <w:lastRenderedPageBreak/>
        <w:t xml:space="preserve">small/non-breeding </w:t>
      </w:r>
      <w:r w:rsidR="00F906F7" w:rsidRPr="004522A5">
        <w:rPr>
          <w:rFonts w:asciiTheme="minorHAnsi" w:hAnsiTheme="minorHAnsi" w:cstheme="minorHAnsi"/>
        </w:rPr>
        <w:t>day roosts (as defined by Natural England</w:t>
      </w:r>
      <w:r w:rsidR="009F1E07" w:rsidRPr="004522A5">
        <w:rPr>
          <w:rStyle w:val="FootnoteReference"/>
          <w:rFonts w:asciiTheme="minorHAnsi" w:hAnsiTheme="minorHAnsi" w:cstheme="minorHAnsi"/>
        </w:rPr>
        <w:footnoteReference w:id="35"/>
      </w:r>
      <w:r w:rsidR="00F906F7" w:rsidRPr="004522A5">
        <w:rPr>
          <w:rFonts w:asciiTheme="minorHAnsi" w:hAnsiTheme="minorHAnsi" w:cstheme="minorHAnsi"/>
        </w:rPr>
        <w:t>)</w:t>
      </w:r>
      <w:r w:rsidR="00F75BA2" w:rsidRPr="004522A5">
        <w:rPr>
          <w:rFonts w:asciiTheme="minorHAnsi" w:hAnsiTheme="minorHAnsi" w:cstheme="minorHAnsi"/>
        </w:rPr>
        <w:t xml:space="preserve"> o</w:t>
      </w:r>
      <w:r w:rsidR="00F906F7" w:rsidRPr="004522A5">
        <w:rPr>
          <w:rFonts w:asciiTheme="minorHAnsi" w:hAnsiTheme="minorHAnsi" w:cstheme="minorHAnsi"/>
        </w:rPr>
        <w:t>r transitional/occasional roosts.</w:t>
      </w:r>
    </w:p>
    <w:p w14:paraId="17863E84" w14:textId="77777777" w:rsidR="00D71F16" w:rsidRPr="004522A5" w:rsidRDefault="00D71F16" w:rsidP="006441F7">
      <w:pPr>
        <w:pStyle w:val="BMGL4heading"/>
        <w:rPr>
          <w:rFonts w:asciiTheme="minorHAnsi" w:hAnsiTheme="minorHAnsi" w:cstheme="minorHAnsi"/>
        </w:rPr>
      </w:pPr>
      <w:bookmarkStart w:id="180" w:name="_Toc74487375"/>
      <w:r w:rsidRPr="004522A5">
        <w:rPr>
          <w:rFonts w:asciiTheme="minorHAnsi" w:hAnsiTheme="minorHAnsi" w:cstheme="minorHAnsi"/>
        </w:rPr>
        <w:t>Roost height/volume</w:t>
      </w:r>
      <w:bookmarkEnd w:id="180"/>
    </w:p>
    <w:p w14:paraId="141901B9" w14:textId="4557DA39" w:rsidR="00D71F16" w:rsidRPr="004522A5" w:rsidRDefault="00D71F16" w:rsidP="007807DE">
      <w:pPr>
        <w:pStyle w:val="BMGNumberedbodytext"/>
        <w:rPr>
          <w:rFonts w:asciiTheme="minorHAnsi" w:hAnsiTheme="minorHAnsi" w:cstheme="minorHAnsi"/>
        </w:rPr>
      </w:pPr>
      <w:r w:rsidRPr="004522A5">
        <w:rPr>
          <w:rFonts w:asciiTheme="minorHAnsi" w:hAnsiTheme="minorHAnsi" w:cstheme="minorHAnsi"/>
        </w:rPr>
        <w:t xml:space="preserve">Crevice-dwelling species tend to use very small spaces and </w:t>
      </w:r>
      <w:r w:rsidR="001616FF" w:rsidRPr="004522A5">
        <w:rPr>
          <w:rFonts w:asciiTheme="minorHAnsi" w:hAnsiTheme="minorHAnsi" w:cstheme="minorHAnsi"/>
        </w:rPr>
        <w:t>can be found</w:t>
      </w:r>
      <w:r w:rsidRPr="004522A5">
        <w:rPr>
          <w:rFonts w:asciiTheme="minorHAnsi" w:hAnsiTheme="minorHAnsi" w:cstheme="minorHAnsi"/>
        </w:rPr>
        <w:t xml:space="preserve"> within </w:t>
      </w:r>
      <w:r w:rsidR="001616FF" w:rsidRPr="004522A5">
        <w:rPr>
          <w:rFonts w:asciiTheme="minorHAnsi" w:hAnsiTheme="minorHAnsi" w:cstheme="minorHAnsi"/>
        </w:rPr>
        <w:t>a wide range of</w:t>
      </w:r>
      <w:r w:rsidRPr="004522A5">
        <w:rPr>
          <w:rFonts w:asciiTheme="minorHAnsi" w:hAnsiTheme="minorHAnsi" w:cstheme="minorHAnsi"/>
        </w:rPr>
        <w:t xml:space="preserve"> external components of a building: below tiles, under flashing</w:t>
      </w:r>
      <w:r w:rsidR="00323921" w:rsidRPr="004522A5">
        <w:rPr>
          <w:rFonts w:asciiTheme="minorHAnsi" w:hAnsiTheme="minorHAnsi" w:cstheme="minorHAnsi"/>
        </w:rPr>
        <w:t xml:space="preserve"> or the ridge</w:t>
      </w:r>
      <w:r w:rsidRPr="004522A5">
        <w:rPr>
          <w:rFonts w:asciiTheme="minorHAnsi" w:hAnsiTheme="minorHAnsi" w:cstheme="minorHAnsi"/>
        </w:rPr>
        <w:t>, behind soffit board</w:t>
      </w:r>
      <w:r w:rsidR="000F1F27" w:rsidRPr="004522A5">
        <w:rPr>
          <w:rFonts w:asciiTheme="minorHAnsi" w:hAnsiTheme="minorHAnsi" w:cstheme="minorHAnsi"/>
        </w:rPr>
        <w:t>s, and so on</w:t>
      </w:r>
      <w:r w:rsidR="00185ABE" w:rsidRPr="004522A5">
        <w:rPr>
          <w:rStyle w:val="FootnoteReference"/>
          <w:rFonts w:asciiTheme="minorHAnsi" w:hAnsiTheme="minorHAnsi" w:cstheme="minorHAnsi"/>
        </w:rPr>
        <w:footnoteReference w:id="36"/>
      </w:r>
      <w:r w:rsidRPr="004522A5">
        <w:rPr>
          <w:rFonts w:asciiTheme="minorHAnsi" w:hAnsiTheme="minorHAnsi" w:cstheme="minorHAnsi"/>
        </w:rPr>
        <w:t xml:space="preserve">.  </w:t>
      </w:r>
    </w:p>
    <w:p w14:paraId="07351435" w14:textId="4D53F3C9" w:rsidR="00EA5C48" w:rsidRPr="004522A5" w:rsidRDefault="00D71F16" w:rsidP="007807DE">
      <w:pPr>
        <w:pStyle w:val="BMGNumberedbodytext"/>
        <w:rPr>
          <w:rFonts w:asciiTheme="minorHAnsi" w:hAnsiTheme="minorHAnsi" w:cstheme="minorHAnsi"/>
        </w:rPr>
      </w:pPr>
      <w:r w:rsidRPr="004522A5">
        <w:rPr>
          <w:rFonts w:asciiTheme="minorHAnsi" w:hAnsiTheme="minorHAnsi" w:cstheme="minorHAnsi"/>
        </w:rPr>
        <w:t xml:space="preserve">Species that tend to roost within the roof void </w:t>
      </w:r>
      <w:r w:rsidR="005C4F24" w:rsidRPr="004522A5">
        <w:rPr>
          <w:rFonts w:asciiTheme="minorHAnsi" w:hAnsiTheme="minorHAnsi" w:cstheme="minorHAnsi"/>
        </w:rPr>
        <w:t xml:space="preserve">and fly within the roof void before emerging </w:t>
      </w:r>
      <w:r w:rsidRPr="004522A5">
        <w:rPr>
          <w:rFonts w:asciiTheme="minorHAnsi" w:hAnsiTheme="minorHAnsi" w:cstheme="minorHAnsi"/>
        </w:rPr>
        <w:t>(</w:t>
      </w:r>
      <w:r w:rsidR="00DE5290" w:rsidRPr="004522A5">
        <w:rPr>
          <w:rFonts w:asciiTheme="minorHAnsi" w:hAnsiTheme="minorHAnsi" w:cstheme="minorHAnsi"/>
        </w:rPr>
        <w:t xml:space="preserve">long-eared bats, </w:t>
      </w:r>
      <w:r w:rsidR="00E559DB" w:rsidRPr="004522A5">
        <w:rPr>
          <w:rFonts w:asciiTheme="minorHAnsi" w:hAnsiTheme="minorHAnsi" w:cstheme="minorHAnsi"/>
          <w:i/>
          <w:iCs/>
        </w:rPr>
        <w:t xml:space="preserve">Myotis </w:t>
      </w:r>
      <w:r w:rsidR="00E559DB" w:rsidRPr="004522A5">
        <w:rPr>
          <w:rFonts w:asciiTheme="minorHAnsi" w:hAnsiTheme="minorHAnsi" w:cstheme="minorHAnsi"/>
        </w:rPr>
        <w:t>species</w:t>
      </w:r>
      <w:r w:rsidR="00DE5290" w:rsidRPr="004522A5">
        <w:rPr>
          <w:rFonts w:asciiTheme="minorHAnsi" w:hAnsiTheme="minorHAnsi" w:cstheme="minorHAnsi"/>
        </w:rPr>
        <w:t>,</w:t>
      </w:r>
      <w:r w:rsidR="00C004C6" w:rsidRPr="004522A5">
        <w:rPr>
          <w:rFonts w:asciiTheme="minorHAnsi" w:hAnsiTheme="minorHAnsi" w:cstheme="minorHAnsi"/>
        </w:rPr>
        <w:t xml:space="preserve"> horseshoe bats</w:t>
      </w:r>
      <w:r w:rsidRPr="004522A5">
        <w:rPr>
          <w:rFonts w:asciiTheme="minorHAnsi" w:hAnsiTheme="minorHAnsi" w:cstheme="minorHAnsi"/>
        </w:rPr>
        <w:t xml:space="preserve">) require a space uncluttered by roof timbers (e.g. purlin and rafter).  </w:t>
      </w:r>
      <w:r w:rsidR="00EA5C48" w:rsidRPr="004522A5">
        <w:rPr>
          <w:rFonts w:asciiTheme="minorHAnsi" w:hAnsiTheme="minorHAnsi" w:cstheme="minorHAnsi"/>
        </w:rPr>
        <w:t>B</w:t>
      </w:r>
      <w:r w:rsidRPr="004522A5">
        <w:rPr>
          <w:rFonts w:asciiTheme="minorHAnsi" w:hAnsiTheme="minorHAnsi" w:cstheme="minorHAnsi"/>
        </w:rPr>
        <w:t>ased on a sample of known roosts</w:t>
      </w:r>
      <w:r w:rsidR="0066139C" w:rsidRPr="004522A5">
        <w:rPr>
          <w:rFonts w:asciiTheme="minorHAnsi" w:hAnsiTheme="minorHAnsi" w:cstheme="minorHAnsi"/>
        </w:rPr>
        <w:t xml:space="preserve"> </w:t>
      </w:r>
      <w:r w:rsidR="0066139C" w:rsidRPr="00C832DB">
        <w:rPr>
          <w:rFonts w:asciiTheme="minorHAnsi" w:hAnsiTheme="minorHAnsi" w:cstheme="minorHAnsi"/>
        </w:rPr>
        <w:t>Mitchell-Jones</w:t>
      </w:r>
      <w:r w:rsidR="00C832DB" w:rsidRPr="00C832DB">
        <w:rPr>
          <w:rFonts w:asciiTheme="minorHAnsi" w:hAnsiTheme="minorHAnsi" w:cstheme="minorHAnsi"/>
        </w:rPr>
        <w:t xml:space="preserve"> </w:t>
      </w:r>
      <w:r w:rsidR="00AB6D01" w:rsidRPr="00C832DB">
        <w:rPr>
          <w:rFonts w:asciiTheme="minorHAnsi" w:hAnsiTheme="minorHAnsi" w:cstheme="minorHAnsi"/>
        </w:rPr>
        <w:t>(</w:t>
      </w:r>
      <w:r w:rsidR="00B70801" w:rsidRPr="00C832DB">
        <w:rPr>
          <w:rFonts w:asciiTheme="minorHAnsi" w:hAnsiTheme="minorHAnsi" w:cstheme="minorHAnsi"/>
        </w:rPr>
        <w:t>2004</w:t>
      </w:r>
      <w:r w:rsidR="00AB6D01" w:rsidRPr="004522A5">
        <w:rPr>
          <w:rFonts w:asciiTheme="minorHAnsi" w:hAnsiTheme="minorHAnsi" w:cstheme="minorHAnsi"/>
        </w:rPr>
        <w:t>)</w:t>
      </w:r>
      <w:r w:rsidR="00B70801" w:rsidRPr="004522A5">
        <w:rPr>
          <w:rFonts w:asciiTheme="minorHAnsi" w:hAnsiTheme="minorHAnsi" w:cstheme="minorHAnsi"/>
        </w:rPr>
        <w:t xml:space="preserve"> </w:t>
      </w:r>
      <w:r w:rsidR="007E2648" w:rsidRPr="004522A5">
        <w:rPr>
          <w:rFonts w:asciiTheme="minorHAnsi" w:hAnsiTheme="minorHAnsi" w:cstheme="minorHAnsi"/>
        </w:rPr>
        <w:t>stated that</w:t>
      </w:r>
      <w:r w:rsidR="00B70801" w:rsidRPr="004522A5">
        <w:rPr>
          <w:rFonts w:asciiTheme="minorHAnsi" w:hAnsiTheme="minorHAnsi" w:cstheme="minorHAnsi"/>
        </w:rPr>
        <w:t xml:space="preserve"> </w:t>
      </w:r>
      <w:r w:rsidRPr="004522A5">
        <w:rPr>
          <w:rFonts w:asciiTheme="minorHAnsi" w:hAnsiTheme="minorHAnsi" w:cstheme="minorHAnsi"/>
        </w:rPr>
        <w:t>an ideal roof void would have an apex height in excess of 2.8 m and a length and width of 5m or more</w:t>
      </w:r>
      <w:r w:rsidR="00052BE8" w:rsidRPr="004522A5">
        <w:rPr>
          <w:rFonts w:asciiTheme="minorHAnsi" w:hAnsiTheme="minorHAnsi" w:cstheme="minorHAnsi"/>
        </w:rPr>
        <w:t>, and there are</w:t>
      </w:r>
      <w:r w:rsidR="00AA4985" w:rsidRPr="004522A5">
        <w:rPr>
          <w:rFonts w:asciiTheme="minorHAnsi" w:hAnsiTheme="minorHAnsi" w:cstheme="minorHAnsi"/>
        </w:rPr>
        <w:t xml:space="preserve"> </w:t>
      </w:r>
      <w:r w:rsidR="00DD7659" w:rsidRPr="004522A5">
        <w:rPr>
          <w:rFonts w:asciiTheme="minorHAnsi" w:hAnsiTheme="minorHAnsi" w:cstheme="minorHAnsi"/>
        </w:rPr>
        <w:t>insuffic</w:t>
      </w:r>
      <w:r w:rsidR="00D030B5" w:rsidRPr="004522A5">
        <w:rPr>
          <w:rFonts w:asciiTheme="minorHAnsi" w:hAnsiTheme="minorHAnsi" w:cstheme="minorHAnsi"/>
        </w:rPr>
        <w:t>ient</w:t>
      </w:r>
      <w:r w:rsidR="00AA4985" w:rsidRPr="004522A5">
        <w:rPr>
          <w:rFonts w:asciiTheme="minorHAnsi" w:hAnsiTheme="minorHAnsi" w:cstheme="minorHAnsi"/>
        </w:rPr>
        <w:t xml:space="preserve"> </w:t>
      </w:r>
      <w:r w:rsidR="005A30A2" w:rsidRPr="004522A5">
        <w:rPr>
          <w:rFonts w:asciiTheme="minorHAnsi" w:hAnsiTheme="minorHAnsi" w:cstheme="minorHAnsi"/>
        </w:rPr>
        <w:t xml:space="preserve">UK </w:t>
      </w:r>
      <w:r w:rsidR="00AA4985" w:rsidRPr="004522A5">
        <w:rPr>
          <w:rFonts w:asciiTheme="minorHAnsi" w:hAnsiTheme="minorHAnsi" w:cstheme="minorHAnsi"/>
        </w:rPr>
        <w:t>data to give confidence in reducing these</w:t>
      </w:r>
      <w:r w:rsidR="005A30A2" w:rsidRPr="004522A5">
        <w:rPr>
          <w:rStyle w:val="FootnoteReference"/>
          <w:rFonts w:asciiTheme="minorHAnsi" w:hAnsiTheme="minorHAnsi" w:cstheme="minorHAnsi"/>
        </w:rPr>
        <w:footnoteReference w:id="37"/>
      </w:r>
      <w:r w:rsidR="00AA4985" w:rsidRPr="004522A5">
        <w:rPr>
          <w:rFonts w:asciiTheme="minorHAnsi" w:hAnsiTheme="minorHAnsi" w:cstheme="minorHAnsi"/>
        </w:rPr>
        <w:t>.</w:t>
      </w:r>
      <w:r w:rsidR="006C5924" w:rsidRPr="004522A5">
        <w:rPr>
          <w:rFonts w:asciiTheme="minorHAnsi" w:hAnsiTheme="minorHAnsi" w:cstheme="minorHAnsi"/>
        </w:rPr>
        <w:t xml:space="preserve"> </w:t>
      </w:r>
      <w:r w:rsidR="00696714" w:rsidRPr="004522A5">
        <w:rPr>
          <w:rFonts w:asciiTheme="minorHAnsi" w:hAnsiTheme="minorHAnsi" w:cstheme="minorHAnsi"/>
        </w:rPr>
        <w:t xml:space="preserve">Collins </w:t>
      </w:r>
      <w:r w:rsidR="00696714" w:rsidRPr="004522A5">
        <w:rPr>
          <w:rFonts w:asciiTheme="minorHAnsi" w:hAnsiTheme="minorHAnsi" w:cstheme="minorHAnsi"/>
          <w:i/>
          <w:iCs/>
        </w:rPr>
        <w:t>et al.</w:t>
      </w:r>
      <w:r w:rsidR="00696714" w:rsidRPr="004522A5">
        <w:rPr>
          <w:rFonts w:asciiTheme="minorHAnsi" w:hAnsiTheme="minorHAnsi" w:cstheme="minorHAnsi"/>
        </w:rPr>
        <w:t xml:space="preserve"> (2020) found</w:t>
      </w:r>
      <w:r w:rsidR="00CE356C" w:rsidRPr="004522A5">
        <w:rPr>
          <w:rFonts w:asciiTheme="minorHAnsi" w:hAnsiTheme="minorHAnsi" w:cstheme="minorHAnsi"/>
        </w:rPr>
        <w:t xml:space="preserve"> that </w:t>
      </w:r>
      <w:r w:rsidR="00597F44" w:rsidRPr="004522A5">
        <w:rPr>
          <w:rFonts w:asciiTheme="minorHAnsi" w:hAnsiTheme="minorHAnsi" w:cstheme="minorHAnsi"/>
        </w:rPr>
        <w:t xml:space="preserve">internal height and volume (which are correlated) </w:t>
      </w:r>
      <w:r w:rsidR="00FB38BF" w:rsidRPr="004522A5">
        <w:rPr>
          <w:rFonts w:asciiTheme="minorHAnsi" w:hAnsiTheme="minorHAnsi" w:cstheme="minorHAnsi"/>
        </w:rPr>
        <w:t xml:space="preserve">in adapted lofts </w:t>
      </w:r>
      <w:r w:rsidR="009C1169" w:rsidRPr="004522A5">
        <w:rPr>
          <w:rFonts w:asciiTheme="minorHAnsi" w:hAnsiTheme="minorHAnsi" w:cstheme="minorHAnsi"/>
        </w:rPr>
        <w:t xml:space="preserve">displayed highly significant positive relationships with </w:t>
      </w:r>
      <w:r w:rsidR="00054139" w:rsidRPr="004522A5">
        <w:rPr>
          <w:rFonts w:asciiTheme="minorHAnsi" w:hAnsiTheme="minorHAnsi" w:cstheme="minorHAnsi"/>
        </w:rPr>
        <w:t>bat counts.</w:t>
      </w:r>
      <w:r w:rsidR="00FB38BF" w:rsidRPr="004522A5">
        <w:rPr>
          <w:rFonts w:asciiTheme="minorHAnsi" w:hAnsiTheme="minorHAnsi" w:cstheme="minorHAnsi"/>
        </w:rPr>
        <w:t xml:space="preserve">  The highest </w:t>
      </w:r>
      <w:r w:rsidR="005E6519" w:rsidRPr="004522A5">
        <w:rPr>
          <w:rFonts w:asciiTheme="minorHAnsi" w:hAnsiTheme="minorHAnsi" w:cstheme="minorHAnsi"/>
        </w:rPr>
        <w:t xml:space="preserve">bat loft measured 6m; no bats were recorded in lofts where the highest internal point was less than </w:t>
      </w:r>
      <w:r w:rsidR="003675BA" w:rsidRPr="004522A5">
        <w:rPr>
          <w:rFonts w:asciiTheme="minorHAnsi" w:hAnsiTheme="minorHAnsi" w:cstheme="minorHAnsi"/>
        </w:rPr>
        <w:t>1.5</w:t>
      </w:r>
      <w:r w:rsidR="005E6519" w:rsidRPr="004522A5">
        <w:rPr>
          <w:rFonts w:asciiTheme="minorHAnsi" w:hAnsiTheme="minorHAnsi" w:cstheme="minorHAnsi"/>
        </w:rPr>
        <w:t>m</w:t>
      </w:r>
      <w:r w:rsidR="002121F1" w:rsidRPr="004522A5">
        <w:rPr>
          <w:rStyle w:val="FootnoteReference"/>
          <w:rFonts w:asciiTheme="minorHAnsi" w:hAnsiTheme="minorHAnsi" w:cstheme="minorHAnsi"/>
        </w:rPr>
        <w:footnoteReference w:id="38"/>
      </w:r>
      <w:r w:rsidR="005E6519" w:rsidRPr="004522A5">
        <w:rPr>
          <w:rFonts w:asciiTheme="minorHAnsi" w:hAnsiTheme="minorHAnsi" w:cstheme="minorHAnsi"/>
        </w:rPr>
        <w:t>.</w:t>
      </w:r>
    </w:p>
    <w:p w14:paraId="6402B6C5" w14:textId="26AD2C80" w:rsidR="00D71F16" w:rsidRPr="004522A5" w:rsidRDefault="00AA4985" w:rsidP="000752A0">
      <w:pPr>
        <w:pStyle w:val="BMGNumberedbodytext"/>
        <w:rPr>
          <w:rFonts w:asciiTheme="minorHAnsi" w:hAnsiTheme="minorHAnsi" w:cstheme="minorHAnsi"/>
        </w:rPr>
      </w:pPr>
      <w:r w:rsidRPr="004522A5">
        <w:rPr>
          <w:rFonts w:asciiTheme="minorHAnsi" w:hAnsiTheme="minorHAnsi" w:cstheme="minorHAnsi"/>
        </w:rPr>
        <w:t>N</w:t>
      </w:r>
      <w:r w:rsidR="00D71F16" w:rsidRPr="004522A5">
        <w:rPr>
          <w:rFonts w:asciiTheme="minorHAnsi" w:hAnsiTheme="minorHAnsi" w:cstheme="minorHAnsi"/>
        </w:rPr>
        <w:t xml:space="preserve">ot providing </w:t>
      </w:r>
      <w:r w:rsidRPr="004522A5">
        <w:rPr>
          <w:rFonts w:asciiTheme="minorHAnsi" w:hAnsiTheme="minorHAnsi" w:cstheme="minorHAnsi"/>
        </w:rPr>
        <w:t>pre-emergence flight space</w:t>
      </w:r>
      <w:r w:rsidR="00D71F16" w:rsidRPr="004522A5">
        <w:rPr>
          <w:rFonts w:asciiTheme="minorHAnsi" w:hAnsiTheme="minorHAnsi" w:cstheme="minorHAnsi"/>
        </w:rPr>
        <w:t xml:space="preserve"> can lead to roost abandonment, as demonstrated by </w:t>
      </w:r>
      <w:sdt>
        <w:sdtPr>
          <w:rPr>
            <w:rFonts w:asciiTheme="minorHAnsi" w:hAnsiTheme="minorHAnsi" w:cstheme="minorHAnsi"/>
          </w:rPr>
          <w:id w:val="-579442421"/>
          <w:citation/>
        </w:sdtPr>
        <w:sdtEndPr/>
        <w:sdtContent>
          <w:r w:rsidR="00D80199" w:rsidRPr="004522A5">
            <w:rPr>
              <w:rFonts w:asciiTheme="minorHAnsi" w:hAnsiTheme="minorHAnsi" w:cstheme="minorHAnsi"/>
            </w:rPr>
            <w:fldChar w:fldCharType="begin"/>
          </w:r>
          <w:r w:rsidR="00D80199" w:rsidRPr="004522A5">
            <w:rPr>
              <w:rFonts w:asciiTheme="minorHAnsi" w:hAnsiTheme="minorHAnsi" w:cstheme="minorHAnsi"/>
              <w:lang w:val="en-US"/>
            </w:rPr>
            <w:instrText xml:space="preserve"> CITATION Bri02 \l 1033 </w:instrText>
          </w:r>
          <w:r w:rsidR="00D80199" w:rsidRPr="004522A5">
            <w:rPr>
              <w:rFonts w:asciiTheme="minorHAnsi" w:hAnsiTheme="minorHAnsi" w:cstheme="minorHAnsi"/>
            </w:rPr>
            <w:fldChar w:fldCharType="separate"/>
          </w:r>
          <w:r w:rsidR="00CD45AD" w:rsidRPr="00CD45AD">
            <w:rPr>
              <w:rFonts w:asciiTheme="minorHAnsi" w:hAnsiTheme="minorHAnsi" w:cstheme="minorHAnsi"/>
              <w:noProof/>
              <w:lang w:val="en-US"/>
            </w:rPr>
            <w:t>(Briggs, 2002)</w:t>
          </w:r>
          <w:r w:rsidR="00D80199" w:rsidRPr="004522A5">
            <w:rPr>
              <w:rFonts w:asciiTheme="minorHAnsi" w:hAnsiTheme="minorHAnsi" w:cstheme="minorHAnsi"/>
            </w:rPr>
            <w:fldChar w:fldCharType="end"/>
          </w:r>
        </w:sdtContent>
      </w:sdt>
      <w:r w:rsidR="00D71F16" w:rsidRPr="004522A5">
        <w:rPr>
          <w:rFonts w:asciiTheme="minorHAnsi" w:hAnsiTheme="minorHAnsi" w:cstheme="minorHAnsi"/>
        </w:rPr>
        <w:t xml:space="preserve">.  In her barn study, although Natterer’s bats were roosting in the small gaps provided by mortise joints (which presumably mimic tree cavities), the lack of an </w:t>
      </w:r>
      <w:r w:rsidR="0006130F" w:rsidRPr="004522A5">
        <w:rPr>
          <w:rFonts w:asciiTheme="minorHAnsi" w:hAnsiTheme="minorHAnsi" w:cstheme="minorHAnsi"/>
        </w:rPr>
        <w:t xml:space="preserve">internal </w:t>
      </w:r>
      <w:r w:rsidR="00D71F16" w:rsidRPr="004522A5">
        <w:rPr>
          <w:rFonts w:asciiTheme="minorHAnsi" w:hAnsiTheme="minorHAnsi" w:cstheme="minorHAnsi"/>
        </w:rPr>
        <w:t>area in which to fly following conversion led to roost abandonment even when the roost sites themselves were retained.</w:t>
      </w:r>
      <w:r w:rsidR="00772E45" w:rsidRPr="004522A5">
        <w:rPr>
          <w:rFonts w:asciiTheme="minorHAnsi" w:hAnsiTheme="minorHAnsi" w:cstheme="minorHAnsi"/>
        </w:rPr>
        <w:t xml:space="preserve">  </w:t>
      </w:r>
      <w:r w:rsidR="00D71F16" w:rsidRPr="004522A5">
        <w:rPr>
          <w:rFonts w:asciiTheme="minorHAnsi" w:hAnsiTheme="minorHAnsi" w:cstheme="minorHAnsi"/>
        </w:rPr>
        <w:t>[See also ‘light-sampling’.]</w:t>
      </w:r>
    </w:p>
    <w:p w14:paraId="53A00BD4" w14:textId="273CB695" w:rsidR="00D71F16" w:rsidRPr="004522A5" w:rsidRDefault="00D71F16" w:rsidP="006441F7">
      <w:pPr>
        <w:pStyle w:val="BMGL4heading"/>
        <w:rPr>
          <w:rFonts w:asciiTheme="minorHAnsi" w:hAnsiTheme="minorHAnsi" w:cstheme="minorHAnsi"/>
        </w:rPr>
      </w:pPr>
      <w:bookmarkStart w:id="181" w:name="_Toc74487376"/>
      <w:r w:rsidRPr="004522A5">
        <w:rPr>
          <w:rFonts w:asciiTheme="minorHAnsi" w:hAnsiTheme="minorHAnsi" w:cstheme="minorHAnsi"/>
        </w:rPr>
        <w:t>Roost access</w:t>
      </w:r>
      <w:r w:rsidR="00C86C7D" w:rsidRPr="004522A5">
        <w:rPr>
          <w:rFonts w:asciiTheme="minorHAnsi" w:hAnsiTheme="minorHAnsi" w:cstheme="minorHAnsi"/>
        </w:rPr>
        <w:t>-</w:t>
      </w:r>
      <w:r w:rsidRPr="004522A5">
        <w:rPr>
          <w:rFonts w:asciiTheme="minorHAnsi" w:hAnsiTheme="minorHAnsi" w:cstheme="minorHAnsi"/>
        </w:rPr>
        <w:t>point</w:t>
      </w:r>
      <w:r w:rsidR="00C86C7D" w:rsidRPr="004522A5">
        <w:rPr>
          <w:rFonts w:asciiTheme="minorHAnsi" w:hAnsiTheme="minorHAnsi" w:cstheme="minorHAnsi"/>
        </w:rPr>
        <w:t xml:space="preserve"> location</w:t>
      </w:r>
      <w:bookmarkEnd w:id="181"/>
    </w:p>
    <w:p w14:paraId="1C64567F" w14:textId="696F399F" w:rsidR="009F2C62" w:rsidRPr="004522A5" w:rsidRDefault="009F2C62" w:rsidP="009F2C62">
      <w:pPr>
        <w:pStyle w:val="BMGTablecaption"/>
        <w:rPr>
          <w:rFonts w:asciiTheme="minorHAnsi" w:hAnsiTheme="minorHAnsi" w:cstheme="minorHAnsi"/>
          <w:lang w:eastAsia="en-GB"/>
        </w:rPr>
      </w:pPr>
      <w:r w:rsidRPr="004522A5">
        <w:rPr>
          <w:rFonts w:asciiTheme="minorHAnsi" w:hAnsiTheme="minorHAnsi" w:cstheme="minorHAnsi"/>
        </w:rPr>
        <w:t>Table 6.</w:t>
      </w:r>
      <w:r w:rsidRPr="004522A5">
        <w:rPr>
          <w:rFonts w:asciiTheme="minorHAnsi" w:hAnsiTheme="minorHAnsi" w:cstheme="minorHAnsi"/>
        </w:rPr>
        <w:fldChar w:fldCharType="begin"/>
      </w:r>
      <w:r w:rsidRPr="004522A5">
        <w:rPr>
          <w:rFonts w:asciiTheme="minorHAnsi" w:hAnsiTheme="minorHAnsi" w:cstheme="minorHAnsi"/>
        </w:rPr>
        <w:instrText>SEQ Table_6. \* ARABIC</w:instrText>
      </w:r>
      <w:r w:rsidRPr="004522A5">
        <w:rPr>
          <w:rFonts w:asciiTheme="minorHAnsi" w:hAnsiTheme="minorHAnsi" w:cstheme="minorHAnsi"/>
        </w:rPr>
        <w:fldChar w:fldCharType="separate"/>
      </w:r>
      <w:r w:rsidR="006868FC">
        <w:rPr>
          <w:rFonts w:asciiTheme="minorHAnsi" w:hAnsiTheme="minorHAnsi" w:cstheme="minorHAnsi"/>
          <w:noProof/>
        </w:rPr>
        <w:t>2</w:t>
      </w:r>
      <w:r w:rsidRPr="004522A5">
        <w:rPr>
          <w:rFonts w:asciiTheme="minorHAnsi" w:hAnsiTheme="minorHAnsi" w:cstheme="minorHAnsi"/>
        </w:rPr>
        <w:fldChar w:fldCharType="end"/>
      </w:r>
      <w:r w:rsidRPr="004522A5">
        <w:rPr>
          <w:rFonts w:asciiTheme="minorHAnsi" w:hAnsiTheme="minorHAnsi" w:cstheme="minorHAnsi"/>
        </w:rPr>
        <w:t>:</w:t>
      </w:r>
      <w:r w:rsidR="00CE453D" w:rsidRPr="004522A5">
        <w:rPr>
          <w:rFonts w:asciiTheme="minorHAnsi" w:hAnsiTheme="minorHAnsi" w:cstheme="minorHAnsi"/>
        </w:rPr>
        <w:t xml:space="preserve"> Considerations when locating access-points</w:t>
      </w:r>
    </w:p>
    <w:tbl>
      <w:tblPr>
        <w:tblStyle w:val="TableGrid"/>
        <w:tblW w:w="0" w:type="auto"/>
        <w:tblInd w:w="720" w:type="dxa"/>
        <w:tblLook w:val="04A0" w:firstRow="1" w:lastRow="0" w:firstColumn="1" w:lastColumn="0" w:noHBand="0" w:noVBand="1"/>
      </w:tblPr>
      <w:tblGrid>
        <w:gridCol w:w="2394"/>
        <w:gridCol w:w="5902"/>
      </w:tblGrid>
      <w:tr w:rsidR="00C00ACF" w:rsidRPr="004522A5" w14:paraId="114C0339" w14:textId="77777777" w:rsidTr="71F6612C">
        <w:tc>
          <w:tcPr>
            <w:tcW w:w="2394" w:type="dxa"/>
          </w:tcPr>
          <w:p w14:paraId="4871A9D8" w14:textId="6109453E" w:rsidR="00C00ACF" w:rsidRPr="004522A5" w:rsidRDefault="009F2C62" w:rsidP="009F2C62">
            <w:pPr>
              <w:pStyle w:val="BMGTablecolheadings"/>
              <w:rPr>
                <w:rFonts w:asciiTheme="minorHAnsi" w:hAnsiTheme="minorHAnsi" w:cstheme="minorHAnsi"/>
              </w:rPr>
            </w:pPr>
            <w:r w:rsidRPr="004522A5">
              <w:rPr>
                <w:rFonts w:asciiTheme="minorHAnsi" w:hAnsiTheme="minorHAnsi" w:cstheme="minorHAnsi"/>
              </w:rPr>
              <w:t>Design principle</w:t>
            </w:r>
          </w:p>
        </w:tc>
        <w:tc>
          <w:tcPr>
            <w:tcW w:w="5902" w:type="dxa"/>
          </w:tcPr>
          <w:p w14:paraId="4B8D92F8" w14:textId="7E74BF2B" w:rsidR="00C00ACF" w:rsidRPr="004522A5" w:rsidRDefault="009F2C62" w:rsidP="009F2C62">
            <w:pPr>
              <w:pStyle w:val="BMGTablecolheadings"/>
              <w:rPr>
                <w:rFonts w:asciiTheme="minorHAnsi" w:hAnsiTheme="minorHAnsi" w:cstheme="minorHAnsi"/>
              </w:rPr>
            </w:pPr>
            <w:r w:rsidRPr="004522A5">
              <w:rPr>
                <w:rFonts w:asciiTheme="minorHAnsi" w:hAnsiTheme="minorHAnsi" w:cstheme="minorHAnsi"/>
              </w:rPr>
              <w:t>Evidence/comment</w:t>
            </w:r>
          </w:p>
        </w:tc>
      </w:tr>
      <w:tr w:rsidR="00C03C94" w:rsidRPr="004522A5" w14:paraId="379CB7E9" w14:textId="77777777" w:rsidTr="71F6612C">
        <w:tc>
          <w:tcPr>
            <w:tcW w:w="2394" w:type="dxa"/>
          </w:tcPr>
          <w:p w14:paraId="665D4BA3" w14:textId="14DF9DBB" w:rsidR="00C03C94" w:rsidRPr="004522A5" w:rsidRDefault="00C03C94" w:rsidP="00681B90">
            <w:pPr>
              <w:pStyle w:val="BMGTablecell"/>
              <w:rPr>
                <w:rFonts w:asciiTheme="minorHAnsi" w:hAnsiTheme="minorHAnsi" w:cstheme="minorHAnsi"/>
              </w:rPr>
            </w:pPr>
            <w:r w:rsidRPr="004522A5">
              <w:rPr>
                <w:rFonts w:asciiTheme="minorHAnsi" w:hAnsiTheme="minorHAnsi" w:cstheme="minorHAnsi"/>
              </w:rPr>
              <w:t>It is preferable to maintain entrances in their original position</w:t>
            </w:r>
            <w:r w:rsidRPr="004522A5" w:rsidDel="0062339C">
              <w:rPr>
                <w:rFonts w:asciiTheme="minorHAnsi" w:hAnsiTheme="minorHAnsi" w:cstheme="minorHAnsi"/>
              </w:rPr>
              <w:t xml:space="preserve"> </w:t>
            </w:r>
            <w:r w:rsidRPr="004522A5">
              <w:rPr>
                <w:rFonts w:asciiTheme="minorHAnsi" w:hAnsiTheme="minorHAnsi" w:cstheme="minorHAnsi"/>
              </w:rPr>
              <w:t>and of a similar size, type and orientation.</w:t>
            </w:r>
          </w:p>
        </w:tc>
        <w:tc>
          <w:tcPr>
            <w:tcW w:w="5902" w:type="dxa"/>
          </w:tcPr>
          <w:p w14:paraId="19AD8668" w14:textId="77777777" w:rsidR="00C03C94" w:rsidRPr="004522A5" w:rsidRDefault="00C03C94" w:rsidP="00681B90">
            <w:pPr>
              <w:pStyle w:val="BMGTablecell"/>
              <w:rPr>
                <w:rFonts w:asciiTheme="minorHAnsi" w:hAnsiTheme="minorHAnsi" w:cstheme="minorHAnsi"/>
              </w:rPr>
            </w:pPr>
            <w:r w:rsidRPr="004522A5">
              <w:rPr>
                <w:rFonts w:asciiTheme="minorHAnsi" w:hAnsiTheme="minorHAnsi" w:cstheme="minorHAnsi"/>
              </w:rPr>
              <w:t xml:space="preserve">Changing the access point can reduce numbers of bats using the roost </w:t>
            </w:r>
            <w:r w:rsidRPr="004522A5">
              <w:rPr>
                <w:rFonts w:asciiTheme="minorHAnsi" w:hAnsiTheme="minorHAnsi" w:cstheme="minorHAnsi"/>
                <w:highlight w:val="lightGray"/>
              </w:rPr>
              <w:fldChar w:fldCharType="begin" w:fldLock="1"/>
            </w:r>
            <w:r w:rsidRPr="004522A5">
              <w:rPr>
                <w:rFonts w:asciiTheme="minorHAnsi" w:hAnsiTheme="minorHAnsi" w:cstheme="minorHAnsi"/>
              </w:rPr>
              <w:instrText>ADDIN CSL_CITATION {"citationItems":[{"id":"ITEM-1","itemData":{"author":[{"dropping-particle":"","family":"Berthinussen","given":"A.","non-dropping-particle":"","parse-names":false,"suffix":""},{"dropping-particle":"","family":"Richardson","given":"OC","non-dropping-particle":"","parse-names":false,"suffix":""},{"dropping-particle":"","family":"Altringham","given":"JD","non-dropping-particle":"","parse-names":false,"suffix":""}],"container-title":"What Works in Conservation 2019","editor":[{"dropping-particle":"","family":"Sutherland","given":"W.J.","non-dropping-particle":"","parse-names":false,"suffix":""},{"dropping-particle":"","family":"Dicks","given":"L.V.","non-dropping-particle":"","parse-names":false,"suffix":""},{"dropping-particle":"","family":"Ockendon","given":"N.","non-dropping-particle":"","parse-names":false,"suffix":""},{"dropping-particle":"","family":"Petrovan","given":"S.O.","non-dropping-particle":"","parse-names":false,"suffix":""},{"dropping-particle":"","family":"Smith","given":"R.K.","non-dropping-particle":"","parse-names":false,"suffix":""}],"id":"ITEM-1","issued":{"date-parts":[["2019"]]},"page":"67-140","publisher":"Open Book Publishers","publisher-place":"Cambridge, UK","title":"Bat Conservation","type":"chapter"},"uris":["http://www.mendeley.com/documents/?uuid=2e8d2f69-a384-4674-905e-5981ef09b1b3","http://www.mendeley.com/documents/?uuid=c7fcef3e-9fd8-433b-9d53-3c0bb309fff3"]}],"mendeley":{"formattedCitation":"(Berthinussen, Richardson and Altringham, 2019)","plainTextFormattedCitation":"(Berthinussen, Richardson and Altringham, 2019)","previouslyFormattedCitation":"(Berthinussen, Richardson and Altringham, 2019)"},"properties":{"noteIndex":0},"schema":"https://github.com/citation-style-language/schema/raw/master/csl-citation.json"}</w:instrText>
            </w:r>
            <w:r w:rsidRPr="004522A5">
              <w:rPr>
                <w:rFonts w:asciiTheme="minorHAnsi" w:hAnsiTheme="minorHAnsi" w:cstheme="minorHAnsi"/>
                <w:highlight w:val="lightGray"/>
              </w:rPr>
              <w:fldChar w:fldCharType="separate"/>
            </w:r>
            <w:r w:rsidRPr="004522A5">
              <w:rPr>
                <w:rFonts w:asciiTheme="minorHAnsi" w:hAnsiTheme="minorHAnsi" w:cstheme="minorHAnsi"/>
              </w:rPr>
              <w:t>(Mackintosh, 2016; Berthinussen, Richardson and Altringham, 2019; Collins et al., 2020)</w:t>
            </w:r>
            <w:r w:rsidRPr="004522A5">
              <w:rPr>
                <w:rFonts w:asciiTheme="minorHAnsi" w:hAnsiTheme="minorHAnsi" w:cstheme="minorHAnsi"/>
                <w:highlight w:val="lightGray"/>
              </w:rPr>
              <w:fldChar w:fldCharType="end"/>
            </w:r>
            <w:r w:rsidRPr="004522A5">
              <w:rPr>
                <w:rFonts w:asciiTheme="minorHAnsi" w:hAnsiTheme="minorHAnsi" w:cstheme="minorHAnsi"/>
                <w:highlight w:val="lightGray"/>
              </w:rPr>
              <w:t>.</w:t>
            </w:r>
            <w:r w:rsidRPr="004522A5">
              <w:rPr>
                <w:rFonts w:asciiTheme="minorHAnsi" w:hAnsiTheme="minorHAnsi" w:cstheme="minorHAnsi"/>
              </w:rPr>
              <w:t xml:space="preserve">  Even minor alterations to access points may deter bats initially, acting as an “invisible barrier” (C. Packman, as reported at the Bat Mitigation Forum, 2017).</w:t>
            </w:r>
          </w:p>
          <w:p w14:paraId="242B9916" w14:textId="32030491" w:rsidR="00C86C7D" w:rsidRPr="004522A5" w:rsidRDefault="00C86C7D" w:rsidP="00681B90">
            <w:pPr>
              <w:pStyle w:val="BMGTablecell"/>
              <w:rPr>
                <w:rFonts w:asciiTheme="minorHAnsi" w:hAnsiTheme="minorHAnsi" w:cstheme="minorHAnsi"/>
              </w:rPr>
            </w:pPr>
            <w:r w:rsidRPr="004522A5">
              <w:rPr>
                <w:rFonts w:asciiTheme="minorHAnsi" w:hAnsiTheme="minorHAnsi" w:cstheme="minorHAnsi"/>
              </w:rPr>
              <w:t xml:space="preserve">Where practicable, it may be beneficial to ‘train’ bats to use a new access-point before the existing access is removed </w:t>
            </w:r>
            <w:sdt>
              <w:sdtPr>
                <w:rPr>
                  <w:rFonts w:asciiTheme="minorHAnsi" w:hAnsiTheme="minorHAnsi" w:cstheme="minorHAnsi"/>
                </w:rPr>
                <w:id w:val="599921486"/>
                <w:citation/>
              </w:sdtPr>
              <w:sdtEndPr/>
              <w:sdtContent>
                <w:r w:rsidR="00DA2D2D" w:rsidRPr="004522A5">
                  <w:rPr>
                    <w:rFonts w:asciiTheme="minorHAnsi" w:hAnsiTheme="minorHAnsi" w:cstheme="minorHAnsi"/>
                  </w:rPr>
                  <w:fldChar w:fldCharType="begin"/>
                </w:r>
                <w:r w:rsidR="00DA2D2D" w:rsidRPr="004522A5">
                  <w:rPr>
                    <w:rFonts w:asciiTheme="minorHAnsi" w:hAnsiTheme="minorHAnsi" w:cstheme="minorHAnsi"/>
                    <w:lang w:val="en-US"/>
                  </w:rPr>
                  <w:instrText xml:space="preserve"> CITATION Rea17 \l 1033 </w:instrText>
                </w:r>
                <w:r w:rsidR="00DA2D2D" w:rsidRPr="004522A5">
                  <w:rPr>
                    <w:rFonts w:asciiTheme="minorHAnsi" w:hAnsiTheme="minorHAnsi" w:cstheme="minorHAnsi"/>
                  </w:rPr>
                  <w:fldChar w:fldCharType="separate"/>
                </w:r>
                <w:r w:rsidR="00CD45AD" w:rsidRPr="00CD45AD">
                  <w:rPr>
                    <w:rFonts w:asciiTheme="minorHAnsi" w:hAnsiTheme="minorHAnsi" w:cstheme="minorHAnsi"/>
                    <w:noProof/>
                    <w:lang w:val="en-US"/>
                  </w:rPr>
                  <w:t>(Reason, 2017)</w:t>
                </w:r>
                <w:r w:rsidR="00DA2D2D" w:rsidRPr="004522A5">
                  <w:rPr>
                    <w:rFonts w:asciiTheme="minorHAnsi" w:hAnsiTheme="minorHAnsi" w:cstheme="minorHAnsi"/>
                  </w:rPr>
                  <w:fldChar w:fldCharType="end"/>
                </w:r>
              </w:sdtContent>
            </w:sdt>
            <w:r w:rsidR="00DA2D2D" w:rsidRPr="004522A5">
              <w:rPr>
                <w:rFonts w:asciiTheme="minorHAnsi" w:hAnsiTheme="minorHAnsi" w:cstheme="minorHAnsi"/>
              </w:rPr>
              <w:t>.</w:t>
            </w:r>
          </w:p>
        </w:tc>
      </w:tr>
      <w:tr w:rsidR="00C03C94" w:rsidRPr="004522A5" w14:paraId="6CB47AE9" w14:textId="77777777" w:rsidTr="71F6612C">
        <w:tc>
          <w:tcPr>
            <w:tcW w:w="2394" w:type="dxa"/>
          </w:tcPr>
          <w:p w14:paraId="5113BA47" w14:textId="66070A29" w:rsidR="00C03C94" w:rsidRPr="004522A5" w:rsidRDefault="00C03C94" w:rsidP="00681B90">
            <w:pPr>
              <w:pStyle w:val="BMGTablecell"/>
              <w:rPr>
                <w:rFonts w:asciiTheme="minorHAnsi" w:hAnsiTheme="minorHAnsi" w:cstheme="minorHAnsi"/>
              </w:rPr>
            </w:pPr>
          </w:p>
        </w:tc>
        <w:tc>
          <w:tcPr>
            <w:tcW w:w="5902" w:type="dxa"/>
          </w:tcPr>
          <w:p w14:paraId="7CDE06B6" w14:textId="592C1AE1" w:rsidR="00A64486" w:rsidRPr="004522A5" w:rsidRDefault="00A64486" w:rsidP="00681B90">
            <w:pPr>
              <w:pStyle w:val="BMGTablecell"/>
              <w:rPr>
                <w:rFonts w:asciiTheme="minorHAnsi" w:hAnsiTheme="minorHAnsi" w:cstheme="minorHAnsi"/>
              </w:rPr>
            </w:pPr>
          </w:p>
        </w:tc>
      </w:tr>
      <w:tr w:rsidR="00C03C94" w:rsidRPr="004522A5" w14:paraId="38AE6CCF" w14:textId="77777777" w:rsidTr="71F6612C">
        <w:tc>
          <w:tcPr>
            <w:tcW w:w="2394" w:type="dxa"/>
          </w:tcPr>
          <w:p w14:paraId="62DC3427" w14:textId="394DDB19" w:rsidR="00C03C94" w:rsidRPr="004522A5" w:rsidRDefault="00C03C94" w:rsidP="00681B90">
            <w:pPr>
              <w:pStyle w:val="BMGTablecell"/>
              <w:rPr>
                <w:rFonts w:asciiTheme="minorHAnsi" w:hAnsiTheme="minorHAnsi" w:cstheme="minorHAnsi"/>
              </w:rPr>
            </w:pPr>
            <w:r w:rsidRPr="004522A5">
              <w:rPr>
                <w:rFonts w:asciiTheme="minorHAnsi" w:hAnsiTheme="minorHAnsi" w:cstheme="minorHAnsi"/>
              </w:rPr>
              <w:lastRenderedPageBreak/>
              <w:t>New access points should be at a sufficient height and, for vesper bats, the landing area surface should be roughened</w:t>
            </w:r>
          </w:p>
        </w:tc>
        <w:tc>
          <w:tcPr>
            <w:tcW w:w="5902" w:type="dxa"/>
          </w:tcPr>
          <w:p w14:paraId="34C9B195" w14:textId="1E3C248E" w:rsidR="00C03C94" w:rsidRPr="004522A5" w:rsidRDefault="00C03C94" w:rsidP="00681B90">
            <w:pPr>
              <w:pStyle w:val="BMGTablecell"/>
              <w:rPr>
                <w:rFonts w:asciiTheme="minorHAnsi" w:hAnsiTheme="minorHAnsi" w:cstheme="minorHAnsi"/>
              </w:rPr>
            </w:pPr>
            <w:r w:rsidRPr="004522A5">
              <w:rPr>
                <w:rFonts w:asciiTheme="minorHAnsi" w:hAnsiTheme="minorHAnsi" w:cstheme="minorHAnsi"/>
              </w:rPr>
              <w:t xml:space="preserve">Based on a very large sample of access points in Germany, Simon </w:t>
            </w:r>
            <w:r w:rsidRPr="004522A5">
              <w:rPr>
                <w:rFonts w:asciiTheme="minorHAnsi" w:hAnsiTheme="minorHAnsi" w:cstheme="minorHAnsi"/>
                <w:i/>
              </w:rPr>
              <w:t>et al.</w:t>
            </w:r>
            <w:r w:rsidRPr="004522A5">
              <w:rPr>
                <w:rFonts w:asciiTheme="minorHAnsi" w:hAnsiTheme="minorHAnsi" w:cstheme="minorHAnsi"/>
              </w:rPr>
              <w:t xml:space="preserve"> (2004) recommend new access points should be located between 7 and 10 m above ground.  In UK guidance, Williams (2010) recommends a more conservative 2-7 m height.  In practice, height is likely to be dictated rather than a choice.</w:t>
            </w:r>
          </w:p>
        </w:tc>
      </w:tr>
      <w:tr w:rsidR="00136B39" w:rsidRPr="004522A5" w14:paraId="788D19B3" w14:textId="77777777" w:rsidTr="71F6612C">
        <w:tc>
          <w:tcPr>
            <w:tcW w:w="2394" w:type="dxa"/>
          </w:tcPr>
          <w:p w14:paraId="682AFAA0" w14:textId="77777777" w:rsidR="00136B39" w:rsidRPr="004522A5" w:rsidRDefault="00136B39" w:rsidP="00A376C8">
            <w:pPr>
              <w:pStyle w:val="BMGTablecell"/>
              <w:rPr>
                <w:rFonts w:asciiTheme="minorHAnsi" w:hAnsiTheme="minorHAnsi" w:cstheme="minorHAnsi"/>
              </w:rPr>
            </w:pPr>
            <w:r w:rsidRPr="004522A5">
              <w:rPr>
                <w:rFonts w:asciiTheme="minorHAnsi" w:hAnsiTheme="minorHAnsi" w:cstheme="minorHAnsi"/>
              </w:rPr>
              <w:t>More than one access-point may be beneficial; noting that at least one should be close and similar to the original access-point.</w:t>
            </w:r>
          </w:p>
        </w:tc>
        <w:tc>
          <w:tcPr>
            <w:tcW w:w="5902" w:type="dxa"/>
          </w:tcPr>
          <w:p w14:paraId="53DDAAD5" w14:textId="77777777" w:rsidR="00136B39" w:rsidRPr="004522A5" w:rsidRDefault="00136B39" w:rsidP="00A376C8">
            <w:pPr>
              <w:pStyle w:val="BMGTablecell"/>
              <w:rPr>
                <w:rFonts w:asciiTheme="minorHAnsi" w:hAnsiTheme="minorHAnsi" w:cstheme="minorHAnsi"/>
              </w:rPr>
            </w:pPr>
            <w:r w:rsidRPr="004522A5">
              <w:rPr>
                <w:rFonts w:asciiTheme="minorHAnsi" w:hAnsiTheme="minorHAnsi" w:cstheme="minorHAnsi"/>
              </w:rPr>
              <w:t xml:space="preserve">Lintott and Mathews (2018) found a marginal but significant relationship between the number of roost entrances installed and the probability of bats returning to a roost at comparable levels with pre-construction surveys.  However, there may not be a relationship between the number of access-points available and those actually used (Collins et al., 2020). </w:t>
            </w:r>
          </w:p>
          <w:p w14:paraId="79EF9DFE" w14:textId="6859EFD1" w:rsidR="00136B39" w:rsidRPr="004522A5" w:rsidRDefault="00136B39" w:rsidP="00A376C8">
            <w:pPr>
              <w:pStyle w:val="BMGTablecell"/>
              <w:rPr>
                <w:rFonts w:asciiTheme="minorHAnsi" w:hAnsiTheme="minorHAnsi" w:cstheme="minorHAnsi"/>
              </w:rPr>
            </w:pPr>
            <w:r w:rsidRPr="004522A5">
              <w:rPr>
                <w:rFonts w:asciiTheme="minorHAnsi" w:hAnsiTheme="minorHAnsi" w:cstheme="minorHAnsi"/>
              </w:rPr>
              <w:t xml:space="preserve">Packman </w:t>
            </w:r>
            <w:r w:rsidRPr="004522A5">
              <w:rPr>
                <w:rFonts w:asciiTheme="minorHAnsi" w:hAnsiTheme="minorHAnsi" w:cstheme="minorHAnsi"/>
                <w:i/>
                <w:iCs/>
              </w:rPr>
              <w:t>et al.</w:t>
            </w:r>
            <w:r w:rsidRPr="004522A5">
              <w:rPr>
                <w:rFonts w:asciiTheme="minorHAnsi" w:hAnsiTheme="minorHAnsi" w:cstheme="minorHAnsi"/>
              </w:rPr>
              <w:t xml:space="preserve"> 2016, found that Natterer’s bats used many existing exit points from churches, and sometimes used different points to re-enter (C. Packman, pers. comm.).  Assuming thermal conditions are maintained, offering additional access-points may improve the likelihood of one being used</w:t>
            </w:r>
            <w:r w:rsidR="00BD5CF3" w:rsidRPr="004522A5">
              <w:rPr>
                <w:rFonts w:asciiTheme="minorHAnsi" w:hAnsiTheme="minorHAnsi" w:cstheme="minorHAnsi"/>
              </w:rPr>
              <w:t>.</w:t>
            </w:r>
          </w:p>
        </w:tc>
      </w:tr>
      <w:tr w:rsidR="00C03C94" w:rsidRPr="004522A5" w14:paraId="352882DA" w14:textId="77777777" w:rsidTr="71F6612C">
        <w:tc>
          <w:tcPr>
            <w:tcW w:w="2394" w:type="dxa"/>
          </w:tcPr>
          <w:p w14:paraId="7D571DB1" w14:textId="4A9C1642" w:rsidR="00C03C94" w:rsidRPr="004522A5" w:rsidRDefault="00C03C94" w:rsidP="00681B90">
            <w:pPr>
              <w:pStyle w:val="BMGTablecell"/>
              <w:rPr>
                <w:rFonts w:asciiTheme="minorHAnsi" w:hAnsiTheme="minorHAnsi" w:cstheme="minorHAnsi"/>
              </w:rPr>
            </w:pPr>
            <w:r w:rsidRPr="004522A5">
              <w:rPr>
                <w:rFonts w:asciiTheme="minorHAnsi" w:hAnsiTheme="minorHAnsi" w:cstheme="minorHAnsi"/>
              </w:rPr>
              <w:t>Access-points should be sheltered</w:t>
            </w:r>
          </w:p>
        </w:tc>
        <w:tc>
          <w:tcPr>
            <w:tcW w:w="5902" w:type="dxa"/>
          </w:tcPr>
          <w:p w14:paraId="121B1CB2" w14:textId="355A006C" w:rsidR="00C03C94" w:rsidRPr="004522A5" w:rsidRDefault="00C03C94" w:rsidP="00681B90">
            <w:pPr>
              <w:pStyle w:val="BMGTablecell"/>
              <w:rPr>
                <w:rFonts w:asciiTheme="minorHAnsi" w:hAnsiTheme="minorHAnsi" w:cstheme="minorHAnsi"/>
              </w:rPr>
            </w:pPr>
            <w:r w:rsidRPr="004522A5">
              <w:rPr>
                <w:rFonts w:asciiTheme="minorHAnsi" w:hAnsiTheme="minorHAnsi" w:cstheme="minorHAnsi"/>
              </w:rPr>
              <w:t xml:space="preserve">Siting an access point adjacent to a corner or overhang may increase its effectiveness </w:t>
            </w:r>
            <w:r w:rsidRPr="004522A5">
              <w:rPr>
                <w:rFonts w:asciiTheme="minorHAnsi" w:hAnsiTheme="minorHAnsi" w:cstheme="minorHAnsi"/>
                <w:highlight w:val="lightGray"/>
              </w:rPr>
              <w:t xml:space="preserve">(Collins </w:t>
            </w:r>
            <w:r w:rsidRPr="004522A5">
              <w:rPr>
                <w:rFonts w:asciiTheme="minorHAnsi" w:hAnsiTheme="minorHAnsi" w:cstheme="minorHAnsi"/>
                <w:i/>
                <w:highlight w:val="lightGray"/>
              </w:rPr>
              <w:t>et al.,</w:t>
            </w:r>
            <w:r w:rsidRPr="004522A5">
              <w:rPr>
                <w:rFonts w:asciiTheme="minorHAnsi" w:hAnsiTheme="minorHAnsi" w:cstheme="minorHAnsi"/>
                <w:highlight w:val="lightGray"/>
              </w:rPr>
              <w:t xml:space="preserve"> 2020).</w:t>
            </w:r>
          </w:p>
        </w:tc>
      </w:tr>
      <w:tr w:rsidR="00051DA3" w:rsidRPr="004522A5" w14:paraId="023E4591" w14:textId="77777777" w:rsidTr="71F6612C">
        <w:tc>
          <w:tcPr>
            <w:tcW w:w="2394" w:type="dxa"/>
          </w:tcPr>
          <w:p w14:paraId="6ED3DBD2" w14:textId="6060E664" w:rsidR="00051DA3" w:rsidRPr="004522A5" w:rsidRDefault="00051DA3" w:rsidP="00051DA3">
            <w:pPr>
              <w:pStyle w:val="BMGTablecell"/>
              <w:rPr>
                <w:rFonts w:asciiTheme="minorHAnsi" w:hAnsiTheme="minorHAnsi" w:cstheme="minorHAnsi"/>
              </w:rPr>
            </w:pPr>
            <w:r w:rsidRPr="004522A5">
              <w:rPr>
                <w:rFonts w:asciiTheme="minorHAnsi" w:hAnsiTheme="minorHAnsi" w:cstheme="minorHAnsi"/>
              </w:rPr>
              <w:t xml:space="preserve">Some species appear to require </w:t>
            </w:r>
            <w:r w:rsidR="00136B39" w:rsidRPr="004522A5">
              <w:rPr>
                <w:rFonts w:asciiTheme="minorHAnsi" w:hAnsiTheme="minorHAnsi" w:cstheme="minorHAnsi"/>
              </w:rPr>
              <w:t xml:space="preserve">larger </w:t>
            </w:r>
            <w:r w:rsidRPr="004522A5">
              <w:rPr>
                <w:rFonts w:asciiTheme="minorHAnsi" w:hAnsiTheme="minorHAnsi" w:cstheme="minorHAnsi"/>
              </w:rPr>
              <w:t>sheltered/</w:t>
            </w:r>
            <w:r w:rsidR="00AF38A7" w:rsidRPr="004522A5">
              <w:rPr>
                <w:rFonts w:asciiTheme="minorHAnsi" w:hAnsiTheme="minorHAnsi" w:cstheme="minorHAnsi"/>
              </w:rPr>
              <w:t xml:space="preserve"> </w:t>
            </w:r>
            <w:r w:rsidRPr="004522A5">
              <w:rPr>
                <w:rFonts w:asciiTheme="minorHAnsi" w:hAnsiTheme="minorHAnsi" w:cstheme="minorHAnsi"/>
              </w:rPr>
              <w:t xml:space="preserve">covered areas for </w:t>
            </w:r>
            <w:r w:rsidR="003D676E" w:rsidRPr="004522A5">
              <w:rPr>
                <w:rFonts w:asciiTheme="minorHAnsi" w:hAnsiTheme="minorHAnsi" w:cstheme="minorHAnsi"/>
              </w:rPr>
              <w:t>‘</w:t>
            </w:r>
            <w:r w:rsidRPr="004522A5">
              <w:rPr>
                <w:rFonts w:asciiTheme="minorHAnsi" w:hAnsiTheme="minorHAnsi" w:cstheme="minorHAnsi"/>
              </w:rPr>
              <w:t>light-sampling’</w:t>
            </w:r>
            <w:r w:rsidR="000160B0" w:rsidRPr="004522A5">
              <w:rPr>
                <w:rFonts w:asciiTheme="minorHAnsi" w:hAnsiTheme="minorHAnsi" w:cstheme="minorHAnsi"/>
              </w:rPr>
              <w:t xml:space="preserve"> or socialising</w:t>
            </w:r>
            <w:r w:rsidRPr="004522A5">
              <w:rPr>
                <w:rFonts w:asciiTheme="minorHAnsi" w:hAnsiTheme="minorHAnsi" w:cstheme="minorHAnsi"/>
              </w:rPr>
              <w:t>, during which they fly in and out of roost entrances before finally emerging.</w:t>
            </w:r>
          </w:p>
          <w:p w14:paraId="4A0BFC60" w14:textId="77777777" w:rsidR="00051DA3" w:rsidRPr="004522A5" w:rsidRDefault="00051DA3" w:rsidP="00051DA3">
            <w:pPr>
              <w:pStyle w:val="BMGTablecell"/>
              <w:rPr>
                <w:rFonts w:asciiTheme="minorHAnsi" w:hAnsiTheme="minorHAnsi" w:cstheme="minorHAnsi"/>
              </w:rPr>
            </w:pPr>
          </w:p>
        </w:tc>
        <w:tc>
          <w:tcPr>
            <w:tcW w:w="5902" w:type="dxa"/>
          </w:tcPr>
          <w:p w14:paraId="48DDDB99" w14:textId="5278DB8C" w:rsidR="00051DA3" w:rsidRPr="004522A5" w:rsidRDefault="00051DA3" w:rsidP="00051DA3">
            <w:pPr>
              <w:pStyle w:val="BMGTablecell"/>
              <w:rPr>
                <w:rFonts w:asciiTheme="minorHAnsi" w:hAnsiTheme="minorHAnsi" w:cstheme="minorHAnsi"/>
              </w:rPr>
            </w:pPr>
            <w:r w:rsidRPr="004522A5">
              <w:rPr>
                <w:rFonts w:asciiTheme="minorHAnsi" w:hAnsiTheme="minorHAnsi" w:cstheme="minorHAnsi"/>
              </w:rPr>
              <w:t>The purpose of this behaviour is not confirmed (and sometimes vigorously disputed)</w:t>
            </w:r>
            <w:r w:rsidR="00CE6476" w:rsidRPr="004522A5">
              <w:rPr>
                <w:rFonts w:asciiTheme="minorHAnsi" w:hAnsiTheme="minorHAnsi" w:cstheme="minorHAnsi"/>
              </w:rPr>
              <w:t xml:space="preserve"> </w:t>
            </w:r>
            <w:r w:rsidRPr="004522A5">
              <w:rPr>
                <w:rFonts w:asciiTheme="minorHAnsi" w:hAnsiTheme="minorHAnsi" w:cstheme="minorHAnsi"/>
              </w:rPr>
              <w:t>but providing a large roof void or a covered area can lead to earlier emergence times</w:t>
            </w:r>
            <w:r w:rsidRPr="004522A5">
              <w:rPr>
                <w:rFonts w:asciiTheme="minorHAnsi" w:hAnsiTheme="minorHAnsi" w:cstheme="minorHAnsi"/>
                <w:vertAlign w:val="superscript"/>
              </w:rPr>
              <w:footnoteReference w:id="39"/>
            </w:r>
            <w:r w:rsidRPr="004522A5">
              <w:rPr>
                <w:rFonts w:asciiTheme="minorHAnsi" w:hAnsiTheme="minorHAnsi" w:cstheme="minorHAnsi"/>
                <w:vertAlign w:val="superscript"/>
              </w:rPr>
              <w:t>.</w:t>
            </w:r>
            <w:r w:rsidRPr="004522A5">
              <w:rPr>
                <w:rFonts w:asciiTheme="minorHAnsi" w:hAnsiTheme="minorHAnsi" w:cstheme="minorHAnsi"/>
              </w:rPr>
              <w:t xml:space="preserve"> </w:t>
            </w:r>
          </w:p>
        </w:tc>
      </w:tr>
      <w:tr w:rsidR="00051DA3" w:rsidRPr="004522A5" w14:paraId="62985ACB" w14:textId="77777777" w:rsidTr="71F6612C">
        <w:tc>
          <w:tcPr>
            <w:tcW w:w="2394" w:type="dxa"/>
          </w:tcPr>
          <w:p w14:paraId="24BDA8C2" w14:textId="7A7D4F8A" w:rsidR="00051DA3" w:rsidRPr="004522A5" w:rsidRDefault="001E3315" w:rsidP="00AF38A7">
            <w:pPr>
              <w:pStyle w:val="BMGTablecell"/>
              <w:rPr>
                <w:rFonts w:asciiTheme="minorHAnsi" w:hAnsiTheme="minorHAnsi" w:cstheme="minorHAnsi"/>
              </w:rPr>
            </w:pPr>
            <w:r w:rsidRPr="004522A5">
              <w:rPr>
                <w:rFonts w:asciiTheme="minorHAnsi" w:hAnsiTheme="minorHAnsi" w:cstheme="minorHAnsi"/>
              </w:rPr>
              <w:t>Access-points should be close to cover</w:t>
            </w:r>
            <w:r w:rsidR="00EC6F52" w:rsidRPr="004522A5">
              <w:rPr>
                <w:rFonts w:asciiTheme="minorHAnsi" w:hAnsiTheme="minorHAnsi" w:cstheme="minorHAnsi"/>
              </w:rPr>
              <w:t>.</w:t>
            </w:r>
          </w:p>
        </w:tc>
        <w:tc>
          <w:tcPr>
            <w:tcW w:w="5902" w:type="dxa"/>
          </w:tcPr>
          <w:p w14:paraId="1AFFCE41" w14:textId="6E9522DB" w:rsidR="00051DA3" w:rsidRPr="004522A5" w:rsidRDefault="00AF38A7" w:rsidP="00681B90">
            <w:pPr>
              <w:pStyle w:val="BMGTablecell"/>
              <w:rPr>
                <w:rFonts w:asciiTheme="minorHAnsi" w:hAnsiTheme="minorHAnsi" w:cstheme="minorHAnsi"/>
              </w:rPr>
            </w:pPr>
            <w:r w:rsidRPr="004522A5">
              <w:rPr>
                <w:rFonts w:asciiTheme="minorHAnsi" w:hAnsiTheme="minorHAnsi" w:cstheme="minorHAnsi"/>
              </w:rPr>
              <w:t xml:space="preserve">A short distance to cover may increase the attractiveness of an access point </w:t>
            </w:r>
            <w:sdt>
              <w:sdtPr>
                <w:rPr>
                  <w:rFonts w:asciiTheme="minorHAnsi" w:hAnsiTheme="minorHAnsi" w:cstheme="minorHAnsi"/>
                </w:rPr>
                <w:id w:val="-1969040736"/>
                <w:citation/>
              </w:sdtPr>
              <w:sdtEndPr/>
              <w:sdtContent>
                <w:r w:rsidR="003F477F" w:rsidRPr="004522A5">
                  <w:rPr>
                    <w:rFonts w:asciiTheme="minorHAnsi" w:hAnsiTheme="minorHAnsi" w:cstheme="minorHAnsi"/>
                  </w:rPr>
                  <w:fldChar w:fldCharType="begin"/>
                </w:r>
                <w:r w:rsidR="003F477F" w:rsidRPr="004522A5">
                  <w:rPr>
                    <w:rFonts w:asciiTheme="minorHAnsi" w:hAnsiTheme="minorHAnsi" w:cstheme="minorHAnsi"/>
                    <w:lang w:val="en-US"/>
                  </w:rPr>
                  <w:instrText xml:space="preserve"> CITATION Mac16 \l 1033 </w:instrText>
                </w:r>
                <w:r w:rsidR="003F477F" w:rsidRPr="004522A5">
                  <w:rPr>
                    <w:rFonts w:asciiTheme="minorHAnsi" w:hAnsiTheme="minorHAnsi" w:cstheme="minorHAnsi"/>
                  </w:rPr>
                  <w:fldChar w:fldCharType="separate"/>
                </w:r>
                <w:r w:rsidR="00CD45AD" w:rsidRPr="00CD45AD">
                  <w:rPr>
                    <w:rFonts w:asciiTheme="minorHAnsi" w:hAnsiTheme="minorHAnsi" w:cstheme="minorHAnsi"/>
                    <w:noProof/>
                    <w:lang w:val="en-US"/>
                  </w:rPr>
                  <w:t>(Mackintosh, 2016)</w:t>
                </w:r>
                <w:r w:rsidR="003F477F" w:rsidRPr="004522A5">
                  <w:rPr>
                    <w:rFonts w:asciiTheme="minorHAnsi" w:hAnsiTheme="minorHAnsi" w:cstheme="minorHAnsi"/>
                  </w:rPr>
                  <w:fldChar w:fldCharType="end"/>
                </w:r>
              </w:sdtContent>
            </w:sdt>
            <w:r w:rsidR="003F477F" w:rsidRPr="004522A5">
              <w:rPr>
                <w:rFonts w:asciiTheme="minorHAnsi" w:hAnsiTheme="minorHAnsi" w:cstheme="minorHAnsi"/>
              </w:rPr>
              <w:t>.</w:t>
            </w:r>
          </w:p>
        </w:tc>
      </w:tr>
      <w:tr w:rsidR="00051DA3" w:rsidRPr="004522A5" w14:paraId="0A983DC3" w14:textId="77777777" w:rsidTr="71F6612C">
        <w:tc>
          <w:tcPr>
            <w:tcW w:w="2394" w:type="dxa"/>
          </w:tcPr>
          <w:p w14:paraId="1C9EC7F7" w14:textId="38E83783" w:rsidR="00051DA3" w:rsidRPr="004522A5" w:rsidRDefault="00CE453D" w:rsidP="00AF38A7">
            <w:pPr>
              <w:pStyle w:val="BMGTablecell"/>
              <w:rPr>
                <w:rFonts w:asciiTheme="minorHAnsi" w:hAnsiTheme="minorHAnsi" w:cstheme="minorHAnsi"/>
              </w:rPr>
            </w:pPr>
            <w:r w:rsidRPr="004522A5">
              <w:rPr>
                <w:rFonts w:asciiTheme="minorHAnsi" w:hAnsiTheme="minorHAnsi" w:cstheme="minorHAnsi"/>
              </w:rPr>
              <w:t>Other considerations</w:t>
            </w:r>
          </w:p>
        </w:tc>
        <w:tc>
          <w:tcPr>
            <w:tcW w:w="5902" w:type="dxa"/>
          </w:tcPr>
          <w:p w14:paraId="3C1048BC" w14:textId="0063ADEB" w:rsidR="00051DA3" w:rsidRPr="004522A5" w:rsidRDefault="00AF38A7" w:rsidP="00681B90">
            <w:pPr>
              <w:pStyle w:val="BMGTablecell"/>
              <w:rPr>
                <w:rFonts w:asciiTheme="minorHAnsi" w:hAnsiTheme="minorHAnsi" w:cstheme="minorHAnsi"/>
              </w:rPr>
            </w:pPr>
            <w:r w:rsidRPr="004522A5">
              <w:rPr>
                <w:rFonts w:asciiTheme="minorHAnsi" w:hAnsiTheme="minorHAnsi" w:cstheme="minorHAnsi"/>
              </w:rPr>
              <w:t>New access-points should not compromise the thermal regime of the roost by causing draughts (see below), allow in light, nor allow birds access</w:t>
            </w:r>
            <w:r w:rsidR="006513A9" w:rsidRPr="004522A5">
              <w:rPr>
                <w:rStyle w:val="FootnoteReference"/>
                <w:rFonts w:asciiTheme="minorHAnsi" w:hAnsiTheme="minorHAnsi" w:cstheme="minorHAnsi"/>
              </w:rPr>
              <w:footnoteReference w:id="40"/>
            </w:r>
            <w:r w:rsidRPr="004522A5">
              <w:rPr>
                <w:rFonts w:asciiTheme="minorHAnsi" w:hAnsiTheme="minorHAnsi" w:cstheme="minorHAnsi"/>
              </w:rPr>
              <w:t>.</w:t>
            </w:r>
          </w:p>
          <w:p w14:paraId="126A1444" w14:textId="77A97AD7" w:rsidR="001937E9" w:rsidRPr="004522A5" w:rsidRDefault="001937E9" w:rsidP="00681B90">
            <w:pPr>
              <w:pStyle w:val="BMGTablecell"/>
              <w:rPr>
                <w:rFonts w:asciiTheme="minorHAnsi" w:hAnsiTheme="minorHAnsi" w:cstheme="minorHAnsi"/>
              </w:rPr>
            </w:pPr>
            <w:r w:rsidRPr="004522A5">
              <w:rPr>
                <w:rFonts w:asciiTheme="minorHAnsi" w:hAnsiTheme="minorHAnsi" w:cstheme="minorHAnsi"/>
              </w:rPr>
              <w:t>Access-points should not be located above</w:t>
            </w:r>
            <w:r w:rsidR="00390958" w:rsidRPr="004522A5">
              <w:rPr>
                <w:rFonts w:asciiTheme="minorHAnsi" w:hAnsiTheme="minorHAnsi" w:cstheme="minorHAnsi"/>
              </w:rPr>
              <w:t xml:space="preserve"> domestic</w:t>
            </w:r>
            <w:r w:rsidRPr="004522A5">
              <w:rPr>
                <w:rFonts w:asciiTheme="minorHAnsi" w:hAnsiTheme="minorHAnsi" w:cstheme="minorHAnsi"/>
              </w:rPr>
              <w:t xml:space="preserve"> windows and doors to avoid issues with droppings</w:t>
            </w:r>
            <w:r w:rsidR="003713CF" w:rsidRPr="004522A5">
              <w:rPr>
                <w:rFonts w:asciiTheme="minorHAnsi" w:hAnsiTheme="minorHAnsi" w:cstheme="minorHAnsi"/>
              </w:rPr>
              <w:t xml:space="preserve">, and light-spill </w:t>
            </w:r>
            <w:r w:rsidR="0029724E" w:rsidRPr="004522A5">
              <w:rPr>
                <w:rFonts w:asciiTheme="minorHAnsi" w:hAnsiTheme="minorHAnsi" w:cstheme="minorHAnsi"/>
              </w:rPr>
              <w:t>onto</w:t>
            </w:r>
            <w:r w:rsidR="000913A1" w:rsidRPr="004522A5">
              <w:rPr>
                <w:rFonts w:asciiTheme="minorHAnsi" w:hAnsiTheme="minorHAnsi" w:cstheme="minorHAnsi"/>
              </w:rPr>
              <w:t xml:space="preserve"> roost entrances</w:t>
            </w:r>
            <w:r w:rsidRPr="004522A5">
              <w:rPr>
                <w:rFonts w:asciiTheme="minorHAnsi" w:hAnsiTheme="minorHAnsi" w:cstheme="minorHAnsi"/>
              </w:rPr>
              <w:t>.</w:t>
            </w:r>
          </w:p>
        </w:tc>
      </w:tr>
    </w:tbl>
    <w:p w14:paraId="02849ED8" w14:textId="77777777" w:rsidR="00FC465E" w:rsidRPr="004522A5" w:rsidRDefault="00FC465E">
      <w:pPr>
        <w:rPr>
          <w:rFonts w:cstheme="minorHAnsi"/>
        </w:rPr>
      </w:pPr>
    </w:p>
    <w:p w14:paraId="31CE7696" w14:textId="1203CCCE" w:rsidR="00FC465E" w:rsidRPr="004522A5" w:rsidRDefault="00FC465E" w:rsidP="00FC465E">
      <w:pPr>
        <w:pStyle w:val="BMGL4heading"/>
        <w:rPr>
          <w:rFonts w:asciiTheme="minorHAnsi" w:hAnsiTheme="minorHAnsi" w:cstheme="minorHAnsi"/>
        </w:rPr>
      </w:pPr>
      <w:bookmarkStart w:id="182" w:name="_Toc74487377"/>
      <w:r w:rsidRPr="004522A5">
        <w:rPr>
          <w:rFonts w:asciiTheme="minorHAnsi" w:hAnsiTheme="minorHAnsi" w:cstheme="minorHAnsi"/>
        </w:rPr>
        <w:t xml:space="preserve">Roost access-point </w:t>
      </w:r>
      <w:r w:rsidR="000D5E14" w:rsidRPr="004522A5">
        <w:rPr>
          <w:rFonts w:asciiTheme="minorHAnsi" w:hAnsiTheme="minorHAnsi" w:cstheme="minorHAnsi"/>
        </w:rPr>
        <w:t>size</w:t>
      </w:r>
      <w:bookmarkEnd w:id="182"/>
    </w:p>
    <w:p w14:paraId="3EEB3005" w14:textId="089B62FF" w:rsidR="00FC465E" w:rsidRPr="004522A5" w:rsidRDefault="00FC465E" w:rsidP="007807DE">
      <w:pPr>
        <w:pStyle w:val="BMGNumberedbodytext"/>
        <w:rPr>
          <w:rFonts w:asciiTheme="minorHAnsi" w:hAnsiTheme="minorHAnsi" w:cstheme="minorHAnsi"/>
        </w:rPr>
      </w:pPr>
      <w:r w:rsidRPr="004522A5">
        <w:rPr>
          <w:rFonts w:asciiTheme="minorHAnsi" w:hAnsiTheme="minorHAnsi" w:cstheme="minorHAnsi"/>
        </w:rPr>
        <w:t xml:space="preserve">Access points for crevice-dwelling bats can be as small as 15-20mm high x 20-50 mm </w:t>
      </w:r>
      <w:r w:rsidR="0063597F" w:rsidRPr="004522A5">
        <w:rPr>
          <w:rFonts w:asciiTheme="minorHAnsi" w:hAnsiTheme="minorHAnsi" w:cstheme="minorHAnsi"/>
        </w:rPr>
        <w:t>wide</w:t>
      </w:r>
      <w:r w:rsidRPr="004522A5">
        <w:rPr>
          <w:rFonts w:asciiTheme="minorHAnsi" w:hAnsiTheme="minorHAnsi" w:cstheme="minorHAnsi"/>
        </w:rPr>
        <w:t xml:space="preserve"> </w:t>
      </w:r>
      <w:sdt>
        <w:sdtPr>
          <w:rPr>
            <w:rFonts w:asciiTheme="minorHAnsi" w:hAnsiTheme="minorHAnsi" w:cstheme="minorHAnsi"/>
          </w:rPr>
          <w:id w:val="116961191"/>
          <w:citation/>
        </w:sdtPr>
        <w:sdtEndPr/>
        <w:sdtContent>
          <w:r w:rsidR="00584502" w:rsidRPr="004522A5">
            <w:rPr>
              <w:rFonts w:asciiTheme="minorHAnsi" w:hAnsiTheme="minorHAnsi" w:cstheme="minorHAnsi"/>
            </w:rPr>
            <w:fldChar w:fldCharType="begin"/>
          </w:r>
          <w:r w:rsidR="00584502" w:rsidRPr="004522A5">
            <w:rPr>
              <w:rFonts w:asciiTheme="minorHAnsi" w:hAnsiTheme="minorHAnsi" w:cstheme="minorHAnsi"/>
              <w:lang w:val="en-US"/>
            </w:rPr>
            <w:instrText xml:space="preserve"> CITATION Wil10 \l 1033 </w:instrText>
          </w:r>
          <w:r w:rsidR="00584502" w:rsidRPr="004522A5">
            <w:rPr>
              <w:rFonts w:asciiTheme="minorHAnsi" w:hAnsiTheme="minorHAnsi" w:cstheme="minorHAnsi"/>
            </w:rPr>
            <w:fldChar w:fldCharType="separate"/>
          </w:r>
          <w:r w:rsidR="00CD45AD" w:rsidRPr="00CD45AD">
            <w:rPr>
              <w:rFonts w:asciiTheme="minorHAnsi" w:hAnsiTheme="minorHAnsi" w:cstheme="minorHAnsi"/>
              <w:noProof/>
              <w:lang w:val="en-US"/>
            </w:rPr>
            <w:t>(Williams, 2010)</w:t>
          </w:r>
          <w:r w:rsidR="00584502" w:rsidRPr="004522A5">
            <w:rPr>
              <w:rFonts w:asciiTheme="minorHAnsi" w:hAnsiTheme="minorHAnsi" w:cstheme="minorHAnsi"/>
            </w:rPr>
            <w:fldChar w:fldCharType="end"/>
          </w:r>
        </w:sdtContent>
      </w:sdt>
      <w:r w:rsidRPr="004522A5">
        <w:rPr>
          <w:rFonts w:asciiTheme="minorHAnsi" w:hAnsiTheme="minorHAnsi" w:cstheme="minorHAnsi"/>
        </w:rPr>
        <w:t>, and can be as simple (and low-cost) as creating a gap between a soffit and the wall.  There are also numerous adapted bricks and tiles available, or gaps can simply be left in masonry, under raised lead flashing, or over the top of a cavity wall.</w:t>
      </w:r>
      <w:r w:rsidR="00113997" w:rsidRPr="004522A5">
        <w:rPr>
          <w:rFonts w:asciiTheme="minorHAnsi" w:hAnsiTheme="minorHAnsi" w:cstheme="minorHAnsi"/>
        </w:rPr>
        <w:t xml:space="preserve">  Lead used to create bat access tiles should be at least Grade 6 to prevent the entrance dropping closed</w:t>
      </w:r>
      <w:r w:rsidR="00813EFE" w:rsidRPr="004522A5">
        <w:rPr>
          <w:rFonts w:asciiTheme="minorHAnsi" w:hAnsiTheme="minorHAnsi" w:cstheme="minorHAnsi"/>
        </w:rPr>
        <w:t>,</w:t>
      </w:r>
      <w:r w:rsidR="00113997" w:rsidRPr="004522A5">
        <w:rPr>
          <w:rFonts w:asciiTheme="minorHAnsi" w:hAnsiTheme="minorHAnsi" w:cstheme="minorHAnsi"/>
        </w:rPr>
        <w:t xml:space="preserve"> and the lead entrance</w:t>
      </w:r>
      <w:r w:rsidR="00813EFE" w:rsidRPr="004522A5">
        <w:rPr>
          <w:rFonts w:asciiTheme="minorHAnsi" w:hAnsiTheme="minorHAnsi" w:cstheme="minorHAnsi"/>
        </w:rPr>
        <w:t>-</w:t>
      </w:r>
      <w:r w:rsidR="00113997" w:rsidRPr="004522A5">
        <w:rPr>
          <w:rFonts w:asciiTheme="minorHAnsi" w:hAnsiTheme="minorHAnsi" w:cstheme="minorHAnsi"/>
        </w:rPr>
        <w:t xml:space="preserve">way should be roughened or </w:t>
      </w:r>
      <w:r w:rsidR="00813EFE" w:rsidRPr="004522A5">
        <w:rPr>
          <w:rFonts w:asciiTheme="minorHAnsi" w:hAnsiTheme="minorHAnsi" w:cstheme="minorHAnsi"/>
        </w:rPr>
        <w:t>removed</w:t>
      </w:r>
      <w:r w:rsidR="00113997" w:rsidRPr="004522A5">
        <w:rPr>
          <w:rFonts w:asciiTheme="minorHAnsi" w:hAnsiTheme="minorHAnsi" w:cstheme="minorHAnsi"/>
        </w:rPr>
        <w:t xml:space="preserve"> (so that the roof tile surface is the entrance), to allow bats</w:t>
      </w:r>
      <w:r w:rsidR="00813EFE" w:rsidRPr="004522A5">
        <w:rPr>
          <w:rFonts w:asciiTheme="minorHAnsi" w:hAnsiTheme="minorHAnsi" w:cstheme="minorHAnsi"/>
        </w:rPr>
        <w:t>’ enough</w:t>
      </w:r>
      <w:r w:rsidR="00113997" w:rsidRPr="004522A5">
        <w:rPr>
          <w:rFonts w:asciiTheme="minorHAnsi" w:hAnsiTheme="minorHAnsi" w:cstheme="minorHAnsi"/>
        </w:rPr>
        <w:t xml:space="preserve"> grip to crawl in.</w:t>
      </w:r>
    </w:p>
    <w:p w14:paraId="7378217E" w14:textId="7138528B" w:rsidR="00E502B4" w:rsidRPr="004522A5" w:rsidRDefault="00E502B4" w:rsidP="007807DE">
      <w:pPr>
        <w:pStyle w:val="BMGNumberedbodytext"/>
        <w:rPr>
          <w:rFonts w:asciiTheme="minorHAnsi" w:hAnsiTheme="minorHAnsi" w:cstheme="minorHAnsi"/>
        </w:rPr>
      </w:pPr>
      <w:r w:rsidRPr="004522A5">
        <w:rPr>
          <w:rFonts w:asciiTheme="minorHAnsi" w:hAnsiTheme="minorHAnsi" w:cstheme="minorHAnsi"/>
          <w:b/>
          <w:bCs/>
        </w:rPr>
        <w:lastRenderedPageBreak/>
        <w:t xml:space="preserve">Access gaps </w:t>
      </w:r>
      <w:r w:rsidRPr="004522A5">
        <w:rPr>
          <w:rFonts w:asciiTheme="minorHAnsi" w:hAnsiTheme="minorHAnsi" w:cstheme="minorHAnsi"/>
        </w:rPr>
        <w:t xml:space="preserve">can be </w:t>
      </w:r>
      <w:r w:rsidR="00134E1D" w:rsidRPr="004522A5">
        <w:rPr>
          <w:rFonts w:asciiTheme="minorHAnsi" w:hAnsiTheme="minorHAnsi" w:cstheme="minorHAnsi"/>
        </w:rPr>
        <w:t>creat</w:t>
      </w:r>
      <w:r w:rsidR="005442BD" w:rsidRPr="004522A5">
        <w:rPr>
          <w:rFonts w:asciiTheme="minorHAnsi" w:hAnsiTheme="minorHAnsi" w:cstheme="minorHAnsi"/>
        </w:rPr>
        <w:t>ed</w:t>
      </w:r>
      <w:r w:rsidRPr="004522A5">
        <w:rPr>
          <w:rFonts w:asciiTheme="minorHAnsi" w:hAnsiTheme="minorHAnsi" w:cstheme="minorHAnsi"/>
        </w:rPr>
        <w:t xml:space="preserve"> </w:t>
      </w:r>
      <w:r w:rsidR="00134E1D" w:rsidRPr="004522A5">
        <w:rPr>
          <w:rFonts w:asciiTheme="minorHAnsi" w:hAnsiTheme="minorHAnsi" w:cstheme="minorHAnsi"/>
        </w:rPr>
        <w:t>under</w:t>
      </w:r>
      <w:r w:rsidRPr="004522A5">
        <w:rPr>
          <w:rFonts w:asciiTheme="minorHAnsi" w:hAnsiTheme="minorHAnsi" w:cstheme="minorHAnsi"/>
        </w:rPr>
        <w:t xml:space="preserve"> ridge tiles</w:t>
      </w:r>
      <w:r w:rsidR="00134E1D" w:rsidRPr="004522A5">
        <w:rPr>
          <w:rFonts w:asciiTheme="minorHAnsi" w:hAnsiTheme="minorHAnsi" w:cstheme="minorHAnsi"/>
        </w:rPr>
        <w:t xml:space="preserve"> by leaving out mortar</w:t>
      </w:r>
      <w:r w:rsidR="00A252BC" w:rsidRPr="004522A5">
        <w:rPr>
          <w:rFonts w:asciiTheme="minorHAnsi" w:hAnsiTheme="minorHAnsi" w:cstheme="minorHAnsi"/>
        </w:rPr>
        <w:t xml:space="preserve"> (particular</w:t>
      </w:r>
      <w:r w:rsidR="00D5715F" w:rsidRPr="004522A5">
        <w:rPr>
          <w:rFonts w:asciiTheme="minorHAnsi" w:hAnsiTheme="minorHAnsi" w:cstheme="minorHAnsi"/>
        </w:rPr>
        <w:t>ly at the end of the ridge)</w:t>
      </w:r>
      <w:r w:rsidR="00134E1D" w:rsidRPr="004522A5">
        <w:rPr>
          <w:rFonts w:asciiTheme="minorHAnsi" w:hAnsiTheme="minorHAnsi" w:cstheme="minorHAnsi"/>
        </w:rPr>
        <w:t xml:space="preserve"> </w:t>
      </w:r>
      <w:r w:rsidR="005442BD" w:rsidRPr="004522A5">
        <w:rPr>
          <w:rFonts w:asciiTheme="minorHAnsi" w:hAnsiTheme="minorHAnsi" w:cstheme="minorHAnsi"/>
        </w:rPr>
        <w:t>and</w:t>
      </w:r>
      <w:r w:rsidR="00134E1D" w:rsidRPr="004522A5">
        <w:rPr>
          <w:rFonts w:asciiTheme="minorHAnsi" w:hAnsiTheme="minorHAnsi" w:cstheme="minorHAnsi"/>
        </w:rPr>
        <w:t xml:space="preserve"> removing ventilation structures within them.  The roofing felt should be cut to allow access into the roof void.</w:t>
      </w:r>
      <w:r w:rsidR="005442BD" w:rsidRPr="004522A5">
        <w:rPr>
          <w:rFonts w:asciiTheme="minorHAnsi" w:hAnsiTheme="minorHAnsi" w:cstheme="minorHAnsi"/>
        </w:rPr>
        <w:t xml:space="preserve"> </w:t>
      </w:r>
      <w:r w:rsidR="00665BA5" w:rsidRPr="004522A5">
        <w:rPr>
          <w:rFonts w:asciiTheme="minorHAnsi" w:hAnsiTheme="minorHAnsi" w:cstheme="minorHAnsi"/>
        </w:rPr>
        <w:t>See also</w:t>
      </w:r>
      <w:r w:rsidR="001865EE" w:rsidRPr="004522A5">
        <w:rPr>
          <w:rFonts w:asciiTheme="minorHAnsi" w:hAnsiTheme="minorHAnsi" w:cstheme="minorHAnsi"/>
        </w:rPr>
        <w:t xml:space="preserve"> </w:t>
      </w:r>
      <w:r w:rsidR="001865EE" w:rsidRPr="004522A5">
        <w:rPr>
          <w:rFonts w:asciiTheme="minorHAnsi" w:hAnsiTheme="minorHAnsi" w:cstheme="minorHAnsi"/>
          <w:b/>
          <w:bCs/>
        </w:rPr>
        <w:t>Appendix 2</w:t>
      </w:r>
      <w:r w:rsidR="001865EE" w:rsidRPr="004522A5">
        <w:rPr>
          <w:rFonts w:asciiTheme="minorHAnsi" w:hAnsiTheme="minorHAnsi" w:cstheme="minorHAnsi"/>
        </w:rPr>
        <w:t xml:space="preserve"> for access into dry ridge systems.</w:t>
      </w:r>
    </w:p>
    <w:p w14:paraId="7C39FA5B" w14:textId="5914E4AA" w:rsidR="00BC75BA" w:rsidRPr="004522A5" w:rsidRDefault="00D526B1" w:rsidP="000752A0">
      <w:pPr>
        <w:pStyle w:val="BMGNumberedbodytext"/>
        <w:rPr>
          <w:rFonts w:asciiTheme="minorHAnsi" w:hAnsiTheme="minorHAnsi" w:cstheme="minorHAnsi"/>
        </w:rPr>
      </w:pPr>
      <w:r w:rsidRPr="004522A5">
        <w:rPr>
          <w:rFonts w:asciiTheme="minorHAnsi" w:hAnsiTheme="minorHAnsi" w:cstheme="minorHAnsi"/>
          <w:b/>
          <w:bCs/>
        </w:rPr>
        <w:t>Larger access-points are required for</w:t>
      </w:r>
      <w:r w:rsidR="0078138E" w:rsidRPr="004522A5">
        <w:rPr>
          <w:rFonts w:asciiTheme="minorHAnsi" w:hAnsiTheme="minorHAnsi" w:cstheme="minorHAnsi"/>
          <w:b/>
          <w:bCs/>
        </w:rPr>
        <w:t xml:space="preserve"> horseshoe bats</w:t>
      </w:r>
      <w:r w:rsidR="0078138E" w:rsidRPr="004522A5">
        <w:rPr>
          <w:rFonts w:asciiTheme="minorHAnsi" w:hAnsiTheme="minorHAnsi" w:cstheme="minorHAnsi"/>
        </w:rPr>
        <w:t xml:space="preserve"> which fly into their roosts rather than crawl.  </w:t>
      </w:r>
      <w:r w:rsidR="00794501" w:rsidRPr="004522A5">
        <w:rPr>
          <w:rFonts w:asciiTheme="minorHAnsi" w:hAnsiTheme="minorHAnsi" w:cstheme="minorHAnsi"/>
        </w:rPr>
        <w:t>The Bat Worker</w:t>
      </w:r>
      <w:r w:rsidR="00BC75BA" w:rsidRPr="004522A5">
        <w:rPr>
          <w:rFonts w:asciiTheme="minorHAnsi" w:hAnsiTheme="minorHAnsi" w:cstheme="minorHAnsi"/>
        </w:rPr>
        <w:t xml:space="preserve">s’ Manual </w:t>
      </w:r>
      <w:sdt>
        <w:sdtPr>
          <w:rPr>
            <w:rFonts w:asciiTheme="minorHAnsi" w:hAnsiTheme="minorHAnsi" w:cstheme="minorHAnsi"/>
          </w:rPr>
          <w:id w:val="-1100640168"/>
          <w:citation/>
        </w:sdtPr>
        <w:sdtEndPr/>
        <w:sdtContent>
          <w:r w:rsidR="00FC2904" w:rsidRPr="004522A5">
            <w:rPr>
              <w:rFonts w:asciiTheme="minorHAnsi" w:hAnsiTheme="minorHAnsi" w:cstheme="minorHAnsi"/>
            </w:rPr>
            <w:fldChar w:fldCharType="begin"/>
          </w:r>
          <w:r w:rsidR="00FC2904" w:rsidRPr="004522A5">
            <w:rPr>
              <w:rFonts w:asciiTheme="minorHAnsi" w:hAnsiTheme="minorHAnsi" w:cstheme="minorHAnsi"/>
              <w:lang w:val="en-US"/>
            </w:rPr>
            <w:instrText xml:space="preserve"> CITATION Mit041 \l 1033 </w:instrText>
          </w:r>
          <w:r w:rsidR="00FC2904" w:rsidRPr="004522A5">
            <w:rPr>
              <w:rFonts w:asciiTheme="minorHAnsi" w:hAnsiTheme="minorHAnsi" w:cstheme="minorHAnsi"/>
            </w:rPr>
            <w:fldChar w:fldCharType="separate"/>
          </w:r>
          <w:r w:rsidR="00CD45AD" w:rsidRPr="00CD45AD">
            <w:rPr>
              <w:rFonts w:asciiTheme="minorHAnsi" w:hAnsiTheme="minorHAnsi" w:cstheme="minorHAnsi"/>
              <w:noProof/>
              <w:lang w:val="en-US"/>
            </w:rPr>
            <w:t>(Mitchell-Jones &amp; McLeish, 2004)</w:t>
          </w:r>
          <w:r w:rsidR="00FC2904" w:rsidRPr="004522A5">
            <w:rPr>
              <w:rFonts w:asciiTheme="minorHAnsi" w:hAnsiTheme="minorHAnsi" w:cstheme="minorHAnsi"/>
            </w:rPr>
            <w:fldChar w:fldCharType="end"/>
          </w:r>
        </w:sdtContent>
      </w:sdt>
      <w:r w:rsidR="00FC2904" w:rsidRPr="004522A5">
        <w:rPr>
          <w:rFonts w:asciiTheme="minorHAnsi" w:hAnsiTheme="minorHAnsi" w:cstheme="minorHAnsi"/>
        </w:rPr>
        <w:t xml:space="preserve"> </w:t>
      </w:r>
      <w:r w:rsidR="00BC75BA" w:rsidRPr="004522A5">
        <w:rPr>
          <w:rFonts w:asciiTheme="minorHAnsi" w:hAnsiTheme="minorHAnsi" w:cstheme="minorHAnsi"/>
        </w:rPr>
        <w:t xml:space="preserve">suggested </w:t>
      </w:r>
      <w:r w:rsidR="00F44057" w:rsidRPr="004522A5">
        <w:rPr>
          <w:rFonts w:asciiTheme="minorHAnsi" w:hAnsiTheme="minorHAnsi" w:cstheme="minorHAnsi"/>
        </w:rPr>
        <w:t>400x300mm for</w:t>
      </w:r>
      <w:r w:rsidR="00B337AB" w:rsidRPr="004522A5">
        <w:rPr>
          <w:rFonts w:asciiTheme="minorHAnsi" w:hAnsiTheme="minorHAnsi" w:cstheme="minorHAnsi"/>
        </w:rPr>
        <w:t xml:space="preserve"> </w:t>
      </w:r>
      <w:r w:rsidR="00F44057" w:rsidRPr="004522A5">
        <w:rPr>
          <w:rFonts w:asciiTheme="minorHAnsi" w:hAnsiTheme="minorHAnsi" w:cstheme="minorHAnsi"/>
        </w:rPr>
        <w:t xml:space="preserve">greater horseshoe bats and </w:t>
      </w:r>
      <w:r w:rsidR="00B337AB" w:rsidRPr="004522A5">
        <w:rPr>
          <w:rFonts w:asciiTheme="minorHAnsi" w:hAnsiTheme="minorHAnsi" w:cstheme="minorHAnsi"/>
        </w:rPr>
        <w:t>300 x 200mm for lesser horseshoe bats</w:t>
      </w:r>
      <w:r w:rsidR="00082153" w:rsidRPr="004522A5">
        <w:rPr>
          <w:rFonts w:asciiTheme="minorHAnsi" w:hAnsiTheme="minorHAnsi" w:cstheme="minorHAnsi"/>
        </w:rPr>
        <w:t xml:space="preserve">; the </w:t>
      </w:r>
      <w:r w:rsidR="00082153" w:rsidRPr="00C832DB">
        <w:rPr>
          <w:rFonts w:asciiTheme="minorHAnsi" w:hAnsiTheme="minorHAnsi" w:cstheme="minorHAnsi"/>
        </w:rPr>
        <w:t xml:space="preserve">Bat Mitigation Guidelines </w:t>
      </w:r>
      <w:sdt>
        <w:sdtPr>
          <w:rPr>
            <w:rFonts w:asciiTheme="minorHAnsi" w:hAnsiTheme="minorHAnsi" w:cstheme="minorHAnsi"/>
          </w:rPr>
          <w:id w:val="-2141564358"/>
          <w:citation/>
        </w:sdtPr>
        <w:sdtEndPr/>
        <w:sdtContent>
          <w:r w:rsidR="002250C0" w:rsidRPr="00C832DB">
            <w:rPr>
              <w:rFonts w:asciiTheme="minorHAnsi" w:hAnsiTheme="minorHAnsi" w:cstheme="minorHAnsi"/>
            </w:rPr>
            <w:fldChar w:fldCharType="begin"/>
          </w:r>
          <w:r w:rsidR="002250C0" w:rsidRPr="00C832DB">
            <w:rPr>
              <w:rFonts w:asciiTheme="minorHAnsi" w:hAnsiTheme="minorHAnsi" w:cstheme="minorHAnsi"/>
              <w:lang w:val="en-US"/>
            </w:rPr>
            <w:instrText xml:space="preserve"> CITATION Mit04 \l 1033 </w:instrText>
          </w:r>
          <w:r w:rsidR="002250C0" w:rsidRPr="00C832DB">
            <w:rPr>
              <w:rFonts w:asciiTheme="minorHAnsi" w:hAnsiTheme="minorHAnsi" w:cstheme="minorHAnsi"/>
            </w:rPr>
            <w:fldChar w:fldCharType="separate"/>
          </w:r>
          <w:r w:rsidR="00CD45AD" w:rsidRPr="00CD45AD">
            <w:rPr>
              <w:rFonts w:asciiTheme="minorHAnsi" w:hAnsiTheme="minorHAnsi" w:cstheme="minorHAnsi"/>
              <w:noProof/>
              <w:lang w:val="en-US"/>
            </w:rPr>
            <w:t>(Mitchell-Jones, 2004)</w:t>
          </w:r>
          <w:r w:rsidR="002250C0" w:rsidRPr="00C832DB">
            <w:rPr>
              <w:rFonts w:asciiTheme="minorHAnsi" w:hAnsiTheme="minorHAnsi" w:cstheme="minorHAnsi"/>
            </w:rPr>
            <w:fldChar w:fldCharType="end"/>
          </w:r>
        </w:sdtContent>
      </w:sdt>
      <w:r w:rsidR="00082153" w:rsidRPr="00C832DB">
        <w:rPr>
          <w:rFonts w:asciiTheme="minorHAnsi" w:hAnsiTheme="minorHAnsi" w:cstheme="minorHAnsi"/>
        </w:rPr>
        <w:t xml:space="preserve"> </w:t>
      </w:r>
      <w:r w:rsidR="00925BC6" w:rsidRPr="00C832DB">
        <w:rPr>
          <w:rFonts w:asciiTheme="minorHAnsi" w:hAnsiTheme="minorHAnsi" w:cstheme="minorHAnsi"/>
        </w:rPr>
        <w:t>did not differentiate, an</w:t>
      </w:r>
      <w:r w:rsidR="00925BC6" w:rsidRPr="004522A5">
        <w:rPr>
          <w:rFonts w:asciiTheme="minorHAnsi" w:hAnsiTheme="minorHAnsi" w:cstheme="minorHAnsi"/>
        </w:rPr>
        <w:t>d sta</w:t>
      </w:r>
      <w:r w:rsidR="002B7753" w:rsidRPr="004522A5">
        <w:rPr>
          <w:rFonts w:asciiTheme="minorHAnsi" w:hAnsiTheme="minorHAnsi" w:cstheme="minorHAnsi"/>
        </w:rPr>
        <w:t>t</w:t>
      </w:r>
      <w:r w:rsidR="00925BC6" w:rsidRPr="004522A5">
        <w:rPr>
          <w:rFonts w:asciiTheme="minorHAnsi" w:hAnsiTheme="minorHAnsi" w:cstheme="minorHAnsi"/>
        </w:rPr>
        <w:t xml:space="preserve">ed </w:t>
      </w:r>
      <w:r w:rsidR="00024455" w:rsidRPr="004522A5">
        <w:rPr>
          <w:rFonts w:asciiTheme="minorHAnsi" w:hAnsiTheme="minorHAnsi" w:cstheme="minorHAnsi"/>
        </w:rPr>
        <w:t xml:space="preserve">600mm wide and 300-400mm high.  </w:t>
      </w:r>
      <w:r w:rsidR="00471B46" w:rsidRPr="004522A5">
        <w:rPr>
          <w:rFonts w:asciiTheme="minorHAnsi" w:hAnsiTheme="minorHAnsi" w:cstheme="minorHAnsi"/>
        </w:rPr>
        <w:t xml:space="preserve">The </w:t>
      </w:r>
      <w:r w:rsidR="001B5495" w:rsidRPr="004522A5">
        <w:rPr>
          <w:rFonts w:asciiTheme="minorHAnsi" w:hAnsiTheme="minorHAnsi" w:cstheme="minorHAnsi"/>
        </w:rPr>
        <w:t xml:space="preserve">Lesser Horseshoe Bat Handbook </w:t>
      </w:r>
      <w:sdt>
        <w:sdtPr>
          <w:rPr>
            <w:rFonts w:asciiTheme="minorHAnsi" w:hAnsiTheme="minorHAnsi" w:cstheme="minorHAnsi"/>
          </w:rPr>
          <w:id w:val="2137674600"/>
          <w:citation/>
        </w:sdtPr>
        <w:sdtEndPr/>
        <w:sdtContent>
          <w:r w:rsidR="00A06D20" w:rsidRPr="004522A5">
            <w:rPr>
              <w:rFonts w:asciiTheme="minorHAnsi" w:hAnsiTheme="minorHAnsi" w:cstheme="minorHAnsi"/>
            </w:rPr>
            <w:fldChar w:fldCharType="begin"/>
          </w:r>
          <w:r w:rsidR="00A06D20" w:rsidRPr="004522A5">
            <w:rPr>
              <w:rFonts w:asciiTheme="minorHAnsi" w:hAnsiTheme="minorHAnsi" w:cstheme="minorHAnsi"/>
              <w:lang w:val="en-US"/>
            </w:rPr>
            <w:instrText xml:space="preserve"> CITATION HSc08 \l 1033 </w:instrText>
          </w:r>
          <w:r w:rsidR="00A06D20" w:rsidRPr="004522A5">
            <w:rPr>
              <w:rFonts w:asciiTheme="minorHAnsi" w:hAnsiTheme="minorHAnsi" w:cstheme="minorHAnsi"/>
            </w:rPr>
            <w:fldChar w:fldCharType="separate"/>
          </w:r>
          <w:r w:rsidR="00CD45AD" w:rsidRPr="00CD45AD">
            <w:rPr>
              <w:rFonts w:asciiTheme="minorHAnsi" w:hAnsiTheme="minorHAnsi" w:cstheme="minorHAnsi"/>
              <w:noProof/>
              <w:lang w:val="en-US"/>
            </w:rPr>
            <w:t>(Schofield, 2008)</w:t>
          </w:r>
          <w:r w:rsidR="00A06D20" w:rsidRPr="004522A5">
            <w:rPr>
              <w:rFonts w:asciiTheme="minorHAnsi" w:hAnsiTheme="minorHAnsi" w:cstheme="minorHAnsi"/>
            </w:rPr>
            <w:fldChar w:fldCharType="end"/>
          </w:r>
        </w:sdtContent>
      </w:sdt>
      <w:r w:rsidR="00A06D20" w:rsidRPr="004522A5">
        <w:rPr>
          <w:rFonts w:asciiTheme="minorHAnsi" w:hAnsiTheme="minorHAnsi" w:cstheme="minorHAnsi"/>
        </w:rPr>
        <w:t xml:space="preserve"> </w:t>
      </w:r>
      <w:r w:rsidR="000D4B33" w:rsidRPr="004522A5">
        <w:rPr>
          <w:rFonts w:asciiTheme="minorHAnsi" w:hAnsiTheme="minorHAnsi" w:cstheme="minorHAnsi"/>
        </w:rPr>
        <w:t>recommends an overall area of 2500cm</w:t>
      </w:r>
      <w:r w:rsidR="000D4B33" w:rsidRPr="004522A5">
        <w:rPr>
          <w:rFonts w:asciiTheme="minorHAnsi" w:hAnsiTheme="minorHAnsi" w:cstheme="minorHAnsi"/>
          <w:vertAlign w:val="superscript"/>
        </w:rPr>
        <w:t>2</w:t>
      </w:r>
      <w:r w:rsidR="000D4B33" w:rsidRPr="004522A5">
        <w:rPr>
          <w:rFonts w:asciiTheme="minorHAnsi" w:hAnsiTheme="minorHAnsi" w:cstheme="minorHAnsi"/>
        </w:rPr>
        <w:t xml:space="preserve">, as long as </w:t>
      </w:r>
      <w:r w:rsidR="0018733F" w:rsidRPr="004522A5">
        <w:rPr>
          <w:rFonts w:asciiTheme="minorHAnsi" w:hAnsiTheme="minorHAnsi" w:cstheme="minorHAnsi"/>
        </w:rPr>
        <w:t>the height exceeds 200m</w:t>
      </w:r>
      <w:r w:rsidR="0007074F" w:rsidRPr="004522A5">
        <w:rPr>
          <w:rFonts w:asciiTheme="minorHAnsi" w:hAnsiTheme="minorHAnsi" w:cstheme="minorHAnsi"/>
        </w:rPr>
        <w:t xml:space="preserve">m </w:t>
      </w:r>
      <w:r w:rsidR="002C2278" w:rsidRPr="004522A5">
        <w:rPr>
          <w:rFonts w:asciiTheme="minorHAnsi" w:hAnsiTheme="minorHAnsi" w:cstheme="minorHAnsi"/>
        </w:rPr>
        <w:t>(the width can be reduced for small numbers of bats).</w:t>
      </w:r>
      <w:r w:rsidR="00B337AB" w:rsidRPr="004522A5">
        <w:rPr>
          <w:rFonts w:asciiTheme="minorHAnsi" w:hAnsiTheme="minorHAnsi" w:cstheme="minorHAnsi"/>
        </w:rPr>
        <w:t xml:space="preserve"> </w:t>
      </w:r>
      <w:r w:rsidR="002C2278" w:rsidRPr="004522A5">
        <w:rPr>
          <w:rFonts w:asciiTheme="minorHAnsi" w:hAnsiTheme="minorHAnsi" w:cstheme="minorHAnsi"/>
        </w:rPr>
        <w:t xml:space="preserve"> Others have noted that greater horseshoe bats</w:t>
      </w:r>
      <w:r w:rsidR="001777B9" w:rsidRPr="004522A5">
        <w:rPr>
          <w:rFonts w:asciiTheme="minorHAnsi" w:hAnsiTheme="minorHAnsi" w:cstheme="minorHAnsi"/>
        </w:rPr>
        <w:t xml:space="preserve"> can have a negative impact when a roost is shared</w:t>
      </w:r>
      <w:r w:rsidR="005760E7" w:rsidRPr="004522A5">
        <w:rPr>
          <w:rStyle w:val="FootnoteReference"/>
          <w:rFonts w:asciiTheme="minorHAnsi" w:hAnsiTheme="minorHAnsi" w:cstheme="minorHAnsi"/>
        </w:rPr>
        <w:footnoteReference w:id="41"/>
      </w:r>
      <w:r w:rsidR="001777B9" w:rsidRPr="004522A5">
        <w:rPr>
          <w:rFonts w:asciiTheme="minorHAnsi" w:hAnsiTheme="minorHAnsi" w:cstheme="minorHAnsi"/>
        </w:rPr>
        <w:t xml:space="preserve"> so smaller entrances may be appropriate for roosts designed for lesser horseshoe bats</w:t>
      </w:r>
      <w:r w:rsidR="005D7594" w:rsidRPr="004522A5">
        <w:rPr>
          <w:rFonts w:asciiTheme="minorHAnsi" w:hAnsiTheme="minorHAnsi" w:cstheme="minorHAnsi"/>
        </w:rPr>
        <w:t xml:space="preserve"> (unless the colony is large)</w:t>
      </w:r>
      <w:r w:rsidR="001777B9" w:rsidRPr="004522A5">
        <w:rPr>
          <w:rFonts w:asciiTheme="minorHAnsi" w:hAnsiTheme="minorHAnsi" w:cstheme="minorHAnsi"/>
        </w:rPr>
        <w:t>.</w:t>
      </w:r>
    </w:p>
    <w:p w14:paraId="363A7BF8" w14:textId="77777777" w:rsidR="00D71F16" w:rsidRPr="004522A5" w:rsidRDefault="00D71F16" w:rsidP="006441F7">
      <w:pPr>
        <w:pStyle w:val="BMGL4heading"/>
        <w:rPr>
          <w:rFonts w:asciiTheme="minorHAnsi" w:hAnsiTheme="minorHAnsi" w:cstheme="minorHAnsi"/>
        </w:rPr>
      </w:pPr>
      <w:bookmarkStart w:id="183" w:name="_Toc74487378"/>
      <w:r w:rsidRPr="004522A5">
        <w:rPr>
          <w:rFonts w:asciiTheme="minorHAnsi" w:hAnsiTheme="minorHAnsi" w:cstheme="minorHAnsi"/>
        </w:rPr>
        <w:t>Thermal regimes; maternity</w:t>
      </w:r>
      <w:bookmarkEnd w:id="183"/>
    </w:p>
    <w:p w14:paraId="4BB76AA2" w14:textId="4AD12BE0" w:rsidR="00A71495" w:rsidRPr="004522A5" w:rsidRDefault="00A64B46" w:rsidP="007807DE">
      <w:pPr>
        <w:pStyle w:val="BMGNumberedbodytext"/>
        <w:rPr>
          <w:rFonts w:asciiTheme="minorHAnsi" w:hAnsiTheme="minorHAnsi" w:cstheme="minorHAnsi"/>
        </w:rPr>
      </w:pPr>
      <w:r w:rsidRPr="004522A5">
        <w:rPr>
          <w:rFonts w:asciiTheme="minorHAnsi" w:hAnsiTheme="minorHAnsi" w:cstheme="minorHAnsi"/>
        </w:rPr>
        <w:t>A</w:t>
      </w:r>
      <w:r w:rsidR="000851B9" w:rsidRPr="004522A5">
        <w:rPr>
          <w:rFonts w:asciiTheme="minorHAnsi" w:hAnsiTheme="minorHAnsi" w:cstheme="minorHAnsi"/>
        </w:rPr>
        <w:t xml:space="preserve"> study of </w:t>
      </w:r>
      <w:r w:rsidR="00EF3919" w:rsidRPr="004522A5">
        <w:rPr>
          <w:rFonts w:asciiTheme="minorHAnsi" w:hAnsiTheme="minorHAnsi" w:cstheme="minorHAnsi"/>
        </w:rPr>
        <w:t>summer roosts in central Germany</w:t>
      </w:r>
      <w:r w:rsidRPr="004522A5">
        <w:rPr>
          <w:rFonts w:asciiTheme="minorHAnsi" w:hAnsiTheme="minorHAnsi" w:cstheme="minorHAnsi"/>
        </w:rPr>
        <w:t xml:space="preserve"> </w:t>
      </w:r>
      <w:r w:rsidR="0081769C" w:rsidRPr="004522A5">
        <w:rPr>
          <w:rFonts w:asciiTheme="minorHAnsi" w:hAnsiTheme="minorHAnsi" w:cstheme="minorHAnsi"/>
        </w:rPr>
        <w:t xml:space="preserve">(Simon </w:t>
      </w:r>
      <w:r w:rsidR="0081769C" w:rsidRPr="004522A5">
        <w:rPr>
          <w:rFonts w:asciiTheme="minorHAnsi" w:hAnsiTheme="minorHAnsi" w:cstheme="minorHAnsi"/>
          <w:i/>
          <w:iCs/>
        </w:rPr>
        <w:t>et al</w:t>
      </w:r>
      <w:r w:rsidR="00CA6FAB" w:rsidRPr="004522A5">
        <w:rPr>
          <w:rFonts w:asciiTheme="minorHAnsi" w:hAnsiTheme="minorHAnsi" w:cstheme="minorHAnsi"/>
          <w:i/>
          <w:iCs/>
        </w:rPr>
        <w:t>.</w:t>
      </w:r>
      <w:r w:rsidR="0081769C" w:rsidRPr="004522A5">
        <w:rPr>
          <w:rFonts w:asciiTheme="minorHAnsi" w:hAnsiTheme="minorHAnsi" w:cstheme="minorHAnsi"/>
        </w:rPr>
        <w:t xml:space="preserve">, </w:t>
      </w:r>
      <w:r w:rsidR="00CA6FAB" w:rsidRPr="004522A5">
        <w:rPr>
          <w:rFonts w:asciiTheme="minorHAnsi" w:hAnsiTheme="minorHAnsi" w:cstheme="minorHAnsi"/>
        </w:rPr>
        <w:t>2004</w:t>
      </w:r>
      <w:r w:rsidR="00611E13" w:rsidRPr="004522A5">
        <w:rPr>
          <w:rFonts w:asciiTheme="minorHAnsi" w:hAnsiTheme="minorHAnsi" w:cstheme="minorHAnsi"/>
          <w:vertAlign w:val="superscript"/>
        </w:rPr>
        <w:fldChar w:fldCharType="begin"/>
      </w:r>
      <w:r w:rsidR="00611E13" w:rsidRPr="004522A5">
        <w:rPr>
          <w:rFonts w:asciiTheme="minorHAnsi" w:hAnsiTheme="minorHAnsi" w:cstheme="minorHAnsi"/>
          <w:vertAlign w:val="superscript"/>
        </w:rPr>
        <w:instrText xml:space="preserve"> NOTEREF _Ref55061243 \h  \* MERGEFORMAT </w:instrText>
      </w:r>
      <w:r w:rsidR="00611E13" w:rsidRPr="004522A5">
        <w:rPr>
          <w:rFonts w:asciiTheme="minorHAnsi" w:hAnsiTheme="minorHAnsi" w:cstheme="minorHAnsi"/>
          <w:vertAlign w:val="superscript"/>
        </w:rPr>
      </w:r>
      <w:r w:rsidR="00611E13"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33</w:t>
      </w:r>
      <w:r w:rsidR="00611E13" w:rsidRPr="004522A5">
        <w:rPr>
          <w:rFonts w:asciiTheme="minorHAnsi" w:hAnsiTheme="minorHAnsi" w:cstheme="minorHAnsi"/>
          <w:vertAlign w:val="superscript"/>
        </w:rPr>
        <w:fldChar w:fldCharType="end"/>
      </w:r>
      <w:r w:rsidR="0081769C" w:rsidRPr="004522A5">
        <w:rPr>
          <w:rFonts w:asciiTheme="minorHAnsi" w:hAnsiTheme="minorHAnsi" w:cstheme="minorHAnsi"/>
        </w:rPr>
        <w:t xml:space="preserve">) </w:t>
      </w:r>
      <w:r w:rsidR="00CA6FAB" w:rsidRPr="004522A5">
        <w:rPr>
          <w:rFonts w:asciiTheme="minorHAnsi" w:hAnsiTheme="minorHAnsi" w:cstheme="minorHAnsi"/>
        </w:rPr>
        <w:t>demonstrated</w:t>
      </w:r>
      <w:r w:rsidRPr="004522A5">
        <w:rPr>
          <w:rFonts w:asciiTheme="minorHAnsi" w:hAnsiTheme="minorHAnsi" w:cstheme="minorHAnsi"/>
        </w:rPr>
        <w:t xml:space="preserve"> that m</w:t>
      </w:r>
      <w:r w:rsidR="00A71495" w:rsidRPr="004522A5">
        <w:rPr>
          <w:rFonts w:asciiTheme="minorHAnsi" w:hAnsiTheme="minorHAnsi" w:cstheme="minorHAnsi"/>
        </w:rPr>
        <w:t xml:space="preserve">ost </w:t>
      </w:r>
      <w:r w:rsidRPr="004522A5">
        <w:rPr>
          <w:rFonts w:asciiTheme="minorHAnsi" w:hAnsiTheme="minorHAnsi" w:cstheme="minorHAnsi"/>
        </w:rPr>
        <w:t xml:space="preserve">maternity colonies </w:t>
      </w:r>
      <w:r w:rsidR="00A71495" w:rsidRPr="004522A5">
        <w:rPr>
          <w:rFonts w:asciiTheme="minorHAnsi" w:hAnsiTheme="minorHAnsi" w:cstheme="minorHAnsi"/>
        </w:rPr>
        <w:t xml:space="preserve">showed a preference for </w:t>
      </w:r>
      <w:r w:rsidRPr="004522A5">
        <w:rPr>
          <w:rFonts w:asciiTheme="minorHAnsi" w:hAnsiTheme="minorHAnsi" w:cstheme="minorHAnsi"/>
        </w:rPr>
        <w:t>warmer</w:t>
      </w:r>
      <w:r w:rsidR="00A71495" w:rsidRPr="004522A5">
        <w:rPr>
          <w:rFonts w:asciiTheme="minorHAnsi" w:hAnsiTheme="minorHAnsi" w:cstheme="minorHAnsi"/>
        </w:rPr>
        <w:t xml:space="preserve"> aspect</w:t>
      </w:r>
      <w:r w:rsidR="00274195" w:rsidRPr="004522A5">
        <w:rPr>
          <w:rFonts w:asciiTheme="minorHAnsi" w:hAnsiTheme="minorHAnsi" w:cstheme="minorHAnsi"/>
        </w:rPr>
        <w:t>s; w</w:t>
      </w:r>
      <w:r w:rsidR="00A71495" w:rsidRPr="004522A5">
        <w:rPr>
          <w:rFonts w:asciiTheme="minorHAnsi" w:hAnsiTheme="minorHAnsi" w:cstheme="minorHAnsi"/>
        </w:rPr>
        <w:t xml:space="preserve">here bats were found on cooler aspects, these tended to be non-breeding individuals.  </w:t>
      </w:r>
      <w:r w:rsidR="000875A7" w:rsidRPr="004522A5">
        <w:rPr>
          <w:rFonts w:asciiTheme="minorHAnsi" w:hAnsiTheme="minorHAnsi" w:cstheme="minorHAnsi"/>
        </w:rPr>
        <w:t xml:space="preserve">When creating a </w:t>
      </w:r>
      <w:r w:rsidR="008903D3" w:rsidRPr="004522A5">
        <w:rPr>
          <w:rFonts w:asciiTheme="minorHAnsi" w:hAnsiTheme="minorHAnsi" w:cstheme="minorHAnsi"/>
        </w:rPr>
        <w:t>maternity roost</w:t>
      </w:r>
      <w:r w:rsidR="000875A7" w:rsidRPr="004522A5">
        <w:rPr>
          <w:rFonts w:asciiTheme="minorHAnsi" w:hAnsiTheme="minorHAnsi" w:cstheme="minorHAnsi"/>
        </w:rPr>
        <w:t>, this</w:t>
      </w:r>
      <w:r w:rsidR="008903D3" w:rsidRPr="004522A5">
        <w:rPr>
          <w:rFonts w:asciiTheme="minorHAnsi" w:hAnsiTheme="minorHAnsi" w:cstheme="minorHAnsi"/>
        </w:rPr>
        <w:t xml:space="preserve"> </w:t>
      </w:r>
      <w:r w:rsidR="000875A7" w:rsidRPr="004522A5">
        <w:rPr>
          <w:rFonts w:asciiTheme="minorHAnsi" w:hAnsiTheme="minorHAnsi" w:cstheme="minorHAnsi"/>
        </w:rPr>
        <w:t>should therefore have a southerly or westerly aspect</w:t>
      </w:r>
      <w:r w:rsidR="000875A7" w:rsidRPr="004522A5">
        <w:rPr>
          <w:rFonts w:asciiTheme="minorHAnsi" w:hAnsiTheme="minorHAnsi" w:cstheme="minorHAnsi"/>
          <w:vertAlign w:val="superscript"/>
        </w:rPr>
        <w:fldChar w:fldCharType="begin"/>
      </w:r>
      <w:r w:rsidR="000875A7" w:rsidRPr="004522A5">
        <w:rPr>
          <w:rFonts w:asciiTheme="minorHAnsi" w:hAnsiTheme="minorHAnsi" w:cstheme="minorHAnsi"/>
          <w:vertAlign w:val="superscript"/>
        </w:rPr>
        <w:instrText xml:space="preserve"> NOTEREF _Ref55061243 \h  \* MERGEFORMAT </w:instrText>
      </w:r>
      <w:r w:rsidR="000875A7" w:rsidRPr="004522A5">
        <w:rPr>
          <w:rFonts w:asciiTheme="minorHAnsi" w:hAnsiTheme="minorHAnsi" w:cstheme="minorHAnsi"/>
          <w:vertAlign w:val="superscript"/>
        </w:rPr>
      </w:r>
      <w:r w:rsidR="000875A7"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33</w:t>
      </w:r>
      <w:r w:rsidR="000875A7" w:rsidRPr="004522A5">
        <w:rPr>
          <w:rFonts w:asciiTheme="minorHAnsi" w:hAnsiTheme="minorHAnsi" w:cstheme="minorHAnsi"/>
          <w:vertAlign w:val="superscript"/>
        </w:rPr>
        <w:fldChar w:fldCharType="end"/>
      </w:r>
      <w:r w:rsidR="000875A7" w:rsidRPr="004522A5">
        <w:rPr>
          <w:rFonts w:asciiTheme="minorHAnsi" w:hAnsiTheme="minorHAnsi" w:cstheme="minorHAnsi"/>
        </w:rPr>
        <w:t>.</w:t>
      </w:r>
      <w:r w:rsidR="004648E5" w:rsidRPr="004522A5">
        <w:rPr>
          <w:rFonts w:asciiTheme="minorHAnsi" w:hAnsiTheme="minorHAnsi" w:cstheme="minorHAnsi"/>
        </w:rPr>
        <w:t xml:space="preserve">  Some species (e.g. whiskered bats</w:t>
      </w:r>
      <w:r w:rsidR="00BA59A0" w:rsidRPr="004522A5">
        <w:rPr>
          <w:rFonts w:asciiTheme="minorHAnsi" w:hAnsiTheme="minorHAnsi" w:cstheme="minorHAnsi"/>
        </w:rPr>
        <w:t>, who avoid northerly aspects</w:t>
      </w:r>
      <w:r w:rsidR="004648E5" w:rsidRPr="004522A5">
        <w:rPr>
          <w:rFonts w:asciiTheme="minorHAnsi" w:hAnsiTheme="minorHAnsi" w:cstheme="minorHAnsi"/>
        </w:rPr>
        <w:t>) are more conservative than others (e.g. pipistrelle species)</w:t>
      </w:r>
      <w:r w:rsidR="001A0110" w:rsidRPr="004522A5">
        <w:rPr>
          <w:rFonts w:asciiTheme="minorHAnsi" w:hAnsiTheme="minorHAnsi" w:cstheme="minorHAnsi"/>
          <w:vertAlign w:val="superscript"/>
        </w:rPr>
        <w:t xml:space="preserve"> </w:t>
      </w:r>
      <w:r w:rsidR="001A0110" w:rsidRPr="004522A5">
        <w:rPr>
          <w:rFonts w:asciiTheme="minorHAnsi" w:hAnsiTheme="minorHAnsi" w:cstheme="minorHAnsi"/>
          <w:vertAlign w:val="superscript"/>
        </w:rPr>
        <w:fldChar w:fldCharType="begin"/>
      </w:r>
      <w:r w:rsidR="001A0110" w:rsidRPr="004522A5">
        <w:rPr>
          <w:rFonts w:asciiTheme="minorHAnsi" w:hAnsiTheme="minorHAnsi" w:cstheme="minorHAnsi"/>
          <w:vertAlign w:val="superscript"/>
        </w:rPr>
        <w:instrText xml:space="preserve"> NOTEREF _Ref55061243 \h  \* MERGEFORMAT </w:instrText>
      </w:r>
      <w:r w:rsidR="001A0110" w:rsidRPr="004522A5">
        <w:rPr>
          <w:rFonts w:asciiTheme="minorHAnsi" w:hAnsiTheme="minorHAnsi" w:cstheme="minorHAnsi"/>
          <w:vertAlign w:val="superscript"/>
        </w:rPr>
      </w:r>
      <w:r w:rsidR="001A0110"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33</w:t>
      </w:r>
      <w:r w:rsidR="001A0110" w:rsidRPr="004522A5">
        <w:rPr>
          <w:rFonts w:asciiTheme="minorHAnsi" w:hAnsiTheme="minorHAnsi" w:cstheme="minorHAnsi"/>
          <w:vertAlign w:val="superscript"/>
        </w:rPr>
        <w:fldChar w:fldCharType="end"/>
      </w:r>
      <w:r w:rsidR="001A0110" w:rsidRPr="004522A5">
        <w:rPr>
          <w:rFonts w:asciiTheme="minorHAnsi" w:hAnsiTheme="minorHAnsi" w:cstheme="minorHAnsi"/>
        </w:rPr>
        <w:t>.</w:t>
      </w:r>
    </w:p>
    <w:p w14:paraId="33AC2489" w14:textId="1CA2EA9D" w:rsidR="004C5715" w:rsidRPr="004522A5" w:rsidRDefault="00EC1015" w:rsidP="007807DE">
      <w:pPr>
        <w:pStyle w:val="BMGNumberedbodytext"/>
        <w:rPr>
          <w:rFonts w:asciiTheme="minorHAnsi" w:hAnsiTheme="minorHAnsi" w:cstheme="minorHAnsi"/>
        </w:rPr>
      </w:pPr>
      <w:r w:rsidRPr="004522A5">
        <w:rPr>
          <w:rFonts w:asciiTheme="minorHAnsi" w:hAnsiTheme="minorHAnsi" w:cstheme="minorHAnsi"/>
        </w:rPr>
        <w:t>S</w:t>
      </w:r>
      <w:r w:rsidR="00D71F16" w:rsidRPr="004522A5">
        <w:rPr>
          <w:rFonts w:asciiTheme="minorHAnsi" w:hAnsiTheme="minorHAnsi" w:cstheme="minorHAnsi"/>
        </w:rPr>
        <w:t>pecies-specific roost temperature</w:t>
      </w:r>
      <w:r w:rsidRPr="004522A5">
        <w:rPr>
          <w:rFonts w:asciiTheme="minorHAnsi" w:hAnsiTheme="minorHAnsi" w:cstheme="minorHAnsi"/>
        </w:rPr>
        <w:t xml:space="preserve"> range</w:t>
      </w:r>
      <w:r w:rsidR="00D71F16" w:rsidRPr="004522A5">
        <w:rPr>
          <w:rFonts w:asciiTheme="minorHAnsi" w:hAnsiTheme="minorHAnsi" w:cstheme="minorHAnsi"/>
        </w:rPr>
        <w:t>s</w:t>
      </w:r>
      <w:r w:rsidR="00684DE3" w:rsidRPr="004522A5">
        <w:rPr>
          <w:rFonts w:asciiTheme="minorHAnsi" w:hAnsiTheme="minorHAnsi" w:cstheme="minorHAnsi"/>
        </w:rPr>
        <w:t xml:space="preserve"> were collated by</w:t>
      </w:r>
      <w:r w:rsidR="00F95B10" w:rsidRPr="004522A5">
        <w:rPr>
          <w:rFonts w:asciiTheme="minorHAnsi" w:hAnsiTheme="minorHAnsi" w:cstheme="minorHAnsi"/>
        </w:rPr>
        <w:t xml:space="preserve"> </w:t>
      </w:r>
      <w:r w:rsidR="00F95B10" w:rsidRPr="00C832DB">
        <w:rPr>
          <w:rFonts w:asciiTheme="minorHAnsi" w:hAnsiTheme="minorHAnsi" w:cstheme="minorHAnsi"/>
        </w:rPr>
        <w:t xml:space="preserve">Shepherd and Stroud </w:t>
      </w:r>
      <w:r w:rsidR="009A22EF" w:rsidRPr="004522A5">
        <w:rPr>
          <w:rFonts w:asciiTheme="minorHAnsi" w:hAnsiTheme="minorHAnsi" w:cstheme="minorHAnsi"/>
        </w:rPr>
        <w:t>(2010)</w:t>
      </w:r>
      <w:r w:rsidR="00684DE3" w:rsidRPr="004522A5">
        <w:rPr>
          <w:rFonts w:asciiTheme="minorHAnsi" w:hAnsiTheme="minorHAnsi" w:cstheme="minorHAnsi"/>
        </w:rPr>
        <w:t xml:space="preserve"> </w:t>
      </w:r>
      <w:r w:rsidR="009A22EF" w:rsidRPr="004522A5">
        <w:rPr>
          <w:rFonts w:asciiTheme="minorHAnsi" w:hAnsiTheme="minorHAnsi" w:cstheme="minorHAnsi"/>
        </w:rPr>
        <w:t>an</w:t>
      </w:r>
      <w:r w:rsidR="00E9790F" w:rsidRPr="004522A5">
        <w:rPr>
          <w:rFonts w:asciiTheme="minorHAnsi" w:hAnsiTheme="minorHAnsi" w:cstheme="minorHAnsi"/>
        </w:rPr>
        <w:t xml:space="preserve">d in </w:t>
      </w:r>
      <w:r w:rsidR="003E0065" w:rsidRPr="004522A5">
        <w:rPr>
          <w:rFonts w:asciiTheme="minorHAnsi" w:hAnsiTheme="minorHAnsi" w:cstheme="minorHAnsi"/>
        </w:rPr>
        <w:t>the</w:t>
      </w:r>
      <w:r w:rsidR="00E9790F" w:rsidRPr="004522A5">
        <w:rPr>
          <w:rFonts w:asciiTheme="minorHAnsi" w:hAnsiTheme="minorHAnsi" w:cstheme="minorHAnsi"/>
        </w:rPr>
        <w:t xml:space="preserve"> study </w:t>
      </w:r>
      <w:r w:rsidR="003E0065" w:rsidRPr="004522A5">
        <w:rPr>
          <w:rFonts w:asciiTheme="minorHAnsi" w:hAnsiTheme="minorHAnsi" w:cstheme="minorHAnsi"/>
        </w:rPr>
        <w:t>cited above.</w:t>
      </w:r>
      <w:r w:rsidR="00D543BD" w:rsidRPr="004522A5">
        <w:rPr>
          <w:rFonts w:asciiTheme="minorHAnsi" w:hAnsiTheme="minorHAnsi" w:cstheme="minorHAnsi"/>
        </w:rPr>
        <w:t xml:space="preserve">  </w:t>
      </w:r>
      <w:r w:rsidR="00A52006" w:rsidRPr="004522A5">
        <w:rPr>
          <w:rFonts w:asciiTheme="minorHAnsi" w:hAnsiTheme="minorHAnsi" w:cstheme="minorHAnsi"/>
        </w:rPr>
        <w:t>The ‘ideal’ temperature is difficult to discern from the</w:t>
      </w:r>
      <w:r w:rsidR="004B3F6C" w:rsidRPr="004522A5">
        <w:rPr>
          <w:rFonts w:asciiTheme="minorHAnsi" w:hAnsiTheme="minorHAnsi" w:cstheme="minorHAnsi"/>
        </w:rPr>
        <w:t xml:space="preserve"> available</w:t>
      </w:r>
      <w:r w:rsidR="00A52006" w:rsidRPr="004522A5">
        <w:rPr>
          <w:rFonts w:asciiTheme="minorHAnsi" w:hAnsiTheme="minorHAnsi" w:cstheme="minorHAnsi"/>
        </w:rPr>
        <w:t xml:space="preserve"> </w:t>
      </w:r>
      <w:r w:rsidR="004B3F6C" w:rsidRPr="004522A5">
        <w:rPr>
          <w:rFonts w:asciiTheme="minorHAnsi" w:hAnsiTheme="minorHAnsi" w:cstheme="minorHAnsi"/>
        </w:rPr>
        <w:t>research</w:t>
      </w:r>
      <w:r w:rsidR="00517CD7" w:rsidRPr="004522A5">
        <w:rPr>
          <w:rFonts w:asciiTheme="minorHAnsi" w:hAnsiTheme="minorHAnsi" w:cstheme="minorHAnsi"/>
        </w:rPr>
        <w:t xml:space="preserve">; some </w:t>
      </w:r>
      <w:r w:rsidR="00274195" w:rsidRPr="004522A5">
        <w:rPr>
          <w:rFonts w:asciiTheme="minorHAnsi" w:hAnsiTheme="minorHAnsi" w:cstheme="minorHAnsi"/>
        </w:rPr>
        <w:t>studies</w:t>
      </w:r>
      <w:r w:rsidR="00C562FF" w:rsidRPr="004522A5">
        <w:rPr>
          <w:rFonts w:asciiTheme="minorHAnsi" w:hAnsiTheme="minorHAnsi" w:cstheme="minorHAnsi"/>
        </w:rPr>
        <w:t xml:space="preserve"> provide </w:t>
      </w:r>
      <w:r w:rsidR="002E7AA7" w:rsidRPr="004522A5">
        <w:rPr>
          <w:rFonts w:asciiTheme="minorHAnsi" w:hAnsiTheme="minorHAnsi" w:cstheme="minorHAnsi"/>
        </w:rPr>
        <w:t>a r</w:t>
      </w:r>
      <w:r w:rsidR="00517CD7" w:rsidRPr="004522A5">
        <w:rPr>
          <w:rFonts w:asciiTheme="minorHAnsi" w:hAnsiTheme="minorHAnsi" w:cstheme="minorHAnsi"/>
        </w:rPr>
        <w:t>ange (which ca</w:t>
      </w:r>
      <w:r w:rsidR="002E7AA7" w:rsidRPr="004522A5">
        <w:rPr>
          <w:rFonts w:asciiTheme="minorHAnsi" w:hAnsiTheme="minorHAnsi" w:cstheme="minorHAnsi"/>
        </w:rPr>
        <w:t>n</w:t>
      </w:r>
      <w:r w:rsidR="00517CD7" w:rsidRPr="004522A5">
        <w:rPr>
          <w:rFonts w:asciiTheme="minorHAnsi" w:hAnsiTheme="minorHAnsi" w:cstheme="minorHAnsi"/>
        </w:rPr>
        <w:t xml:space="preserve"> be </w:t>
      </w:r>
      <w:r w:rsidR="006E782F" w:rsidRPr="004522A5">
        <w:rPr>
          <w:rFonts w:asciiTheme="minorHAnsi" w:hAnsiTheme="minorHAnsi" w:cstheme="minorHAnsi"/>
        </w:rPr>
        <w:t>as wide as 30°C</w:t>
      </w:r>
      <w:r w:rsidR="002E7AA7" w:rsidRPr="004522A5">
        <w:rPr>
          <w:rFonts w:asciiTheme="minorHAnsi" w:hAnsiTheme="minorHAnsi" w:cstheme="minorHAnsi"/>
        </w:rPr>
        <w:t>); some a mean</w:t>
      </w:r>
      <w:r w:rsidR="006A797B" w:rsidRPr="004522A5">
        <w:rPr>
          <w:rFonts w:asciiTheme="minorHAnsi" w:hAnsiTheme="minorHAnsi" w:cstheme="minorHAnsi"/>
        </w:rPr>
        <w:t xml:space="preserve">; some both.  </w:t>
      </w:r>
      <w:r w:rsidR="00C562FF" w:rsidRPr="004522A5">
        <w:rPr>
          <w:rFonts w:asciiTheme="minorHAnsi" w:hAnsiTheme="minorHAnsi" w:cstheme="minorHAnsi"/>
        </w:rPr>
        <w:t xml:space="preserve">There are likely to be species-specific </w:t>
      </w:r>
      <w:r w:rsidR="00417E54" w:rsidRPr="004522A5">
        <w:rPr>
          <w:rFonts w:asciiTheme="minorHAnsi" w:hAnsiTheme="minorHAnsi" w:cstheme="minorHAnsi"/>
        </w:rPr>
        <w:t xml:space="preserve">preferences and </w:t>
      </w:r>
      <w:r w:rsidR="00C562FF" w:rsidRPr="004522A5">
        <w:rPr>
          <w:rFonts w:asciiTheme="minorHAnsi" w:hAnsiTheme="minorHAnsi" w:cstheme="minorHAnsi"/>
        </w:rPr>
        <w:t xml:space="preserve">tolerances between species (as there are for hibernation, see </w:t>
      </w:r>
      <w:r w:rsidR="00C562FF" w:rsidRPr="004522A5">
        <w:rPr>
          <w:rFonts w:asciiTheme="minorHAnsi" w:hAnsiTheme="minorHAnsi" w:cstheme="minorHAnsi"/>
          <w:b/>
          <w:bCs/>
        </w:rPr>
        <w:t>Section</w:t>
      </w:r>
      <w:r w:rsidR="00195006" w:rsidRPr="004522A5">
        <w:rPr>
          <w:rFonts w:asciiTheme="minorHAnsi" w:hAnsiTheme="minorHAnsi" w:cstheme="minorHAnsi"/>
          <w:b/>
          <w:bCs/>
        </w:rPr>
        <w:t xml:space="preserve"> </w:t>
      </w:r>
      <w:r w:rsidR="00195006" w:rsidRPr="004522A5">
        <w:rPr>
          <w:rFonts w:asciiTheme="minorHAnsi" w:hAnsiTheme="minorHAnsi" w:cstheme="minorHAnsi"/>
          <w:b/>
          <w:bCs/>
        </w:rPr>
        <w:fldChar w:fldCharType="begin"/>
      </w:r>
      <w:r w:rsidR="00195006" w:rsidRPr="004522A5">
        <w:rPr>
          <w:rFonts w:asciiTheme="minorHAnsi" w:hAnsiTheme="minorHAnsi" w:cstheme="minorHAnsi"/>
          <w:b/>
          <w:bCs/>
        </w:rPr>
        <w:instrText xml:space="preserve"> REF _Ref55666701 \r \h  \* MERGEFORMAT </w:instrText>
      </w:r>
      <w:r w:rsidR="00195006" w:rsidRPr="004522A5">
        <w:rPr>
          <w:rFonts w:asciiTheme="minorHAnsi" w:hAnsiTheme="minorHAnsi" w:cstheme="minorHAnsi"/>
          <w:b/>
          <w:bCs/>
        </w:rPr>
      </w:r>
      <w:r w:rsidR="00195006" w:rsidRPr="004522A5">
        <w:rPr>
          <w:rFonts w:asciiTheme="minorHAnsi" w:hAnsiTheme="minorHAnsi" w:cstheme="minorHAnsi"/>
          <w:b/>
          <w:bCs/>
        </w:rPr>
        <w:fldChar w:fldCharType="separate"/>
      </w:r>
      <w:r w:rsidR="006868FC">
        <w:rPr>
          <w:rFonts w:asciiTheme="minorHAnsi" w:hAnsiTheme="minorHAnsi" w:cstheme="minorHAnsi"/>
          <w:b/>
          <w:bCs/>
        </w:rPr>
        <w:t>6.8</w:t>
      </w:r>
      <w:r w:rsidR="00195006" w:rsidRPr="004522A5">
        <w:rPr>
          <w:rFonts w:asciiTheme="minorHAnsi" w:hAnsiTheme="minorHAnsi" w:cstheme="minorHAnsi"/>
          <w:b/>
          <w:bCs/>
        </w:rPr>
        <w:fldChar w:fldCharType="end"/>
      </w:r>
      <w:r w:rsidR="00C562FF" w:rsidRPr="004522A5">
        <w:rPr>
          <w:rFonts w:asciiTheme="minorHAnsi" w:hAnsiTheme="minorHAnsi" w:cstheme="minorHAnsi"/>
        </w:rPr>
        <w:t xml:space="preserve">).  </w:t>
      </w:r>
      <w:r w:rsidR="00417E54" w:rsidRPr="004522A5">
        <w:rPr>
          <w:rFonts w:asciiTheme="minorHAnsi" w:hAnsiTheme="minorHAnsi" w:cstheme="minorHAnsi"/>
        </w:rPr>
        <w:t>Those differences are likely to apply to the maximum and minimum temp</w:t>
      </w:r>
      <w:r w:rsidR="007E0A8A" w:rsidRPr="004522A5">
        <w:rPr>
          <w:rFonts w:asciiTheme="minorHAnsi" w:hAnsiTheme="minorHAnsi" w:cstheme="minorHAnsi"/>
        </w:rPr>
        <w:t xml:space="preserve">eratures that a colony will tolerate, but also </w:t>
      </w:r>
      <w:r w:rsidR="00E97DB5" w:rsidRPr="004522A5">
        <w:rPr>
          <w:rFonts w:asciiTheme="minorHAnsi" w:hAnsiTheme="minorHAnsi" w:cstheme="minorHAnsi"/>
        </w:rPr>
        <w:t xml:space="preserve">to </w:t>
      </w:r>
      <w:r w:rsidR="007E0A8A" w:rsidRPr="004522A5">
        <w:rPr>
          <w:rFonts w:asciiTheme="minorHAnsi" w:hAnsiTheme="minorHAnsi" w:cstheme="minorHAnsi"/>
        </w:rPr>
        <w:t>the degree of stability (buffering from outside variations) and the degree to which individuals c</w:t>
      </w:r>
      <w:r w:rsidR="00DF237A" w:rsidRPr="004522A5">
        <w:rPr>
          <w:rFonts w:asciiTheme="minorHAnsi" w:hAnsiTheme="minorHAnsi" w:cstheme="minorHAnsi"/>
        </w:rPr>
        <w:t>a</w:t>
      </w:r>
      <w:r w:rsidR="007E0A8A" w:rsidRPr="004522A5">
        <w:rPr>
          <w:rFonts w:asciiTheme="minorHAnsi" w:hAnsiTheme="minorHAnsi" w:cstheme="minorHAnsi"/>
        </w:rPr>
        <w:t xml:space="preserve">n control </w:t>
      </w:r>
      <w:r w:rsidR="003902A1" w:rsidRPr="004522A5">
        <w:rPr>
          <w:rFonts w:asciiTheme="minorHAnsi" w:hAnsiTheme="minorHAnsi" w:cstheme="minorHAnsi"/>
        </w:rPr>
        <w:t>this</w:t>
      </w:r>
      <w:r w:rsidR="007E0A8A" w:rsidRPr="004522A5">
        <w:rPr>
          <w:rFonts w:asciiTheme="minorHAnsi" w:hAnsiTheme="minorHAnsi" w:cstheme="minorHAnsi"/>
        </w:rPr>
        <w:t xml:space="preserve"> by </w:t>
      </w:r>
      <w:r w:rsidR="00DF237A" w:rsidRPr="004522A5">
        <w:rPr>
          <w:rFonts w:asciiTheme="minorHAnsi" w:hAnsiTheme="minorHAnsi" w:cstheme="minorHAnsi"/>
        </w:rPr>
        <w:t xml:space="preserve">moving closer together </w:t>
      </w:r>
      <w:r w:rsidR="003902A1" w:rsidRPr="004522A5">
        <w:rPr>
          <w:rFonts w:asciiTheme="minorHAnsi" w:hAnsiTheme="minorHAnsi" w:cstheme="minorHAnsi"/>
        </w:rPr>
        <w:t xml:space="preserve">(clustering) </w:t>
      </w:r>
      <w:r w:rsidR="00DF237A" w:rsidRPr="004522A5">
        <w:rPr>
          <w:rFonts w:asciiTheme="minorHAnsi" w:hAnsiTheme="minorHAnsi" w:cstheme="minorHAnsi"/>
        </w:rPr>
        <w:t>or further apart.</w:t>
      </w:r>
      <w:r w:rsidR="00BB7F14" w:rsidRPr="004522A5">
        <w:rPr>
          <w:rFonts w:asciiTheme="minorHAnsi" w:hAnsiTheme="minorHAnsi" w:cstheme="minorHAnsi"/>
        </w:rPr>
        <w:t xml:space="preserve">  Where temperatures rise or fall </w:t>
      </w:r>
      <w:r w:rsidR="004324AE" w:rsidRPr="004522A5">
        <w:rPr>
          <w:rFonts w:asciiTheme="minorHAnsi" w:hAnsiTheme="minorHAnsi" w:cstheme="minorHAnsi"/>
        </w:rPr>
        <w:t>too far, some may respond by moving roost.</w:t>
      </w:r>
      <w:r w:rsidR="003902A1" w:rsidRPr="004522A5">
        <w:rPr>
          <w:rFonts w:asciiTheme="minorHAnsi" w:hAnsiTheme="minorHAnsi" w:cstheme="minorHAnsi"/>
        </w:rPr>
        <w:t xml:space="preserve">  To add complexity, t</w:t>
      </w:r>
      <w:r w:rsidR="004C5715" w:rsidRPr="004522A5">
        <w:rPr>
          <w:rFonts w:asciiTheme="minorHAnsi" w:hAnsiTheme="minorHAnsi" w:cstheme="minorHAnsi"/>
        </w:rPr>
        <w:t xml:space="preserve">he relative importance of temperature compared to other factors </w:t>
      </w:r>
      <w:r w:rsidR="00D37546" w:rsidRPr="004522A5">
        <w:rPr>
          <w:rFonts w:asciiTheme="minorHAnsi" w:hAnsiTheme="minorHAnsi" w:cstheme="minorHAnsi"/>
        </w:rPr>
        <w:t xml:space="preserve">(relating to the roost and/or its external environment) </w:t>
      </w:r>
      <w:r w:rsidR="004C5715" w:rsidRPr="004522A5">
        <w:rPr>
          <w:rFonts w:asciiTheme="minorHAnsi" w:hAnsiTheme="minorHAnsi" w:cstheme="minorHAnsi"/>
        </w:rPr>
        <w:t xml:space="preserve">may similarly vary between species.  </w:t>
      </w:r>
    </w:p>
    <w:p w14:paraId="45978AD6" w14:textId="4AA839C2" w:rsidR="00A77115" w:rsidRPr="004522A5" w:rsidRDefault="001D1AED" w:rsidP="000752A0">
      <w:pPr>
        <w:pStyle w:val="BMGNumberedbodytext"/>
        <w:rPr>
          <w:rFonts w:asciiTheme="minorHAnsi" w:hAnsiTheme="minorHAnsi" w:cstheme="minorHAnsi"/>
        </w:rPr>
      </w:pPr>
      <w:r w:rsidRPr="004522A5">
        <w:rPr>
          <w:rFonts w:asciiTheme="minorHAnsi" w:hAnsiTheme="minorHAnsi" w:cstheme="minorHAnsi"/>
        </w:rPr>
        <w:t>I</w:t>
      </w:r>
      <w:r w:rsidR="00175A00" w:rsidRPr="004522A5">
        <w:rPr>
          <w:rFonts w:asciiTheme="minorHAnsi" w:hAnsiTheme="minorHAnsi" w:cstheme="minorHAnsi"/>
        </w:rPr>
        <w:t>t would seem reasonable</w:t>
      </w:r>
      <w:r w:rsidR="00EE661D" w:rsidRPr="004522A5">
        <w:rPr>
          <w:rFonts w:asciiTheme="minorHAnsi" w:hAnsiTheme="minorHAnsi" w:cstheme="minorHAnsi"/>
        </w:rPr>
        <w:t xml:space="preserve">, certainly </w:t>
      </w:r>
      <w:r w:rsidR="00952251" w:rsidRPr="004522A5">
        <w:rPr>
          <w:rFonts w:asciiTheme="minorHAnsi" w:hAnsiTheme="minorHAnsi" w:cstheme="minorHAnsi"/>
        </w:rPr>
        <w:t>for</w:t>
      </w:r>
      <w:r w:rsidR="00EE661D" w:rsidRPr="004522A5">
        <w:rPr>
          <w:rFonts w:asciiTheme="minorHAnsi" w:hAnsiTheme="minorHAnsi" w:cstheme="minorHAnsi"/>
        </w:rPr>
        <w:t xml:space="preserve"> larger</w:t>
      </w:r>
      <w:r w:rsidR="00BA59A0" w:rsidRPr="004522A5">
        <w:rPr>
          <w:rFonts w:asciiTheme="minorHAnsi" w:hAnsiTheme="minorHAnsi" w:cstheme="minorHAnsi"/>
        </w:rPr>
        <w:t>/breeding</w:t>
      </w:r>
      <w:r w:rsidR="00EE661D" w:rsidRPr="004522A5">
        <w:rPr>
          <w:rFonts w:asciiTheme="minorHAnsi" w:hAnsiTheme="minorHAnsi" w:cstheme="minorHAnsi"/>
        </w:rPr>
        <w:t xml:space="preserve"> </w:t>
      </w:r>
      <w:r w:rsidR="00952251" w:rsidRPr="004522A5">
        <w:rPr>
          <w:rFonts w:asciiTheme="minorHAnsi" w:hAnsiTheme="minorHAnsi" w:cstheme="minorHAnsi"/>
        </w:rPr>
        <w:t>colonies</w:t>
      </w:r>
      <w:r w:rsidR="00175A00" w:rsidRPr="004522A5">
        <w:rPr>
          <w:rFonts w:asciiTheme="minorHAnsi" w:hAnsiTheme="minorHAnsi" w:cstheme="minorHAnsi"/>
        </w:rPr>
        <w:t xml:space="preserve">, to </w:t>
      </w:r>
      <w:r w:rsidR="00C112B4" w:rsidRPr="004522A5">
        <w:rPr>
          <w:rFonts w:asciiTheme="minorHAnsi" w:hAnsiTheme="minorHAnsi" w:cstheme="minorHAnsi"/>
        </w:rPr>
        <w:t xml:space="preserve">provide a </w:t>
      </w:r>
      <w:r w:rsidR="00EE661D" w:rsidRPr="004522A5">
        <w:rPr>
          <w:rFonts w:asciiTheme="minorHAnsi" w:hAnsiTheme="minorHAnsi" w:cstheme="minorHAnsi"/>
        </w:rPr>
        <w:t xml:space="preserve">range </w:t>
      </w:r>
      <w:r w:rsidR="0036765A" w:rsidRPr="004522A5">
        <w:rPr>
          <w:rFonts w:asciiTheme="minorHAnsi" w:hAnsiTheme="minorHAnsi" w:cstheme="minorHAnsi"/>
        </w:rPr>
        <w:t>of microclimates</w:t>
      </w:r>
      <w:r w:rsidR="008F6C68" w:rsidRPr="004522A5">
        <w:rPr>
          <w:rFonts w:asciiTheme="minorHAnsi" w:hAnsiTheme="minorHAnsi" w:cstheme="minorHAnsi"/>
        </w:rPr>
        <w:t xml:space="preserve"> (</w:t>
      </w:r>
      <w:r w:rsidR="00E070BE" w:rsidRPr="004522A5">
        <w:rPr>
          <w:rFonts w:asciiTheme="minorHAnsi" w:hAnsiTheme="minorHAnsi" w:cstheme="minorHAnsi"/>
        </w:rPr>
        <w:t>Kayikcioglu</w:t>
      </w:r>
      <w:r w:rsidR="00611E13" w:rsidRPr="004522A5">
        <w:rPr>
          <w:rFonts w:asciiTheme="minorHAnsi" w:hAnsiTheme="minorHAnsi" w:cstheme="minorHAnsi"/>
        </w:rPr>
        <w:t xml:space="preserve"> </w:t>
      </w:r>
      <w:r w:rsidR="00E070BE" w:rsidRPr="004522A5">
        <w:rPr>
          <w:rFonts w:asciiTheme="minorHAnsi" w:hAnsiTheme="minorHAnsi" w:cstheme="minorHAnsi"/>
        </w:rPr>
        <w:t>and</w:t>
      </w:r>
      <w:r w:rsidR="00611E13" w:rsidRPr="004522A5">
        <w:rPr>
          <w:rFonts w:asciiTheme="minorHAnsi" w:hAnsiTheme="minorHAnsi" w:cstheme="minorHAnsi"/>
        </w:rPr>
        <w:t xml:space="preserve"> Zahn, 2004</w:t>
      </w:r>
      <w:r w:rsidR="00E070BE" w:rsidRPr="004522A5">
        <w:rPr>
          <w:rFonts w:asciiTheme="minorHAnsi" w:hAnsiTheme="minorHAnsi" w:cstheme="minorHAnsi"/>
        </w:rPr>
        <w:t xml:space="preserve">; </w:t>
      </w:r>
      <w:r w:rsidR="008F6C68" w:rsidRPr="004522A5">
        <w:rPr>
          <w:rFonts w:asciiTheme="minorHAnsi" w:hAnsiTheme="minorHAnsi" w:cstheme="minorHAnsi"/>
        </w:rPr>
        <w:t>Reason, 2017; Schofield, 2008</w:t>
      </w:r>
      <w:r w:rsidR="008740BF" w:rsidRPr="004522A5">
        <w:rPr>
          <w:rFonts w:asciiTheme="minorHAnsi" w:hAnsiTheme="minorHAnsi" w:cstheme="minorHAnsi"/>
        </w:rPr>
        <w:t xml:space="preserve">; Simon </w:t>
      </w:r>
      <w:r w:rsidR="008740BF" w:rsidRPr="004522A5">
        <w:rPr>
          <w:rFonts w:asciiTheme="minorHAnsi" w:hAnsiTheme="minorHAnsi" w:cstheme="minorHAnsi"/>
          <w:i/>
          <w:iCs/>
        </w:rPr>
        <w:t>et al.</w:t>
      </w:r>
      <w:r w:rsidR="008740BF" w:rsidRPr="004522A5">
        <w:rPr>
          <w:rFonts w:asciiTheme="minorHAnsi" w:hAnsiTheme="minorHAnsi" w:cstheme="minorHAnsi"/>
        </w:rPr>
        <w:t>, 2004</w:t>
      </w:r>
      <w:r w:rsidR="00733982" w:rsidRPr="004522A5">
        <w:rPr>
          <w:rFonts w:asciiTheme="minorHAnsi" w:hAnsiTheme="minorHAnsi" w:cstheme="minorHAnsi"/>
        </w:rPr>
        <w:t xml:space="preserve"> </w:t>
      </w:r>
      <w:r w:rsidR="00733982" w:rsidRPr="004522A5">
        <w:rPr>
          <w:rFonts w:asciiTheme="minorHAnsi" w:hAnsiTheme="minorHAnsi" w:cstheme="minorHAnsi"/>
          <w:i/>
          <w:iCs/>
        </w:rPr>
        <w:t>inter alia</w:t>
      </w:r>
      <w:r w:rsidR="008F6C68" w:rsidRPr="004522A5">
        <w:rPr>
          <w:rFonts w:asciiTheme="minorHAnsi" w:hAnsiTheme="minorHAnsi" w:cstheme="minorHAnsi"/>
        </w:rPr>
        <w:t>)</w:t>
      </w:r>
      <w:r w:rsidR="00A44593" w:rsidRPr="004522A5">
        <w:rPr>
          <w:rFonts w:asciiTheme="minorHAnsi" w:hAnsiTheme="minorHAnsi" w:cstheme="minorHAnsi"/>
        </w:rPr>
        <w:t xml:space="preserve">, with </w:t>
      </w:r>
      <w:r w:rsidR="00A44593" w:rsidRPr="004522A5">
        <w:rPr>
          <w:rFonts w:asciiTheme="minorHAnsi" w:hAnsiTheme="minorHAnsi" w:cstheme="minorHAnsi"/>
          <w:b/>
          <w:bCs/>
        </w:rPr>
        <w:t xml:space="preserve">at least one area </w:t>
      </w:r>
      <w:r w:rsidR="003A14D6" w:rsidRPr="004522A5">
        <w:rPr>
          <w:rFonts w:asciiTheme="minorHAnsi" w:hAnsiTheme="minorHAnsi" w:cstheme="minorHAnsi"/>
          <w:b/>
          <w:bCs/>
        </w:rPr>
        <w:t xml:space="preserve">reaching </w:t>
      </w:r>
      <w:r w:rsidR="00C112B4" w:rsidRPr="004522A5">
        <w:rPr>
          <w:rFonts w:asciiTheme="minorHAnsi" w:hAnsiTheme="minorHAnsi" w:cstheme="minorHAnsi"/>
          <w:b/>
          <w:bCs/>
        </w:rPr>
        <w:t xml:space="preserve">at least </w:t>
      </w:r>
      <w:r w:rsidR="003A14D6" w:rsidRPr="004522A5">
        <w:rPr>
          <w:rFonts w:asciiTheme="minorHAnsi" w:hAnsiTheme="minorHAnsi" w:cstheme="minorHAnsi"/>
          <w:b/>
          <w:bCs/>
        </w:rPr>
        <w:t>25°C</w:t>
      </w:r>
      <w:r w:rsidR="00C112B4" w:rsidRPr="004522A5">
        <w:rPr>
          <w:rFonts w:asciiTheme="minorHAnsi" w:hAnsiTheme="minorHAnsi" w:cstheme="minorHAnsi"/>
        </w:rPr>
        <w:t xml:space="preserve"> that offers some buffering from the variations in external temperature</w:t>
      </w:r>
      <w:r w:rsidR="003A14D6" w:rsidRPr="004522A5">
        <w:rPr>
          <w:rFonts w:asciiTheme="minorHAnsi" w:hAnsiTheme="minorHAnsi" w:cstheme="minorHAnsi"/>
        </w:rPr>
        <w:t>.</w:t>
      </w:r>
      <w:r w:rsidR="00A77115" w:rsidRPr="004522A5">
        <w:rPr>
          <w:rFonts w:asciiTheme="minorHAnsi" w:hAnsiTheme="minorHAnsi" w:cstheme="minorHAnsi"/>
        </w:rPr>
        <w:t xml:space="preserve">  To achieve this:</w:t>
      </w:r>
    </w:p>
    <w:p w14:paraId="2B869180" w14:textId="48046222" w:rsidR="00181A7C" w:rsidRPr="004522A5" w:rsidRDefault="00A77115" w:rsidP="00FB3D04">
      <w:pPr>
        <w:pStyle w:val="BMGbullet"/>
        <w:rPr>
          <w:rFonts w:asciiTheme="minorHAnsi" w:hAnsiTheme="minorHAnsi" w:cstheme="minorHAnsi"/>
        </w:rPr>
      </w:pPr>
      <w:r w:rsidRPr="004522A5">
        <w:rPr>
          <w:rFonts w:asciiTheme="minorHAnsi" w:hAnsiTheme="minorHAnsi" w:cstheme="minorHAnsi"/>
        </w:rPr>
        <w:t>access-points should not be installed too high in a roof void as they will lose warmth as heat rises</w:t>
      </w:r>
      <w:r w:rsidR="00BE465B" w:rsidRPr="004522A5">
        <w:rPr>
          <w:rFonts w:asciiTheme="minorHAnsi" w:hAnsiTheme="minorHAnsi" w:cstheme="minorHAnsi"/>
        </w:rPr>
        <w:t xml:space="preserve"> (poorly</w:t>
      </w:r>
      <w:r w:rsidR="00F35D2C" w:rsidRPr="004522A5">
        <w:rPr>
          <w:rFonts w:asciiTheme="minorHAnsi" w:hAnsiTheme="minorHAnsi" w:cstheme="minorHAnsi"/>
        </w:rPr>
        <w:t>-</w:t>
      </w:r>
      <w:r w:rsidR="00BE465B" w:rsidRPr="004522A5">
        <w:rPr>
          <w:rFonts w:asciiTheme="minorHAnsi" w:hAnsiTheme="minorHAnsi" w:cstheme="minorHAnsi"/>
        </w:rPr>
        <w:t>designed dormer-style access points</w:t>
      </w:r>
      <w:r w:rsidR="00E83479" w:rsidRPr="004522A5">
        <w:rPr>
          <w:rFonts w:asciiTheme="minorHAnsi" w:hAnsiTheme="minorHAnsi" w:cstheme="minorHAnsi"/>
        </w:rPr>
        <w:t xml:space="preserve"> can have a similar effect)</w:t>
      </w:r>
      <w:r w:rsidR="00156EF4" w:rsidRPr="004522A5">
        <w:rPr>
          <w:rFonts w:asciiTheme="minorHAnsi" w:hAnsiTheme="minorHAnsi" w:cstheme="minorHAnsi"/>
        </w:rPr>
        <w:t>;</w:t>
      </w:r>
    </w:p>
    <w:p w14:paraId="79B6F22A" w14:textId="1740A70A" w:rsidR="0036765A" w:rsidRPr="004522A5" w:rsidRDefault="00A77115" w:rsidP="00FB3D04">
      <w:pPr>
        <w:pStyle w:val="BMGbullet"/>
        <w:rPr>
          <w:rFonts w:asciiTheme="minorHAnsi" w:hAnsiTheme="minorHAnsi" w:cstheme="minorHAnsi"/>
        </w:rPr>
      </w:pPr>
      <w:r w:rsidRPr="004522A5">
        <w:rPr>
          <w:rFonts w:asciiTheme="minorHAnsi" w:hAnsiTheme="minorHAnsi" w:cstheme="minorHAnsi"/>
        </w:rPr>
        <w:t>d</w:t>
      </w:r>
      <w:r w:rsidR="0036765A" w:rsidRPr="004522A5">
        <w:rPr>
          <w:rFonts w:asciiTheme="minorHAnsi" w:hAnsiTheme="minorHAnsi" w:cstheme="minorHAnsi"/>
        </w:rPr>
        <w:t>raughts should be avoided</w:t>
      </w:r>
      <w:r w:rsidRPr="004522A5">
        <w:rPr>
          <w:rFonts w:asciiTheme="minorHAnsi" w:hAnsiTheme="minorHAnsi" w:cstheme="minorHAnsi"/>
        </w:rPr>
        <w:t xml:space="preserve"> (</w:t>
      </w:r>
      <w:r w:rsidR="0036765A" w:rsidRPr="004522A5">
        <w:rPr>
          <w:rFonts w:asciiTheme="minorHAnsi" w:hAnsiTheme="minorHAnsi" w:cstheme="minorHAnsi"/>
        </w:rPr>
        <w:t xml:space="preserve">missing soffits and open eaves can mean that the roost space never becomes warm enough to </w:t>
      </w:r>
      <w:r w:rsidR="006C69B0" w:rsidRPr="004522A5">
        <w:rPr>
          <w:rFonts w:asciiTheme="minorHAnsi" w:hAnsiTheme="minorHAnsi" w:cstheme="minorHAnsi"/>
        </w:rPr>
        <w:t>maintain a colony</w:t>
      </w:r>
      <w:r w:rsidRPr="004522A5">
        <w:rPr>
          <w:rFonts w:asciiTheme="minorHAnsi" w:hAnsiTheme="minorHAnsi" w:cstheme="minorHAnsi"/>
        </w:rPr>
        <w:t>)</w:t>
      </w:r>
      <w:r w:rsidR="0036765A" w:rsidRPr="004522A5">
        <w:rPr>
          <w:rFonts w:asciiTheme="minorHAnsi" w:hAnsiTheme="minorHAnsi" w:cstheme="minorHAnsi"/>
        </w:rPr>
        <w:t xml:space="preserve">.  </w:t>
      </w:r>
    </w:p>
    <w:p w14:paraId="2654EF1F" w14:textId="7DBA9F8F" w:rsidR="00520045" w:rsidRPr="004522A5" w:rsidRDefault="00AD3A7F" w:rsidP="007807DE">
      <w:pPr>
        <w:pStyle w:val="BMGNumberedbodytext"/>
        <w:rPr>
          <w:rFonts w:asciiTheme="minorHAnsi" w:hAnsiTheme="minorHAnsi" w:cstheme="minorHAnsi"/>
        </w:rPr>
      </w:pPr>
      <w:r w:rsidRPr="004522A5">
        <w:rPr>
          <w:rFonts w:asciiTheme="minorHAnsi" w:hAnsiTheme="minorHAnsi" w:cstheme="minorHAnsi"/>
        </w:rPr>
        <w:lastRenderedPageBreak/>
        <w:t xml:space="preserve">According to Simon </w:t>
      </w:r>
      <w:r w:rsidRPr="004522A5">
        <w:rPr>
          <w:rFonts w:asciiTheme="minorHAnsi" w:hAnsiTheme="minorHAnsi" w:cstheme="minorHAnsi"/>
          <w:i/>
          <w:iCs/>
        </w:rPr>
        <w:t>et al.</w:t>
      </w:r>
      <w:r w:rsidRPr="004522A5">
        <w:rPr>
          <w:rFonts w:asciiTheme="minorHAnsi" w:hAnsiTheme="minorHAnsi" w:cstheme="minorHAnsi"/>
        </w:rPr>
        <w:t xml:space="preserve"> (2004), </w:t>
      </w:r>
      <w:r w:rsidR="006D6AF6" w:rsidRPr="004522A5">
        <w:rPr>
          <w:rFonts w:asciiTheme="minorHAnsi" w:hAnsiTheme="minorHAnsi" w:cstheme="minorHAnsi"/>
        </w:rPr>
        <w:t>the temperature in the roost should not exceed 35</w:t>
      </w:r>
      <w:r w:rsidR="00BD2825" w:rsidRPr="004522A5">
        <w:rPr>
          <w:rFonts w:asciiTheme="minorHAnsi" w:hAnsiTheme="minorHAnsi" w:cstheme="minorHAnsi"/>
        </w:rPr>
        <w:t xml:space="preserve">°C.  </w:t>
      </w:r>
      <w:r w:rsidR="00FB3C58" w:rsidRPr="004522A5">
        <w:rPr>
          <w:rFonts w:asciiTheme="minorHAnsi" w:hAnsiTheme="minorHAnsi" w:cstheme="minorHAnsi"/>
        </w:rPr>
        <w:t>More than</w:t>
      </w:r>
      <w:r w:rsidR="00082A06" w:rsidRPr="004522A5">
        <w:rPr>
          <w:rFonts w:asciiTheme="minorHAnsi" w:hAnsiTheme="minorHAnsi" w:cstheme="minorHAnsi"/>
        </w:rPr>
        <w:t xml:space="preserve"> one study has demonstrated that bats can overheat</w:t>
      </w:r>
      <w:r w:rsidR="00FB3C58" w:rsidRPr="004522A5">
        <w:rPr>
          <w:rFonts w:asciiTheme="minorHAnsi" w:hAnsiTheme="minorHAnsi" w:cstheme="minorHAnsi"/>
        </w:rPr>
        <w:t>, both in artificial roosts</w:t>
      </w:r>
      <w:r w:rsidR="00FB3C58" w:rsidRPr="004522A5">
        <w:rPr>
          <w:rFonts w:asciiTheme="minorHAnsi" w:hAnsiTheme="minorHAnsi" w:cstheme="minorHAnsi"/>
          <w:vertAlign w:val="superscript"/>
        </w:rPr>
        <w:fldChar w:fldCharType="begin"/>
      </w:r>
      <w:r w:rsidR="00FB3C58" w:rsidRPr="004522A5">
        <w:rPr>
          <w:rFonts w:asciiTheme="minorHAnsi" w:hAnsiTheme="minorHAnsi" w:cstheme="minorHAnsi"/>
          <w:vertAlign w:val="superscript"/>
        </w:rPr>
        <w:instrText xml:space="preserve"> NOTEREF _Ref54805067 \h  \* MERGEFORMAT </w:instrText>
      </w:r>
      <w:r w:rsidR="00FB3C58" w:rsidRPr="004522A5">
        <w:rPr>
          <w:rFonts w:asciiTheme="minorHAnsi" w:hAnsiTheme="minorHAnsi" w:cstheme="minorHAnsi"/>
          <w:vertAlign w:val="superscript"/>
        </w:rPr>
      </w:r>
      <w:r w:rsidR="00FB3C58"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26</w:t>
      </w:r>
      <w:r w:rsidR="00FB3C58" w:rsidRPr="004522A5">
        <w:rPr>
          <w:rFonts w:asciiTheme="minorHAnsi" w:hAnsiTheme="minorHAnsi" w:cstheme="minorHAnsi"/>
          <w:vertAlign w:val="superscript"/>
        </w:rPr>
        <w:fldChar w:fldCharType="end"/>
      </w:r>
      <w:r w:rsidR="00FB3C58" w:rsidRPr="004522A5">
        <w:rPr>
          <w:rFonts w:asciiTheme="minorHAnsi" w:hAnsiTheme="minorHAnsi" w:cstheme="minorHAnsi"/>
        </w:rPr>
        <w:t xml:space="preserve"> and in bat boxes</w:t>
      </w:r>
      <w:r w:rsidR="00474BF0" w:rsidRPr="004522A5">
        <w:rPr>
          <w:rFonts w:asciiTheme="minorHAnsi" w:hAnsiTheme="minorHAnsi" w:cstheme="minorHAnsi"/>
        </w:rPr>
        <w:t xml:space="preserve"> </w:t>
      </w:r>
      <w:sdt>
        <w:sdtPr>
          <w:rPr>
            <w:rFonts w:asciiTheme="minorHAnsi" w:hAnsiTheme="minorHAnsi" w:cstheme="minorHAnsi"/>
          </w:rPr>
          <w:id w:val="-839926249"/>
          <w:citation/>
        </w:sdtPr>
        <w:sdtEndPr/>
        <w:sdtContent>
          <w:r w:rsidR="00474BF0"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Fla \l 1033 </w:instrText>
          </w:r>
          <w:r w:rsidR="00474BF0" w:rsidRPr="004522A5">
            <w:rPr>
              <w:rFonts w:asciiTheme="minorHAnsi" w:hAnsiTheme="minorHAnsi" w:cstheme="minorHAnsi"/>
            </w:rPr>
            <w:fldChar w:fldCharType="separate"/>
          </w:r>
          <w:r w:rsidR="00CD45AD" w:rsidRPr="00CD45AD">
            <w:rPr>
              <w:rFonts w:asciiTheme="minorHAnsi" w:hAnsiTheme="minorHAnsi" w:cstheme="minorHAnsi"/>
              <w:noProof/>
              <w:lang w:val="en-US"/>
            </w:rPr>
            <w:t>(Flaquer, et al., 2014)</w:t>
          </w:r>
          <w:r w:rsidR="00474BF0" w:rsidRPr="004522A5">
            <w:rPr>
              <w:rFonts w:asciiTheme="minorHAnsi" w:hAnsiTheme="minorHAnsi" w:cstheme="minorHAnsi"/>
            </w:rPr>
            <w:fldChar w:fldCharType="end"/>
          </w:r>
        </w:sdtContent>
      </w:sdt>
      <w:r w:rsidR="00474BF0" w:rsidRPr="004522A5">
        <w:rPr>
          <w:rFonts w:asciiTheme="minorHAnsi" w:hAnsiTheme="minorHAnsi" w:cstheme="minorHAnsi"/>
        </w:rPr>
        <w:t>.</w:t>
      </w:r>
      <w:r w:rsidR="00125F30" w:rsidRPr="004522A5">
        <w:rPr>
          <w:rFonts w:asciiTheme="minorHAnsi" w:hAnsiTheme="minorHAnsi" w:cstheme="minorHAnsi"/>
        </w:rPr>
        <w:t xml:space="preserve"> </w:t>
      </w:r>
      <w:r w:rsidR="00520045" w:rsidRPr="00747CDB">
        <w:rPr>
          <w:rFonts w:asciiTheme="minorHAnsi" w:hAnsiTheme="minorHAnsi" w:cstheme="minorHAnsi"/>
        </w:rPr>
        <w:t xml:space="preserve">Schofield </w:t>
      </w:r>
      <w:r w:rsidR="00AE4CD1" w:rsidRPr="00747CDB">
        <w:rPr>
          <w:rFonts w:asciiTheme="minorHAnsi" w:hAnsiTheme="minorHAnsi" w:cstheme="minorHAnsi"/>
        </w:rPr>
        <w:t xml:space="preserve">(2008) </w:t>
      </w:r>
      <w:r w:rsidR="00520045" w:rsidRPr="00747CDB">
        <w:rPr>
          <w:rFonts w:asciiTheme="minorHAnsi" w:hAnsiTheme="minorHAnsi" w:cstheme="minorHAnsi"/>
        </w:rPr>
        <w:t>provides</w:t>
      </w:r>
      <w:r w:rsidR="00520045" w:rsidRPr="004522A5">
        <w:rPr>
          <w:rFonts w:asciiTheme="minorHAnsi" w:hAnsiTheme="minorHAnsi" w:cstheme="minorHAnsi"/>
        </w:rPr>
        <w:t xml:space="preserve"> a design for a ‘cool tower’</w:t>
      </w:r>
      <w:r w:rsidR="00567449" w:rsidRPr="004522A5">
        <w:rPr>
          <w:rFonts w:asciiTheme="minorHAnsi" w:hAnsiTheme="minorHAnsi" w:cstheme="minorHAnsi"/>
        </w:rPr>
        <w:t xml:space="preserve"> for horseshoe bats</w:t>
      </w:r>
      <w:r w:rsidR="00520045" w:rsidRPr="004522A5">
        <w:rPr>
          <w:rStyle w:val="FootnoteReference"/>
          <w:rFonts w:asciiTheme="minorHAnsi" w:hAnsiTheme="minorHAnsi" w:cstheme="minorHAnsi"/>
        </w:rPr>
        <w:footnoteReference w:id="42"/>
      </w:r>
      <w:r w:rsidR="00520045" w:rsidRPr="004522A5">
        <w:rPr>
          <w:rFonts w:asciiTheme="minorHAnsi" w:hAnsiTheme="minorHAnsi" w:cstheme="minorHAnsi"/>
        </w:rPr>
        <w:t>, where bats can go into torpor, functioning as a transitional roost space in spring and autumn and in periods of poor weather, or for respite if the roost becomes too hot.</w:t>
      </w:r>
    </w:p>
    <w:p w14:paraId="37ABE177" w14:textId="745CF2D3" w:rsidR="00267166" w:rsidRPr="004522A5" w:rsidRDefault="00267166" w:rsidP="007807DE">
      <w:pPr>
        <w:pStyle w:val="BMGNumberedbodytext"/>
        <w:rPr>
          <w:rFonts w:asciiTheme="minorHAnsi" w:hAnsiTheme="minorHAnsi" w:cstheme="minorHAnsi"/>
        </w:rPr>
      </w:pPr>
      <w:r w:rsidRPr="004522A5">
        <w:rPr>
          <w:rFonts w:asciiTheme="minorHAnsi" w:hAnsiTheme="minorHAnsi" w:cstheme="minorHAnsi"/>
        </w:rPr>
        <w:t xml:space="preserve">It is preferable to design the roost to provide </w:t>
      </w:r>
      <w:r w:rsidR="006C69B0" w:rsidRPr="004522A5">
        <w:rPr>
          <w:rFonts w:asciiTheme="minorHAnsi" w:hAnsiTheme="minorHAnsi" w:cstheme="minorHAnsi"/>
        </w:rPr>
        <w:t>a</w:t>
      </w:r>
      <w:r w:rsidRPr="004522A5">
        <w:rPr>
          <w:rFonts w:asciiTheme="minorHAnsi" w:hAnsiTheme="minorHAnsi" w:cstheme="minorHAnsi"/>
        </w:rPr>
        <w:t xml:space="preserve"> warm thermal regime, rather than providing artificial heat sources (heater or radiator).  This can be achieved through:</w:t>
      </w:r>
    </w:p>
    <w:p w14:paraId="57F556CA" w14:textId="65D829C1" w:rsidR="00267166" w:rsidRPr="004522A5" w:rsidRDefault="00267166" w:rsidP="00FB3D04">
      <w:pPr>
        <w:pStyle w:val="BMGbullet"/>
        <w:rPr>
          <w:rFonts w:asciiTheme="minorHAnsi" w:hAnsiTheme="minorHAnsi" w:cstheme="minorHAnsi"/>
        </w:rPr>
      </w:pPr>
      <w:r w:rsidRPr="004522A5">
        <w:rPr>
          <w:rFonts w:asciiTheme="minorHAnsi" w:hAnsiTheme="minorHAnsi" w:cstheme="minorHAnsi"/>
        </w:rPr>
        <w:t>passive heating via insolation from the sun</w:t>
      </w:r>
    </w:p>
    <w:p w14:paraId="7A0F64F0" w14:textId="1C7F3E16" w:rsidR="00267166" w:rsidRPr="004522A5" w:rsidRDefault="00267166" w:rsidP="00FB3D04">
      <w:pPr>
        <w:pStyle w:val="BMGbullet"/>
        <w:rPr>
          <w:rFonts w:asciiTheme="minorHAnsi" w:hAnsiTheme="minorHAnsi" w:cstheme="minorHAnsi"/>
        </w:rPr>
      </w:pPr>
      <w:r w:rsidRPr="004522A5">
        <w:rPr>
          <w:rFonts w:asciiTheme="minorHAnsi" w:hAnsiTheme="minorHAnsi" w:cstheme="minorHAnsi"/>
        </w:rPr>
        <w:t>creating a ‘hot box’ which traps warm air</w:t>
      </w:r>
      <w:r w:rsidR="00926DE8" w:rsidRPr="004522A5">
        <w:rPr>
          <w:rFonts w:asciiTheme="minorHAnsi" w:hAnsiTheme="minorHAnsi" w:cstheme="minorHAnsi"/>
        </w:rPr>
        <w:t xml:space="preserve"> (designs available for this in</w:t>
      </w:r>
      <w:r w:rsidRPr="004522A5">
        <w:rPr>
          <w:rFonts w:asciiTheme="minorHAnsi" w:hAnsiTheme="minorHAnsi" w:cstheme="minorHAnsi"/>
        </w:rPr>
        <w:t xml:space="preserve"> </w:t>
      </w:r>
      <w:sdt>
        <w:sdtPr>
          <w:rPr>
            <w:rFonts w:asciiTheme="minorHAnsi" w:hAnsiTheme="minorHAnsi" w:cstheme="minorHAnsi"/>
          </w:rPr>
          <w:id w:val="-595330586"/>
          <w:citation/>
        </w:sdtPr>
        <w:sdtEndPr/>
        <w:sdtContent>
          <w:r w:rsidR="001862CE" w:rsidRPr="004522A5">
            <w:rPr>
              <w:rFonts w:asciiTheme="minorHAnsi" w:hAnsiTheme="minorHAnsi" w:cstheme="minorHAnsi"/>
            </w:rPr>
            <w:fldChar w:fldCharType="begin"/>
          </w:r>
          <w:r w:rsidR="001862CE" w:rsidRPr="004522A5">
            <w:rPr>
              <w:rFonts w:asciiTheme="minorHAnsi" w:hAnsiTheme="minorHAnsi" w:cstheme="minorHAnsi"/>
              <w:lang w:val="en-US"/>
            </w:rPr>
            <w:instrText xml:space="preserve"> CITATION HSc08 \l 1033 </w:instrText>
          </w:r>
          <w:r w:rsidR="001862CE" w:rsidRPr="004522A5">
            <w:rPr>
              <w:rFonts w:asciiTheme="minorHAnsi" w:hAnsiTheme="minorHAnsi" w:cstheme="minorHAnsi"/>
            </w:rPr>
            <w:fldChar w:fldCharType="separate"/>
          </w:r>
          <w:r w:rsidR="00CD45AD" w:rsidRPr="00CD45AD">
            <w:rPr>
              <w:rFonts w:asciiTheme="minorHAnsi" w:hAnsiTheme="minorHAnsi" w:cstheme="minorHAnsi"/>
              <w:noProof/>
              <w:lang w:val="en-US"/>
            </w:rPr>
            <w:t>(Schofield, 2008)</w:t>
          </w:r>
          <w:r w:rsidR="001862CE" w:rsidRPr="004522A5">
            <w:rPr>
              <w:rFonts w:asciiTheme="minorHAnsi" w:hAnsiTheme="minorHAnsi" w:cstheme="minorHAnsi"/>
            </w:rPr>
            <w:fldChar w:fldCharType="end"/>
          </w:r>
        </w:sdtContent>
      </w:sdt>
      <w:r w:rsidRPr="004522A5">
        <w:rPr>
          <w:rFonts w:asciiTheme="minorHAnsi" w:hAnsiTheme="minorHAnsi" w:cstheme="minorHAnsi"/>
        </w:rPr>
        <w:t>).</w:t>
      </w:r>
      <w:r w:rsidR="00926DE8" w:rsidRPr="004522A5">
        <w:rPr>
          <w:rFonts w:asciiTheme="minorHAnsi" w:hAnsiTheme="minorHAnsi" w:cstheme="minorHAnsi"/>
        </w:rPr>
        <w:t xml:space="preserve">  A low-cost option for this is also shown in Appendix 2.</w:t>
      </w:r>
      <w:r w:rsidRPr="004522A5">
        <w:rPr>
          <w:rFonts w:asciiTheme="minorHAnsi" w:hAnsiTheme="minorHAnsi" w:cstheme="minorHAnsi"/>
        </w:rPr>
        <w:t xml:space="preserve">  </w:t>
      </w:r>
    </w:p>
    <w:p w14:paraId="3BA0380F" w14:textId="77777777" w:rsidR="00267166" w:rsidRPr="004522A5" w:rsidRDefault="00267166" w:rsidP="007807DE">
      <w:pPr>
        <w:pStyle w:val="BMGNumberedbodytext"/>
        <w:rPr>
          <w:rFonts w:asciiTheme="minorHAnsi" w:hAnsiTheme="minorHAnsi" w:cstheme="minorHAnsi"/>
        </w:rPr>
      </w:pPr>
      <w:r w:rsidRPr="004522A5">
        <w:rPr>
          <w:rFonts w:asciiTheme="minorHAnsi" w:hAnsiTheme="minorHAnsi" w:cstheme="minorHAnsi"/>
        </w:rPr>
        <w:t>Artificial heat sources carry a number of risks, which include:</w:t>
      </w:r>
    </w:p>
    <w:p w14:paraId="0C936E72" w14:textId="77777777" w:rsidR="00267166" w:rsidRPr="004522A5" w:rsidRDefault="00267166" w:rsidP="00FB3D04">
      <w:pPr>
        <w:pStyle w:val="BMGbullet"/>
        <w:rPr>
          <w:rFonts w:asciiTheme="minorHAnsi" w:hAnsiTheme="minorHAnsi" w:cstheme="minorHAnsi"/>
        </w:rPr>
      </w:pPr>
      <w:r w:rsidRPr="004522A5">
        <w:rPr>
          <w:rFonts w:asciiTheme="minorHAnsi" w:hAnsiTheme="minorHAnsi" w:cstheme="minorHAnsi"/>
        </w:rPr>
        <w:t>ongoing costs</w:t>
      </w:r>
    </w:p>
    <w:p w14:paraId="0F00BA79" w14:textId="77777777" w:rsidR="00267166" w:rsidRPr="004522A5" w:rsidRDefault="00267166" w:rsidP="00FB3D04">
      <w:pPr>
        <w:pStyle w:val="BMGbullet"/>
        <w:rPr>
          <w:rFonts w:asciiTheme="minorHAnsi" w:hAnsiTheme="minorHAnsi" w:cstheme="minorHAnsi"/>
        </w:rPr>
      </w:pPr>
      <w:r w:rsidRPr="004522A5">
        <w:rPr>
          <w:rFonts w:asciiTheme="minorHAnsi" w:hAnsiTheme="minorHAnsi" w:cstheme="minorHAnsi"/>
        </w:rPr>
        <w:t>the need for maintenance</w:t>
      </w:r>
    </w:p>
    <w:p w14:paraId="29FE6A22" w14:textId="3EEEEC2B" w:rsidR="00267166" w:rsidRPr="004522A5" w:rsidRDefault="00267166" w:rsidP="00FB3D04">
      <w:pPr>
        <w:pStyle w:val="BMGbullet"/>
        <w:rPr>
          <w:rFonts w:asciiTheme="minorHAnsi" w:hAnsiTheme="minorHAnsi" w:cstheme="minorHAnsi"/>
        </w:rPr>
      </w:pPr>
      <w:r w:rsidRPr="004522A5">
        <w:rPr>
          <w:rFonts w:asciiTheme="minorHAnsi" w:hAnsiTheme="minorHAnsi" w:cstheme="minorHAnsi"/>
        </w:rPr>
        <w:t xml:space="preserve">equipment failure or a lack of </w:t>
      </w:r>
      <w:r w:rsidR="002B625F" w:rsidRPr="004522A5">
        <w:rPr>
          <w:rFonts w:asciiTheme="minorHAnsi" w:hAnsiTheme="minorHAnsi" w:cstheme="minorHAnsi"/>
        </w:rPr>
        <w:t>long-term funding</w:t>
      </w:r>
      <w:r w:rsidRPr="004522A5">
        <w:rPr>
          <w:rFonts w:asciiTheme="minorHAnsi" w:hAnsiTheme="minorHAnsi" w:cstheme="minorHAnsi"/>
        </w:rPr>
        <w:t xml:space="preserve"> could adversely affe</w:t>
      </w:r>
      <w:r w:rsidR="00547837" w:rsidRPr="004522A5">
        <w:rPr>
          <w:rFonts w:asciiTheme="minorHAnsi" w:hAnsiTheme="minorHAnsi" w:cstheme="minorHAnsi"/>
        </w:rPr>
        <w:t xml:space="preserve">ct heating </w:t>
      </w:r>
      <w:r w:rsidR="004E0E11" w:rsidRPr="004522A5">
        <w:rPr>
          <w:rFonts w:asciiTheme="minorHAnsi" w:hAnsiTheme="minorHAnsi" w:cstheme="minorHAnsi"/>
        </w:rPr>
        <w:t xml:space="preserve">provision </w:t>
      </w:r>
      <w:r w:rsidRPr="004522A5">
        <w:rPr>
          <w:rFonts w:asciiTheme="minorHAnsi" w:hAnsiTheme="minorHAnsi" w:cstheme="minorHAnsi"/>
        </w:rPr>
        <w:t>and cause roost abandonment</w:t>
      </w:r>
    </w:p>
    <w:p w14:paraId="203A5A58" w14:textId="77777777" w:rsidR="00267166" w:rsidRPr="004522A5" w:rsidRDefault="00267166" w:rsidP="00FB3D04">
      <w:pPr>
        <w:pStyle w:val="BMGbullet"/>
        <w:rPr>
          <w:rFonts w:asciiTheme="minorHAnsi" w:hAnsiTheme="minorHAnsi" w:cstheme="minorHAnsi"/>
        </w:rPr>
      </w:pPr>
      <w:r w:rsidRPr="004522A5">
        <w:rPr>
          <w:rFonts w:asciiTheme="minorHAnsi" w:hAnsiTheme="minorHAnsi" w:cstheme="minorHAnsi"/>
        </w:rPr>
        <w:t>fire risk</w:t>
      </w:r>
    </w:p>
    <w:p w14:paraId="79A89A16" w14:textId="645511EC" w:rsidR="00267166" w:rsidRPr="004522A5" w:rsidRDefault="15E81FED" w:rsidP="007807DE">
      <w:pPr>
        <w:pStyle w:val="BMGNumberedbodytext"/>
        <w:rPr>
          <w:rFonts w:asciiTheme="minorHAnsi" w:hAnsiTheme="minorHAnsi" w:cstheme="minorHAnsi"/>
        </w:rPr>
      </w:pPr>
      <w:r w:rsidRPr="004522A5">
        <w:rPr>
          <w:rFonts w:asciiTheme="minorHAnsi" w:hAnsiTheme="minorHAnsi" w:cstheme="minorHAnsi"/>
        </w:rPr>
        <w:t xml:space="preserve">The only </w:t>
      </w:r>
      <w:r w:rsidR="419D85EB" w:rsidRPr="004522A5">
        <w:rPr>
          <w:rFonts w:asciiTheme="minorHAnsi" w:hAnsiTheme="minorHAnsi" w:cstheme="minorHAnsi"/>
        </w:rPr>
        <w:t>c</w:t>
      </w:r>
      <w:r w:rsidR="00267166" w:rsidRPr="004522A5">
        <w:rPr>
          <w:rFonts w:asciiTheme="minorHAnsi" w:hAnsiTheme="minorHAnsi" w:cstheme="minorHAnsi"/>
        </w:rPr>
        <w:t>ircumstances where heating should be considered include:</w:t>
      </w:r>
    </w:p>
    <w:p w14:paraId="542C4011" w14:textId="7D025CF4" w:rsidR="00267166" w:rsidRPr="004522A5" w:rsidRDefault="006909AB" w:rsidP="00FB3D04">
      <w:pPr>
        <w:pStyle w:val="BMGbullet"/>
        <w:rPr>
          <w:rFonts w:asciiTheme="minorHAnsi" w:hAnsiTheme="minorHAnsi" w:cstheme="minorHAnsi"/>
        </w:rPr>
      </w:pPr>
      <w:r w:rsidRPr="004522A5">
        <w:rPr>
          <w:rFonts w:asciiTheme="minorHAnsi" w:hAnsiTheme="minorHAnsi" w:cstheme="minorHAnsi"/>
        </w:rPr>
        <w:t>r</w:t>
      </w:r>
      <w:r w:rsidR="00267166" w:rsidRPr="004522A5">
        <w:rPr>
          <w:rFonts w:asciiTheme="minorHAnsi" w:hAnsiTheme="minorHAnsi" w:cstheme="minorHAnsi"/>
        </w:rPr>
        <w:t xml:space="preserve">oost locations where the roost is surrounded by trees </w:t>
      </w:r>
      <w:sdt>
        <w:sdtPr>
          <w:rPr>
            <w:rFonts w:asciiTheme="minorHAnsi" w:hAnsiTheme="minorHAnsi" w:cstheme="minorHAnsi"/>
          </w:rPr>
          <w:id w:val="-1939284946"/>
          <w:citation/>
        </w:sdtPr>
        <w:sdtEndPr/>
        <w:sdtContent>
          <w:r w:rsidR="00A06D20" w:rsidRPr="004522A5">
            <w:rPr>
              <w:rFonts w:asciiTheme="minorHAnsi" w:hAnsiTheme="minorHAnsi" w:cstheme="minorHAnsi"/>
            </w:rPr>
            <w:fldChar w:fldCharType="begin"/>
          </w:r>
          <w:r w:rsidR="00A06D20" w:rsidRPr="004522A5">
            <w:rPr>
              <w:rFonts w:asciiTheme="minorHAnsi" w:hAnsiTheme="minorHAnsi" w:cstheme="minorHAnsi"/>
              <w:lang w:val="en-US"/>
            </w:rPr>
            <w:instrText xml:space="preserve"> CITATION HSc08 \l 1033 </w:instrText>
          </w:r>
          <w:r w:rsidR="00A06D20" w:rsidRPr="004522A5">
            <w:rPr>
              <w:rFonts w:asciiTheme="minorHAnsi" w:hAnsiTheme="minorHAnsi" w:cstheme="minorHAnsi"/>
            </w:rPr>
            <w:fldChar w:fldCharType="separate"/>
          </w:r>
          <w:r w:rsidR="00CD45AD" w:rsidRPr="00CD45AD">
            <w:rPr>
              <w:rFonts w:asciiTheme="minorHAnsi" w:hAnsiTheme="minorHAnsi" w:cstheme="minorHAnsi"/>
              <w:noProof/>
              <w:lang w:val="en-US"/>
            </w:rPr>
            <w:t>(Schofield, 2008)</w:t>
          </w:r>
          <w:r w:rsidR="00A06D20"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40A2B29A" w14:textId="166AC4D8" w:rsidR="00267166" w:rsidRPr="004522A5" w:rsidRDefault="006909AB" w:rsidP="00FB3D04">
      <w:pPr>
        <w:pStyle w:val="BMGbullet"/>
        <w:rPr>
          <w:rFonts w:asciiTheme="minorHAnsi" w:hAnsiTheme="minorHAnsi" w:cstheme="minorHAnsi"/>
        </w:rPr>
      </w:pPr>
      <w:r w:rsidRPr="004522A5">
        <w:rPr>
          <w:rFonts w:asciiTheme="minorHAnsi" w:hAnsiTheme="minorHAnsi" w:cstheme="minorHAnsi"/>
        </w:rPr>
        <w:t>l</w:t>
      </w:r>
      <w:r w:rsidR="00267166" w:rsidRPr="004522A5">
        <w:rPr>
          <w:rFonts w:asciiTheme="minorHAnsi" w:hAnsiTheme="minorHAnsi" w:cstheme="minorHAnsi"/>
        </w:rPr>
        <w:t>ocations where an existing colony have adapted to heat from boilers or pipework which has been decommissioned (see</w:t>
      </w:r>
      <w:r w:rsidR="005F0A20" w:rsidRPr="004522A5">
        <w:rPr>
          <w:rFonts w:asciiTheme="minorHAnsi" w:hAnsiTheme="minorHAnsi" w:cstheme="minorHAnsi"/>
        </w:rPr>
        <w:t>, for example,</w:t>
      </w:r>
      <w:r w:rsidR="00267166" w:rsidRPr="004522A5">
        <w:rPr>
          <w:rFonts w:asciiTheme="minorHAnsi" w:hAnsiTheme="minorHAnsi" w:cstheme="minorHAnsi"/>
        </w:rPr>
        <w:t xml:space="preserve"> Reason, 2017)</w:t>
      </w:r>
    </w:p>
    <w:p w14:paraId="3CAAA366" w14:textId="5D45E90C" w:rsidR="00267166" w:rsidRPr="004522A5" w:rsidRDefault="006909AB" w:rsidP="00FB3D04">
      <w:pPr>
        <w:pStyle w:val="BMGbullet"/>
        <w:rPr>
          <w:rFonts w:asciiTheme="minorHAnsi" w:hAnsiTheme="minorHAnsi" w:cstheme="minorHAnsi"/>
        </w:rPr>
      </w:pPr>
      <w:r w:rsidRPr="004522A5">
        <w:rPr>
          <w:rFonts w:asciiTheme="minorHAnsi" w:hAnsiTheme="minorHAnsi" w:cstheme="minorHAnsi"/>
        </w:rPr>
        <w:t>s</w:t>
      </w:r>
      <w:r w:rsidR="00267166" w:rsidRPr="004522A5">
        <w:rPr>
          <w:rFonts w:asciiTheme="minorHAnsi" w:hAnsiTheme="minorHAnsi" w:cstheme="minorHAnsi"/>
        </w:rPr>
        <w:t xml:space="preserve">ituations where the risks </w:t>
      </w:r>
      <w:r w:rsidR="67FE9D13" w:rsidRPr="004522A5">
        <w:rPr>
          <w:rFonts w:asciiTheme="minorHAnsi" w:hAnsiTheme="minorHAnsi" w:cstheme="minorHAnsi"/>
        </w:rPr>
        <w:t>from</w:t>
      </w:r>
      <w:r w:rsidR="00267166" w:rsidRPr="004522A5">
        <w:rPr>
          <w:rFonts w:asciiTheme="minorHAnsi" w:hAnsiTheme="minorHAnsi" w:cstheme="minorHAnsi"/>
        </w:rPr>
        <w:t xml:space="preserve"> heating can be controlled (through formal agreements to secure long-term funding, oversight and monitoring), or reduced (fire detection equipment).</w:t>
      </w:r>
    </w:p>
    <w:p w14:paraId="794B57A5" w14:textId="5D76E564" w:rsidR="00267166" w:rsidRPr="004522A5" w:rsidRDefault="00267166" w:rsidP="007807DE">
      <w:pPr>
        <w:pStyle w:val="BMGNumberedbodytext"/>
        <w:rPr>
          <w:rFonts w:asciiTheme="minorHAnsi" w:hAnsiTheme="minorHAnsi" w:cstheme="minorHAnsi"/>
        </w:rPr>
      </w:pPr>
      <w:r w:rsidRPr="004522A5">
        <w:rPr>
          <w:rFonts w:asciiTheme="minorHAnsi" w:hAnsiTheme="minorHAnsi" w:cstheme="minorHAnsi"/>
        </w:rPr>
        <w:t>The benefits</w:t>
      </w:r>
      <w:r w:rsidR="00664904" w:rsidRPr="004522A5">
        <w:rPr>
          <w:rFonts w:asciiTheme="minorHAnsi" w:hAnsiTheme="minorHAnsi" w:cstheme="minorHAnsi"/>
        </w:rPr>
        <w:t>/uses</w:t>
      </w:r>
      <w:r w:rsidRPr="004522A5">
        <w:rPr>
          <w:rFonts w:asciiTheme="minorHAnsi" w:hAnsiTheme="minorHAnsi" w:cstheme="minorHAnsi"/>
        </w:rPr>
        <w:t xml:space="preserve"> of artificial heating:</w:t>
      </w:r>
    </w:p>
    <w:p w14:paraId="1C884FFF" w14:textId="11029F40" w:rsidR="00EE1932" w:rsidRPr="004522A5" w:rsidRDefault="00EE1932" w:rsidP="00FB3D04">
      <w:pPr>
        <w:pStyle w:val="BMGbullet"/>
        <w:rPr>
          <w:rFonts w:asciiTheme="minorHAnsi" w:hAnsiTheme="minorHAnsi" w:cstheme="minorHAnsi"/>
        </w:rPr>
      </w:pPr>
      <w:r w:rsidRPr="004522A5">
        <w:rPr>
          <w:rFonts w:asciiTheme="minorHAnsi" w:hAnsiTheme="minorHAnsi" w:cstheme="minorHAnsi"/>
        </w:rPr>
        <w:t>Prior to the installation of heated roost incubators at Woodchester Mansion from 1994, the sex ratio of the greater horseshoe bat babies born there was biased towards male babies.  After installation, this bias was towards female babies, resulting in faster colony growth (</w:t>
      </w:r>
      <w:r w:rsidR="0052546A" w:rsidRPr="004522A5">
        <w:rPr>
          <w:rFonts w:asciiTheme="minorHAnsi" w:hAnsiTheme="minorHAnsi" w:cstheme="minorHAnsi"/>
        </w:rPr>
        <w:t xml:space="preserve">R. </w:t>
      </w:r>
      <w:r w:rsidRPr="004522A5">
        <w:rPr>
          <w:rFonts w:asciiTheme="minorHAnsi" w:hAnsiTheme="minorHAnsi" w:cstheme="minorHAnsi"/>
        </w:rPr>
        <w:t>Ransome, pers. comm.).</w:t>
      </w:r>
    </w:p>
    <w:p w14:paraId="0F4DC2F9" w14:textId="40900987" w:rsidR="00FF1241" w:rsidRPr="004522A5" w:rsidRDefault="00810E75" w:rsidP="00FB3D04">
      <w:pPr>
        <w:pStyle w:val="BMGbullet"/>
        <w:rPr>
          <w:rFonts w:asciiTheme="minorHAnsi" w:hAnsiTheme="minorHAnsi" w:cstheme="minorHAnsi"/>
        </w:rPr>
      </w:pPr>
      <w:r w:rsidRPr="004522A5">
        <w:rPr>
          <w:rFonts w:asciiTheme="minorHAnsi" w:hAnsiTheme="minorHAnsi" w:cstheme="minorHAnsi"/>
        </w:rPr>
        <w:t>Heate</w:t>
      </w:r>
      <w:r w:rsidR="00D7318A" w:rsidRPr="004522A5">
        <w:rPr>
          <w:rFonts w:asciiTheme="minorHAnsi" w:hAnsiTheme="minorHAnsi" w:cstheme="minorHAnsi"/>
        </w:rPr>
        <w:t>d mats</w:t>
      </w:r>
      <w:r w:rsidRPr="004522A5">
        <w:rPr>
          <w:rFonts w:asciiTheme="minorHAnsi" w:hAnsiTheme="minorHAnsi" w:cstheme="minorHAnsi"/>
        </w:rPr>
        <w:t xml:space="preserve"> have been used in the Bats in Churches project </w:t>
      </w:r>
      <w:r w:rsidR="00474BF0" w:rsidRPr="004522A5">
        <w:rPr>
          <w:rFonts w:asciiTheme="minorHAnsi" w:hAnsiTheme="minorHAnsi" w:cstheme="minorHAnsi"/>
        </w:rPr>
        <w:t>in England</w:t>
      </w:r>
      <w:r w:rsidRPr="004522A5">
        <w:rPr>
          <w:rFonts w:asciiTheme="minorHAnsi" w:hAnsiTheme="minorHAnsi" w:cstheme="minorHAnsi"/>
        </w:rPr>
        <w:t xml:space="preserve"> </w:t>
      </w:r>
      <w:r w:rsidR="00CF4D9C" w:rsidRPr="004522A5">
        <w:rPr>
          <w:rFonts w:asciiTheme="minorHAnsi" w:hAnsiTheme="minorHAnsi" w:cstheme="minorHAnsi"/>
        </w:rPr>
        <w:t xml:space="preserve">(see </w:t>
      </w:r>
      <w:r w:rsidR="0037198D" w:rsidRPr="004522A5">
        <w:rPr>
          <w:rFonts w:asciiTheme="minorHAnsi" w:hAnsiTheme="minorHAnsi" w:cstheme="minorHAnsi"/>
        </w:rPr>
        <w:fldChar w:fldCharType="begin"/>
      </w:r>
      <w:r w:rsidR="0037198D" w:rsidRPr="004522A5">
        <w:rPr>
          <w:rFonts w:asciiTheme="minorHAnsi" w:hAnsiTheme="minorHAnsi" w:cstheme="minorHAnsi"/>
        </w:rPr>
        <w:instrText xml:space="preserve"> REF _Ref63586661 \r \h  \* MERGEFORMAT </w:instrText>
      </w:r>
      <w:r w:rsidR="0037198D" w:rsidRPr="004522A5">
        <w:rPr>
          <w:rFonts w:asciiTheme="minorHAnsi" w:hAnsiTheme="minorHAnsi" w:cstheme="minorHAnsi"/>
        </w:rPr>
      </w:r>
      <w:r w:rsidR="0037198D" w:rsidRPr="004522A5">
        <w:rPr>
          <w:rFonts w:asciiTheme="minorHAnsi" w:hAnsiTheme="minorHAnsi" w:cstheme="minorHAnsi"/>
        </w:rPr>
        <w:fldChar w:fldCharType="separate"/>
      </w:r>
      <w:r w:rsidR="006868FC">
        <w:rPr>
          <w:rFonts w:asciiTheme="minorHAnsi" w:hAnsiTheme="minorHAnsi" w:cstheme="minorHAnsi"/>
        </w:rPr>
        <w:t>6.3.60</w:t>
      </w:r>
      <w:r w:rsidR="0037198D" w:rsidRPr="004522A5">
        <w:rPr>
          <w:rFonts w:asciiTheme="minorHAnsi" w:hAnsiTheme="minorHAnsi" w:cstheme="minorHAnsi"/>
        </w:rPr>
        <w:fldChar w:fldCharType="end"/>
      </w:r>
      <w:r w:rsidR="00CF4D9C" w:rsidRPr="004522A5">
        <w:rPr>
          <w:rFonts w:asciiTheme="minorHAnsi" w:hAnsiTheme="minorHAnsi" w:cstheme="minorHAnsi"/>
        </w:rPr>
        <w:t xml:space="preserve">) </w:t>
      </w:r>
      <w:r w:rsidRPr="004522A5">
        <w:rPr>
          <w:rFonts w:asciiTheme="minorHAnsi" w:hAnsiTheme="minorHAnsi" w:cstheme="minorHAnsi"/>
        </w:rPr>
        <w:t>to encour</w:t>
      </w:r>
      <w:r w:rsidR="00F4391E" w:rsidRPr="004522A5">
        <w:rPr>
          <w:rFonts w:asciiTheme="minorHAnsi" w:hAnsiTheme="minorHAnsi" w:cstheme="minorHAnsi"/>
        </w:rPr>
        <w:t>age</w:t>
      </w:r>
      <w:r w:rsidRPr="004522A5">
        <w:rPr>
          <w:rFonts w:asciiTheme="minorHAnsi" w:hAnsiTheme="minorHAnsi" w:cstheme="minorHAnsi"/>
        </w:rPr>
        <w:t xml:space="preserve"> bats t</w:t>
      </w:r>
      <w:r w:rsidR="00F4391E" w:rsidRPr="004522A5">
        <w:rPr>
          <w:rFonts w:asciiTheme="minorHAnsi" w:hAnsiTheme="minorHAnsi" w:cstheme="minorHAnsi"/>
        </w:rPr>
        <w:t xml:space="preserve">o move into a cooler restricted roost location </w:t>
      </w:r>
      <w:r w:rsidR="00D7318A" w:rsidRPr="004522A5">
        <w:rPr>
          <w:rFonts w:asciiTheme="minorHAnsi" w:hAnsiTheme="minorHAnsi" w:cstheme="minorHAnsi"/>
        </w:rPr>
        <w:t>to reduce church-wide distributions of droppings whi</w:t>
      </w:r>
      <w:r w:rsidR="0043515F" w:rsidRPr="004522A5">
        <w:rPr>
          <w:rFonts w:asciiTheme="minorHAnsi" w:hAnsiTheme="minorHAnsi" w:cstheme="minorHAnsi"/>
        </w:rPr>
        <w:t xml:space="preserve">lst retaining the colony </w:t>
      </w:r>
      <w:sdt>
        <w:sdtPr>
          <w:rPr>
            <w:rFonts w:asciiTheme="minorHAnsi" w:hAnsiTheme="minorHAnsi" w:cstheme="minorHAnsi"/>
          </w:rPr>
          <w:id w:val="-89089747"/>
          <w:citation/>
        </w:sdtPr>
        <w:sdtEndPr/>
        <w:sdtContent>
          <w:r w:rsidR="001862CE" w:rsidRPr="004522A5">
            <w:rPr>
              <w:rFonts w:asciiTheme="minorHAnsi" w:hAnsiTheme="minorHAnsi" w:cstheme="minorHAnsi"/>
            </w:rPr>
            <w:fldChar w:fldCharType="begin"/>
          </w:r>
          <w:r w:rsidR="001862CE" w:rsidRPr="004522A5">
            <w:rPr>
              <w:rFonts w:asciiTheme="minorHAnsi" w:hAnsiTheme="minorHAnsi" w:cstheme="minorHAnsi"/>
              <w:lang w:val="en-US"/>
            </w:rPr>
            <w:instrText xml:space="preserve"> CITATION Zea14 \l 1033 </w:instrText>
          </w:r>
          <w:r w:rsidR="001862CE" w:rsidRPr="004522A5">
            <w:rPr>
              <w:rFonts w:asciiTheme="minorHAnsi" w:hAnsiTheme="minorHAnsi" w:cstheme="minorHAnsi"/>
            </w:rPr>
            <w:fldChar w:fldCharType="separate"/>
          </w:r>
          <w:r w:rsidR="00CD45AD" w:rsidRPr="00CD45AD">
            <w:rPr>
              <w:rFonts w:asciiTheme="minorHAnsi" w:hAnsiTheme="minorHAnsi" w:cstheme="minorHAnsi"/>
              <w:noProof/>
              <w:lang w:val="en-US"/>
            </w:rPr>
            <w:t>(Zeale, et al., 2014)</w:t>
          </w:r>
          <w:r w:rsidR="001862CE" w:rsidRPr="004522A5">
            <w:rPr>
              <w:rFonts w:asciiTheme="minorHAnsi" w:hAnsiTheme="minorHAnsi" w:cstheme="minorHAnsi"/>
            </w:rPr>
            <w:fldChar w:fldCharType="end"/>
          </w:r>
        </w:sdtContent>
      </w:sdt>
      <w:r w:rsidR="001862CE" w:rsidRPr="004522A5">
        <w:rPr>
          <w:rFonts w:asciiTheme="minorHAnsi" w:hAnsiTheme="minorHAnsi" w:cstheme="minorHAnsi"/>
        </w:rPr>
        <w:t>.</w:t>
      </w:r>
      <w:r w:rsidR="00A06D20" w:rsidRPr="004522A5">
        <w:rPr>
          <w:rFonts w:asciiTheme="minorHAnsi" w:hAnsiTheme="minorHAnsi" w:cstheme="minorHAnsi"/>
        </w:rPr>
        <w:t xml:space="preserve"> </w:t>
      </w:r>
      <w:r w:rsidR="0043515F" w:rsidRPr="004522A5">
        <w:rPr>
          <w:rFonts w:asciiTheme="minorHAnsi" w:hAnsiTheme="minorHAnsi" w:cstheme="minorHAnsi"/>
        </w:rPr>
        <w:t xml:space="preserve"> </w:t>
      </w:r>
    </w:p>
    <w:p w14:paraId="43FDEC11" w14:textId="5B876770" w:rsidR="00AF4CE4" w:rsidRPr="004522A5" w:rsidRDefault="00467B49" w:rsidP="00FB3D04">
      <w:pPr>
        <w:pStyle w:val="BMGbullet"/>
        <w:rPr>
          <w:rFonts w:asciiTheme="minorHAnsi" w:hAnsiTheme="minorHAnsi" w:cstheme="minorHAnsi"/>
        </w:rPr>
      </w:pPr>
      <w:r w:rsidRPr="004522A5">
        <w:rPr>
          <w:rFonts w:asciiTheme="minorHAnsi" w:hAnsiTheme="minorHAnsi" w:cstheme="minorHAnsi"/>
        </w:rPr>
        <w:t xml:space="preserve">Heating has been used to encourage bats from an unsuitable location to a </w:t>
      </w:r>
      <w:r w:rsidR="000D75B6" w:rsidRPr="004522A5">
        <w:rPr>
          <w:rFonts w:asciiTheme="minorHAnsi" w:hAnsiTheme="minorHAnsi" w:cstheme="minorHAnsi"/>
        </w:rPr>
        <w:t xml:space="preserve">more </w:t>
      </w:r>
      <w:r w:rsidRPr="004522A5">
        <w:rPr>
          <w:rFonts w:asciiTheme="minorHAnsi" w:hAnsiTheme="minorHAnsi" w:cstheme="minorHAnsi"/>
        </w:rPr>
        <w:t>suitable</w:t>
      </w:r>
      <w:r w:rsidR="000D75B6" w:rsidRPr="004522A5">
        <w:rPr>
          <w:rFonts w:asciiTheme="minorHAnsi" w:hAnsiTheme="minorHAnsi" w:cstheme="minorHAnsi"/>
        </w:rPr>
        <w:t xml:space="preserve"> but temporary location, and then to a permanent</w:t>
      </w:r>
      <w:r w:rsidRPr="004522A5">
        <w:rPr>
          <w:rFonts w:asciiTheme="minorHAnsi" w:hAnsiTheme="minorHAnsi" w:cstheme="minorHAnsi"/>
        </w:rPr>
        <w:t xml:space="preserve"> location</w:t>
      </w:r>
      <w:r w:rsidR="000D75B6" w:rsidRPr="004522A5">
        <w:rPr>
          <w:rFonts w:asciiTheme="minorHAnsi" w:hAnsiTheme="minorHAnsi" w:cstheme="minorHAnsi"/>
        </w:rPr>
        <w:t xml:space="preserve"> on a long-running project in </w:t>
      </w:r>
      <w:r w:rsidR="00D462DA" w:rsidRPr="004522A5">
        <w:rPr>
          <w:rFonts w:asciiTheme="minorHAnsi" w:hAnsiTheme="minorHAnsi" w:cstheme="minorHAnsi"/>
        </w:rPr>
        <w:t>Portugal</w:t>
      </w:r>
      <w:r w:rsidR="00D462DA" w:rsidRPr="004522A5">
        <w:rPr>
          <w:rFonts w:asciiTheme="minorHAnsi" w:hAnsiTheme="minorHAnsi" w:cstheme="minorHAnsi"/>
          <w:vertAlign w:val="superscript"/>
        </w:rPr>
        <w:fldChar w:fldCharType="begin"/>
      </w:r>
      <w:r w:rsidR="00D462DA" w:rsidRPr="004522A5">
        <w:rPr>
          <w:rFonts w:asciiTheme="minorHAnsi" w:hAnsiTheme="minorHAnsi" w:cstheme="minorHAnsi"/>
          <w:vertAlign w:val="superscript"/>
        </w:rPr>
        <w:instrText xml:space="preserve"> NOTEREF _Ref54805067 \h </w:instrText>
      </w:r>
      <w:r w:rsidR="00EA6B25" w:rsidRPr="004522A5">
        <w:rPr>
          <w:rFonts w:asciiTheme="minorHAnsi" w:hAnsiTheme="minorHAnsi" w:cstheme="minorHAnsi"/>
          <w:vertAlign w:val="superscript"/>
        </w:rPr>
        <w:instrText xml:space="preserve"> \* MERGEFORMAT </w:instrText>
      </w:r>
      <w:r w:rsidR="00D462DA" w:rsidRPr="004522A5">
        <w:rPr>
          <w:rFonts w:asciiTheme="minorHAnsi" w:hAnsiTheme="minorHAnsi" w:cstheme="minorHAnsi"/>
          <w:vertAlign w:val="superscript"/>
        </w:rPr>
      </w:r>
      <w:r w:rsidR="00D462DA"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26</w:t>
      </w:r>
      <w:r w:rsidR="00D462DA" w:rsidRPr="004522A5">
        <w:rPr>
          <w:rFonts w:asciiTheme="minorHAnsi" w:hAnsiTheme="minorHAnsi" w:cstheme="minorHAnsi"/>
          <w:vertAlign w:val="superscript"/>
        </w:rPr>
        <w:fldChar w:fldCharType="end"/>
      </w:r>
      <w:r w:rsidRPr="004522A5">
        <w:rPr>
          <w:rFonts w:asciiTheme="minorHAnsi" w:hAnsiTheme="minorHAnsi" w:cstheme="minorHAnsi"/>
        </w:rPr>
        <w:t>.</w:t>
      </w:r>
    </w:p>
    <w:p w14:paraId="78841BB2" w14:textId="0BC9BD7F" w:rsidR="00C23478" w:rsidRPr="004522A5" w:rsidRDefault="000B71C3" w:rsidP="0009036E">
      <w:pPr>
        <w:pStyle w:val="BMGbullet"/>
        <w:rPr>
          <w:rFonts w:asciiTheme="minorHAnsi" w:hAnsiTheme="minorHAnsi" w:cstheme="minorHAnsi"/>
        </w:rPr>
      </w:pPr>
      <w:r w:rsidRPr="004522A5">
        <w:rPr>
          <w:rFonts w:asciiTheme="minorHAnsi" w:hAnsiTheme="minorHAnsi" w:cstheme="minorHAnsi"/>
        </w:rPr>
        <w:t>Hea</w:t>
      </w:r>
      <w:r w:rsidR="00797810" w:rsidRPr="004522A5">
        <w:rPr>
          <w:rFonts w:asciiTheme="minorHAnsi" w:hAnsiTheme="minorHAnsi" w:cstheme="minorHAnsi"/>
        </w:rPr>
        <w:t>ting</w:t>
      </w:r>
      <w:r w:rsidR="006B4905" w:rsidRPr="004522A5">
        <w:rPr>
          <w:rFonts w:asciiTheme="minorHAnsi" w:hAnsiTheme="minorHAnsi" w:cstheme="minorHAnsi"/>
        </w:rPr>
        <w:t xml:space="preserve"> elements </w:t>
      </w:r>
      <w:r w:rsidR="000661F9" w:rsidRPr="004522A5">
        <w:rPr>
          <w:rFonts w:asciiTheme="minorHAnsi" w:hAnsiTheme="minorHAnsi" w:cstheme="minorHAnsi"/>
        </w:rPr>
        <w:t>may be</w:t>
      </w:r>
      <w:r w:rsidR="006B4905" w:rsidRPr="004522A5">
        <w:rPr>
          <w:rFonts w:asciiTheme="minorHAnsi" w:hAnsiTheme="minorHAnsi" w:cstheme="minorHAnsi"/>
        </w:rPr>
        <w:t xml:space="preserve"> used through</w:t>
      </w:r>
      <w:r w:rsidR="00797810" w:rsidRPr="004522A5">
        <w:rPr>
          <w:rFonts w:asciiTheme="minorHAnsi" w:hAnsiTheme="minorHAnsi" w:cstheme="minorHAnsi"/>
        </w:rPr>
        <w:t xml:space="preserve">out winter.  For example, </w:t>
      </w:r>
      <w:r w:rsidR="00954F01" w:rsidRPr="004522A5">
        <w:rPr>
          <w:rFonts w:asciiTheme="minorHAnsi" w:hAnsiTheme="minorHAnsi" w:cstheme="minorHAnsi"/>
        </w:rPr>
        <w:t xml:space="preserve">soprano pipistrelles </w:t>
      </w:r>
      <w:r w:rsidR="00671990" w:rsidRPr="004522A5">
        <w:rPr>
          <w:rFonts w:asciiTheme="minorHAnsi" w:hAnsiTheme="minorHAnsi" w:cstheme="minorHAnsi"/>
        </w:rPr>
        <w:t>in a church (</w:t>
      </w:r>
      <w:r w:rsidR="00223785" w:rsidRPr="004522A5">
        <w:rPr>
          <w:rFonts w:asciiTheme="minorHAnsi" w:hAnsiTheme="minorHAnsi" w:cstheme="minorHAnsi"/>
        </w:rPr>
        <w:t xml:space="preserve">see </w:t>
      </w:r>
      <w:r w:rsidR="00D555C0" w:rsidRPr="004522A5">
        <w:rPr>
          <w:rFonts w:asciiTheme="minorHAnsi" w:hAnsiTheme="minorHAnsi" w:cstheme="minorHAnsi"/>
        </w:rPr>
        <w:fldChar w:fldCharType="begin"/>
      </w:r>
      <w:r w:rsidR="00D555C0" w:rsidRPr="004522A5">
        <w:rPr>
          <w:rFonts w:asciiTheme="minorHAnsi" w:hAnsiTheme="minorHAnsi" w:cstheme="minorHAnsi"/>
        </w:rPr>
        <w:instrText xml:space="preserve"> REF _Ref63586661 \r \h  \* MERGEFORMAT </w:instrText>
      </w:r>
      <w:r w:rsidR="00D555C0" w:rsidRPr="004522A5">
        <w:rPr>
          <w:rFonts w:asciiTheme="minorHAnsi" w:hAnsiTheme="minorHAnsi" w:cstheme="minorHAnsi"/>
        </w:rPr>
      </w:r>
      <w:r w:rsidR="00D555C0" w:rsidRPr="004522A5">
        <w:rPr>
          <w:rFonts w:asciiTheme="minorHAnsi" w:hAnsiTheme="minorHAnsi" w:cstheme="minorHAnsi"/>
        </w:rPr>
        <w:fldChar w:fldCharType="separate"/>
      </w:r>
      <w:r w:rsidR="006868FC">
        <w:rPr>
          <w:rFonts w:asciiTheme="minorHAnsi" w:hAnsiTheme="minorHAnsi" w:cstheme="minorHAnsi"/>
        </w:rPr>
        <w:t>6.3.60</w:t>
      </w:r>
      <w:r w:rsidR="00D555C0" w:rsidRPr="004522A5">
        <w:rPr>
          <w:rFonts w:asciiTheme="minorHAnsi" w:hAnsiTheme="minorHAnsi" w:cstheme="minorHAnsi"/>
        </w:rPr>
        <w:fldChar w:fldCharType="end"/>
      </w:r>
      <w:r w:rsidR="00671990" w:rsidRPr="004522A5">
        <w:rPr>
          <w:rFonts w:asciiTheme="minorHAnsi" w:hAnsiTheme="minorHAnsi" w:cstheme="minorHAnsi"/>
        </w:rPr>
        <w:t>) use a</w:t>
      </w:r>
      <w:r w:rsidR="006F0062" w:rsidRPr="004522A5">
        <w:rPr>
          <w:rFonts w:asciiTheme="minorHAnsi" w:hAnsiTheme="minorHAnsi" w:cstheme="minorHAnsi"/>
        </w:rPr>
        <w:t xml:space="preserve"> box within the church has </w:t>
      </w:r>
      <w:r w:rsidR="00C23478" w:rsidRPr="004522A5">
        <w:rPr>
          <w:rFonts w:asciiTheme="minorHAnsi" w:hAnsiTheme="minorHAnsi" w:cstheme="minorHAnsi"/>
        </w:rPr>
        <w:t>year-roun</w:t>
      </w:r>
      <w:r w:rsidR="00D96673" w:rsidRPr="004522A5">
        <w:rPr>
          <w:rFonts w:asciiTheme="minorHAnsi" w:hAnsiTheme="minorHAnsi" w:cstheme="minorHAnsi"/>
        </w:rPr>
        <w:t xml:space="preserve">d; horseshoe bats use incubators year-round at Woodchester Mansion (N. Downs, pers. comm.) and </w:t>
      </w:r>
      <w:r w:rsidR="00A9006E" w:rsidRPr="004522A5">
        <w:rPr>
          <w:rFonts w:asciiTheme="minorHAnsi" w:hAnsiTheme="minorHAnsi" w:cstheme="minorHAnsi"/>
        </w:rPr>
        <w:t>Coombe Down (F. Mathews, pers. comm.).</w:t>
      </w:r>
    </w:p>
    <w:p w14:paraId="41215F51" w14:textId="60152A3A" w:rsidR="00181982" w:rsidRPr="004522A5" w:rsidRDefault="004F710A" w:rsidP="007807DE">
      <w:pPr>
        <w:pStyle w:val="BMGNumberedbodytext"/>
        <w:rPr>
          <w:rFonts w:asciiTheme="minorHAnsi" w:hAnsiTheme="minorHAnsi" w:cstheme="minorHAnsi"/>
        </w:rPr>
      </w:pPr>
      <w:r w:rsidRPr="004522A5">
        <w:rPr>
          <w:rFonts w:asciiTheme="minorHAnsi" w:hAnsiTheme="minorHAnsi" w:cstheme="minorHAnsi"/>
        </w:rPr>
        <w:lastRenderedPageBreak/>
        <w:t xml:space="preserve">Note that the effect of solar panels on a roof are unknown.  </w:t>
      </w:r>
      <w:r w:rsidR="0094286D" w:rsidRPr="004522A5">
        <w:rPr>
          <w:rFonts w:asciiTheme="minorHAnsi" w:hAnsiTheme="minorHAnsi" w:cstheme="minorHAnsi"/>
        </w:rPr>
        <w:t xml:space="preserve">Presumably as they absorb energy from the sun, </w:t>
      </w:r>
      <w:r w:rsidR="00214F66" w:rsidRPr="004522A5">
        <w:rPr>
          <w:rFonts w:asciiTheme="minorHAnsi" w:hAnsiTheme="minorHAnsi" w:cstheme="minorHAnsi"/>
        </w:rPr>
        <w:t>the roof void beneath could end being up being cooler (</w:t>
      </w:r>
      <w:r w:rsidR="00181982" w:rsidRPr="004522A5">
        <w:rPr>
          <w:rFonts w:asciiTheme="minorHAnsi" w:hAnsiTheme="minorHAnsi" w:cstheme="minorHAnsi"/>
        </w:rPr>
        <w:t>but not necessarily too cool).</w:t>
      </w:r>
    </w:p>
    <w:p w14:paraId="0A238AFD" w14:textId="61772521" w:rsidR="00BA59A0" w:rsidRPr="004522A5" w:rsidRDefault="006A5D30" w:rsidP="007807DE">
      <w:pPr>
        <w:pStyle w:val="BMGNumberedbodytext"/>
        <w:rPr>
          <w:rFonts w:asciiTheme="minorHAnsi" w:hAnsiTheme="minorHAnsi" w:cstheme="minorHAnsi"/>
        </w:rPr>
      </w:pPr>
      <w:r w:rsidRPr="004522A5">
        <w:rPr>
          <w:rFonts w:asciiTheme="minorHAnsi" w:hAnsiTheme="minorHAnsi" w:cstheme="minorHAnsi"/>
        </w:rPr>
        <w:t>In all circumstances where a roof void is retained, enhanced or created with the aim of pr</w:t>
      </w:r>
      <w:r w:rsidR="00CC2D64" w:rsidRPr="004522A5">
        <w:rPr>
          <w:rFonts w:asciiTheme="minorHAnsi" w:hAnsiTheme="minorHAnsi" w:cstheme="minorHAnsi"/>
        </w:rPr>
        <w:t>oviding a roost space for bats</w:t>
      </w:r>
      <w:r w:rsidRPr="004522A5">
        <w:rPr>
          <w:rFonts w:asciiTheme="minorHAnsi" w:hAnsiTheme="minorHAnsi" w:cstheme="minorHAnsi"/>
        </w:rPr>
        <w:t xml:space="preserve">, </w:t>
      </w:r>
      <w:r w:rsidR="00413ED3" w:rsidRPr="004522A5">
        <w:rPr>
          <w:rFonts w:asciiTheme="minorHAnsi" w:hAnsiTheme="minorHAnsi" w:cstheme="minorHAnsi"/>
        </w:rPr>
        <w:t xml:space="preserve">a </w:t>
      </w:r>
      <w:r w:rsidR="000D5A55" w:rsidRPr="004522A5">
        <w:rPr>
          <w:rFonts w:asciiTheme="minorHAnsi" w:hAnsiTheme="minorHAnsi" w:cstheme="minorHAnsi"/>
        </w:rPr>
        <w:t xml:space="preserve">range of microclimates </w:t>
      </w:r>
      <w:r w:rsidR="00140C86" w:rsidRPr="004522A5">
        <w:rPr>
          <w:rFonts w:asciiTheme="minorHAnsi" w:hAnsiTheme="minorHAnsi" w:cstheme="minorHAnsi"/>
        </w:rPr>
        <w:t xml:space="preserve">should be included </w:t>
      </w:r>
      <w:r w:rsidR="000D5A55" w:rsidRPr="004522A5">
        <w:rPr>
          <w:rFonts w:asciiTheme="minorHAnsi" w:hAnsiTheme="minorHAnsi" w:cstheme="minorHAnsi"/>
        </w:rPr>
        <w:t>within that void</w:t>
      </w:r>
      <w:r w:rsidR="00BB1408" w:rsidRPr="004522A5">
        <w:rPr>
          <w:rFonts w:asciiTheme="minorHAnsi" w:hAnsiTheme="minorHAnsi" w:cstheme="minorHAnsi"/>
        </w:rPr>
        <w:t xml:space="preserve">.  </w:t>
      </w:r>
      <w:r w:rsidR="00123392" w:rsidRPr="004522A5">
        <w:rPr>
          <w:rFonts w:asciiTheme="minorHAnsi" w:hAnsiTheme="minorHAnsi" w:cstheme="minorHAnsi"/>
        </w:rPr>
        <w:t>Modern methods of insulation (such as deep floor insulation (e.g. wool) preventing heat rising into loft, affixed to the tiles (e.g. Celotex) preventing thermal gain, or within cavity walls (preventing access) all serve to reduce roof void temperatures.  Conversely, climate change makes extreme weather events more likely and, with these, a risk of over-heating</w:t>
      </w:r>
      <w:r w:rsidR="00123392" w:rsidRPr="004522A5">
        <w:rPr>
          <w:rStyle w:val="FootnoteReference"/>
          <w:rFonts w:asciiTheme="minorHAnsi" w:hAnsiTheme="minorHAnsi" w:cstheme="minorHAnsi"/>
        </w:rPr>
        <w:footnoteReference w:id="43"/>
      </w:r>
      <w:r w:rsidR="00123392" w:rsidRPr="004522A5">
        <w:rPr>
          <w:rFonts w:asciiTheme="minorHAnsi" w:hAnsiTheme="minorHAnsi" w:cstheme="minorHAnsi"/>
        </w:rPr>
        <w:t xml:space="preserve">.  </w:t>
      </w:r>
      <w:r w:rsidR="00BB1408" w:rsidRPr="004522A5">
        <w:rPr>
          <w:rFonts w:asciiTheme="minorHAnsi" w:hAnsiTheme="minorHAnsi" w:cstheme="minorHAnsi"/>
        </w:rPr>
        <w:t>A</w:t>
      </w:r>
      <w:r w:rsidR="000272F6" w:rsidRPr="004522A5" w:rsidDel="00BB1408">
        <w:rPr>
          <w:rFonts w:asciiTheme="minorHAnsi" w:hAnsiTheme="minorHAnsi" w:cstheme="minorHAnsi"/>
        </w:rPr>
        <w:t xml:space="preserve"> </w:t>
      </w:r>
      <w:r w:rsidR="000272F6" w:rsidRPr="004522A5">
        <w:rPr>
          <w:rFonts w:asciiTheme="minorHAnsi" w:hAnsiTheme="minorHAnsi" w:cstheme="minorHAnsi"/>
        </w:rPr>
        <w:t>check</w:t>
      </w:r>
      <w:r w:rsidR="003C75AA" w:rsidRPr="004522A5">
        <w:rPr>
          <w:rFonts w:asciiTheme="minorHAnsi" w:hAnsiTheme="minorHAnsi" w:cstheme="minorHAnsi"/>
        </w:rPr>
        <w:t xml:space="preserve">, using temperature loggers, </w:t>
      </w:r>
      <w:r w:rsidR="00BB1408" w:rsidRPr="004522A5">
        <w:rPr>
          <w:rFonts w:asciiTheme="minorHAnsi" w:hAnsiTheme="minorHAnsi" w:cstheme="minorHAnsi"/>
        </w:rPr>
        <w:t xml:space="preserve">should be made </w:t>
      </w:r>
      <w:r w:rsidR="000D5A55" w:rsidRPr="004522A5">
        <w:rPr>
          <w:rFonts w:asciiTheme="minorHAnsi" w:hAnsiTheme="minorHAnsi" w:cstheme="minorHAnsi"/>
        </w:rPr>
        <w:t xml:space="preserve">that </w:t>
      </w:r>
      <w:r w:rsidR="00BB1408" w:rsidRPr="004522A5">
        <w:rPr>
          <w:rFonts w:asciiTheme="minorHAnsi" w:hAnsiTheme="minorHAnsi" w:cstheme="minorHAnsi"/>
        </w:rPr>
        <w:t xml:space="preserve">at least </w:t>
      </w:r>
      <w:r w:rsidR="000D5A55" w:rsidRPr="004522A5">
        <w:rPr>
          <w:rFonts w:asciiTheme="minorHAnsi" w:hAnsiTheme="minorHAnsi" w:cstheme="minorHAnsi"/>
        </w:rPr>
        <w:t xml:space="preserve">one </w:t>
      </w:r>
      <w:r w:rsidR="00BB1408" w:rsidRPr="004522A5">
        <w:rPr>
          <w:rFonts w:asciiTheme="minorHAnsi" w:hAnsiTheme="minorHAnsi" w:cstheme="minorHAnsi"/>
        </w:rPr>
        <w:t xml:space="preserve">(and preferably </w:t>
      </w:r>
      <w:r w:rsidR="000D5A55" w:rsidRPr="004522A5">
        <w:rPr>
          <w:rFonts w:asciiTheme="minorHAnsi" w:hAnsiTheme="minorHAnsi" w:cstheme="minorHAnsi"/>
        </w:rPr>
        <w:t>more</w:t>
      </w:r>
      <w:r w:rsidR="00BB1408" w:rsidRPr="004522A5">
        <w:rPr>
          <w:rFonts w:asciiTheme="minorHAnsi" w:hAnsiTheme="minorHAnsi" w:cstheme="minorHAnsi"/>
        </w:rPr>
        <w:t>)</w:t>
      </w:r>
      <w:r w:rsidR="000D5A55" w:rsidRPr="004522A5">
        <w:rPr>
          <w:rFonts w:asciiTheme="minorHAnsi" w:hAnsiTheme="minorHAnsi" w:cstheme="minorHAnsi"/>
        </w:rPr>
        <w:t xml:space="preserve"> areas are within the broad temperature preferences of the species concerned</w:t>
      </w:r>
      <w:r w:rsidR="000272F6" w:rsidRPr="004522A5">
        <w:rPr>
          <w:rFonts w:asciiTheme="minorHAnsi" w:hAnsiTheme="minorHAnsi" w:cstheme="minorHAnsi"/>
        </w:rPr>
        <w:t xml:space="preserve"> (as far as these are known)</w:t>
      </w:r>
      <w:r w:rsidR="000D5A55" w:rsidRPr="004522A5">
        <w:rPr>
          <w:rFonts w:asciiTheme="minorHAnsi" w:hAnsiTheme="minorHAnsi" w:cstheme="minorHAnsi"/>
        </w:rPr>
        <w:t>.</w:t>
      </w:r>
      <w:r w:rsidR="003C75AA" w:rsidRPr="004522A5">
        <w:rPr>
          <w:rFonts w:asciiTheme="minorHAnsi" w:hAnsiTheme="minorHAnsi" w:cstheme="minorHAnsi"/>
        </w:rPr>
        <w:t xml:space="preserve">  </w:t>
      </w:r>
      <w:r w:rsidR="000D5A55" w:rsidRPr="004522A5">
        <w:rPr>
          <w:rFonts w:asciiTheme="minorHAnsi" w:hAnsiTheme="minorHAnsi" w:cstheme="minorHAnsi"/>
        </w:rPr>
        <w:t xml:space="preserve"> </w:t>
      </w:r>
    </w:p>
    <w:p w14:paraId="0B200112" w14:textId="7BCE2675" w:rsidR="00CC2D64" w:rsidRPr="004522A5" w:rsidRDefault="004D3D2C" w:rsidP="000752A0">
      <w:pPr>
        <w:pStyle w:val="BMGNumberedbodytext"/>
        <w:rPr>
          <w:rFonts w:asciiTheme="minorHAnsi" w:hAnsiTheme="minorHAnsi" w:cstheme="minorHAnsi"/>
        </w:rPr>
      </w:pPr>
      <w:sdt>
        <w:sdtPr>
          <w:rPr>
            <w:rFonts w:asciiTheme="minorHAnsi" w:hAnsiTheme="minorHAnsi" w:cstheme="minorHAnsi"/>
          </w:rPr>
          <w:id w:val="537014180"/>
          <w:citation/>
        </w:sdtPr>
        <w:sdtEndPr/>
        <w:sdtContent>
          <w:r w:rsidR="0001210D" w:rsidRPr="004522A5">
            <w:rPr>
              <w:rFonts w:asciiTheme="minorHAnsi" w:hAnsiTheme="minorHAnsi" w:cstheme="minorHAnsi"/>
            </w:rPr>
            <w:fldChar w:fldCharType="begin"/>
          </w:r>
          <w:r w:rsidR="00BB41A8" w:rsidRPr="004522A5">
            <w:rPr>
              <w:rFonts w:asciiTheme="minorHAnsi" w:hAnsiTheme="minorHAnsi" w:cstheme="minorHAnsi"/>
            </w:rPr>
            <w:instrText xml:space="preserve">CITATION Col20 \l 2057 </w:instrText>
          </w:r>
          <w:r w:rsidR="0001210D" w:rsidRPr="004522A5">
            <w:rPr>
              <w:rFonts w:asciiTheme="minorHAnsi" w:hAnsiTheme="minorHAnsi" w:cstheme="minorHAnsi"/>
            </w:rPr>
            <w:fldChar w:fldCharType="separate"/>
          </w:r>
          <w:r w:rsidR="00CD45AD" w:rsidRPr="00CD45AD">
            <w:rPr>
              <w:rFonts w:asciiTheme="minorHAnsi" w:hAnsiTheme="minorHAnsi" w:cstheme="minorHAnsi"/>
              <w:noProof/>
            </w:rPr>
            <w:t>(Collins, et al., 2020)</w:t>
          </w:r>
          <w:r w:rsidR="0001210D" w:rsidRPr="004522A5">
            <w:rPr>
              <w:rFonts w:asciiTheme="minorHAnsi" w:hAnsiTheme="minorHAnsi" w:cstheme="minorHAnsi"/>
            </w:rPr>
            <w:fldChar w:fldCharType="end"/>
          </w:r>
        </w:sdtContent>
      </w:sdt>
      <w:r w:rsidR="00FE3384" w:rsidRPr="004522A5">
        <w:rPr>
          <w:rFonts w:asciiTheme="minorHAnsi" w:hAnsiTheme="minorHAnsi" w:cstheme="minorHAnsi"/>
        </w:rPr>
        <w:t xml:space="preserve"> found the number of small internal cavity types inside lofts showed a highly significant positive relationship with bat counts. </w:t>
      </w:r>
      <w:r w:rsidR="0001210D" w:rsidRPr="004522A5">
        <w:rPr>
          <w:rFonts w:asciiTheme="minorHAnsi" w:hAnsiTheme="minorHAnsi" w:cstheme="minorHAnsi"/>
        </w:rPr>
        <w:t xml:space="preserve"> </w:t>
      </w:r>
      <w:r w:rsidR="0082161D" w:rsidRPr="004522A5">
        <w:rPr>
          <w:rFonts w:asciiTheme="minorHAnsi" w:hAnsiTheme="minorHAnsi" w:cstheme="minorHAnsi"/>
        </w:rPr>
        <w:t xml:space="preserve">Internal crevices (see below) can extend the range of micro-climates available.  </w:t>
      </w:r>
      <w:r w:rsidR="00B63F04" w:rsidRPr="004522A5">
        <w:rPr>
          <w:rFonts w:asciiTheme="minorHAnsi" w:hAnsiTheme="minorHAnsi" w:cstheme="minorHAnsi"/>
        </w:rPr>
        <w:t>C</w:t>
      </w:r>
      <w:r w:rsidR="00BA59A0" w:rsidRPr="004522A5">
        <w:rPr>
          <w:rFonts w:asciiTheme="minorHAnsi" w:hAnsiTheme="minorHAnsi" w:cstheme="minorHAnsi"/>
        </w:rPr>
        <w:t>revices on the co</w:t>
      </w:r>
      <w:r w:rsidR="001C0E13" w:rsidRPr="004522A5">
        <w:rPr>
          <w:rFonts w:asciiTheme="minorHAnsi" w:hAnsiTheme="minorHAnsi" w:cstheme="minorHAnsi"/>
        </w:rPr>
        <w:t>o</w:t>
      </w:r>
      <w:r w:rsidR="00BA59A0" w:rsidRPr="004522A5">
        <w:rPr>
          <w:rFonts w:asciiTheme="minorHAnsi" w:hAnsiTheme="minorHAnsi" w:cstheme="minorHAnsi"/>
        </w:rPr>
        <w:t>ler aspects of buildings</w:t>
      </w:r>
      <w:r w:rsidR="001C0E13" w:rsidRPr="004522A5">
        <w:rPr>
          <w:rFonts w:asciiTheme="minorHAnsi" w:hAnsiTheme="minorHAnsi" w:cstheme="minorHAnsi"/>
        </w:rPr>
        <w:t xml:space="preserve"> </w:t>
      </w:r>
      <w:r w:rsidR="00B63F04" w:rsidRPr="004522A5">
        <w:rPr>
          <w:rFonts w:asciiTheme="minorHAnsi" w:hAnsiTheme="minorHAnsi" w:cstheme="minorHAnsi"/>
        </w:rPr>
        <w:t xml:space="preserve">could also be provided for </w:t>
      </w:r>
      <w:r w:rsidR="001C0E13" w:rsidRPr="004522A5">
        <w:rPr>
          <w:rFonts w:asciiTheme="minorHAnsi" w:hAnsiTheme="minorHAnsi" w:cstheme="minorHAnsi"/>
        </w:rPr>
        <w:t>use by males.</w:t>
      </w:r>
      <w:r w:rsidR="00FE3384" w:rsidRPr="004522A5">
        <w:rPr>
          <w:rFonts w:asciiTheme="minorHAnsi" w:hAnsiTheme="minorHAnsi" w:cstheme="minorHAnsi"/>
        </w:rPr>
        <w:t xml:space="preserve">  </w:t>
      </w:r>
    </w:p>
    <w:p w14:paraId="7FB3A5A3" w14:textId="7056270D" w:rsidR="009E20DB" w:rsidRPr="004522A5" w:rsidRDefault="009E20DB" w:rsidP="009E20DB">
      <w:pPr>
        <w:pStyle w:val="BMGL4heading"/>
        <w:rPr>
          <w:rFonts w:asciiTheme="minorHAnsi" w:hAnsiTheme="minorHAnsi" w:cstheme="minorHAnsi"/>
        </w:rPr>
      </w:pPr>
      <w:bookmarkStart w:id="184" w:name="_Toc74487379"/>
      <w:r w:rsidRPr="004522A5">
        <w:rPr>
          <w:rFonts w:asciiTheme="minorHAnsi" w:hAnsiTheme="minorHAnsi" w:cstheme="minorHAnsi"/>
        </w:rPr>
        <w:t>Perching opportunities</w:t>
      </w:r>
      <w:r w:rsidR="00F8289A" w:rsidRPr="004522A5">
        <w:rPr>
          <w:rFonts w:asciiTheme="minorHAnsi" w:hAnsiTheme="minorHAnsi" w:cstheme="minorHAnsi"/>
        </w:rPr>
        <w:t xml:space="preserve"> within a roof void</w:t>
      </w:r>
      <w:bookmarkEnd w:id="184"/>
    </w:p>
    <w:p w14:paraId="2A6D6DFA" w14:textId="35F7BA06" w:rsidR="00903978" w:rsidRPr="004522A5" w:rsidRDefault="009E20DB" w:rsidP="00FB3D04">
      <w:pPr>
        <w:pStyle w:val="BMGbullet"/>
        <w:rPr>
          <w:rFonts w:asciiTheme="minorHAnsi" w:hAnsiTheme="minorHAnsi" w:cstheme="minorHAnsi"/>
        </w:rPr>
      </w:pPr>
      <w:r w:rsidRPr="004522A5">
        <w:rPr>
          <w:rFonts w:asciiTheme="minorHAnsi" w:hAnsiTheme="minorHAnsi" w:cstheme="minorHAnsi"/>
        </w:rPr>
        <w:t>Rough timbers such as battens</w:t>
      </w:r>
      <w:r w:rsidR="00C06DEF" w:rsidRPr="004522A5">
        <w:rPr>
          <w:rFonts w:asciiTheme="minorHAnsi" w:hAnsiTheme="minorHAnsi" w:cstheme="minorHAnsi"/>
        </w:rPr>
        <w:t xml:space="preserve"> or </w:t>
      </w:r>
      <w:r w:rsidR="008A5180" w:rsidRPr="004522A5">
        <w:rPr>
          <w:rFonts w:asciiTheme="minorHAnsi" w:hAnsiTheme="minorHAnsi" w:cstheme="minorHAnsi"/>
        </w:rPr>
        <w:t>Oriented Strand Board</w:t>
      </w:r>
      <w:r w:rsidR="00C16D29" w:rsidRPr="004522A5">
        <w:rPr>
          <w:rFonts w:asciiTheme="minorHAnsi" w:hAnsiTheme="minorHAnsi" w:cstheme="minorHAnsi"/>
        </w:rPr>
        <w:t>s</w:t>
      </w:r>
      <w:r w:rsidR="008A5180" w:rsidRPr="004522A5">
        <w:rPr>
          <w:rFonts w:asciiTheme="minorHAnsi" w:hAnsiTheme="minorHAnsi" w:cstheme="minorHAnsi"/>
        </w:rPr>
        <w:t xml:space="preserve"> (OSB)</w:t>
      </w:r>
      <w:r w:rsidRPr="004522A5">
        <w:rPr>
          <w:rFonts w:asciiTheme="minorHAnsi" w:hAnsiTheme="minorHAnsi" w:cstheme="minorHAnsi"/>
        </w:rPr>
        <w:t>, fastened close to the roof apex, are a simple means of providing something for bats to hang from or roost against</w:t>
      </w:r>
      <w:r w:rsidR="00C55B0F" w:rsidRPr="004522A5">
        <w:rPr>
          <w:rFonts w:asciiTheme="minorHAnsi" w:hAnsiTheme="minorHAnsi" w:cstheme="minorHAnsi"/>
        </w:rPr>
        <w:t xml:space="preserve">.  </w:t>
      </w:r>
    </w:p>
    <w:p w14:paraId="29E65640" w14:textId="4FE10EB3" w:rsidR="009E20DB" w:rsidRPr="004522A5" w:rsidRDefault="001A6034" w:rsidP="00FB3D04">
      <w:pPr>
        <w:pStyle w:val="BMGbullet"/>
        <w:rPr>
          <w:rFonts w:asciiTheme="minorHAnsi" w:hAnsiTheme="minorHAnsi" w:cstheme="minorHAnsi"/>
        </w:rPr>
      </w:pPr>
      <w:r w:rsidRPr="004522A5">
        <w:rPr>
          <w:rFonts w:asciiTheme="minorHAnsi" w:hAnsiTheme="minorHAnsi" w:cstheme="minorHAnsi"/>
        </w:rPr>
        <w:t>Natural materials should be used in preference to synthetics</w:t>
      </w:r>
      <w:r w:rsidR="00423491" w:rsidRPr="004522A5">
        <w:rPr>
          <w:rFonts w:asciiTheme="minorHAnsi" w:hAnsiTheme="minorHAnsi" w:cstheme="minorHAnsi"/>
        </w:rPr>
        <w:t xml:space="preserve"> (that said, c</w:t>
      </w:r>
      <w:r w:rsidR="00D244D3" w:rsidRPr="004522A5">
        <w:rPr>
          <w:rFonts w:asciiTheme="minorHAnsi" w:hAnsiTheme="minorHAnsi" w:cstheme="minorHAnsi"/>
        </w:rPr>
        <w:t xml:space="preserve">hicken-wire is </w:t>
      </w:r>
      <w:r w:rsidR="00E42534" w:rsidRPr="004522A5">
        <w:rPr>
          <w:rFonts w:asciiTheme="minorHAnsi" w:hAnsiTheme="minorHAnsi" w:cstheme="minorHAnsi"/>
        </w:rPr>
        <w:t xml:space="preserve">frequently used by </w:t>
      </w:r>
      <w:r w:rsidR="00423491" w:rsidRPr="004522A5">
        <w:rPr>
          <w:rFonts w:asciiTheme="minorHAnsi" w:hAnsiTheme="minorHAnsi" w:cstheme="minorHAnsi"/>
        </w:rPr>
        <w:t xml:space="preserve">horseshoe </w:t>
      </w:r>
      <w:r w:rsidR="00E42534" w:rsidRPr="004522A5">
        <w:rPr>
          <w:rFonts w:asciiTheme="minorHAnsi" w:hAnsiTheme="minorHAnsi" w:cstheme="minorHAnsi"/>
        </w:rPr>
        <w:t>bats</w:t>
      </w:r>
      <w:r w:rsidR="00423491" w:rsidRPr="004522A5">
        <w:rPr>
          <w:rFonts w:asciiTheme="minorHAnsi" w:hAnsiTheme="minorHAnsi" w:cstheme="minorHAnsi"/>
        </w:rPr>
        <w:t xml:space="preserve"> and is long-lasting)</w:t>
      </w:r>
      <w:r w:rsidR="00E42534" w:rsidRPr="004522A5">
        <w:rPr>
          <w:rFonts w:asciiTheme="minorHAnsi" w:hAnsiTheme="minorHAnsi" w:cstheme="minorHAnsi"/>
        </w:rPr>
        <w:t xml:space="preserve">.  </w:t>
      </w:r>
      <w:r w:rsidRPr="004522A5">
        <w:rPr>
          <w:rFonts w:asciiTheme="minorHAnsi" w:hAnsiTheme="minorHAnsi" w:cstheme="minorHAnsi"/>
        </w:rPr>
        <w:t>A</w:t>
      </w:r>
      <w:r w:rsidR="000B7916" w:rsidRPr="004522A5">
        <w:rPr>
          <w:rFonts w:asciiTheme="minorHAnsi" w:hAnsiTheme="minorHAnsi" w:cstheme="minorHAnsi"/>
        </w:rPr>
        <w:t xml:space="preserve"> semi-rigid plastic mesh with a 2mm x 2mm diamond hole size</w:t>
      </w:r>
      <w:r w:rsidR="00E5106B" w:rsidRPr="004522A5">
        <w:rPr>
          <w:rFonts w:asciiTheme="minorHAnsi" w:hAnsiTheme="minorHAnsi" w:cstheme="minorHAnsi"/>
        </w:rPr>
        <w:t xml:space="preserve"> (insect mesh) </w:t>
      </w:r>
      <w:r w:rsidRPr="004522A5">
        <w:rPr>
          <w:rFonts w:asciiTheme="minorHAnsi" w:hAnsiTheme="minorHAnsi" w:cstheme="minorHAnsi"/>
        </w:rPr>
        <w:t>can be suitable but should be tightly applied to the surface</w:t>
      </w:r>
      <w:r w:rsidR="00841C75" w:rsidRPr="004522A5">
        <w:rPr>
          <w:rFonts w:asciiTheme="minorHAnsi" w:hAnsiTheme="minorHAnsi" w:cstheme="minorHAnsi"/>
        </w:rPr>
        <w:t xml:space="preserve"> (A. </w:t>
      </w:r>
      <w:r w:rsidR="00723F14" w:rsidRPr="004522A5">
        <w:rPr>
          <w:rFonts w:asciiTheme="minorHAnsi" w:hAnsiTheme="minorHAnsi" w:cstheme="minorHAnsi"/>
        </w:rPr>
        <w:t>G</w:t>
      </w:r>
      <w:r w:rsidR="00841C75" w:rsidRPr="004522A5">
        <w:rPr>
          <w:rFonts w:asciiTheme="minorHAnsi" w:hAnsiTheme="minorHAnsi" w:cstheme="minorHAnsi"/>
        </w:rPr>
        <w:t>lover, pers. comm.)</w:t>
      </w:r>
      <w:r w:rsidRPr="004522A5">
        <w:rPr>
          <w:rFonts w:asciiTheme="minorHAnsi" w:hAnsiTheme="minorHAnsi" w:cstheme="minorHAnsi"/>
        </w:rPr>
        <w:t xml:space="preserve">.  </w:t>
      </w:r>
      <w:r w:rsidR="009E20DB" w:rsidRPr="004522A5">
        <w:rPr>
          <w:rFonts w:asciiTheme="minorHAnsi" w:hAnsiTheme="minorHAnsi" w:cstheme="minorHAnsi"/>
        </w:rPr>
        <w:t xml:space="preserve">Netlon </w:t>
      </w:r>
      <w:r w:rsidR="00C55B0F" w:rsidRPr="004522A5">
        <w:rPr>
          <w:rFonts w:asciiTheme="minorHAnsi" w:hAnsiTheme="minorHAnsi" w:cstheme="minorHAnsi"/>
        </w:rPr>
        <w:t xml:space="preserve">or wide-gauge mesh </w:t>
      </w:r>
      <w:r w:rsidR="009E20DB" w:rsidRPr="004522A5">
        <w:rPr>
          <w:rFonts w:asciiTheme="minorHAnsi" w:hAnsiTheme="minorHAnsi" w:cstheme="minorHAnsi"/>
        </w:rPr>
        <w:t>can trap some species, so should be avoided</w:t>
      </w:r>
      <w:r w:rsidR="0081028C" w:rsidRPr="004522A5">
        <w:rPr>
          <w:rFonts w:asciiTheme="minorHAnsi" w:hAnsiTheme="minorHAnsi" w:cstheme="minorHAnsi"/>
        </w:rPr>
        <w:t>.</w:t>
      </w:r>
      <w:r w:rsidRPr="004522A5">
        <w:rPr>
          <w:rFonts w:asciiTheme="minorHAnsi" w:hAnsiTheme="minorHAnsi" w:cstheme="minorHAnsi"/>
        </w:rPr>
        <w:t xml:space="preserve">  </w:t>
      </w:r>
    </w:p>
    <w:p w14:paraId="0487AECB" w14:textId="697BA9F3" w:rsidR="009E20DB" w:rsidRPr="004522A5" w:rsidRDefault="00DC36CE" w:rsidP="00EE171A">
      <w:pPr>
        <w:pStyle w:val="BMGbullet"/>
        <w:rPr>
          <w:rFonts w:asciiTheme="minorHAnsi" w:hAnsiTheme="minorHAnsi" w:cstheme="minorHAnsi"/>
        </w:rPr>
      </w:pPr>
      <w:r w:rsidRPr="004522A5">
        <w:rPr>
          <w:rFonts w:asciiTheme="minorHAnsi" w:hAnsiTheme="minorHAnsi" w:cstheme="minorHAnsi"/>
        </w:rPr>
        <w:t>Timber cladding mounted on 20-30 mm counter</w:t>
      </w:r>
      <w:r w:rsidR="009A65A7" w:rsidRPr="004522A5">
        <w:rPr>
          <w:rFonts w:asciiTheme="minorHAnsi" w:hAnsiTheme="minorHAnsi" w:cstheme="minorHAnsi"/>
        </w:rPr>
        <w:t xml:space="preserve"> </w:t>
      </w:r>
      <w:r w:rsidRPr="004522A5">
        <w:rPr>
          <w:rFonts w:asciiTheme="minorHAnsi" w:hAnsiTheme="minorHAnsi" w:cstheme="minorHAnsi"/>
        </w:rPr>
        <w:t xml:space="preserve">battens with bat access at the bottom or sides </w:t>
      </w:r>
      <w:r w:rsidR="00BA03B6" w:rsidRPr="004522A5">
        <w:rPr>
          <w:rFonts w:asciiTheme="minorHAnsi" w:hAnsiTheme="minorHAnsi" w:cstheme="minorHAnsi"/>
        </w:rPr>
        <w:t xml:space="preserve">can provide </w:t>
      </w:r>
      <w:r w:rsidR="00941CE0" w:rsidRPr="004522A5">
        <w:rPr>
          <w:rFonts w:asciiTheme="minorHAnsi" w:hAnsiTheme="minorHAnsi" w:cstheme="minorHAnsi"/>
        </w:rPr>
        <w:t xml:space="preserve">cost-effective </w:t>
      </w:r>
      <w:r w:rsidR="00BA03B6" w:rsidRPr="004522A5">
        <w:rPr>
          <w:rFonts w:asciiTheme="minorHAnsi" w:hAnsiTheme="minorHAnsi" w:cstheme="minorHAnsi"/>
        </w:rPr>
        <w:t>crevices</w:t>
      </w:r>
      <w:r w:rsidR="00977B09" w:rsidRPr="004522A5">
        <w:rPr>
          <w:rFonts w:asciiTheme="minorHAnsi" w:hAnsiTheme="minorHAnsi" w:cstheme="minorHAnsi"/>
        </w:rPr>
        <w:t xml:space="preserve">.  </w:t>
      </w:r>
      <w:r w:rsidR="00A10C81" w:rsidRPr="004522A5">
        <w:rPr>
          <w:rFonts w:asciiTheme="minorHAnsi" w:hAnsiTheme="minorHAnsi" w:cstheme="minorHAnsi"/>
        </w:rPr>
        <w:t xml:space="preserve">Although </w:t>
      </w:r>
      <w:r w:rsidR="009E20DB" w:rsidRPr="004522A5">
        <w:rPr>
          <w:rFonts w:asciiTheme="minorHAnsi" w:hAnsiTheme="minorHAnsi" w:cstheme="minorHAnsi"/>
        </w:rPr>
        <w:t xml:space="preserve">Collins </w:t>
      </w:r>
      <w:r w:rsidR="009E20DB" w:rsidRPr="004522A5">
        <w:rPr>
          <w:rFonts w:asciiTheme="minorHAnsi" w:hAnsiTheme="minorHAnsi" w:cstheme="minorHAnsi"/>
          <w:i/>
          <w:iCs/>
        </w:rPr>
        <w:t>et al.</w:t>
      </w:r>
      <w:r w:rsidR="009E20DB" w:rsidRPr="004522A5">
        <w:rPr>
          <w:rFonts w:asciiTheme="minorHAnsi" w:hAnsiTheme="minorHAnsi" w:cstheme="minorHAnsi"/>
        </w:rPr>
        <w:t xml:space="preserve"> </w:t>
      </w:r>
      <w:r w:rsidR="00941CE0" w:rsidRPr="004522A5">
        <w:rPr>
          <w:rFonts w:asciiTheme="minorHAnsi" w:hAnsiTheme="minorHAnsi" w:cstheme="minorHAnsi"/>
        </w:rPr>
        <w:t>(</w:t>
      </w:r>
      <w:r w:rsidR="009E20DB" w:rsidRPr="004522A5">
        <w:rPr>
          <w:rFonts w:asciiTheme="minorHAnsi" w:hAnsiTheme="minorHAnsi" w:cstheme="minorHAnsi"/>
        </w:rPr>
        <w:t>2020</w:t>
      </w:r>
      <w:r w:rsidR="00941CE0" w:rsidRPr="004522A5">
        <w:rPr>
          <w:rFonts w:asciiTheme="minorHAnsi" w:hAnsiTheme="minorHAnsi" w:cstheme="minorHAnsi"/>
        </w:rPr>
        <w:t>)</w:t>
      </w:r>
      <w:r w:rsidR="009E20DB" w:rsidRPr="004522A5">
        <w:rPr>
          <w:rFonts w:asciiTheme="minorHAnsi" w:hAnsiTheme="minorHAnsi" w:cstheme="minorHAnsi"/>
        </w:rPr>
        <w:t xml:space="preserve"> found internal boarding and panels to be almost the least-used feature within a roost, evidence of use may under-estimate actual use</w:t>
      </w:r>
      <w:r w:rsidR="005C4B57" w:rsidRPr="004522A5">
        <w:rPr>
          <w:rFonts w:asciiTheme="minorHAnsi" w:hAnsiTheme="minorHAnsi" w:cstheme="minorHAnsi"/>
        </w:rPr>
        <w:t xml:space="preserve">; they did find a relationship between the number of bats (all species) and the number of small internal cavities provided.  </w:t>
      </w:r>
      <w:r w:rsidR="009E20DB" w:rsidRPr="004522A5">
        <w:rPr>
          <w:rFonts w:asciiTheme="minorHAnsi" w:hAnsiTheme="minorHAnsi" w:cstheme="minorHAnsi"/>
        </w:rPr>
        <w:t xml:space="preserve">Lintott &amp; Mathews </w:t>
      </w:r>
      <w:r w:rsidR="00623D57" w:rsidRPr="004522A5">
        <w:rPr>
          <w:rFonts w:asciiTheme="minorHAnsi" w:hAnsiTheme="minorHAnsi" w:cstheme="minorHAnsi"/>
        </w:rPr>
        <w:t>(2018)</w:t>
      </w:r>
      <w:r w:rsidR="009E20DB" w:rsidRPr="004522A5">
        <w:rPr>
          <w:rFonts w:asciiTheme="minorHAnsi" w:hAnsiTheme="minorHAnsi" w:cstheme="minorHAnsi"/>
        </w:rPr>
        <w:t xml:space="preserve"> </w:t>
      </w:r>
      <w:r w:rsidR="005C4B57" w:rsidRPr="004522A5">
        <w:rPr>
          <w:rFonts w:asciiTheme="minorHAnsi" w:hAnsiTheme="minorHAnsi" w:cstheme="minorHAnsi"/>
        </w:rPr>
        <w:t xml:space="preserve">similarly </w:t>
      </w:r>
      <w:r w:rsidR="009E20DB" w:rsidRPr="004522A5">
        <w:rPr>
          <w:rFonts w:asciiTheme="minorHAnsi" w:hAnsiTheme="minorHAnsi" w:cstheme="minorHAnsi"/>
        </w:rPr>
        <w:t>found such roost enhancements (rough sawn timber crevices etc) significantly increased the probability of pipistrelle bats returning to the roost (</w:t>
      </w:r>
      <w:r w:rsidR="007C3157" w:rsidRPr="004522A5">
        <w:rPr>
          <w:rFonts w:asciiTheme="minorHAnsi" w:hAnsiTheme="minorHAnsi" w:cstheme="minorHAnsi"/>
        </w:rPr>
        <w:t>Insufficient data were available to permit analysis of</w:t>
      </w:r>
      <w:r w:rsidR="007C3157" w:rsidRPr="004522A5" w:rsidDel="007C3157">
        <w:rPr>
          <w:rFonts w:asciiTheme="minorHAnsi" w:hAnsiTheme="minorHAnsi" w:cstheme="minorHAnsi"/>
        </w:rPr>
        <w:t xml:space="preserve"> </w:t>
      </w:r>
      <w:r w:rsidR="009E20DB" w:rsidRPr="004522A5">
        <w:rPr>
          <w:rFonts w:asciiTheme="minorHAnsi" w:hAnsiTheme="minorHAnsi" w:cstheme="minorHAnsi"/>
        </w:rPr>
        <w:t xml:space="preserve">use). </w:t>
      </w:r>
    </w:p>
    <w:p w14:paraId="6449578B" w14:textId="77777777" w:rsidR="009E20DB" w:rsidRPr="004522A5" w:rsidRDefault="009E20DB" w:rsidP="00FB3D04">
      <w:pPr>
        <w:pStyle w:val="BMGbullet"/>
        <w:rPr>
          <w:rFonts w:asciiTheme="minorHAnsi" w:hAnsiTheme="minorHAnsi" w:cstheme="minorHAnsi"/>
        </w:rPr>
      </w:pPr>
      <w:r w:rsidRPr="004522A5">
        <w:rPr>
          <w:rFonts w:asciiTheme="minorHAnsi" w:hAnsiTheme="minorHAnsi" w:cstheme="minorHAnsi"/>
        </w:rPr>
        <w:t>Pipistrelle bats have been found using the gap under boarding used to protect windows from vandalism in neglected buildings, even in winter (P Reason, own observations).  This provides a space similar to the above roost enhancements, indicating they have some value.</w:t>
      </w:r>
    </w:p>
    <w:p w14:paraId="6CB0595E" w14:textId="2DCACE8D" w:rsidR="009E20DB" w:rsidRPr="004522A5" w:rsidRDefault="009E20DB" w:rsidP="00FB3D04">
      <w:pPr>
        <w:pStyle w:val="BMGbullet"/>
        <w:rPr>
          <w:rFonts w:asciiTheme="minorHAnsi" w:hAnsiTheme="minorHAnsi" w:cstheme="minorHAnsi"/>
        </w:rPr>
      </w:pPr>
      <w:r w:rsidRPr="004522A5">
        <w:rPr>
          <w:rFonts w:asciiTheme="minorHAnsi" w:hAnsiTheme="minorHAnsi" w:cstheme="minorHAnsi"/>
        </w:rPr>
        <w:t>The low cost of these features means that it is worthwhile including them.</w:t>
      </w:r>
    </w:p>
    <w:p w14:paraId="597EB0C9" w14:textId="77777777" w:rsidR="00F3354A" w:rsidRPr="004522A5" w:rsidRDefault="00F3354A" w:rsidP="00F3354A">
      <w:pPr>
        <w:pStyle w:val="BMGL4heading"/>
        <w:rPr>
          <w:rFonts w:asciiTheme="minorHAnsi" w:hAnsiTheme="minorHAnsi" w:cstheme="minorHAnsi"/>
        </w:rPr>
      </w:pPr>
      <w:bookmarkStart w:id="185" w:name="_Toc74487380"/>
      <w:r w:rsidRPr="004522A5">
        <w:rPr>
          <w:rFonts w:asciiTheme="minorHAnsi" w:hAnsiTheme="minorHAnsi" w:cstheme="minorHAnsi"/>
        </w:rPr>
        <w:t>Roofing membranes</w:t>
      </w:r>
      <w:bookmarkEnd w:id="185"/>
    </w:p>
    <w:p w14:paraId="4CC73C38" w14:textId="115B4202" w:rsidR="00846489" w:rsidRPr="004522A5" w:rsidRDefault="004531FE" w:rsidP="007807DE">
      <w:pPr>
        <w:pStyle w:val="BMGNumberedbodytext"/>
        <w:rPr>
          <w:rFonts w:asciiTheme="minorHAnsi" w:hAnsiTheme="minorHAnsi" w:cstheme="minorHAnsi"/>
        </w:rPr>
      </w:pPr>
      <w:r w:rsidRPr="004522A5">
        <w:rPr>
          <w:rFonts w:asciiTheme="minorHAnsi" w:hAnsiTheme="minorHAnsi" w:cstheme="minorHAnsi"/>
        </w:rPr>
        <w:t>A wide range of roofing membranes are now available</w:t>
      </w:r>
      <w:r w:rsidR="0025749C" w:rsidRPr="004522A5">
        <w:rPr>
          <w:rFonts w:asciiTheme="minorHAnsi" w:hAnsiTheme="minorHAnsi" w:cstheme="minorHAnsi"/>
        </w:rPr>
        <w:t>; many pose a danger to bats.</w:t>
      </w:r>
      <w:r w:rsidR="005238BF" w:rsidRPr="004522A5">
        <w:rPr>
          <w:rFonts w:asciiTheme="minorHAnsi" w:hAnsiTheme="minorHAnsi" w:cstheme="minorHAnsi"/>
        </w:rPr>
        <w:t xml:space="preserve">  The underfelt to be used in bat roosts therefore needs to be carefully specified.</w:t>
      </w:r>
    </w:p>
    <w:p w14:paraId="6C50F538" w14:textId="7A6371CB" w:rsidR="00F3354A" w:rsidRPr="004522A5" w:rsidRDefault="00F3354A" w:rsidP="00FB3D04">
      <w:pPr>
        <w:pStyle w:val="BMGbullet"/>
        <w:rPr>
          <w:rFonts w:asciiTheme="minorHAnsi" w:hAnsiTheme="minorHAnsi" w:cstheme="minorHAnsi"/>
        </w:rPr>
      </w:pPr>
      <w:r w:rsidRPr="004522A5">
        <w:rPr>
          <w:rFonts w:asciiTheme="minorHAnsi" w:hAnsiTheme="minorHAnsi" w:cstheme="minorHAnsi"/>
        </w:rPr>
        <w:lastRenderedPageBreak/>
        <w:t>Use only bituminous roofing felt that does not contain non-woven spunbonded polypropylene filaments (i.e. bitumen 1F)</w:t>
      </w:r>
      <w:r w:rsidR="00F500D6" w:rsidRPr="004522A5">
        <w:rPr>
          <w:rFonts w:asciiTheme="minorHAnsi" w:hAnsiTheme="minorHAnsi" w:cstheme="minorHAnsi"/>
        </w:rPr>
        <w:t>;</w:t>
      </w:r>
    </w:p>
    <w:p w14:paraId="78DC5C40" w14:textId="2FB35F74" w:rsidR="00F3354A" w:rsidRPr="004522A5" w:rsidRDefault="00F3354A" w:rsidP="00FB3D04">
      <w:pPr>
        <w:pStyle w:val="BMGbullet"/>
        <w:rPr>
          <w:rFonts w:asciiTheme="minorHAnsi" w:hAnsiTheme="minorHAnsi" w:cstheme="minorHAnsi"/>
        </w:rPr>
      </w:pPr>
      <w:r w:rsidRPr="004522A5">
        <w:rPr>
          <w:rFonts w:asciiTheme="minorHAnsi" w:hAnsiTheme="minorHAnsi" w:cstheme="minorHAnsi"/>
        </w:rPr>
        <w:t>No non-bitumen coated roofing membranes (NBCRMs); formerly referred to as breathable roofing membranes; BRMs) are currently considered safe to use in bat roosts</w:t>
      </w:r>
      <w:r w:rsidR="001862CE" w:rsidRPr="004522A5">
        <w:rPr>
          <w:rFonts w:asciiTheme="minorHAnsi" w:hAnsiTheme="minorHAnsi" w:cstheme="minorHAnsi"/>
        </w:rPr>
        <w:t xml:space="preserve"> </w:t>
      </w:r>
      <w:sdt>
        <w:sdtPr>
          <w:rPr>
            <w:rFonts w:asciiTheme="minorHAnsi" w:hAnsiTheme="minorHAnsi" w:cstheme="minorHAnsi"/>
          </w:rPr>
          <w:id w:val="-992405152"/>
          <w:citation/>
        </w:sdtPr>
        <w:sdtEndPr/>
        <w:sdtContent>
          <w:r w:rsidR="001862CE"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War13 \l 1033 </w:instrText>
          </w:r>
          <w:r w:rsidR="001862CE" w:rsidRPr="004522A5">
            <w:rPr>
              <w:rFonts w:asciiTheme="minorHAnsi" w:hAnsiTheme="minorHAnsi" w:cstheme="minorHAnsi"/>
            </w:rPr>
            <w:fldChar w:fldCharType="separate"/>
          </w:r>
          <w:r w:rsidR="00CD45AD" w:rsidRPr="00CD45AD">
            <w:rPr>
              <w:rFonts w:asciiTheme="minorHAnsi" w:hAnsiTheme="minorHAnsi" w:cstheme="minorHAnsi"/>
              <w:noProof/>
              <w:lang w:val="en-US"/>
            </w:rPr>
            <w:t>(Waring, et al., 2013)</w:t>
          </w:r>
          <w:r w:rsidR="001862CE" w:rsidRPr="004522A5">
            <w:rPr>
              <w:rFonts w:asciiTheme="minorHAnsi" w:hAnsiTheme="minorHAnsi" w:cstheme="minorHAnsi"/>
            </w:rPr>
            <w:fldChar w:fldCharType="end"/>
          </w:r>
        </w:sdtContent>
      </w:sdt>
      <w:r w:rsidR="00F500D6" w:rsidRPr="004522A5">
        <w:rPr>
          <w:rFonts w:asciiTheme="minorHAnsi" w:eastAsia="Arial" w:hAnsiTheme="minorHAnsi" w:cstheme="minorHAnsi"/>
        </w:rPr>
        <w:t>;</w:t>
      </w:r>
    </w:p>
    <w:p w14:paraId="38CC0DA5" w14:textId="21991970" w:rsidR="00F3354A" w:rsidRPr="004522A5" w:rsidRDefault="00F3354A" w:rsidP="00FB3D04">
      <w:pPr>
        <w:pStyle w:val="BMGbullet"/>
        <w:rPr>
          <w:rFonts w:asciiTheme="minorHAnsi" w:hAnsiTheme="minorHAnsi" w:cstheme="minorHAnsi"/>
        </w:rPr>
      </w:pPr>
      <w:r w:rsidRPr="004522A5">
        <w:rPr>
          <w:rFonts w:asciiTheme="minorHAnsi" w:hAnsiTheme="minorHAnsi" w:cstheme="minorHAnsi"/>
        </w:rPr>
        <w:t>BCT maintain a regularly</w:t>
      </w:r>
      <w:r w:rsidR="00C43162" w:rsidRPr="004522A5">
        <w:rPr>
          <w:rFonts w:asciiTheme="minorHAnsi" w:hAnsiTheme="minorHAnsi" w:cstheme="minorHAnsi"/>
        </w:rPr>
        <w:t xml:space="preserve"> </w:t>
      </w:r>
      <w:r w:rsidRPr="004522A5">
        <w:rPr>
          <w:rFonts w:asciiTheme="minorHAnsi" w:hAnsiTheme="minorHAnsi" w:cstheme="minorHAnsi"/>
        </w:rPr>
        <w:t>updated news feed on NBCRMs</w:t>
      </w:r>
      <w:r w:rsidRPr="004522A5">
        <w:rPr>
          <w:rStyle w:val="FootnoteReference"/>
          <w:rFonts w:asciiTheme="minorHAnsi" w:eastAsia="Arial" w:hAnsiTheme="minorHAnsi" w:cstheme="minorHAnsi"/>
        </w:rPr>
        <w:footnoteReference w:id="44"/>
      </w:r>
      <w:r w:rsidRPr="004522A5">
        <w:rPr>
          <w:rFonts w:asciiTheme="minorHAnsi" w:hAnsiTheme="minorHAnsi" w:cstheme="minorHAnsi"/>
        </w:rPr>
        <w:t>, which should be consulted.</w:t>
      </w:r>
    </w:p>
    <w:p w14:paraId="351DEF0F" w14:textId="351795C9" w:rsidR="0075646B" w:rsidRPr="004522A5" w:rsidRDefault="00F500D6" w:rsidP="007807DE">
      <w:pPr>
        <w:pStyle w:val="BMGNumberedbodytext"/>
        <w:rPr>
          <w:rFonts w:asciiTheme="minorHAnsi" w:hAnsiTheme="minorHAnsi" w:cstheme="minorHAnsi"/>
          <w:lang w:eastAsia="en-GB"/>
        </w:rPr>
      </w:pPr>
      <w:r w:rsidRPr="004522A5">
        <w:rPr>
          <w:rFonts w:asciiTheme="minorHAnsi" w:hAnsiTheme="minorHAnsi" w:cstheme="minorHAnsi"/>
        </w:rPr>
        <w:t xml:space="preserve">Where </w:t>
      </w:r>
      <w:r w:rsidR="00415304" w:rsidRPr="004522A5">
        <w:rPr>
          <w:rFonts w:asciiTheme="minorHAnsi" w:hAnsiTheme="minorHAnsi" w:cstheme="minorHAnsi"/>
        </w:rPr>
        <w:t xml:space="preserve">an </w:t>
      </w:r>
      <w:r w:rsidRPr="004522A5">
        <w:rPr>
          <w:rFonts w:asciiTheme="minorHAnsi" w:hAnsiTheme="minorHAnsi" w:cstheme="minorHAnsi"/>
        </w:rPr>
        <w:t>NBCRM</w:t>
      </w:r>
      <w:r w:rsidR="00415304" w:rsidRPr="004522A5">
        <w:rPr>
          <w:rFonts w:asciiTheme="minorHAnsi" w:hAnsiTheme="minorHAnsi" w:cstheme="minorHAnsi"/>
        </w:rPr>
        <w:t xml:space="preserve"> is</w:t>
      </w:r>
      <w:r w:rsidRPr="004522A5">
        <w:rPr>
          <w:rFonts w:asciiTheme="minorHAnsi" w:hAnsiTheme="minorHAnsi" w:cstheme="minorHAnsi"/>
        </w:rPr>
        <w:t xml:space="preserve"> already installed and re-roofing is not an option, </w:t>
      </w:r>
      <w:r w:rsidR="00415304" w:rsidRPr="004522A5">
        <w:rPr>
          <w:rFonts w:asciiTheme="minorHAnsi" w:hAnsiTheme="minorHAnsi" w:cstheme="minorHAnsi"/>
        </w:rPr>
        <w:t>th</w:t>
      </w:r>
      <w:r w:rsidR="009359D5" w:rsidRPr="004522A5">
        <w:rPr>
          <w:rFonts w:asciiTheme="minorHAnsi" w:hAnsiTheme="minorHAnsi" w:cstheme="minorHAnsi"/>
        </w:rPr>
        <w:t>is</w:t>
      </w:r>
      <w:r w:rsidR="00415304" w:rsidRPr="004522A5">
        <w:rPr>
          <w:rFonts w:asciiTheme="minorHAnsi" w:hAnsiTheme="minorHAnsi" w:cstheme="minorHAnsi"/>
        </w:rPr>
        <w:t xml:space="preserve"> should be covered to prevent bats coming into contact</w:t>
      </w:r>
      <w:r w:rsidR="009359D5" w:rsidRPr="004522A5">
        <w:rPr>
          <w:rFonts w:asciiTheme="minorHAnsi" w:hAnsiTheme="minorHAnsi" w:cstheme="minorHAnsi"/>
        </w:rPr>
        <w:t xml:space="preserve"> with it</w:t>
      </w:r>
      <w:r w:rsidR="00981941" w:rsidRPr="004522A5">
        <w:rPr>
          <w:rStyle w:val="FootnoteReference"/>
          <w:rFonts w:asciiTheme="minorHAnsi" w:hAnsiTheme="minorHAnsi" w:cstheme="minorHAnsi"/>
        </w:rPr>
        <w:footnoteReference w:id="45"/>
      </w:r>
      <w:r w:rsidR="00A65760" w:rsidRPr="004522A5">
        <w:rPr>
          <w:rFonts w:asciiTheme="minorHAnsi" w:hAnsiTheme="minorHAnsi" w:cstheme="minorHAnsi"/>
        </w:rPr>
        <w:t xml:space="preserve">.  This </w:t>
      </w:r>
      <w:r w:rsidR="0075646B" w:rsidRPr="004522A5">
        <w:rPr>
          <w:rFonts w:asciiTheme="minorHAnsi" w:hAnsiTheme="minorHAnsi" w:cstheme="minorHAnsi"/>
        </w:rPr>
        <w:t xml:space="preserve">intervention </w:t>
      </w:r>
      <w:r w:rsidR="00A65760" w:rsidRPr="004522A5">
        <w:rPr>
          <w:rFonts w:asciiTheme="minorHAnsi" w:hAnsiTheme="minorHAnsi" w:cstheme="minorHAnsi"/>
        </w:rPr>
        <w:t xml:space="preserve">should only be used as a last resort, and not </w:t>
      </w:r>
      <w:r w:rsidR="00B142F0" w:rsidRPr="004522A5">
        <w:rPr>
          <w:rFonts w:asciiTheme="minorHAnsi" w:hAnsiTheme="minorHAnsi" w:cstheme="minorHAnsi"/>
        </w:rPr>
        <w:t xml:space="preserve">as </w:t>
      </w:r>
      <w:r w:rsidR="00A65760" w:rsidRPr="004522A5">
        <w:rPr>
          <w:rFonts w:asciiTheme="minorHAnsi" w:hAnsiTheme="minorHAnsi" w:cstheme="minorHAnsi"/>
        </w:rPr>
        <w:t xml:space="preserve">a </w:t>
      </w:r>
      <w:r w:rsidR="00B142F0" w:rsidRPr="004522A5">
        <w:rPr>
          <w:rFonts w:asciiTheme="minorHAnsi" w:hAnsiTheme="minorHAnsi" w:cstheme="minorHAnsi"/>
        </w:rPr>
        <w:t>method to make NBCRMs acceptable in a bat roost</w:t>
      </w:r>
      <w:r w:rsidR="00FF6D59" w:rsidRPr="004522A5">
        <w:rPr>
          <w:rFonts w:asciiTheme="minorHAnsi" w:hAnsiTheme="minorHAnsi" w:cstheme="minorHAnsi"/>
        </w:rPr>
        <w:t xml:space="preserve"> (in any case, it does not protect</w:t>
      </w:r>
      <w:r w:rsidR="00BD5762" w:rsidRPr="004522A5">
        <w:rPr>
          <w:rFonts w:asciiTheme="minorHAnsi" w:hAnsiTheme="minorHAnsi" w:cstheme="minorHAnsi"/>
        </w:rPr>
        <w:t xml:space="preserve"> bats</w:t>
      </w:r>
      <w:r w:rsidR="00FF6D59" w:rsidRPr="004522A5">
        <w:rPr>
          <w:rFonts w:asciiTheme="minorHAnsi" w:hAnsiTheme="minorHAnsi" w:cstheme="minorHAnsi"/>
        </w:rPr>
        <w:t xml:space="preserve"> roosting above the </w:t>
      </w:r>
      <w:r w:rsidR="004E50C1" w:rsidRPr="004522A5">
        <w:rPr>
          <w:rFonts w:asciiTheme="minorHAnsi" w:hAnsiTheme="minorHAnsi" w:cstheme="minorHAnsi"/>
        </w:rPr>
        <w:t>membrane)</w:t>
      </w:r>
      <w:r w:rsidR="00B142F0" w:rsidRPr="004522A5">
        <w:rPr>
          <w:rFonts w:asciiTheme="minorHAnsi" w:hAnsiTheme="minorHAnsi" w:cstheme="minorHAnsi"/>
        </w:rPr>
        <w:t>.</w:t>
      </w:r>
    </w:p>
    <w:p w14:paraId="76AF6DCE" w14:textId="77777777" w:rsidR="00DD124B" w:rsidRPr="004522A5" w:rsidRDefault="00DD124B" w:rsidP="00DD124B">
      <w:pPr>
        <w:pStyle w:val="BMGL4heading"/>
        <w:rPr>
          <w:rFonts w:asciiTheme="minorHAnsi" w:hAnsiTheme="minorHAnsi" w:cstheme="minorHAnsi"/>
        </w:rPr>
      </w:pPr>
      <w:bookmarkStart w:id="186" w:name="_Toc74487381"/>
      <w:r w:rsidRPr="004522A5">
        <w:rPr>
          <w:rFonts w:asciiTheme="minorHAnsi" w:hAnsiTheme="minorHAnsi" w:cstheme="minorHAnsi"/>
        </w:rPr>
        <w:t>Re-use of timber; seeding with droppings from existing roost</w:t>
      </w:r>
      <w:bookmarkEnd w:id="186"/>
    </w:p>
    <w:p w14:paraId="7112D463" w14:textId="68593717" w:rsidR="0098506E" w:rsidRPr="004522A5" w:rsidRDefault="004375FA" w:rsidP="007807DE">
      <w:pPr>
        <w:pStyle w:val="BMGNumberedbodytext"/>
        <w:rPr>
          <w:rFonts w:asciiTheme="minorHAnsi" w:hAnsiTheme="minorHAnsi" w:cstheme="minorHAnsi"/>
        </w:rPr>
      </w:pPr>
      <w:r w:rsidRPr="004522A5">
        <w:rPr>
          <w:rFonts w:asciiTheme="minorHAnsi" w:hAnsiTheme="minorHAnsi" w:cstheme="minorHAnsi"/>
        </w:rPr>
        <w:t>As noted in the Eurobats review</w:t>
      </w:r>
      <w:r w:rsidRPr="004522A5">
        <w:rPr>
          <w:rFonts w:asciiTheme="minorHAnsi" w:hAnsiTheme="minorHAnsi" w:cstheme="minorHAnsi"/>
          <w:vertAlign w:val="superscript"/>
        </w:rPr>
        <w:fldChar w:fldCharType="begin"/>
      </w:r>
      <w:r w:rsidRPr="004522A5">
        <w:rPr>
          <w:rFonts w:asciiTheme="minorHAnsi" w:hAnsiTheme="minorHAnsi" w:cstheme="minorHAnsi"/>
          <w:vertAlign w:val="superscript"/>
        </w:rPr>
        <w:instrText xml:space="preserve"> NOTEREF _Ref54805067 \h  \* MERGEFORMAT </w:instrText>
      </w:r>
      <w:r w:rsidRPr="004522A5">
        <w:rPr>
          <w:rFonts w:asciiTheme="minorHAnsi" w:hAnsiTheme="minorHAnsi" w:cstheme="minorHAnsi"/>
          <w:vertAlign w:val="superscript"/>
        </w:rPr>
      </w:r>
      <w:r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26</w:t>
      </w:r>
      <w:r w:rsidRPr="004522A5">
        <w:rPr>
          <w:rFonts w:asciiTheme="minorHAnsi" w:hAnsiTheme="minorHAnsi" w:cstheme="minorHAnsi"/>
          <w:vertAlign w:val="superscript"/>
        </w:rPr>
        <w:fldChar w:fldCharType="end"/>
      </w:r>
      <w:r w:rsidRPr="004522A5">
        <w:rPr>
          <w:rFonts w:asciiTheme="minorHAnsi" w:hAnsiTheme="minorHAnsi" w:cstheme="minorHAnsi"/>
        </w:rPr>
        <w:t>, new roost provision</w:t>
      </w:r>
      <w:r w:rsidR="00A7663C" w:rsidRPr="004522A5">
        <w:rPr>
          <w:rFonts w:asciiTheme="minorHAnsi" w:hAnsiTheme="minorHAnsi" w:cstheme="minorHAnsi"/>
        </w:rPr>
        <w:t>s</w:t>
      </w:r>
      <w:r w:rsidRPr="004522A5">
        <w:rPr>
          <w:rFonts w:asciiTheme="minorHAnsi" w:hAnsiTheme="minorHAnsi" w:cstheme="minorHAnsi"/>
        </w:rPr>
        <w:t xml:space="preserve"> may take many years to be adopted.</w:t>
      </w:r>
      <w:r w:rsidR="00201653" w:rsidRPr="004522A5">
        <w:rPr>
          <w:rFonts w:asciiTheme="minorHAnsi" w:hAnsiTheme="minorHAnsi" w:cstheme="minorHAnsi"/>
        </w:rPr>
        <w:t xml:space="preserve">  The inclusion of old timbers and/or droppings </w:t>
      </w:r>
      <w:r w:rsidR="00520287" w:rsidRPr="004522A5">
        <w:rPr>
          <w:rFonts w:asciiTheme="minorHAnsi" w:hAnsiTheme="minorHAnsi" w:cstheme="minorHAnsi"/>
        </w:rPr>
        <w:t>may help</w:t>
      </w:r>
      <w:r w:rsidR="00A10C47" w:rsidRPr="004522A5">
        <w:rPr>
          <w:rFonts w:asciiTheme="minorHAnsi" w:hAnsiTheme="minorHAnsi" w:cstheme="minorHAnsi"/>
        </w:rPr>
        <w:t xml:space="preserve"> with this</w:t>
      </w:r>
      <w:r w:rsidR="00903195" w:rsidRPr="004522A5">
        <w:rPr>
          <w:rFonts w:asciiTheme="minorHAnsi" w:hAnsiTheme="minorHAnsi" w:cstheme="minorHAnsi"/>
        </w:rPr>
        <w:t xml:space="preserve">, and olfactory cues seem to be important (para </w:t>
      </w:r>
      <w:r w:rsidR="00903195" w:rsidRPr="004522A5">
        <w:rPr>
          <w:rFonts w:asciiTheme="minorHAnsi" w:hAnsiTheme="minorHAnsi" w:cstheme="minorHAnsi"/>
          <w:b/>
          <w:bCs/>
        </w:rPr>
        <w:fldChar w:fldCharType="begin"/>
      </w:r>
      <w:r w:rsidR="00903195" w:rsidRPr="004522A5">
        <w:rPr>
          <w:rFonts w:asciiTheme="minorHAnsi" w:hAnsiTheme="minorHAnsi" w:cstheme="minorHAnsi"/>
          <w:b/>
          <w:bCs/>
        </w:rPr>
        <w:instrText xml:space="preserve"> REF _Ref56966461 \r \h  \* MERGEFORMAT </w:instrText>
      </w:r>
      <w:r w:rsidR="00903195" w:rsidRPr="004522A5">
        <w:rPr>
          <w:rFonts w:asciiTheme="minorHAnsi" w:hAnsiTheme="minorHAnsi" w:cstheme="minorHAnsi"/>
          <w:b/>
          <w:bCs/>
        </w:rPr>
      </w:r>
      <w:r w:rsidR="00903195" w:rsidRPr="004522A5">
        <w:rPr>
          <w:rFonts w:asciiTheme="minorHAnsi" w:hAnsiTheme="minorHAnsi" w:cstheme="minorHAnsi"/>
          <w:b/>
          <w:bCs/>
        </w:rPr>
        <w:fldChar w:fldCharType="separate"/>
      </w:r>
      <w:r w:rsidR="006868FC">
        <w:rPr>
          <w:rFonts w:asciiTheme="minorHAnsi" w:hAnsiTheme="minorHAnsi" w:cstheme="minorHAnsi"/>
          <w:b/>
          <w:bCs/>
        </w:rPr>
        <w:t>6.3.61</w:t>
      </w:r>
      <w:r w:rsidR="00903195" w:rsidRPr="004522A5">
        <w:rPr>
          <w:rFonts w:asciiTheme="minorHAnsi" w:hAnsiTheme="minorHAnsi" w:cstheme="minorHAnsi"/>
          <w:b/>
          <w:bCs/>
        </w:rPr>
        <w:fldChar w:fldCharType="end"/>
      </w:r>
      <w:r w:rsidR="00903195" w:rsidRPr="004522A5">
        <w:rPr>
          <w:rFonts w:asciiTheme="minorHAnsi" w:hAnsiTheme="minorHAnsi" w:cstheme="minorHAnsi"/>
        </w:rPr>
        <w:t>)</w:t>
      </w:r>
      <w:r w:rsidR="00520287" w:rsidRPr="004522A5">
        <w:rPr>
          <w:rFonts w:asciiTheme="minorHAnsi" w:hAnsiTheme="minorHAnsi" w:cstheme="minorHAnsi"/>
        </w:rPr>
        <w:t>.</w:t>
      </w:r>
    </w:p>
    <w:p w14:paraId="21620705" w14:textId="3B1BA4A1" w:rsidR="000B78A9" w:rsidRPr="004522A5" w:rsidRDefault="00A10C47" w:rsidP="00FB3D04">
      <w:pPr>
        <w:pStyle w:val="BMGbullet"/>
        <w:rPr>
          <w:rFonts w:asciiTheme="minorHAnsi" w:hAnsiTheme="minorHAnsi" w:cstheme="minorHAnsi"/>
          <w:sz w:val="24"/>
          <w:szCs w:val="24"/>
        </w:rPr>
      </w:pPr>
      <w:r w:rsidRPr="004522A5">
        <w:rPr>
          <w:rFonts w:asciiTheme="minorHAnsi" w:hAnsiTheme="minorHAnsi" w:cstheme="minorHAnsi"/>
        </w:rPr>
        <w:t>Dedicated roost provision for brown long-eared bats (and other species</w:t>
      </w:r>
      <w:r w:rsidR="000B78A9" w:rsidRPr="004522A5">
        <w:rPr>
          <w:rFonts w:asciiTheme="minorHAnsi" w:hAnsiTheme="minorHAnsi" w:cstheme="minorHAnsi"/>
        </w:rPr>
        <w:t>)</w:t>
      </w:r>
      <w:r w:rsidR="0055330D" w:rsidRPr="004522A5">
        <w:rPr>
          <w:rFonts w:asciiTheme="minorHAnsi" w:hAnsiTheme="minorHAnsi" w:cstheme="minorHAnsi"/>
        </w:rPr>
        <w:t>,</w:t>
      </w:r>
      <w:r w:rsidR="001D79FC" w:rsidRPr="004522A5">
        <w:rPr>
          <w:rFonts w:asciiTheme="minorHAnsi" w:hAnsiTheme="minorHAnsi" w:cstheme="minorHAnsi"/>
        </w:rPr>
        <w:t xml:space="preserve"> provided in compensation for a demolished </w:t>
      </w:r>
      <w:r w:rsidR="000B78A9" w:rsidRPr="004522A5">
        <w:rPr>
          <w:rFonts w:asciiTheme="minorHAnsi" w:hAnsiTheme="minorHAnsi" w:cstheme="minorHAnsi"/>
        </w:rPr>
        <w:t>old farmhouse</w:t>
      </w:r>
      <w:r w:rsidR="001D79FC" w:rsidRPr="004522A5">
        <w:rPr>
          <w:rFonts w:asciiTheme="minorHAnsi" w:hAnsiTheme="minorHAnsi" w:cstheme="minorHAnsi"/>
        </w:rPr>
        <w:t>,</w:t>
      </w:r>
      <w:r w:rsidR="000B78A9" w:rsidRPr="004522A5">
        <w:rPr>
          <w:rFonts w:asciiTheme="minorHAnsi" w:hAnsiTheme="minorHAnsi" w:cstheme="minorHAnsi"/>
        </w:rPr>
        <w:t xml:space="preserve"> re-used timber materials</w:t>
      </w:r>
      <w:r w:rsidR="00C10D4D" w:rsidRPr="004522A5">
        <w:rPr>
          <w:rFonts w:asciiTheme="minorHAnsi" w:hAnsiTheme="minorHAnsi" w:cstheme="minorHAnsi"/>
        </w:rPr>
        <w:t>,</w:t>
      </w:r>
      <w:r w:rsidR="000B78A9" w:rsidRPr="004522A5">
        <w:rPr>
          <w:rFonts w:asciiTheme="minorHAnsi" w:hAnsiTheme="minorHAnsi" w:cstheme="minorHAnsi"/>
        </w:rPr>
        <w:t xml:space="preserve"> includ</w:t>
      </w:r>
      <w:r w:rsidR="00C10D4D" w:rsidRPr="004522A5">
        <w:rPr>
          <w:rFonts w:asciiTheme="minorHAnsi" w:hAnsiTheme="minorHAnsi" w:cstheme="minorHAnsi"/>
        </w:rPr>
        <w:t>ing</w:t>
      </w:r>
      <w:r w:rsidR="000B78A9" w:rsidRPr="004522A5">
        <w:rPr>
          <w:rFonts w:asciiTheme="minorHAnsi" w:hAnsiTheme="minorHAnsi" w:cstheme="minorHAnsi"/>
        </w:rPr>
        <w:t xml:space="preserve"> rafters, </w:t>
      </w:r>
      <w:r w:rsidR="00C10D4D" w:rsidRPr="004522A5">
        <w:rPr>
          <w:rFonts w:asciiTheme="minorHAnsi" w:hAnsiTheme="minorHAnsi" w:cstheme="minorHAnsi"/>
        </w:rPr>
        <w:t xml:space="preserve">the </w:t>
      </w:r>
      <w:r w:rsidR="000B78A9" w:rsidRPr="004522A5">
        <w:rPr>
          <w:rFonts w:asciiTheme="minorHAnsi" w:hAnsiTheme="minorHAnsi" w:cstheme="minorHAnsi"/>
        </w:rPr>
        <w:t>ridge beam, tie beam, purlins and battens</w:t>
      </w:r>
      <w:r w:rsidR="00C10D4D" w:rsidRPr="004522A5">
        <w:rPr>
          <w:rFonts w:asciiTheme="minorHAnsi" w:hAnsiTheme="minorHAnsi" w:cstheme="minorHAnsi"/>
        </w:rPr>
        <w:t>.  The original fibre insulation and associated droppings were rolled up and installed in the new roost, and the roof was mostly covered using tiles from the demolished farm buildings.</w:t>
      </w:r>
      <w:r w:rsidR="00D67CB1" w:rsidRPr="004522A5">
        <w:rPr>
          <w:rFonts w:asciiTheme="minorHAnsi" w:hAnsiTheme="minorHAnsi" w:cstheme="minorHAnsi"/>
        </w:rPr>
        <w:t xml:space="preserve">  </w:t>
      </w:r>
      <w:r w:rsidR="001701A0" w:rsidRPr="004522A5">
        <w:rPr>
          <w:rFonts w:asciiTheme="minorHAnsi" w:hAnsiTheme="minorHAnsi" w:cstheme="minorHAnsi"/>
        </w:rPr>
        <w:t>T</w:t>
      </w:r>
      <w:r w:rsidR="00D67CB1" w:rsidRPr="004522A5">
        <w:rPr>
          <w:rFonts w:asciiTheme="minorHAnsi" w:hAnsiTheme="minorHAnsi" w:cstheme="minorHAnsi"/>
        </w:rPr>
        <w:t xml:space="preserve">he maternity colony re-established itself in the </w:t>
      </w:r>
      <w:r w:rsidR="00E77D58" w:rsidRPr="004522A5">
        <w:rPr>
          <w:rFonts w:asciiTheme="minorHAnsi" w:hAnsiTheme="minorHAnsi" w:cstheme="minorHAnsi"/>
        </w:rPr>
        <w:t xml:space="preserve">new bat house </w:t>
      </w:r>
      <w:sdt>
        <w:sdtPr>
          <w:rPr>
            <w:rFonts w:asciiTheme="minorHAnsi" w:hAnsiTheme="minorHAnsi" w:cstheme="minorHAnsi"/>
          </w:rPr>
          <w:id w:val="3398932"/>
          <w:citation/>
        </w:sdtPr>
        <w:sdtEndPr/>
        <w:sdtContent>
          <w:r w:rsidR="00623D57" w:rsidRPr="004522A5">
            <w:rPr>
              <w:rFonts w:asciiTheme="minorHAnsi" w:hAnsiTheme="minorHAnsi" w:cstheme="minorHAnsi"/>
            </w:rPr>
            <w:fldChar w:fldCharType="begin"/>
          </w:r>
          <w:r w:rsidR="00623D57" w:rsidRPr="004522A5">
            <w:rPr>
              <w:rFonts w:asciiTheme="minorHAnsi" w:hAnsiTheme="minorHAnsi" w:cstheme="minorHAnsi"/>
              <w:lang w:val="en-US"/>
            </w:rPr>
            <w:instrText xml:space="preserve"> CITATION Gar17 \l 1033 </w:instrText>
          </w:r>
          <w:r w:rsidR="00623D57" w:rsidRPr="004522A5">
            <w:rPr>
              <w:rFonts w:asciiTheme="minorHAnsi" w:hAnsiTheme="minorHAnsi" w:cstheme="minorHAnsi"/>
            </w:rPr>
            <w:fldChar w:fldCharType="separate"/>
          </w:r>
          <w:r w:rsidR="00CD45AD" w:rsidRPr="00CD45AD">
            <w:rPr>
              <w:rFonts w:asciiTheme="minorHAnsi" w:hAnsiTheme="minorHAnsi" w:cstheme="minorHAnsi"/>
              <w:noProof/>
              <w:lang w:val="en-US"/>
            </w:rPr>
            <w:t>(Garland, et al., 2017)</w:t>
          </w:r>
          <w:r w:rsidR="00623D57" w:rsidRPr="004522A5">
            <w:rPr>
              <w:rFonts w:asciiTheme="minorHAnsi" w:hAnsiTheme="minorHAnsi" w:cstheme="minorHAnsi"/>
            </w:rPr>
            <w:fldChar w:fldCharType="end"/>
          </w:r>
        </w:sdtContent>
      </w:sdt>
      <w:r w:rsidR="00E77D58" w:rsidRPr="004522A5">
        <w:rPr>
          <w:rFonts w:asciiTheme="minorHAnsi" w:hAnsiTheme="minorHAnsi" w:cstheme="minorHAnsi"/>
        </w:rPr>
        <w:t>.</w:t>
      </w:r>
    </w:p>
    <w:p w14:paraId="4314672E" w14:textId="0A571142" w:rsidR="00DD124B" w:rsidRPr="004522A5" w:rsidRDefault="001701A0" w:rsidP="00FB3D04">
      <w:pPr>
        <w:pStyle w:val="BMGbullet"/>
        <w:rPr>
          <w:rFonts w:asciiTheme="minorHAnsi" w:hAnsiTheme="minorHAnsi" w:cstheme="minorHAnsi"/>
        </w:rPr>
      </w:pPr>
      <w:r w:rsidRPr="004522A5">
        <w:rPr>
          <w:rFonts w:asciiTheme="minorHAnsi" w:hAnsiTheme="minorHAnsi" w:cstheme="minorHAnsi"/>
        </w:rPr>
        <w:t xml:space="preserve">The contribution </w:t>
      </w:r>
      <w:r w:rsidR="00356889" w:rsidRPr="004522A5">
        <w:rPr>
          <w:rFonts w:asciiTheme="minorHAnsi" w:hAnsiTheme="minorHAnsi" w:cstheme="minorHAnsi"/>
        </w:rPr>
        <w:t xml:space="preserve">of the re-used materials </w:t>
      </w:r>
      <w:r w:rsidRPr="004522A5">
        <w:rPr>
          <w:rFonts w:asciiTheme="minorHAnsi" w:hAnsiTheme="minorHAnsi" w:cstheme="minorHAnsi"/>
        </w:rPr>
        <w:t xml:space="preserve">to success </w:t>
      </w:r>
      <w:r w:rsidR="00356889" w:rsidRPr="004522A5">
        <w:rPr>
          <w:rFonts w:asciiTheme="minorHAnsi" w:hAnsiTheme="minorHAnsi" w:cstheme="minorHAnsi"/>
        </w:rPr>
        <w:t xml:space="preserve">in the above example </w:t>
      </w:r>
      <w:r w:rsidRPr="004522A5">
        <w:rPr>
          <w:rFonts w:asciiTheme="minorHAnsi" w:hAnsiTheme="minorHAnsi" w:cstheme="minorHAnsi"/>
        </w:rPr>
        <w:t xml:space="preserve">is unproven, </w:t>
      </w:r>
      <w:r w:rsidR="00356889" w:rsidRPr="004522A5">
        <w:rPr>
          <w:rFonts w:asciiTheme="minorHAnsi" w:hAnsiTheme="minorHAnsi" w:cstheme="minorHAnsi"/>
        </w:rPr>
        <w:t xml:space="preserve">but in many circumstances, </w:t>
      </w:r>
      <w:r w:rsidR="00DD124B" w:rsidRPr="004522A5">
        <w:rPr>
          <w:rFonts w:asciiTheme="minorHAnsi" w:hAnsiTheme="minorHAnsi" w:cstheme="minorHAnsi"/>
        </w:rPr>
        <w:t>their low cost means that it is worthwhile including them.</w:t>
      </w:r>
    </w:p>
    <w:p w14:paraId="7FAE26FB" w14:textId="4FC7369B" w:rsidR="00EA7E56" w:rsidRPr="004522A5" w:rsidRDefault="00EA7E56" w:rsidP="00FB3D04">
      <w:pPr>
        <w:pStyle w:val="BMGbullet"/>
        <w:rPr>
          <w:rFonts w:asciiTheme="minorHAnsi" w:hAnsiTheme="minorHAnsi" w:cstheme="minorHAnsi"/>
        </w:rPr>
      </w:pPr>
      <w:r w:rsidRPr="004522A5">
        <w:rPr>
          <w:rFonts w:asciiTheme="minorHAnsi" w:hAnsiTheme="minorHAnsi" w:cstheme="minorHAnsi"/>
        </w:rPr>
        <w:t xml:space="preserve">If re-using timbers, this should be stated so that this </w:t>
      </w:r>
      <w:r w:rsidR="0096750E" w:rsidRPr="004522A5">
        <w:rPr>
          <w:rFonts w:asciiTheme="minorHAnsi" w:hAnsiTheme="minorHAnsi" w:cstheme="minorHAnsi"/>
        </w:rPr>
        <w:t xml:space="preserve">measure can be tested; currently, there is insufficient </w:t>
      </w:r>
      <w:r w:rsidR="00110DCE" w:rsidRPr="004522A5">
        <w:rPr>
          <w:rFonts w:asciiTheme="minorHAnsi" w:hAnsiTheme="minorHAnsi" w:cstheme="minorHAnsi"/>
        </w:rPr>
        <w:t>cases where this has been done to be able to exam</w:t>
      </w:r>
      <w:r w:rsidR="00E76DB2" w:rsidRPr="004522A5">
        <w:rPr>
          <w:rFonts w:asciiTheme="minorHAnsi" w:hAnsiTheme="minorHAnsi" w:cstheme="minorHAnsi"/>
        </w:rPr>
        <w:t>i</w:t>
      </w:r>
      <w:r w:rsidR="00110DCE" w:rsidRPr="004522A5">
        <w:rPr>
          <w:rFonts w:asciiTheme="minorHAnsi" w:hAnsiTheme="minorHAnsi" w:cstheme="minorHAnsi"/>
        </w:rPr>
        <w:t>ne success.</w:t>
      </w:r>
    </w:p>
    <w:p w14:paraId="493DD6CF" w14:textId="049879DA" w:rsidR="00204606" w:rsidRPr="004522A5" w:rsidRDefault="00204606" w:rsidP="00FB3D04">
      <w:pPr>
        <w:pStyle w:val="BMGbullet"/>
        <w:rPr>
          <w:rFonts w:asciiTheme="minorHAnsi" w:hAnsiTheme="minorHAnsi" w:cstheme="minorHAnsi"/>
        </w:rPr>
      </w:pPr>
      <w:r w:rsidRPr="004522A5">
        <w:rPr>
          <w:rFonts w:asciiTheme="minorHAnsi" w:hAnsiTheme="minorHAnsi" w:cstheme="minorHAnsi"/>
        </w:rPr>
        <w:t>Droppings should only be transferred from the colony for which the compensation is designed, to avoid the risk of transferring zoonoses between colonies.</w:t>
      </w:r>
    </w:p>
    <w:p w14:paraId="213DF2F7" w14:textId="53F59483" w:rsidR="0080566E" w:rsidRPr="004522A5" w:rsidRDefault="00EC6F4E" w:rsidP="00FB3D04">
      <w:pPr>
        <w:pStyle w:val="BMGbullet"/>
        <w:rPr>
          <w:rFonts w:asciiTheme="minorHAnsi" w:hAnsiTheme="minorHAnsi" w:cstheme="minorHAnsi"/>
        </w:rPr>
      </w:pPr>
      <w:r w:rsidRPr="004522A5">
        <w:rPr>
          <w:rFonts w:asciiTheme="minorHAnsi" w:hAnsiTheme="minorHAnsi" w:cstheme="minorHAnsi"/>
        </w:rPr>
        <w:t xml:space="preserve">If seeding with </w:t>
      </w:r>
      <w:r w:rsidR="0063623C" w:rsidRPr="004522A5">
        <w:rPr>
          <w:rFonts w:asciiTheme="minorHAnsi" w:hAnsiTheme="minorHAnsi" w:cstheme="minorHAnsi"/>
        </w:rPr>
        <w:t>old droppings</w:t>
      </w:r>
      <w:r w:rsidRPr="004522A5">
        <w:rPr>
          <w:rFonts w:asciiTheme="minorHAnsi" w:hAnsiTheme="minorHAnsi" w:cstheme="minorHAnsi"/>
        </w:rPr>
        <w:t xml:space="preserve">, </w:t>
      </w:r>
      <w:r w:rsidR="00490195" w:rsidRPr="004522A5">
        <w:rPr>
          <w:rFonts w:asciiTheme="minorHAnsi" w:hAnsiTheme="minorHAnsi" w:cstheme="minorHAnsi"/>
        </w:rPr>
        <w:t>they should be placed</w:t>
      </w:r>
      <w:r w:rsidRPr="004522A5">
        <w:rPr>
          <w:rFonts w:asciiTheme="minorHAnsi" w:hAnsiTheme="minorHAnsi" w:cstheme="minorHAnsi"/>
        </w:rPr>
        <w:t xml:space="preserve"> where they are </w:t>
      </w:r>
      <w:r w:rsidR="002A49CF" w:rsidRPr="004522A5">
        <w:rPr>
          <w:rFonts w:asciiTheme="minorHAnsi" w:hAnsiTheme="minorHAnsi" w:cstheme="minorHAnsi"/>
        </w:rPr>
        <w:t>un</w:t>
      </w:r>
      <w:r w:rsidRPr="004522A5">
        <w:rPr>
          <w:rFonts w:asciiTheme="minorHAnsi" w:hAnsiTheme="minorHAnsi" w:cstheme="minorHAnsi"/>
        </w:rPr>
        <w:t xml:space="preserve">likely to </w:t>
      </w:r>
      <w:r w:rsidR="002A49CF" w:rsidRPr="004522A5">
        <w:rPr>
          <w:rFonts w:asciiTheme="minorHAnsi" w:hAnsiTheme="minorHAnsi" w:cstheme="minorHAnsi"/>
        </w:rPr>
        <w:t>obscure evidence of</w:t>
      </w:r>
      <w:r w:rsidRPr="004522A5">
        <w:rPr>
          <w:rFonts w:asciiTheme="minorHAnsi" w:hAnsiTheme="minorHAnsi" w:cstheme="minorHAnsi"/>
        </w:rPr>
        <w:t xml:space="preserve"> new droppings </w:t>
      </w:r>
      <w:r w:rsidR="0063623C" w:rsidRPr="004522A5">
        <w:rPr>
          <w:rFonts w:asciiTheme="minorHAnsi" w:hAnsiTheme="minorHAnsi" w:cstheme="minorHAnsi"/>
        </w:rPr>
        <w:t xml:space="preserve">(e.g. </w:t>
      </w:r>
      <w:r w:rsidR="002A49CF" w:rsidRPr="004522A5">
        <w:rPr>
          <w:rFonts w:asciiTheme="minorHAnsi" w:hAnsiTheme="minorHAnsi" w:cstheme="minorHAnsi"/>
        </w:rPr>
        <w:t>not under the ridge beam if that is where bats are most likely to roost).</w:t>
      </w:r>
      <w:r w:rsidR="0063623C" w:rsidRPr="004522A5">
        <w:rPr>
          <w:rFonts w:asciiTheme="minorHAnsi" w:hAnsiTheme="minorHAnsi" w:cstheme="minorHAnsi"/>
        </w:rPr>
        <w:t xml:space="preserve"> </w:t>
      </w:r>
    </w:p>
    <w:p w14:paraId="41CEFD07" w14:textId="77777777" w:rsidR="00D71F16" w:rsidRPr="004522A5" w:rsidRDefault="00D71F16" w:rsidP="006441F7">
      <w:pPr>
        <w:pStyle w:val="BMGL4heading"/>
        <w:rPr>
          <w:rFonts w:asciiTheme="minorHAnsi" w:hAnsiTheme="minorHAnsi" w:cstheme="minorHAnsi"/>
        </w:rPr>
      </w:pPr>
      <w:bookmarkStart w:id="187" w:name="_Toc74487382"/>
      <w:r w:rsidRPr="004522A5">
        <w:rPr>
          <w:rFonts w:asciiTheme="minorHAnsi" w:hAnsiTheme="minorHAnsi" w:cstheme="minorHAnsi"/>
        </w:rPr>
        <w:t>Timber-treatment</w:t>
      </w:r>
      <w:bookmarkEnd w:id="187"/>
    </w:p>
    <w:p w14:paraId="3CCDCF28" w14:textId="09E06E87"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 xml:space="preserve">Only approved products/application methods should be used for remedial timber treatment and pest control </w:t>
      </w:r>
      <w:r w:rsidRPr="004522A5">
        <w:rPr>
          <w:rStyle w:val="FootnoteReference"/>
          <w:rFonts w:asciiTheme="minorHAnsi" w:hAnsiTheme="minorHAnsi" w:cstheme="minorHAnsi"/>
        </w:rPr>
        <w:footnoteReference w:id="46"/>
      </w:r>
      <w:r w:rsidRPr="004522A5">
        <w:rPr>
          <w:rFonts w:asciiTheme="minorHAnsi" w:hAnsiTheme="minorHAnsi" w:cstheme="minorHAnsi"/>
        </w:rPr>
        <w:t xml:space="preserve"> (this should also be checked for new treated timbers).</w:t>
      </w:r>
    </w:p>
    <w:p w14:paraId="01FCF874" w14:textId="6511AAA3" w:rsidR="00AB4304" w:rsidRPr="004522A5" w:rsidRDefault="00AB4304" w:rsidP="00AB4304">
      <w:pPr>
        <w:pStyle w:val="BMGL4heading"/>
        <w:rPr>
          <w:rFonts w:asciiTheme="minorHAnsi" w:hAnsiTheme="minorHAnsi" w:cstheme="minorHAnsi"/>
        </w:rPr>
      </w:pPr>
      <w:bookmarkStart w:id="188" w:name="_Toc74487383"/>
      <w:r w:rsidRPr="004522A5">
        <w:rPr>
          <w:rFonts w:asciiTheme="minorHAnsi" w:hAnsiTheme="minorHAnsi" w:cstheme="minorHAnsi"/>
        </w:rPr>
        <w:t>Fire doors</w:t>
      </w:r>
      <w:bookmarkEnd w:id="188"/>
    </w:p>
    <w:p w14:paraId="5F0B0A50" w14:textId="77777777" w:rsidR="00693D3E" w:rsidRPr="004522A5" w:rsidRDefault="00693D3E" w:rsidP="007807DE">
      <w:pPr>
        <w:pStyle w:val="BMGNumberedbodytext"/>
        <w:rPr>
          <w:rFonts w:asciiTheme="minorHAnsi" w:hAnsiTheme="minorHAnsi" w:cstheme="minorHAnsi"/>
        </w:rPr>
      </w:pPr>
      <w:r w:rsidRPr="004522A5">
        <w:rPr>
          <w:rStyle w:val="highlight"/>
          <w:rFonts w:asciiTheme="minorHAnsi" w:hAnsiTheme="minorHAnsi" w:cstheme="minorHAnsi"/>
        </w:rPr>
        <w:t>F</w:t>
      </w:r>
      <w:r w:rsidR="00A3081A" w:rsidRPr="004522A5">
        <w:rPr>
          <w:rStyle w:val="highlight"/>
          <w:rFonts w:asciiTheme="minorHAnsi" w:hAnsiTheme="minorHAnsi" w:cstheme="minorHAnsi"/>
        </w:rPr>
        <w:t>ire</w:t>
      </w:r>
      <w:r w:rsidR="00A3081A" w:rsidRPr="004522A5">
        <w:rPr>
          <w:rFonts w:asciiTheme="minorHAnsi" w:hAnsiTheme="minorHAnsi" w:cstheme="minorHAnsi"/>
        </w:rPr>
        <w:t xml:space="preserve"> regulations require that larger roof voids are separated </w:t>
      </w:r>
      <w:r w:rsidR="00437F0E" w:rsidRPr="004522A5">
        <w:rPr>
          <w:rFonts w:asciiTheme="minorHAnsi" w:hAnsiTheme="minorHAnsi" w:cstheme="minorHAnsi"/>
        </w:rPr>
        <w:t>into</w:t>
      </w:r>
      <w:r w:rsidR="00A3081A" w:rsidRPr="004522A5">
        <w:rPr>
          <w:rFonts w:asciiTheme="minorHAnsi" w:hAnsiTheme="minorHAnsi" w:cstheme="minorHAnsi"/>
        </w:rPr>
        <w:t xml:space="preserve"> sections with fireproof walls</w:t>
      </w:r>
      <w:r w:rsidR="00437F0E" w:rsidRPr="004522A5">
        <w:rPr>
          <w:rFonts w:asciiTheme="minorHAnsi" w:hAnsiTheme="minorHAnsi" w:cstheme="minorHAnsi"/>
        </w:rPr>
        <w:t xml:space="preserve"> to </w:t>
      </w:r>
      <w:r w:rsidR="00A3081A" w:rsidRPr="004522A5">
        <w:rPr>
          <w:rFonts w:asciiTheme="minorHAnsi" w:hAnsiTheme="minorHAnsi" w:cstheme="minorHAnsi"/>
        </w:rPr>
        <w:t>prevent the spread of fire through the roof void.</w:t>
      </w:r>
      <w:r w:rsidR="009A08A6" w:rsidRPr="004522A5">
        <w:rPr>
          <w:rFonts w:asciiTheme="minorHAnsi" w:hAnsiTheme="minorHAnsi" w:cstheme="minorHAnsi"/>
        </w:rPr>
        <w:t xml:space="preserve">  Such walls will prevent </w:t>
      </w:r>
      <w:r w:rsidRPr="004522A5">
        <w:rPr>
          <w:rFonts w:asciiTheme="minorHAnsi" w:hAnsiTheme="minorHAnsi" w:cstheme="minorHAnsi"/>
        </w:rPr>
        <w:t>access to bats to all sections of a roof so, where required,</w:t>
      </w:r>
      <w:r w:rsidR="00AB4304" w:rsidRPr="004522A5">
        <w:rPr>
          <w:rFonts w:asciiTheme="minorHAnsi" w:hAnsiTheme="minorHAnsi" w:cstheme="minorHAnsi"/>
        </w:rPr>
        <w:t xml:space="preserve"> need to take bats into account.</w:t>
      </w:r>
    </w:p>
    <w:p w14:paraId="57143CB6" w14:textId="02A4D0AD" w:rsidR="00E80444" w:rsidRPr="004522A5" w:rsidRDefault="006505CC" w:rsidP="007807DE">
      <w:pPr>
        <w:pStyle w:val="BMGNumberedbodytext"/>
        <w:rPr>
          <w:rFonts w:asciiTheme="minorHAnsi" w:hAnsiTheme="minorHAnsi" w:cstheme="minorHAnsi"/>
        </w:rPr>
      </w:pPr>
      <w:r w:rsidRPr="004522A5">
        <w:rPr>
          <w:rFonts w:asciiTheme="minorHAnsi" w:hAnsiTheme="minorHAnsi" w:cstheme="minorHAnsi"/>
        </w:rPr>
        <w:lastRenderedPageBreak/>
        <w:t>Access can be provided using a bat door, bat flap or bat shutter, set to automatically close in the event of a fire</w:t>
      </w:r>
      <w:r w:rsidR="00075413" w:rsidRPr="004522A5">
        <w:rPr>
          <w:rFonts w:asciiTheme="minorHAnsi" w:hAnsiTheme="minorHAnsi" w:cstheme="minorHAnsi"/>
        </w:rPr>
        <w:t xml:space="preserve"> and preserve the separation of the </w:t>
      </w:r>
      <w:r w:rsidR="00905800" w:rsidRPr="004522A5">
        <w:rPr>
          <w:rFonts w:asciiTheme="minorHAnsi" w:hAnsiTheme="minorHAnsi" w:cstheme="minorHAnsi"/>
        </w:rPr>
        <w:t>roof sections</w:t>
      </w:r>
      <w:r w:rsidRPr="004522A5">
        <w:rPr>
          <w:rFonts w:asciiTheme="minorHAnsi" w:hAnsiTheme="minorHAnsi" w:cstheme="minorHAnsi"/>
        </w:rPr>
        <w:t xml:space="preserve">. </w:t>
      </w:r>
      <w:r w:rsidR="005A6E6B" w:rsidRPr="004522A5">
        <w:rPr>
          <w:rFonts w:asciiTheme="minorHAnsi" w:hAnsiTheme="minorHAnsi" w:cstheme="minorHAnsi"/>
        </w:rPr>
        <w:t xml:space="preserve"> </w:t>
      </w:r>
      <w:r w:rsidR="00CA1905" w:rsidRPr="004522A5">
        <w:rPr>
          <w:rFonts w:asciiTheme="minorHAnsi" w:hAnsiTheme="minorHAnsi" w:cstheme="minorHAnsi"/>
        </w:rPr>
        <w:t>The different options</w:t>
      </w:r>
      <w:r w:rsidR="003A719C" w:rsidRPr="004522A5">
        <w:rPr>
          <w:rFonts w:asciiTheme="minorHAnsi" w:hAnsiTheme="minorHAnsi" w:cstheme="minorHAnsi"/>
        </w:rPr>
        <w:t>, with their advantages and disadvantages</w:t>
      </w:r>
      <w:r w:rsidR="000B3142" w:rsidRPr="004522A5">
        <w:rPr>
          <w:rFonts w:asciiTheme="minorHAnsi" w:hAnsiTheme="minorHAnsi" w:cstheme="minorHAnsi"/>
        </w:rPr>
        <w:t>,</w:t>
      </w:r>
      <w:r w:rsidR="003A719C" w:rsidRPr="004522A5">
        <w:rPr>
          <w:rFonts w:asciiTheme="minorHAnsi" w:hAnsiTheme="minorHAnsi" w:cstheme="minorHAnsi"/>
        </w:rPr>
        <w:t xml:space="preserve"> </w:t>
      </w:r>
      <w:r w:rsidR="00CA1905" w:rsidRPr="004522A5">
        <w:rPr>
          <w:rFonts w:asciiTheme="minorHAnsi" w:hAnsiTheme="minorHAnsi" w:cstheme="minorHAnsi"/>
        </w:rPr>
        <w:t>are de</w:t>
      </w:r>
      <w:r w:rsidR="000B3142" w:rsidRPr="004522A5">
        <w:rPr>
          <w:rFonts w:asciiTheme="minorHAnsi" w:hAnsiTheme="minorHAnsi" w:cstheme="minorHAnsi"/>
        </w:rPr>
        <w:t>s</w:t>
      </w:r>
      <w:r w:rsidR="00CA1905" w:rsidRPr="004522A5">
        <w:rPr>
          <w:rFonts w:asciiTheme="minorHAnsi" w:hAnsiTheme="minorHAnsi" w:cstheme="minorHAnsi"/>
        </w:rPr>
        <w:t xml:space="preserve">cribed in </w:t>
      </w:r>
      <w:r w:rsidR="000B3142" w:rsidRPr="004522A5">
        <w:rPr>
          <w:rFonts w:asciiTheme="minorHAnsi" w:hAnsiTheme="minorHAnsi" w:cstheme="minorHAnsi"/>
        </w:rPr>
        <w:t>Bats in Traditional Buildings</w:t>
      </w:r>
      <w:r w:rsidR="00075413" w:rsidRPr="004522A5">
        <w:rPr>
          <w:rFonts w:asciiTheme="minorHAnsi" w:hAnsiTheme="minorHAnsi" w:cstheme="minorHAnsi"/>
        </w:rPr>
        <w:t xml:space="preserve"> </w:t>
      </w:r>
      <w:r w:rsidR="00075413" w:rsidRPr="004522A5">
        <w:rPr>
          <w:rFonts w:asciiTheme="minorHAnsi" w:hAnsiTheme="minorHAnsi" w:cstheme="minorHAnsi"/>
          <w:lang w:val="en-US"/>
        </w:rPr>
        <w:t xml:space="preserve">(English Heritage </w:t>
      </w:r>
      <w:r w:rsidR="00075413" w:rsidRPr="004522A5">
        <w:rPr>
          <w:rFonts w:asciiTheme="minorHAnsi" w:hAnsiTheme="minorHAnsi" w:cstheme="minorHAnsi"/>
          <w:i/>
          <w:lang w:val="en-US"/>
        </w:rPr>
        <w:t>et al</w:t>
      </w:r>
      <w:r w:rsidR="00661422" w:rsidRPr="004522A5">
        <w:rPr>
          <w:rFonts w:asciiTheme="minorHAnsi" w:hAnsiTheme="minorHAnsi" w:cstheme="minorHAnsi"/>
          <w:noProof/>
          <w:lang w:val="en-US"/>
        </w:rPr>
        <w:t>.,</w:t>
      </w:r>
      <w:r w:rsidR="00075413" w:rsidRPr="004522A5">
        <w:rPr>
          <w:rFonts w:asciiTheme="minorHAnsi" w:hAnsiTheme="minorHAnsi" w:cstheme="minorHAnsi"/>
          <w:lang w:val="en-US"/>
        </w:rPr>
        <w:t xml:space="preserve"> 2009)</w:t>
      </w:r>
      <w:r w:rsidR="00C529E2" w:rsidRPr="004522A5">
        <w:rPr>
          <w:rFonts w:asciiTheme="minorHAnsi" w:hAnsiTheme="minorHAnsi" w:cstheme="minorHAnsi"/>
        </w:rPr>
        <w:t xml:space="preserve">.  The main disadvantage with </w:t>
      </w:r>
      <w:r w:rsidR="00AE11AA" w:rsidRPr="004522A5">
        <w:rPr>
          <w:rFonts w:asciiTheme="minorHAnsi" w:hAnsiTheme="minorHAnsi" w:cstheme="minorHAnsi"/>
        </w:rPr>
        <w:t xml:space="preserve">several </w:t>
      </w:r>
      <w:r w:rsidR="00C529E2" w:rsidRPr="004522A5">
        <w:rPr>
          <w:rFonts w:asciiTheme="minorHAnsi" w:hAnsiTheme="minorHAnsi" w:cstheme="minorHAnsi"/>
        </w:rPr>
        <w:t xml:space="preserve">systems is the need for the doors to be re-set </w:t>
      </w:r>
      <w:r w:rsidR="008059F9" w:rsidRPr="004522A5">
        <w:rPr>
          <w:rFonts w:asciiTheme="minorHAnsi" w:hAnsiTheme="minorHAnsi" w:cstheme="minorHAnsi"/>
        </w:rPr>
        <w:t>if there is a fire alarm or power-cut, which relies on human intervention.</w:t>
      </w:r>
      <w:r w:rsidR="00BA2D15" w:rsidRPr="004522A5">
        <w:rPr>
          <w:rFonts w:asciiTheme="minorHAnsi" w:hAnsiTheme="minorHAnsi" w:cstheme="minorHAnsi"/>
        </w:rPr>
        <w:t xml:space="preserve">  </w:t>
      </w:r>
      <w:r w:rsidR="00E80444" w:rsidRPr="004522A5">
        <w:rPr>
          <w:rFonts w:asciiTheme="minorHAnsi" w:hAnsiTheme="minorHAnsi" w:cstheme="minorHAnsi"/>
        </w:rPr>
        <w:t xml:space="preserve">If there is no warning sign to alert staff </w:t>
      </w:r>
      <w:r w:rsidR="001C09D0" w:rsidRPr="004522A5">
        <w:rPr>
          <w:rFonts w:asciiTheme="minorHAnsi" w:hAnsiTheme="minorHAnsi" w:cstheme="minorHAnsi"/>
        </w:rPr>
        <w:t xml:space="preserve">that </w:t>
      </w:r>
      <w:r w:rsidR="00E80444" w:rsidRPr="004522A5">
        <w:rPr>
          <w:rFonts w:asciiTheme="minorHAnsi" w:hAnsiTheme="minorHAnsi" w:cstheme="minorHAnsi"/>
        </w:rPr>
        <w:t>a do</w:t>
      </w:r>
      <w:r w:rsidR="001C09D0" w:rsidRPr="004522A5">
        <w:rPr>
          <w:rFonts w:asciiTheme="minorHAnsi" w:hAnsiTheme="minorHAnsi" w:cstheme="minorHAnsi"/>
        </w:rPr>
        <w:t>o</w:t>
      </w:r>
      <w:r w:rsidR="00E80444" w:rsidRPr="004522A5">
        <w:rPr>
          <w:rFonts w:asciiTheme="minorHAnsi" w:hAnsiTheme="minorHAnsi" w:cstheme="minorHAnsi"/>
        </w:rPr>
        <w:t xml:space="preserve">r has been closed, or the doors </w:t>
      </w:r>
      <w:r w:rsidR="00D805B5" w:rsidRPr="004522A5">
        <w:rPr>
          <w:rFonts w:asciiTheme="minorHAnsi" w:hAnsiTheme="minorHAnsi" w:cstheme="minorHAnsi"/>
        </w:rPr>
        <w:t>are</w:t>
      </w:r>
      <w:r w:rsidR="00E80444" w:rsidRPr="004522A5">
        <w:rPr>
          <w:rFonts w:asciiTheme="minorHAnsi" w:hAnsiTheme="minorHAnsi" w:cstheme="minorHAnsi"/>
        </w:rPr>
        <w:t xml:space="preserve"> hard to access, there is a </w:t>
      </w:r>
      <w:r w:rsidR="00656CB5" w:rsidRPr="004522A5">
        <w:rPr>
          <w:rFonts w:asciiTheme="minorHAnsi" w:hAnsiTheme="minorHAnsi" w:cstheme="minorHAnsi"/>
        </w:rPr>
        <w:t>high likelihood</w:t>
      </w:r>
      <w:r w:rsidR="00E80444" w:rsidRPr="004522A5">
        <w:rPr>
          <w:rFonts w:asciiTheme="minorHAnsi" w:hAnsiTheme="minorHAnsi" w:cstheme="minorHAnsi"/>
        </w:rPr>
        <w:t xml:space="preserve"> they will remain closed</w:t>
      </w:r>
      <w:r w:rsidR="00D805B5" w:rsidRPr="004522A5">
        <w:rPr>
          <w:rFonts w:asciiTheme="minorHAnsi" w:hAnsiTheme="minorHAnsi" w:cstheme="minorHAnsi"/>
        </w:rPr>
        <w:t>, or at least not be re-opened promptly</w:t>
      </w:r>
      <w:r w:rsidR="00E80444" w:rsidRPr="004522A5">
        <w:rPr>
          <w:rFonts w:asciiTheme="minorHAnsi" w:hAnsiTheme="minorHAnsi" w:cstheme="minorHAnsi"/>
        </w:rPr>
        <w:t xml:space="preserve">.  </w:t>
      </w:r>
      <w:r w:rsidR="00F25B30" w:rsidRPr="004522A5">
        <w:rPr>
          <w:rFonts w:asciiTheme="minorHAnsi" w:hAnsiTheme="minorHAnsi" w:cstheme="minorHAnsi"/>
        </w:rPr>
        <w:t xml:space="preserve">A fail-safe is to ensure each section of </w:t>
      </w:r>
      <w:r w:rsidR="00D805B5" w:rsidRPr="004522A5">
        <w:rPr>
          <w:rFonts w:asciiTheme="minorHAnsi" w:hAnsiTheme="minorHAnsi" w:cstheme="minorHAnsi"/>
        </w:rPr>
        <w:t>t</w:t>
      </w:r>
      <w:r w:rsidR="00F25B30" w:rsidRPr="004522A5">
        <w:rPr>
          <w:rFonts w:asciiTheme="minorHAnsi" w:hAnsiTheme="minorHAnsi" w:cstheme="minorHAnsi"/>
        </w:rPr>
        <w:t>he roof has its own access point</w:t>
      </w:r>
      <w:r w:rsidR="0035346F" w:rsidRPr="004522A5">
        <w:rPr>
          <w:rFonts w:asciiTheme="minorHAnsi" w:hAnsiTheme="minorHAnsi" w:cstheme="minorHAnsi"/>
        </w:rPr>
        <w:t xml:space="preserve">, which will avoid bats being trapped </w:t>
      </w:r>
      <w:r w:rsidR="00D805B5" w:rsidRPr="004522A5">
        <w:rPr>
          <w:rFonts w:asciiTheme="minorHAnsi" w:hAnsiTheme="minorHAnsi" w:cstheme="minorHAnsi"/>
        </w:rPr>
        <w:t>whilst</w:t>
      </w:r>
      <w:r w:rsidR="0035346F" w:rsidRPr="004522A5">
        <w:rPr>
          <w:rFonts w:asciiTheme="minorHAnsi" w:hAnsiTheme="minorHAnsi" w:cstheme="minorHAnsi"/>
        </w:rPr>
        <w:t xml:space="preserve"> the doors </w:t>
      </w:r>
      <w:r w:rsidR="00D805B5" w:rsidRPr="004522A5">
        <w:rPr>
          <w:rFonts w:asciiTheme="minorHAnsi" w:hAnsiTheme="minorHAnsi" w:cstheme="minorHAnsi"/>
        </w:rPr>
        <w:t xml:space="preserve">remain closed (R. Crompton, pers. comm.).  </w:t>
      </w:r>
    </w:p>
    <w:p w14:paraId="4B403BFE" w14:textId="75044973" w:rsidR="00AC16E1" w:rsidRPr="004522A5" w:rsidRDefault="00BA2D15" w:rsidP="000752A0">
      <w:pPr>
        <w:pStyle w:val="BMGNumberedbodytext"/>
        <w:rPr>
          <w:rFonts w:asciiTheme="minorHAnsi" w:hAnsiTheme="minorHAnsi" w:cstheme="minorHAnsi"/>
        </w:rPr>
      </w:pPr>
      <w:r w:rsidRPr="004522A5">
        <w:rPr>
          <w:rFonts w:asciiTheme="minorHAnsi" w:hAnsiTheme="minorHAnsi" w:cstheme="minorHAnsi"/>
        </w:rPr>
        <w:t>An alternative – a fusible link – only closes the doors in an actual fire, but may function a little late</w:t>
      </w:r>
      <w:r w:rsidR="004C362C" w:rsidRPr="004522A5">
        <w:rPr>
          <w:rFonts w:asciiTheme="minorHAnsi" w:hAnsiTheme="minorHAnsi" w:cstheme="minorHAnsi"/>
        </w:rPr>
        <w:t xml:space="preserve"> i.e</w:t>
      </w:r>
      <w:r w:rsidR="00075413" w:rsidRPr="004522A5">
        <w:rPr>
          <w:rFonts w:asciiTheme="minorHAnsi" w:hAnsiTheme="minorHAnsi" w:cstheme="minorHAnsi"/>
        </w:rPr>
        <w:t>.</w:t>
      </w:r>
      <w:r w:rsidR="004C362C" w:rsidRPr="004522A5">
        <w:rPr>
          <w:rFonts w:asciiTheme="minorHAnsi" w:hAnsiTheme="minorHAnsi" w:cstheme="minorHAnsi"/>
        </w:rPr>
        <w:t xml:space="preserve"> once the fire has taken hold sufficiently for temperatures have risen</w:t>
      </w:r>
      <w:r w:rsidRPr="004522A5">
        <w:rPr>
          <w:rFonts w:asciiTheme="minorHAnsi" w:hAnsiTheme="minorHAnsi" w:cstheme="minorHAnsi"/>
        </w:rPr>
        <w:t>.</w:t>
      </w:r>
      <w:r w:rsidR="00AE11AA" w:rsidRPr="004522A5">
        <w:rPr>
          <w:rFonts w:asciiTheme="minorHAnsi" w:hAnsiTheme="minorHAnsi" w:cstheme="minorHAnsi"/>
        </w:rPr>
        <w:t xml:space="preserve">  </w:t>
      </w:r>
      <w:r w:rsidR="00656CB5" w:rsidRPr="004522A5">
        <w:rPr>
          <w:rFonts w:asciiTheme="minorHAnsi" w:hAnsiTheme="minorHAnsi" w:cstheme="minorHAnsi"/>
        </w:rPr>
        <w:t>There are several examples demonstrating how a fusible-link system has been implemented on BCT’s ROOST web-site</w:t>
      </w:r>
      <w:r w:rsidR="00656CB5" w:rsidRPr="004522A5">
        <w:rPr>
          <w:rStyle w:val="FootnoteReference"/>
          <w:rFonts w:asciiTheme="minorHAnsi" w:hAnsiTheme="minorHAnsi" w:cstheme="minorHAnsi"/>
        </w:rPr>
        <w:footnoteReference w:id="47"/>
      </w:r>
      <w:r w:rsidR="00656CB5" w:rsidRPr="004522A5">
        <w:rPr>
          <w:rFonts w:asciiTheme="minorHAnsi" w:hAnsiTheme="minorHAnsi" w:cstheme="minorHAnsi"/>
        </w:rPr>
        <w:t>.</w:t>
      </w:r>
      <w:r w:rsidR="00187201" w:rsidRPr="004522A5">
        <w:rPr>
          <w:rFonts w:asciiTheme="minorHAnsi" w:hAnsiTheme="minorHAnsi" w:cstheme="minorHAnsi"/>
        </w:rPr>
        <w:t xml:space="preserve">  A commercial bat hatch with door is also available</w:t>
      </w:r>
      <w:r w:rsidR="00187201" w:rsidRPr="004522A5">
        <w:rPr>
          <w:rStyle w:val="FootnoteReference"/>
          <w:rFonts w:asciiTheme="minorHAnsi" w:hAnsiTheme="minorHAnsi" w:cstheme="minorHAnsi"/>
        </w:rPr>
        <w:footnoteReference w:id="48"/>
      </w:r>
      <w:r w:rsidR="00187201" w:rsidRPr="004522A5">
        <w:rPr>
          <w:rFonts w:asciiTheme="minorHAnsi" w:hAnsiTheme="minorHAnsi" w:cstheme="minorHAnsi"/>
        </w:rPr>
        <w:t>.</w:t>
      </w:r>
    </w:p>
    <w:p w14:paraId="480C92CB" w14:textId="3C492E83" w:rsidR="00B915DA" w:rsidRPr="004522A5" w:rsidRDefault="006B53FC" w:rsidP="00A46554">
      <w:pPr>
        <w:pStyle w:val="BMGNumberedbodytext"/>
        <w:rPr>
          <w:rFonts w:asciiTheme="minorHAnsi" w:hAnsiTheme="minorHAnsi" w:cstheme="minorHAnsi"/>
        </w:rPr>
      </w:pPr>
      <w:r w:rsidRPr="004522A5">
        <w:rPr>
          <w:rFonts w:asciiTheme="minorHAnsi" w:hAnsiTheme="minorHAnsi" w:cstheme="minorHAnsi"/>
          <w:shd w:val="clear" w:color="auto" w:fill="FFFFFF"/>
        </w:rPr>
        <w:t>Another option is a</w:t>
      </w:r>
      <w:r w:rsidR="0010315C" w:rsidRPr="004522A5">
        <w:rPr>
          <w:rFonts w:asciiTheme="minorHAnsi" w:hAnsiTheme="minorHAnsi" w:cstheme="minorHAnsi"/>
          <w:shd w:val="clear" w:color="auto" w:fill="FFFFFF"/>
        </w:rPr>
        <w:t>n</w:t>
      </w:r>
      <w:r w:rsidRPr="004522A5">
        <w:rPr>
          <w:rFonts w:asciiTheme="minorHAnsi" w:hAnsiTheme="minorHAnsi" w:cstheme="minorHAnsi"/>
          <w:shd w:val="clear" w:color="auto" w:fill="FFFFFF"/>
        </w:rPr>
        <w:t> intumescent </w:t>
      </w:r>
      <w:r w:rsidR="0010315C" w:rsidRPr="004522A5">
        <w:rPr>
          <w:rFonts w:asciiTheme="minorHAnsi" w:hAnsiTheme="minorHAnsi" w:cstheme="minorHAnsi"/>
          <w:shd w:val="clear" w:color="auto" w:fill="FFFFFF"/>
        </w:rPr>
        <w:t>collar</w:t>
      </w:r>
      <w:r w:rsidR="005E7F75" w:rsidRPr="004522A5">
        <w:rPr>
          <w:rFonts w:asciiTheme="minorHAnsi" w:hAnsiTheme="minorHAnsi" w:cstheme="minorHAnsi"/>
          <w:shd w:val="clear" w:color="auto" w:fill="FFFFFF"/>
        </w:rPr>
        <w:t xml:space="preserve">, made of </w:t>
      </w:r>
      <w:r w:rsidRPr="004522A5">
        <w:rPr>
          <w:rFonts w:asciiTheme="minorHAnsi" w:hAnsiTheme="minorHAnsi" w:cstheme="minorHAnsi"/>
          <w:shd w:val="clear" w:color="auto" w:fill="FFFFFF"/>
        </w:rPr>
        <w:t>a substance that swells as a result of </w:t>
      </w:r>
      <w:hyperlink r:id="rId29" w:tooltip="Heat" w:history="1">
        <w:r w:rsidRPr="004522A5">
          <w:rPr>
            <w:rStyle w:val="Hyperlink"/>
            <w:rFonts w:asciiTheme="minorHAnsi" w:hAnsiTheme="minorHAnsi" w:cstheme="minorHAnsi"/>
            <w:color w:val="0B0080"/>
            <w:sz w:val="21"/>
            <w:szCs w:val="21"/>
            <w:shd w:val="clear" w:color="auto" w:fill="FFFFFF"/>
          </w:rPr>
          <w:t>heat</w:t>
        </w:r>
      </w:hyperlink>
      <w:r w:rsidRPr="004522A5">
        <w:rPr>
          <w:rFonts w:asciiTheme="minorHAnsi" w:hAnsiTheme="minorHAnsi" w:cstheme="minorHAnsi"/>
          <w:shd w:val="clear" w:color="auto" w:fill="FFFFFF"/>
        </w:rPr>
        <w:t> exposure</w:t>
      </w:r>
      <w:r w:rsidR="005E7F75" w:rsidRPr="004522A5">
        <w:rPr>
          <w:rFonts w:asciiTheme="minorHAnsi" w:hAnsiTheme="minorHAnsi" w:cstheme="minorHAnsi"/>
          <w:shd w:val="clear" w:color="auto" w:fill="FFFFFF"/>
        </w:rPr>
        <w:t xml:space="preserve"> (</w:t>
      </w:r>
      <w:r w:rsidR="00B51461" w:rsidRPr="004522A5">
        <w:rPr>
          <w:rFonts w:asciiTheme="minorHAnsi" w:hAnsiTheme="minorHAnsi" w:cstheme="minorHAnsi"/>
          <w:shd w:val="clear" w:color="auto" w:fill="FFFFFF"/>
        </w:rPr>
        <w:t xml:space="preserve">the substance </w:t>
      </w:r>
      <w:r w:rsidRPr="004522A5">
        <w:rPr>
          <w:rFonts w:asciiTheme="minorHAnsi" w:hAnsiTheme="minorHAnsi" w:cstheme="minorHAnsi"/>
          <w:shd w:val="clear" w:color="auto" w:fill="FFFFFF"/>
        </w:rPr>
        <w:t>increase</w:t>
      </w:r>
      <w:r w:rsidR="00B51461" w:rsidRPr="004522A5">
        <w:rPr>
          <w:rFonts w:asciiTheme="minorHAnsi" w:hAnsiTheme="minorHAnsi" w:cstheme="minorHAnsi"/>
          <w:shd w:val="clear" w:color="auto" w:fill="FFFFFF"/>
        </w:rPr>
        <w:t>s</w:t>
      </w:r>
      <w:r w:rsidRPr="004522A5">
        <w:rPr>
          <w:rFonts w:asciiTheme="minorHAnsi" w:hAnsiTheme="minorHAnsi" w:cstheme="minorHAnsi"/>
          <w:shd w:val="clear" w:color="auto" w:fill="FFFFFF"/>
        </w:rPr>
        <w:t xml:space="preserve"> in </w:t>
      </w:r>
      <w:hyperlink r:id="rId30" w:tooltip="Volume" w:history="1">
        <w:r w:rsidRPr="004522A5">
          <w:rPr>
            <w:rStyle w:val="Hyperlink"/>
            <w:rFonts w:asciiTheme="minorHAnsi" w:hAnsiTheme="minorHAnsi" w:cstheme="minorHAnsi"/>
            <w:color w:val="0B0080"/>
            <w:sz w:val="21"/>
            <w:szCs w:val="21"/>
            <w:shd w:val="clear" w:color="auto" w:fill="FFFFFF"/>
          </w:rPr>
          <w:t>volume</w:t>
        </w:r>
      </w:hyperlink>
      <w:r w:rsidRPr="004522A5">
        <w:rPr>
          <w:rFonts w:asciiTheme="minorHAnsi" w:hAnsiTheme="minorHAnsi" w:cstheme="minorHAnsi"/>
          <w:shd w:val="clear" w:color="auto" w:fill="FFFFFF"/>
        </w:rPr>
        <w:t> </w:t>
      </w:r>
      <w:r w:rsidR="00B51461" w:rsidRPr="004522A5">
        <w:rPr>
          <w:rFonts w:asciiTheme="minorHAnsi" w:hAnsiTheme="minorHAnsi" w:cstheme="minorHAnsi"/>
          <w:shd w:val="clear" w:color="auto" w:fill="FFFFFF"/>
        </w:rPr>
        <w:t>whilst</w:t>
      </w:r>
      <w:r w:rsidRPr="004522A5">
        <w:rPr>
          <w:rFonts w:asciiTheme="minorHAnsi" w:hAnsiTheme="minorHAnsi" w:cstheme="minorHAnsi"/>
          <w:shd w:val="clear" w:color="auto" w:fill="FFFFFF"/>
        </w:rPr>
        <w:t xml:space="preserve"> decreas</w:t>
      </w:r>
      <w:r w:rsidR="00B51461" w:rsidRPr="004522A5">
        <w:rPr>
          <w:rFonts w:asciiTheme="minorHAnsi" w:hAnsiTheme="minorHAnsi" w:cstheme="minorHAnsi"/>
          <w:shd w:val="clear" w:color="auto" w:fill="FFFFFF"/>
        </w:rPr>
        <w:t>ing</w:t>
      </w:r>
      <w:r w:rsidRPr="004522A5">
        <w:rPr>
          <w:rFonts w:asciiTheme="minorHAnsi" w:hAnsiTheme="minorHAnsi" w:cstheme="minorHAnsi"/>
          <w:shd w:val="clear" w:color="auto" w:fill="FFFFFF"/>
        </w:rPr>
        <w:t xml:space="preserve"> in </w:t>
      </w:r>
      <w:hyperlink r:id="rId31" w:tooltip="Density" w:history="1">
        <w:r w:rsidRPr="004522A5">
          <w:rPr>
            <w:rStyle w:val="Hyperlink"/>
            <w:rFonts w:asciiTheme="minorHAnsi" w:hAnsiTheme="minorHAnsi" w:cstheme="minorHAnsi"/>
            <w:color w:val="0B0080"/>
            <w:sz w:val="21"/>
            <w:szCs w:val="21"/>
            <w:shd w:val="clear" w:color="auto" w:fill="FFFFFF"/>
          </w:rPr>
          <w:t>density</w:t>
        </w:r>
      </w:hyperlink>
      <w:r w:rsidR="000E645F" w:rsidRPr="004522A5">
        <w:rPr>
          <w:rFonts w:asciiTheme="minorHAnsi" w:hAnsiTheme="minorHAnsi" w:cstheme="minorHAnsi"/>
        </w:rPr>
        <w:t>)</w:t>
      </w:r>
      <w:r w:rsidRPr="004522A5">
        <w:rPr>
          <w:rFonts w:asciiTheme="minorHAnsi" w:hAnsiTheme="minorHAnsi" w:cstheme="minorHAnsi"/>
          <w:shd w:val="clear" w:color="auto" w:fill="FFFFFF"/>
        </w:rPr>
        <w:t xml:space="preserve">. </w:t>
      </w:r>
      <w:r w:rsidR="00C829E4" w:rsidRPr="004522A5">
        <w:rPr>
          <w:rFonts w:asciiTheme="minorHAnsi" w:hAnsiTheme="minorHAnsi" w:cstheme="minorHAnsi"/>
          <w:shd w:val="clear" w:color="auto" w:fill="FFFFFF"/>
        </w:rPr>
        <w:t xml:space="preserve">Again, this would only </w:t>
      </w:r>
      <w:r w:rsidR="00C829E4" w:rsidRPr="004522A5">
        <w:rPr>
          <w:rFonts w:asciiTheme="minorHAnsi" w:hAnsiTheme="minorHAnsi" w:cstheme="minorHAnsi"/>
        </w:rPr>
        <w:t>close the doors in an actual fire, which may be too late</w:t>
      </w:r>
      <w:r w:rsidR="00060C58" w:rsidRPr="004522A5">
        <w:rPr>
          <w:rFonts w:asciiTheme="minorHAnsi" w:hAnsiTheme="minorHAnsi" w:cstheme="minorHAnsi"/>
        </w:rPr>
        <w:t xml:space="preserve">, but they were accepted by </w:t>
      </w:r>
      <w:r w:rsidR="00791805" w:rsidRPr="004522A5">
        <w:rPr>
          <w:rFonts w:asciiTheme="minorHAnsi" w:hAnsiTheme="minorHAnsi" w:cstheme="minorHAnsi"/>
        </w:rPr>
        <w:t>Building Control in a castle in Wales (R. Crompton, pers. comm.)</w:t>
      </w:r>
      <w:r w:rsidR="00C829E4" w:rsidRPr="004522A5">
        <w:rPr>
          <w:rFonts w:asciiTheme="minorHAnsi" w:hAnsiTheme="minorHAnsi" w:cstheme="minorHAnsi"/>
        </w:rPr>
        <w:t>.</w:t>
      </w:r>
    </w:p>
    <w:p w14:paraId="71CC16C3" w14:textId="61CCD992" w:rsidR="00AB4304" w:rsidRPr="004522A5" w:rsidRDefault="00905800" w:rsidP="00A46554">
      <w:pPr>
        <w:pStyle w:val="BMGNumberedbodytext"/>
        <w:rPr>
          <w:rFonts w:asciiTheme="minorHAnsi" w:hAnsiTheme="minorHAnsi" w:cstheme="minorHAnsi"/>
        </w:rPr>
      </w:pPr>
      <w:r w:rsidRPr="004522A5">
        <w:rPr>
          <w:rFonts w:asciiTheme="minorHAnsi" w:hAnsiTheme="minorHAnsi" w:cstheme="minorHAnsi"/>
        </w:rPr>
        <w:t>It is important that any system proposed</w:t>
      </w:r>
      <w:r w:rsidR="00B21BDC" w:rsidRPr="004522A5">
        <w:rPr>
          <w:rFonts w:asciiTheme="minorHAnsi" w:hAnsiTheme="minorHAnsi" w:cstheme="minorHAnsi"/>
        </w:rPr>
        <w:t xml:space="preserve"> is appropriate for the type/level of building use and </w:t>
      </w:r>
      <w:r w:rsidRPr="004522A5">
        <w:rPr>
          <w:rFonts w:asciiTheme="minorHAnsi" w:hAnsiTheme="minorHAnsi" w:cstheme="minorHAnsi"/>
        </w:rPr>
        <w:t>checked against the fire regulations in force at the time and buildings insurance conditions.</w:t>
      </w:r>
      <w:r w:rsidR="00D06756" w:rsidRPr="004522A5">
        <w:rPr>
          <w:rFonts w:asciiTheme="minorHAnsi" w:hAnsiTheme="minorHAnsi" w:cstheme="minorHAnsi"/>
        </w:rPr>
        <w:t xml:space="preserve">  </w:t>
      </w:r>
    </w:p>
    <w:p w14:paraId="3E9114A9" w14:textId="77777777" w:rsidR="00D71F16" w:rsidRPr="004522A5" w:rsidRDefault="00D71F16" w:rsidP="006441F7">
      <w:pPr>
        <w:pStyle w:val="BMGL4heading"/>
        <w:rPr>
          <w:rFonts w:asciiTheme="minorHAnsi" w:hAnsiTheme="minorHAnsi" w:cstheme="minorHAnsi"/>
        </w:rPr>
      </w:pPr>
      <w:bookmarkStart w:id="189" w:name="_Toc74487384"/>
      <w:r w:rsidRPr="004522A5">
        <w:rPr>
          <w:rFonts w:asciiTheme="minorHAnsi" w:hAnsiTheme="minorHAnsi" w:cstheme="minorHAnsi"/>
        </w:rPr>
        <w:t>External environment</w:t>
      </w:r>
      <w:bookmarkEnd w:id="189"/>
    </w:p>
    <w:p w14:paraId="5ED27D25" w14:textId="45FADA1A"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Existing flight</w:t>
      </w:r>
      <w:r w:rsidR="00A00692" w:rsidRPr="004522A5">
        <w:rPr>
          <w:rFonts w:asciiTheme="minorHAnsi" w:hAnsiTheme="minorHAnsi" w:cstheme="minorHAnsi"/>
        </w:rPr>
        <w:t xml:space="preserve"> </w:t>
      </w:r>
      <w:r w:rsidRPr="004522A5">
        <w:rPr>
          <w:rFonts w:asciiTheme="minorHAnsi" w:hAnsiTheme="minorHAnsi" w:cstheme="minorHAnsi"/>
        </w:rPr>
        <w:t xml:space="preserve">lines should be retained and, if necessary, enhanced.  </w:t>
      </w:r>
    </w:p>
    <w:p w14:paraId="4C17E7E8" w14:textId="4F7ACBCA" w:rsidR="00D71F16" w:rsidRPr="004522A5" w:rsidRDefault="001B22ED" w:rsidP="00FB3D04">
      <w:pPr>
        <w:pStyle w:val="BMGbullet"/>
        <w:rPr>
          <w:rFonts w:asciiTheme="minorHAnsi" w:hAnsiTheme="minorHAnsi" w:cstheme="minorHAnsi"/>
        </w:rPr>
      </w:pPr>
      <w:r w:rsidRPr="004522A5">
        <w:rPr>
          <w:rFonts w:asciiTheme="minorHAnsi" w:hAnsiTheme="minorHAnsi" w:cstheme="minorHAnsi"/>
        </w:rPr>
        <w:t xml:space="preserve">Roost entrances and commuting routes should not be lit. </w:t>
      </w:r>
      <w:r w:rsidR="00D71F16" w:rsidRPr="004522A5">
        <w:rPr>
          <w:rFonts w:asciiTheme="minorHAnsi" w:hAnsiTheme="minorHAnsi" w:cstheme="minorHAnsi"/>
        </w:rPr>
        <w:t>No new sources of lighting should be introduced.</w:t>
      </w:r>
    </w:p>
    <w:p w14:paraId="4C288599" w14:textId="33035443"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 xml:space="preserve">Existing lighting should be reviewed; it may be possible to modify its type, location, and timing and reduce any impacts this causes (enhancement).  </w:t>
      </w:r>
    </w:p>
    <w:p w14:paraId="48F0E9AC" w14:textId="17FB0D0E" w:rsidR="00746E7F" w:rsidRPr="004522A5" w:rsidRDefault="002D5CC5" w:rsidP="007807DE">
      <w:pPr>
        <w:pStyle w:val="BMGNumberedbodytext"/>
        <w:rPr>
          <w:rFonts w:asciiTheme="minorHAnsi" w:hAnsiTheme="minorHAnsi" w:cstheme="minorHAnsi"/>
        </w:rPr>
      </w:pPr>
      <w:r w:rsidRPr="004522A5">
        <w:rPr>
          <w:rFonts w:asciiTheme="minorHAnsi" w:hAnsiTheme="minorHAnsi" w:cstheme="minorHAnsi"/>
        </w:rPr>
        <w:t xml:space="preserve">Where roosts cannot be retained and incorporating roost space within a new development is not possible, free-standing bat lofts </w:t>
      </w:r>
      <w:r w:rsidR="00EA7E19" w:rsidRPr="004522A5">
        <w:rPr>
          <w:rFonts w:asciiTheme="minorHAnsi" w:hAnsiTheme="minorHAnsi" w:cstheme="minorHAnsi"/>
        </w:rPr>
        <w:t xml:space="preserve">are often </w:t>
      </w:r>
      <w:r w:rsidR="009F0EC5" w:rsidRPr="004522A5">
        <w:rPr>
          <w:rFonts w:asciiTheme="minorHAnsi" w:hAnsiTheme="minorHAnsi" w:cstheme="minorHAnsi"/>
        </w:rPr>
        <w:t>provided</w:t>
      </w:r>
      <w:r w:rsidRPr="004522A5">
        <w:rPr>
          <w:rFonts w:asciiTheme="minorHAnsi" w:hAnsiTheme="minorHAnsi" w:cstheme="minorHAnsi"/>
        </w:rPr>
        <w:t xml:space="preserve">. They structurally resemble a typical building and </w:t>
      </w:r>
      <w:r w:rsidR="00611215" w:rsidRPr="004522A5">
        <w:rPr>
          <w:rFonts w:asciiTheme="minorHAnsi" w:hAnsiTheme="minorHAnsi" w:cstheme="minorHAnsi"/>
        </w:rPr>
        <w:t xml:space="preserve">incorporate features as set out in the previous sections.  </w:t>
      </w:r>
      <w:r w:rsidRPr="004522A5">
        <w:rPr>
          <w:rFonts w:asciiTheme="minorHAnsi" w:hAnsiTheme="minorHAnsi" w:cstheme="minorHAnsi"/>
        </w:rPr>
        <w:t>The cost may be reduced or made more palatable by incorporating a duel function to the construction</w:t>
      </w:r>
      <w:r w:rsidR="00BF397D" w:rsidRPr="004522A5">
        <w:rPr>
          <w:rFonts w:asciiTheme="minorHAnsi" w:hAnsiTheme="minorHAnsi" w:cstheme="minorHAnsi"/>
        </w:rPr>
        <w:t>, such as a car-port</w:t>
      </w:r>
      <w:r w:rsidR="00611215" w:rsidRPr="004522A5">
        <w:rPr>
          <w:rFonts w:asciiTheme="minorHAnsi" w:hAnsiTheme="minorHAnsi" w:cstheme="minorHAnsi"/>
        </w:rPr>
        <w:t xml:space="preserve"> or shed.</w:t>
      </w:r>
      <w:r w:rsidR="00F2521D" w:rsidRPr="004522A5">
        <w:rPr>
          <w:rFonts w:asciiTheme="minorHAnsi" w:hAnsiTheme="minorHAnsi" w:cstheme="minorHAnsi"/>
        </w:rPr>
        <w:t xml:space="preserve">  </w:t>
      </w:r>
    </w:p>
    <w:p w14:paraId="499A2203" w14:textId="60877DC5" w:rsidR="00D71F16" w:rsidRPr="004522A5" w:rsidRDefault="00D71F16" w:rsidP="007807DE">
      <w:pPr>
        <w:pStyle w:val="BMGNumberedbodytext"/>
        <w:rPr>
          <w:rFonts w:asciiTheme="minorHAnsi" w:hAnsiTheme="minorHAnsi" w:cstheme="minorHAnsi"/>
        </w:rPr>
      </w:pPr>
      <w:r w:rsidRPr="004522A5">
        <w:rPr>
          <w:rFonts w:asciiTheme="minorHAnsi" w:hAnsiTheme="minorHAnsi" w:cstheme="minorHAnsi"/>
        </w:rPr>
        <w:t>Additional criteria for stand-alone (new) bat buildings</w:t>
      </w:r>
      <w:r w:rsidR="006835DE" w:rsidRPr="004522A5">
        <w:rPr>
          <w:rFonts w:asciiTheme="minorHAnsi" w:hAnsiTheme="minorHAnsi" w:cstheme="minorHAnsi"/>
        </w:rPr>
        <w:t xml:space="preserve"> are as follows:</w:t>
      </w:r>
    </w:p>
    <w:p w14:paraId="3917A85A" w14:textId="77777777" w:rsidR="00D71F16" w:rsidRPr="004522A5" w:rsidRDefault="00D71F16" w:rsidP="006441F7">
      <w:pPr>
        <w:pStyle w:val="BMGL4heading"/>
        <w:rPr>
          <w:rFonts w:asciiTheme="minorHAnsi" w:hAnsiTheme="minorHAnsi" w:cstheme="minorHAnsi"/>
        </w:rPr>
      </w:pPr>
      <w:bookmarkStart w:id="190" w:name="_Toc74487385"/>
      <w:r w:rsidRPr="004522A5">
        <w:rPr>
          <w:rFonts w:asciiTheme="minorHAnsi" w:hAnsiTheme="minorHAnsi" w:cstheme="minorHAnsi"/>
        </w:rPr>
        <w:t>Location and connectivity; external environment</w:t>
      </w:r>
      <w:bookmarkEnd w:id="190"/>
    </w:p>
    <w:p w14:paraId="5BA267AD" w14:textId="77777777"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The replacement roost should normally be situated as close as possible to the roost to be lost.</w:t>
      </w:r>
    </w:p>
    <w:p w14:paraId="00702FAB" w14:textId="77777777"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lastRenderedPageBreak/>
        <w:t>The location should be chosen to maximise the chances of the bats finding and adopting it. Ideally, it should be close to existing flight-lines and have an entrance close to appropriate habitat.</w:t>
      </w:r>
    </w:p>
    <w:p w14:paraId="6AE16219" w14:textId="7C8484DD"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External lighting should be avoided.</w:t>
      </w:r>
    </w:p>
    <w:p w14:paraId="683CFBE9" w14:textId="3EE7E3D0" w:rsidR="00502BFF" w:rsidRPr="004522A5" w:rsidRDefault="00790A92" w:rsidP="00FB3D04">
      <w:pPr>
        <w:pStyle w:val="BMGbullet"/>
        <w:rPr>
          <w:rFonts w:asciiTheme="minorHAnsi" w:hAnsiTheme="minorHAnsi" w:cstheme="minorHAnsi"/>
        </w:rPr>
      </w:pPr>
      <w:r w:rsidRPr="004522A5">
        <w:rPr>
          <w:rFonts w:asciiTheme="minorHAnsi" w:hAnsiTheme="minorHAnsi" w:cstheme="minorHAnsi"/>
        </w:rPr>
        <w:t>Good quality foraging habitat including a</w:t>
      </w:r>
      <w:r w:rsidR="00502BFF" w:rsidRPr="004522A5">
        <w:rPr>
          <w:rFonts w:asciiTheme="minorHAnsi" w:hAnsiTheme="minorHAnsi" w:cstheme="minorHAnsi"/>
        </w:rPr>
        <w:t xml:space="preserve"> source of permanent fresh water such as a stream, pond, river or lake is likely to increase adoption</w:t>
      </w:r>
      <w:r w:rsidRPr="004522A5">
        <w:rPr>
          <w:rFonts w:asciiTheme="minorHAnsi" w:hAnsiTheme="minorHAnsi" w:cstheme="minorHAnsi"/>
        </w:rPr>
        <w:t>.</w:t>
      </w:r>
    </w:p>
    <w:p w14:paraId="637D5503" w14:textId="6CA10D4F" w:rsidR="00D71F16" w:rsidRPr="004522A5" w:rsidRDefault="00D71F16" w:rsidP="006441F7">
      <w:pPr>
        <w:pStyle w:val="BMGL4heading"/>
        <w:rPr>
          <w:rFonts w:asciiTheme="minorHAnsi" w:hAnsiTheme="minorHAnsi" w:cstheme="minorHAnsi"/>
        </w:rPr>
      </w:pPr>
      <w:bookmarkStart w:id="191" w:name="_Toc74487386"/>
      <w:r w:rsidRPr="004522A5">
        <w:rPr>
          <w:rFonts w:asciiTheme="minorHAnsi" w:hAnsiTheme="minorHAnsi" w:cstheme="minorHAnsi"/>
        </w:rPr>
        <w:t>Orientation</w:t>
      </w:r>
      <w:r w:rsidR="007B0B3C" w:rsidRPr="004522A5">
        <w:rPr>
          <w:rFonts w:asciiTheme="minorHAnsi" w:hAnsiTheme="minorHAnsi" w:cstheme="minorHAnsi"/>
        </w:rPr>
        <w:t xml:space="preserve"> and construction materials</w:t>
      </w:r>
      <w:bookmarkEnd w:id="191"/>
    </w:p>
    <w:p w14:paraId="5A334A1A" w14:textId="35AF4F8B"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Passive heating generally requires a broadly south-facing</w:t>
      </w:r>
      <w:r w:rsidR="007E1B0A" w:rsidRPr="004522A5">
        <w:rPr>
          <w:rFonts w:asciiTheme="minorHAnsi" w:hAnsiTheme="minorHAnsi" w:cstheme="minorHAnsi"/>
        </w:rPr>
        <w:t xml:space="preserve"> fairly steep</w:t>
      </w:r>
      <w:r w:rsidRPr="004522A5">
        <w:rPr>
          <w:rFonts w:asciiTheme="minorHAnsi" w:hAnsiTheme="minorHAnsi" w:cstheme="minorHAnsi"/>
        </w:rPr>
        <w:t xml:space="preserve"> roof pitch that isn’t shaded by other buildings or trees. Dark-coloured roof coverings, such as black slates, will help to produce high</w:t>
      </w:r>
      <w:r w:rsidR="00D43F1F" w:rsidRPr="004522A5">
        <w:rPr>
          <w:rFonts w:asciiTheme="minorHAnsi" w:hAnsiTheme="minorHAnsi" w:cstheme="minorHAnsi"/>
        </w:rPr>
        <w:t>er</w:t>
      </w:r>
      <w:r w:rsidRPr="004522A5">
        <w:rPr>
          <w:rFonts w:asciiTheme="minorHAnsi" w:hAnsiTheme="minorHAnsi" w:cstheme="minorHAnsi"/>
        </w:rPr>
        <w:t xml:space="preserve"> temperatures.</w:t>
      </w:r>
      <w:r w:rsidR="008A5180" w:rsidRPr="004522A5">
        <w:rPr>
          <w:rFonts w:asciiTheme="minorHAnsi" w:hAnsiTheme="minorHAnsi" w:cstheme="minorHAnsi"/>
        </w:rPr>
        <w:t xml:space="preserve">  Natural slate has much better thermal properties than man-made slate, which does not heat up from insolation and also loses heat through radiation as well (R. Green, pers. comm.).</w:t>
      </w:r>
    </w:p>
    <w:p w14:paraId="20399307" w14:textId="063D8D63" w:rsidR="00967B1A" w:rsidRPr="004522A5" w:rsidRDefault="00967B1A" w:rsidP="00FB3D04">
      <w:pPr>
        <w:pStyle w:val="BMGbullet"/>
        <w:rPr>
          <w:rFonts w:asciiTheme="minorHAnsi" w:hAnsiTheme="minorHAnsi" w:cstheme="minorHAnsi"/>
        </w:rPr>
      </w:pPr>
      <w:r w:rsidRPr="004522A5">
        <w:rPr>
          <w:rFonts w:asciiTheme="minorHAnsi" w:hAnsiTheme="minorHAnsi" w:cstheme="minorHAnsi"/>
        </w:rPr>
        <w:t xml:space="preserve">An L-shaped structure will give more opportunities for </w:t>
      </w:r>
      <w:r w:rsidR="00C6153B" w:rsidRPr="004522A5">
        <w:rPr>
          <w:rFonts w:asciiTheme="minorHAnsi" w:hAnsiTheme="minorHAnsi" w:cstheme="minorHAnsi"/>
        </w:rPr>
        <w:t>different micro-climates.</w:t>
      </w:r>
    </w:p>
    <w:p w14:paraId="1E32062D" w14:textId="0265182D" w:rsidR="00F54067" w:rsidRPr="004522A5" w:rsidRDefault="00F2521D" w:rsidP="00FB3D04">
      <w:pPr>
        <w:pStyle w:val="BMGbullet"/>
        <w:rPr>
          <w:rFonts w:asciiTheme="minorHAnsi" w:hAnsiTheme="minorHAnsi" w:cstheme="minorHAnsi"/>
          <w:lang w:eastAsia="en-US"/>
        </w:rPr>
      </w:pPr>
      <w:r w:rsidRPr="004522A5">
        <w:rPr>
          <w:rFonts w:asciiTheme="minorHAnsi" w:hAnsiTheme="minorHAnsi" w:cstheme="minorHAnsi"/>
        </w:rPr>
        <w:t xml:space="preserve">Temperatures should be monitored </w:t>
      </w:r>
      <w:r w:rsidR="00F54067" w:rsidRPr="004522A5">
        <w:rPr>
          <w:rFonts w:asciiTheme="minorHAnsi" w:hAnsiTheme="minorHAnsi" w:cstheme="minorHAnsi"/>
        </w:rPr>
        <w:t>to ensure they achieve the right thermal regime</w:t>
      </w:r>
      <w:r w:rsidR="00D43F1F" w:rsidRPr="004522A5">
        <w:rPr>
          <w:rFonts w:asciiTheme="minorHAnsi" w:hAnsiTheme="minorHAnsi" w:cstheme="minorHAnsi"/>
        </w:rPr>
        <w:t xml:space="preserve"> given that the building will (</w:t>
      </w:r>
      <w:r w:rsidR="00FD4976" w:rsidRPr="004522A5">
        <w:rPr>
          <w:rFonts w:asciiTheme="minorHAnsi" w:hAnsiTheme="minorHAnsi" w:cstheme="minorHAnsi"/>
        </w:rPr>
        <w:t>in most cases</w:t>
      </w:r>
      <w:r w:rsidR="00D43F1F" w:rsidRPr="004522A5">
        <w:rPr>
          <w:rFonts w:asciiTheme="minorHAnsi" w:hAnsiTheme="minorHAnsi" w:cstheme="minorHAnsi"/>
        </w:rPr>
        <w:t xml:space="preserve">) not be heated for human </w:t>
      </w:r>
      <w:r w:rsidR="00DE3A40" w:rsidRPr="004522A5">
        <w:rPr>
          <w:rFonts w:asciiTheme="minorHAnsi" w:hAnsiTheme="minorHAnsi" w:cstheme="minorHAnsi"/>
        </w:rPr>
        <w:t>use</w:t>
      </w:r>
      <w:r w:rsidR="00F82679" w:rsidRPr="004522A5">
        <w:rPr>
          <w:rFonts w:asciiTheme="minorHAnsi" w:hAnsiTheme="minorHAnsi" w:cstheme="minorHAnsi"/>
        </w:rPr>
        <w:t xml:space="preserve"> but also (conversely) may experience extended</w:t>
      </w:r>
      <w:r w:rsidR="0089719C" w:rsidRPr="004522A5">
        <w:rPr>
          <w:rFonts w:asciiTheme="minorHAnsi" w:hAnsiTheme="minorHAnsi" w:cstheme="minorHAnsi"/>
        </w:rPr>
        <w:t xml:space="preserve"> periods of unusually high heat in summer </w:t>
      </w:r>
      <w:r w:rsidR="00F05C29" w:rsidRPr="004522A5">
        <w:rPr>
          <w:rFonts w:asciiTheme="minorHAnsi" w:hAnsiTheme="minorHAnsi" w:cstheme="minorHAnsi"/>
        </w:rPr>
        <w:t>due to</w:t>
      </w:r>
      <w:r w:rsidR="0089719C" w:rsidRPr="004522A5">
        <w:rPr>
          <w:rFonts w:asciiTheme="minorHAnsi" w:hAnsiTheme="minorHAnsi" w:cstheme="minorHAnsi"/>
        </w:rPr>
        <w:t xml:space="preserve"> climate change</w:t>
      </w:r>
      <w:r w:rsidR="00F54067" w:rsidRPr="004522A5">
        <w:rPr>
          <w:rFonts w:asciiTheme="minorHAnsi" w:hAnsiTheme="minorHAnsi" w:cstheme="minorHAnsi"/>
        </w:rPr>
        <w:t>.</w:t>
      </w:r>
    </w:p>
    <w:p w14:paraId="051F989A" w14:textId="400CE545" w:rsidR="007B0B3C" w:rsidRPr="004522A5" w:rsidRDefault="004E62C6" w:rsidP="00FB3D04">
      <w:pPr>
        <w:pStyle w:val="BMGbullet"/>
        <w:rPr>
          <w:rFonts w:asciiTheme="minorHAnsi" w:hAnsiTheme="minorHAnsi" w:cstheme="minorHAnsi"/>
          <w:lang w:eastAsia="en-US"/>
        </w:rPr>
      </w:pPr>
      <w:r w:rsidRPr="004522A5">
        <w:rPr>
          <w:rFonts w:asciiTheme="minorHAnsi" w:hAnsiTheme="minorHAnsi" w:cstheme="minorHAnsi"/>
        </w:rPr>
        <w:t xml:space="preserve">Some species avoid concrete </w:t>
      </w:r>
      <w:sdt>
        <w:sdtPr>
          <w:rPr>
            <w:rFonts w:asciiTheme="minorHAnsi" w:hAnsiTheme="minorHAnsi" w:cstheme="minorHAnsi"/>
          </w:rPr>
          <w:id w:val="901104212"/>
          <w:citation/>
        </w:sdtPr>
        <w:sdtEndPr/>
        <w:sdtContent>
          <w:r w:rsidR="002C5418" w:rsidRPr="004522A5">
            <w:rPr>
              <w:rFonts w:asciiTheme="minorHAnsi" w:hAnsiTheme="minorHAnsi" w:cstheme="minorHAnsi"/>
            </w:rPr>
            <w:fldChar w:fldCharType="begin"/>
          </w:r>
          <w:r w:rsidR="002C5418" w:rsidRPr="004522A5">
            <w:rPr>
              <w:rFonts w:asciiTheme="minorHAnsi" w:hAnsiTheme="minorHAnsi" w:cstheme="minorHAnsi"/>
              <w:lang w:val="en-US"/>
            </w:rPr>
            <w:instrText xml:space="preserve"> CITATION HSc08 \l 1033 </w:instrText>
          </w:r>
          <w:r w:rsidR="002C5418" w:rsidRPr="004522A5">
            <w:rPr>
              <w:rFonts w:asciiTheme="minorHAnsi" w:hAnsiTheme="minorHAnsi" w:cstheme="minorHAnsi"/>
            </w:rPr>
            <w:fldChar w:fldCharType="separate"/>
          </w:r>
          <w:r w:rsidR="00CD45AD" w:rsidRPr="00CD45AD">
            <w:rPr>
              <w:rFonts w:asciiTheme="minorHAnsi" w:hAnsiTheme="minorHAnsi" w:cstheme="minorHAnsi"/>
              <w:noProof/>
              <w:lang w:val="en-US"/>
            </w:rPr>
            <w:t>(Schofield, 2008)</w:t>
          </w:r>
          <w:r w:rsidR="002C5418" w:rsidRPr="004522A5">
            <w:rPr>
              <w:rFonts w:asciiTheme="minorHAnsi" w:hAnsiTheme="minorHAnsi" w:cstheme="minorHAnsi"/>
            </w:rPr>
            <w:fldChar w:fldCharType="end"/>
          </w:r>
        </w:sdtContent>
      </w:sdt>
      <w:r w:rsidRPr="004522A5">
        <w:rPr>
          <w:rFonts w:asciiTheme="minorHAnsi" w:hAnsiTheme="minorHAnsi" w:cstheme="minorHAnsi"/>
        </w:rPr>
        <w:t xml:space="preserve">; </w:t>
      </w:r>
      <w:r w:rsidR="00C84659" w:rsidRPr="004522A5">
        <w:rPr>
          <w:rFonts w:asciiTheme="minorHAnsi" w:hAnsiTheme="minorHAnsi" w:cstheme="minorHAnsi"/>
        </w:rPr>
        <w:t xml:space="preserve">building (or rebuilding) with brick or stone </w:t>
      </w:r>
      <w:r w:rsidR="00C24EE8" w:rsidRPr="004522A5">
        <w:rPr>
          <w:rFonts w:asciiTheme="minorHAnsi" w:hAnsiTheme="minorHAnsi" w:cstheme="minorHAnsi"/>
        </w:rPr>
        <w:t>i</w:t>
      </w:r>
      <w:r w:rsidR="00C84659" w:rsidRPr="004522A5">
        <w:rPr>
          <w:rFonts w:asciiTheme="minorHAnsi" w:hAnsiTheme="minorHAnsi" w:cstheme="minorHAnsi"/>
        </w:rPr>
        <w:t xml:space="preserve">s preferable.  </w:t>
      </w:r>
      <w:r w:rsidR="002C79E0" w:rsidRPr="004522A5">
        <w:rPr>
          <w:rFonts w:asciiTheme="minorHAnsi" w:hAnsiTheme="minorHAnsi" w:cstheme="minorHAnsi"/>
        </w:rPr>
        <w:t>If it is necessary to build in block-work, internal walls should be rendered.</w:t>
      </w:r>
    </w:p>
    <w:p w14:paraId="3A2ED9D9" w14:textId="1DFFDAB5" w:rsidR="00814C50" w:rsidRPr="004522A5" w:rsidRDefault="00090DE3" w:rsidP="00FB3D04">
      <w:pPr>
        <w:pStyle w:val="BMGbullet"/>
        <w:rPr>
          <w:rFonts w:asciiTheme="minorHAnsi" w:hAnsiTheme="minorHAnsi" w:cstheme="minorHAnsi"/>
          <w:lang w:eastAsia="en-US"/>
        </w:rPr>
      </w:pPr>
      <w:r w:rsidRPr="004522A5">
        <w:rPr>
          <w:rFonts w:asciiTheme="minorHAnsi" w:hAnsiTheme="minorHAnsi" w:cstheme="minorHAnsi"/>
        </w:rPr>
        <w:t>A bespoke building may allow the construction of a cool room on the ground floor or basement</w:t>
      </w:r>
      <w:r w:rsidR="00D02D96" w:rsidRPr="004522A5">
        <w:rPr>
          <w:rFonts w:asciiTheme="minorHAnsi" w:hAnsiTheme="minorHAnsi" w:cstheme="minorHAnsi"/>
        </w:rPr>
        <w:t xml:space="preserve"> (see Schofield, 2008 for </w:t>
      </w:r>
      <w:r w:rsidR="009231E0" w:rsidRPr="004522A5">
        <w:rPr>
          <w:rFonts w:asciiTheme="minorHAnsi" w:hAnsiTheme="minorHAnsi" w:cstheme="minorHAnsi"/>
        </w:rPr>
        <w:t xml:space="preserve">guidance on decreasing solar gain and increasing humidity).  </w:t>
      </w:r>
      <w:r w:rsidR="00D02D96" w:rsidRPr="004522A5">
        <w:rPr>
          <w:rFonts w:asciiTheme="minorHAnsi" w:hAnsiTheme="minorHAnsi" w:cstheme="minorHAnsi"/>
        </w:rPr>
        <w:t xml:space="preserve"> </w:t>
      </w:r>
    </w:p>
    <w:p w14:paraId="16E98351" w14:textId="1B5C1AB9" w:rsidR="00C6153B" w:rsidRPr="004522A5" w:rsidRDefault="00C6153B" w:rsidP="00F54067">
      <w:pPr>
        <w:pStyle w:val="BMGL4heading"/>
        <w:rPr>
          <w:rFonts w:asciiTheme="minorHAnsi" w:hAnsiTheme="minorHAnsi" w:cstheme="minorHAnsi"/>
        </w:rPr>
      </w:pPr>
      <w:bookmarkStart w:id="192" w:name="_Toc74487387"/>
      <w:r w:rsidRPr="004522A5">
        <w:rPr>
          <w:rFonts w:asciiTheme="minorHAnsi" w:hAnsiTheme="minorHAnsi" w:cstheme="minorHAnsi"/>
        </w:rPr>
        <w:t>Sharing buildings with humans</w:t>
      </w:r>
      <w:bookmarkEnd w:id="192"/>
    </w:p>
    <w:p w14:paraId="067108EC" w14:textId="0B9DC685" w:rsidR="00EF6651" w:rsidRPr="004522A5" w:rsidRDefault="0077134E" w:rsidP="007807DE">
      <w:pPr>
        <w:pStyle w:val="BMGNumberedbodytext"/>
        <w:rPr>
          <w:rFonts w:asciiTheme="minorHAnsi" w:hAnsiTheme="minorHAnsi" w:cstheme="minorHAnsi"/>
        </w:rPr>
      </w:pPr>
      <w:bookmarkStart w:id="193" w:name="_Ref55745973"/>
      <w:r w:rsidRPr="004522A5">
        <w:rPr>
          <w:rFonts w:asciiTheme="minorHAnsi" w:hAnsiTheme="minorHAnsi" w:cstheme="minorHAnsi"/>
        </w:rPr>
        <w:t xml:space="preserve">Schofield (2008) suggests </w:t>
      </w:r>
      <w:r w:rsidR="000521C0" w:rsidRPr="004522A5">
        <w:rPr>
          <w:rFonts w:asciiTheme="minorHAnsi" w:hAnsiTheme="minorHAnsi" w:cstheme="minorHAnsi"/>
        </w:rPr>
        <w:t xml:space="preserve">a number of measures </w:t>
      </w:r>
      <w:r w:rsidR="00402871" w:rsidRPr="004522A5">
        <w:rPr>
          <w:rFonts w:asciiTheme="minorHAnsi" w:hAnsiTheme="minorHAnsi" w:cstheme="minorHAnsi"/>
        </w:rPr>
        <w:t xml:space="preserve">to ensure </w:t>
      </w:r>
      <w:r w:rsidR="00EF6651" w:rsidRPr="004522A5">
        <w:rPr>
          <w:rFonts w:asciiTheme="minorHAnsi" w:hAnsiTheme="minorHAnsi" w:cstheme="minorHAnsi"/>
        </w:rPr>
        <w:t>bats and humans can share a resource without conflict:</w:t>
      </w:r>
      <w:bookmarkEnd w:id="193"/>
    </w:p>
    <w:p w14:paraId="3ED591E4" w14:textId="5569C865" w:rsidR="00EF6651" w:rsidRPr="004522A5" w:rsidRDefault="003B45E7" w:rsidP="00FB3D04">
      <w:pPr>
        <w:pStyle w:val="BMGbullet"/>
        <w:rPr>
          <w:rFonts w:asciiTheme="minorHAnsi" w:hAnsiTheme="minorHAnsi" w:cstheme="minorHAnsi"/>
        </w:rPr>
      </w:pPr>
      <w:r w:rsidRPr="004522A5">
        <w:rPr>
          <w:rFonts w:asciiTheme="minorHAnsi" w:hAnsiTheme="minorHAnsi" w:cstheme="minorHAnsi"/>
        </w:rPr>
        <w:t>locate roost entrances away from windows and doors;</w:t>
      </w:r>
    </w:p>
    <w:p w14:paraId="4CDA01F3" w14:textId="166BA157" w:rsidR="003B45E7" w:rsidRPr="004522A5" w:rsidRDefault="00B6085C" w:rsidP="00FB3D04">
      <w:pPr>
        <w:pStyle w:val="BMGbullet"/>
        <w:rPr>
          <w:rFonts w:asciiTheme="minorHAnsi" w:hAnsiTheme="minorHAnsi" w:cstheme="minorHAnsi"/>
        </w:rPr>
      </w:pPr>
      <w:r w:rsidRPr="004522A5">
        <w:rPr>
          <w:rFonts w:asciiTheme="minorHAnsi" w:hAnsiTheme="minorHAnsi" w:cstheme="minorHAnsi"/>
        </w:rPr>
        <w:t xml:space="preserve">ensure flight-lines </w:t>
      </w:r>
      <w:r w:rsidR="00A1338D" w:rsidRPr="004522A5">
        <w:rPr>
          <w:rFonts w:asciiTheme="minorHAnsi" w:hAnsiTheme="minorHAnsi" w:cstheme="minorHAnsi"/>
        </w:rPr>
        <w:t xml:space="preserve">direct </w:t>
      </w:r>
      <w:r w:rsidR="00DD015A" w:rsidRPr="004522A5">
        <w:rPr>
          <w:rFonts w:asciiTheme="minorHAnsi" w:hAnsiTheme="minorHAnsi" w:cstheme="minorHAnsi"/>
        </w:rPr>
        <w:t>bats away from areas of human activity</w:t>
      </w:r>
    </w:p>
    <w:p w14:paraId="3A1956EE" w14:textId="49197432" w:rsidR="00DD015A" w:rsidRPr="004522A5" w:rsidRDefault="00DD015A" w:rsidP="00FB3D04">
      <w:pPr>
        <w:pStyle w:val="BMGbullet"/>
        <w:rPr>
          <w:rFonts w:asciiTheme="minorHAnsi" w:hAnsiTheme="minorHAnsi" w:cstheme="minorHAnsi"/>
        </w:rPr>
      </w:pPr>
      <w:r w:rsidRPr="004522A5">
        <w:rPr>
          <w:rFonts w:asciiTheme="minorHAnsi" w:hAnsiTheme="minorHAnsi" w:cstheme="minorHAnsi"/>
        </w:rPr>
        <w:t xml:space="preserve">include insulation </w:t>
      </w:r>
      <w:r w:rsidR="008561F4" w:rsidRPr="004522A5">
        <w:rPr>
          <w:rFonts w:asciiTheme="minorHAnsi" w:hAnsiTheme="minorHAnsi" w:cstheme="minorHAnsi"/>
        </w:rPr>
        <w:t>to reduce noise from human activities</w:t>
      </w:r>
    </w:p>
    <w:p w14:paraId="704EDD90" w14:textId="0265D002" w:rsidR="00D71F16" w:rsidRPr="004522A5" w:rsidRDefault="00D71F16" w:rsidP="00F54067">
      <w:pPr>
        <w:pStyle w:val="BMGL4heading"/>
        <w:rPr>
          <w:rFonts w:asciiTheme="minorHAnsi" w:hAnsiTheme="minorHAnsi" w:cstheme="minorHAnsi"/>
        </w:rPr>
      </w:pPr>
      <w:bookmarkStart w:id="194" w:name="_Toc74487388"/>
      <w:r w:rsidRPr="004522A5">
        <w:rPr>
          <w:rFonts w:asciiTheme="minorHAnsi" w:hAnsiTheme="minorHAnsi" w:cstheme="minorHAnsi"/>
        </w:rPr>
        <w:t>Protection against vandalism</w:t>
      </w:r>
      <w:bookmarkEnd w:id="194"/>
    </w:p>
    <w:p w14:paraId="1C96C29E" w14:textId="588342BF"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 xml:space="preserve">The building </w:t>
      </w:r>
      <w:r w:rsidR="00CC78C5" w:rsidRPr="004522A5">
        <w:rPr>
          <w:rFonts w:asciiTheme="minorHAnsi" w:hAnsiTheme="minorHAnsi" w:cstheme="minorHAnsi"/>
        </w:rPr>
        <w:t xml:space="preserve">should be made </w:t>
      </w:r>
      <w:r w:rsidRPr="004522A5">
        <w:rPr>
          <w:rFonts w:asciiTheme="minorHAnsi" w:hAnsiTheme="minorHAnsi" w:cstheme="minorHAnsi"/>
        </w:rPr>
        <w:t xml:space="preserve">as resistant to damage by vandalism as possible. Doors can be reinforced and sited some way above ground level to make it difficult to damage them; rainwater goods can be carried internally; flammable materials that can be reached from ground level should be avoided. </w:t>
      </w:r>
    </w:p>
    <w:p w14:paraId="5EB4F10D" w14:textId="575A1DE1"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Planting thorny shrubs around the building may help to discourage trespass by making access difficult</w:t>
      </w:r>
      <w:r w:rsidR="00466052" w:rsidRPr="004522A5">
        <w:rPr>
          <w:rFonts w:asciiTheme="minorHAnsi" w:hAnsiTheme="minorHAnsi" w:cstheme="minorHAnsi"/>
        </w:rPr>
        <w:t xml:space="preserve"> (these need to be maintained to ensure they don’t block access-points)</w:t>
      </w:r>
      <w:r w:rsidRPr="004522A5">
        <w:rPr>
          <w:rFonts w:asciiTheme="minorHAnsi" w:hAnsiTheme="minorHAnsi" w:cstheme="minorHAnsi"/>
        </w:rPr>
        <w:t>.</w:t>
      </w:r>
    </w:p>
    <w:p w14:paraId="3739267E" w14:textId="698AB779" w:rsidR="00357EAF" w:rsidRPr="004522A5" w:rsidRDefault="00357EAF" w:rsidP="00FB3D04">
      <w:pPr>
        <w:pStyle w:val="BMGbullet"/>
        <w:rPr>
          <w:rFonts w:asciiTheme="minorHAnsi" w:hAnsiTheme="minorHAnsi" w:cstheme="minorHAnsi"/>
        </w:rPr>
      </w:pPr>
      <w:r w:rsidRPr="004522A5">
        <w:rPr>
          <w:rFonts w:asciiTheme="minorHAnsi" w:hAnsiTheme="minorHAnsi" w:cstheme="minorHAnsi"/>
        </w:rPr>
        <w:t xml:space="preserve">Creating a water body </w:t>
      </w:r>
      <w:r w:rsidR="002A7F6A" w:rsidRPr="004522A5">
        <w:rPr>
          <w:rFonts w:asciiTheme="minorHAnsi" w:hAnsiTheme="minorHAnsi" w:cstheme="minorHAnsi"/>
        </w:rPr>
        <w:t xml:space="preserve">immediately outside the (human) entrance </w:t>
      </w:r>
      <w:r w:rsidRPr="004522A5">
        <w:rPr>
          <w:rFonts w:asciiTheme="minorHAnsi" w:hAnsiTheme="minorHAnsi" w:cstheme="minorHAnsi"/>
        </w:rPr>
        <w:t xml:space="preserve">can also act as a deterrent, if deep enough </w:t>
      </w:r>
      <w:r w:rsidR="00E25FA0" w:rsidRPr="004522A5">
        <w:rPr>
          <w:rFonts w:asciiTheme="minorHAnsi" w:hAnsiTheme="minorHAnsi" w:cstheme="minorHAnsi"/>
        </w:rPr>
        <w:t>t</w:t>
      </w:r>
      <w:r w:rsidRPr="004522A5">
        <w:rPr>
          <w:rFonts w:asciiTheme="minorHAnsi" w:hAnsiTheme="minorHAnsi" w:cstheme="minorHAnsi"/>
        </w:rPr>
        <w:t>o require waders</w:t>
      </w:r>
      <w:r w:rsidR="0071621D" w:rsidRPr="004522A5">
        <w:rPr>
          <w:rFonts w:asciiTheme="minorHAnsi" w:hAnsiTheme="minorHAnsi" w:cstheme="minorHAnsi"/>
        </w:rPr>
        <w:t xml:space="preserve"> to access the roost</w:t>
      </w:r>
      <w:r w:rsidRPr="004522A5">
        <w:rPr>
          <w:rFonts w:asciiTheme="minorHAnsi" w:hAnsiTheme="minorHAnsi" w:cstheme="minorHAnsi"/>
        </w:rPr>
        <w:t>.</w:t>
      </w:r>
    </w:p>
    <w:p w14:paraId="5E906EC4" w14:textId="2A0FEB0C" w:rsidR="00D71F16" w:rsidRPr="004522A5" w:rsidRDefault="00D71F16" w:rsidP="006441F7">
      <w:pPr>
        <w:pStyle w:val="BMGL4heading"/>
        <w:rPr>
          <w:rFonts w:asciiTheme="minorHAnsi" w:hAnsiTheme="minorHAnsi" w:cstheme="minorHAnsi"/>
        </w:rPr>
      </w:pPr>
      <w:bookmarkStart w:id="195" w:name="_Toc74487389"/>
      <w:r w:rsidRPr="004522A5">
        <w:rPr>
          <w:rFonts w:asciiTheme="minorHAnsi" w:hAnsiTheme="minorHAnsi" w:cstheme="minorHAnsi"/>
        </w:rPr>
        <w:t>Long-term security</w:t>
      </w:r>
      <w:r w:rsidR="00357EAF" w:rsidRPr="004522A5">
        <w:rPr>
          <w:rFonts w:asciiTheme="minorHAnsi" w:hAnsiTheme="minorHAnsi" w:cstheme="minorHAnsi"/>
        </w:rPr>
        <w:t xml:space="preserve"> and management</w:t>
      </w:r>
      <w:bookmarkEnd w:id="195"/>
    </w:p>
    <w:p w14:paraId="65F63662" w14:textId="696409A1" w:rsidR="00D71F16" w:rsidRPr="004522A5" w:rsidRDefault="00D71F16" w:rsidP="00FB3D04">
      <w:pPr>
        <w:pStyle w:val="BMGbullet"/>
        <w:rPr>
          <w:rFonts w:asciiTheme="minorHAnsi" w:hAnsiTheme="minorHAnsi" w:cstheme="minorHAnsi"/>
        </w:rPr>
      </w:pPr>
      <w:r w:rsidRPr="004522A5">
        <w:rPr>
          <w:rFonts w:asciiTheme="minorHAnsi" w:hAnsiTheme="minorHAnsi" w:cstheme="minorHAnsi"/>
        </w:rPr>
        <w:t>Arrangements must be in place for securing the long-term integrity, security and management of the replacement roost. This may require S106 planning agreements or the transfer of ownership of the building to a suitable organisation.</w:t>
      </w:r>
      <w:r w:rsidR="00780AE9" w:rsidRPr="004522A5">
        <w:rPr>
          <w:rFonts w:asciiTheme="minorHAnsi" w:hAnsiTheme="minorHAnsi" w:cstheme="minorHAnsi"/>
        </w:rPr>
        <w:t xml:space="preserve">  Those agreements </w:t>
      </w:r>
      <w:r w:rsidR="00780AE9" w:rsidRPr="004522A5">
        <w:rPr>
          <w:rFonts w:asciiTheme="minorHAnsi" w:hAnsiTheme="minorHAnsi" w:cstheme="minorHAnsi"/>
        </w:rPr>
        <w:lastRenderedPageBreak/>
        <w:t>should consider restrictive covenants to control/prevent the later erection of external lighting and the maintenance of flight lines.</w:t>
      </w:r>
    </w:p>
    <w:p w14:paraId="3DD25D99" w14:textId="64B8B818" w:rsidR="00086CF3" w:rsidRPr="004522A5" w:rsidRDefault="00086CF3" w:rsidP="00FB3D04">
      <w:pPr>
        <w:pStyle w:val="BMGbullet"/>
        <w:rPr>
          <w:rFonts w:asciiTheme="minorHAnsi" w:hAnsiTheme="minorHAnsi" w:cstheme="minorHAnsi"/>
        </w:rPr>
      </w:pPr>
      <w:r w:rsidRPr="004522A5">
        <w:rPr>
          <w:rFonts w:asciiTheme="minorHAnsi" w:hAnsiTheme="minorHAnsi" w:cstheme="minorHAnsi"/>
        </w:rPr>
        <w:t>Planting will need to be managed so access-points are not blocked</w:t>
      </w:r>
      <w:r w:rsidR="002F59C2" w:rsidRPr="004522A5">
        <w:rPr>
          <w:rFonts w:asciiTheme="minorHAnsi" w:hAnsiTheme="minorHAnsi" w:cstheme="minorHAnsi"/>
        </w:rPr>
        <w:t>; species used should be chosen to suit.</w:t>
      </w:r>
      <w:r w:rsidR="009544B8" w:rsidRPr="004522A5">
        <w:rPr>
          <w:rFonts w:asciiTheme="minorHAnsi" w:hAnsiTheme="minorHAnsi" w:cstheme="minorHAnsi"/>
        </w:rPr>
        <w:t xml:space="preserve"> </w:t>
      </w:r>
      <w:r w:rsidR="00816A63" w:rsidRPr="004522A5">
        <w:rPr>
          <w:rFonts w:asciiTheme="minorHAnsi" w:hAnsiTheme="minorHAnsi" w:cstheme="minorHAnsi"/>
        </w:rPr>
        <w:t>Mitchell-Jones (2004) recommends coppiced</w:t>
      </w:r>
      <w:r w:rsidR="009544B8" w:rsidRPr="004522A5">
        <w:rPr>
          <w:rFonts w:asciiTheme="minorHAnsi" w:hAnsiTheme="minorHAnsi" w:cstheme="minorHAnsi"/>
        </w:rPr>
        <w:t xml:space="preserve"> species which can take regular management </w:t>
      </w:r>
      <w:r w:rsidR="00EE77DF" w:rsidRPr="004522A5">
        <w:rPr>
          <w:rFonts w:asciiTheme="minorHAnsi" w:hAnsiTheme="minorHAnsi" w:cstheme="minorHAnsi"/>
        </w:rPr>
        <w:t>to avoid them growing above the building apex.</w:t>
      </w:r>
    </w:p>
    <w:p w14:paraId="55112E80" w14:textId="36F28F39" w:rsidR="000C313B" w:rsidRPr="004522A5" w:rsidRDefault="003E7456" w:rsidP="00136D09">
      <w:pPr>
        <w:pStyle w:val="BMGSub-sub-headingL3"/>
        <w:rPr>
          <w:rFonts w:asciiTheme="minorHAnsi" w:hAnsiTheme="minorHAnsi" w:cstheme="minorHAnsi"/>
        </w:rPr>
      </w:pPr>
      <w:bookmarkStart w:id="196" w:name="_Toc74487390"/>
      <w:r w:rsidRPr="004522A5">
        <w:rPr>
          <w:rFonts w:asciiTheme="minorHAnsi" w:hAnsiTheme="minorHAnsi" w:cstheme="minorHAnsi"/>
        </w:rPr>
        <w:t>Other d</w:t>
      </w:r>
      <w:r w:rsidR="00136D09" w:rsidRPr="004522A5">
        <w:rPr>
          <w:rFonts w:asciiTheme="minorHAnsi" w:hAnsiTheme="minorHAnsi" w:cstheme="minorHAnsi"/>
        </w:rPr>
        <w:t>esign guidance</w:t>
      </w:r>
      <w:bookmarkEnd w:id="196"/>
    </w:p>
    <w:p w14:paraId="6038EA1F" w14:textId="345666F8" w:rsidR="00136D09" w:rsidRPr="004522A5" w:rsidRDefault="00136D09" w:rsidP="007807DE">
      <w:pPr>
        <w:pStyle w:val="BMGNumberedbodytext"/>
        <w:rPr>
          <w:rFonts w:asciiTheme="minorHAnsi" w:hAnsiTheme="minorHAnsi" w:cstheme="minorHAnsi"/>
        </w:rPr>
      </w:pPr>
      <w:r w:rsidRPr="004522A5">
        <w:rPr>
          <w:rFonts w:asciiTheme="minorHAnsi" w:hAnsiTheme="minorHAnsi" w:cstheme="minorHAnsi"/>
        </w:rPr>
        <w:t>Design guidance</w:t>
      </w:r>
      <w:r w:rsidR="00736847" w:rsidRPr="004522A5">
        <w:rPr>
          <w:rFonts w:asciiTheme="minorHAnsi" w:hAnsiTheme="minorHAnsi" w:cstheme="minorHAnsi"/>
        </w:rPr>
        <w:t xml:space="preserve"> (some more than ten years old, but still useful)</w:t>
      </w:r>
      <w:r w:rsidR="000B4358" w:rsidRPr="004522A5">
        <w:rPr>
          <w:rFonts w:asciiTheme="minorHAnsi" w:hAnsiTheme="minorHAnsi" w:cstheme="minorHAnsi"/>
        </w:rPr>
        <w:t xml:space="preserve">, on which some of the above is based, </w:t>
      </w:r>
      <w:r w:rsidRPr="004522A5">
        <w:rPr>
          <w:rFonts w:asciiTheme="minorHAnsi" w:hAnsiTheme="minorHAnsi" w:cstheme="minorHAnsi"/>
        </w:rPr>
        <w:t>has been published as follows</w:t>
      </w:r>
      <w:r w:rsidR="00736847" w:rsidRPr="004522A5">
        <w:rPr>
          <w:rFonts w:asciiTheme="minorHAnsi" w:hAnsiTheme="minorHAnsi" w:cstheme="minorHAnsi"/>
        </w:rPr>
        <w:t>:</w:t>
      </w:r>
    </w:p>
    <w:p w14:paraId="11511B50" w14:textId="56F69C85" w:rsidR="00136D09" w:rsidRPr="004522A5" w:rsidRDefault="00136D09" w:rsidP="00FB3D04">
      <w:pPr>
        <w:pStyle w:val="BMGbullet"/>
        <w:rPr>
          <w:rFonts w:asciiTheme="minorHAnsi" w:hAnsiTheme="minorHAnsi" w:cstheme="minorHAnsi"/>
        </w:rPr>
      </w:pPr>
      <w:r w:rsidRPr="004522A5">
        <w:rPr>
          <w:rFonts w:asciiTheme="minorHAnsi" w:hAnsiTheme="minorHAnsi" w:cstheme="minorHAnsi"/>
          <w:b/>
          <w:bCs/>
        </w:rPr>
        <w:t>L</w:t>
      </w:r>
      <w:r w:rsidR="001B3473" w:rsidRPr="004522A5">
        <w:rPr>
          <w:rFonts w:asciiTheme="minorHAnsi" w:hAnsiTheme="minorHAnsi" w:cstheme="minorHAnsi"/>
          <w:b/>
          <w:bCs/>
        </w:rPr>
        <w:t xml:space="preserve">esser </w:t>
      </w:r>
      <w:r w:rsidR="004A5777" w:rsidRPr="004522A5">
        <w:rPr>
          <w:rFonts w:asciiTheme="minorHAnsi" w:hAnsiTheme="minorHAnsi" w:cstheme="minorHAnsi"/>
          <w:b/>
          <w:bCs/>
        </w:rPr>
        <w:t>Horseshoe Bat Conservation Handbook</w:t>
      </w:r>
      <w:r w:rsidR="004A5777" w:rsidRPr="004522A5">
        <w:rPr>
          <w:rFonts w:asciiTheme="minorHAnsi" w:hAnsiTheme="minorHAnsi" w:cstheme="minorHAnsi"/>
          <w:b/>
        </w:rPr>
        <w:t xml:space="preserve"> </w:t>
      </w:r>
      <w:sdt>
        <w:sdtPr>
          <w:rPr>
            <w:rFonts w:asciiTheme="minorHAnsi" w:hAnsiTheme="minorHAnsi" w:cstheme="minorHAnsi"/>
            <w:b/>
            <w:bCs/>
          </w:rPr>
          <w:id w:val="1798792725"/>
          <w:placeholder>
            <w:docPart w:val="0B2EAFF9D3864FC18E337C5DF42912FA"/>
          </w:placeholder>
          <w:citation/>
        </w:sdtPr>
        <w:sdtEndPr/>
        <w:sdtContent>
          <w:r w:rsidR="002C5418" w:rsidRPr="004522A5">
            <w:rPr>
              <w:rFonts w:asciiTheme="minorHAnsi" w:hAnsiTheme="minorHAnsi" w:cstheme="minorHAnsi"/>
              <w:b/>
              <w:bCs/>
            </w:rPr>
            <w:fldChar w:fldCharType="begin"/>
          </w:r>
          <w:r w:rsidR="002C5418" w:rsidRPr="004522A5">
            <w:rPr>
              <w:rFonts w:asciiTheme="minorHAnsi" w:hAnsiTheme="minorHAnsi" w:cstheme="minorHAnsi"/>
              <w:b/>
              <w:bCs/>
              <w:lang w:val="en-US"/>
            </w:rPr>
            <w:instrText xml:space="preserve"> CITATION HSc08 \l 1033 </w:instrText>
          </w:r>
          <w:r w:rsidR="002C5418" w:rsidRPr="004522A5">
            <w:rPr>
              <w:rFonts w:asciiTheme="minorHAnsi" w:hAnsiTheme="minorHAnsi" w:cstheme="minorHAnsi"/>
              <w:b/>
              <w:bCs/>
            </w:rPr>
            <w:fldChar w:fldCharType="separate"/>
          </w:r>
          <w:r w:rsidR="00CD45AD" w:rsidRPr="00CD45AD">
            <w:rPr>
              <w:rFonts w:asciiTheme="minorHAnsi" w:hAnsiTheme="minorHAnsi" w:cstheme="minorHAnsi"/>
              <w:noProof/>
              <w:lang w:val="en-US"/>
            </w:rPr>
            <w:t>(Schofield, 2008)</w:t>
          </w:r>
          <w:r w:rsidR="002C5418" w:rsidRPr="004522A5">
            <w:rPr>
              <w:rFonts w:asciiTheme="minorHAnsi" w:hAnsiTheme="minorHAnsi" w:cstheme="minorHAnsi"/>
              <w:b/>
              <w:bCs/>
            </w:rPr>
            <w:fldChar w:fldCharType="end"/>
          </w:r>
        </w:sdtContent>
      </w:sdt>
      <w:r w:rsidR="00D43404" w:rsidRPr="004522A5">
        <w:rPr>
          <w:rFonts w:asciiTheme="minorHAnsi" w:hAnsiTheme="minorHAnsi" w:cstheme="minorHAnsi"/>
        </w:rPr>
        <w:t xml:space="preserve">: </w:t>
      </w:r>
      <w:r w:rsidR="00F51284" w:rsidRPr="004522A5">
        <w:rPr>
          <w:rFonts w:asciiTheme="minorHAnsi" w:hAnsiTheme="minorHAnsi" w:cstheme="minorHAnsi"/>
        </w:rPr>
        <w:t xml:space="preserve">a comprehensive </w:t>
      </w:r>
      <w:r w:rsidR="00D30560" w:rsidRPr="004522A5">
        <w:rPr>
          <w:rFonts w:asciiTheme="minorHAnsi" w:hAnsiTheme="minorHAnsi" w:cstheme="minorHAnsi"/>
        </w:rPr>
        <w:t>and practical guide to creating and enhancing roosts for lesser horse</w:t>
      </w:r>
      <w:r w:rsidR="001F3EB2" w:rsidRPr="004522A5">
        <w:rPr>
          <w:rFonts w:asciiTheme="minorHAnsi" w:hAnsiTheme="minorHAnsi" w:cstheme="minorHAnsi"/>
        </w:rPr>
        <w:t>s</w:t>
      </w:r>
      <w:r w:rsidR="00D30560" w:rsidRPr="004522A5">
        <w:rPr>
          <w:rFonts w:asciiTheme="minorHAnsi" w:hAnsiTheme="minorHAnsi" w:cstheme="minorHAnsi"/>
        </w:rPr>
        <w:t>hoe bats</w:t>
      </w:r>
      <w:r w:rsidR="001F3EB2" w:rsidRPr="004522A5">
        <w:rPr>
          <w:rFonts w:asciiTheme="minorHAnsi" w:hAnsiTheme="minorHAnsi" w:cstheme="minorHAnsi"/>
        </w:rPr>
        <w:t>, must of it also applicable to greater horseshoe bats</w:t>
      </w:r>
      <w:r w:rsidR="00D43404" w:rsidRPr="004522A5">
        <w:rPr>
          <w:rFonts w:asciiTheme="minorHAnsi" w:hAnsiTheme="minorHAnsi" w:cstheme="minorHAnsi"/>
        </w:rPr>
        <w:t>.</w:t>
      </w:r>
    </w:p>
    <w:p w14:paraId="10C2865F" w14:textId="2E42C7DB" w:rsidR="00D25D8D" w:rsidRPr="004522A5" w:rsidRDefault="009619FB" w:rsidP="00DE7AD0">
      <w:pPr>
        <w:pStyle w:val="BMGbullet"/>
        <w:rPr>
          <w:rFonts w:asciiTheme="minorHAnsi" w:hAnsiTheme="minorHAnsi" w:cstheme="minorHAnsi"/>
        </w:rPr>
      </w:pPr>
      <w:r w:rsidRPr="004522A5">
        <w:rPr>
          <w:rFonts w:asciiTheme="minorHAnsi" w:hAnsiTheme="minorHAnsi" w:cstheme="minorHAnsi"/>
          <w:b/>
          <w:bCs/>
        </w:rPr>
        <w:t>Conserving Grey Long-Eared Bats in our Landscape</w:t>
      </w:r>
      <w:r w:rsidR="004A5777" w:rsidRPr="004522A5">
        <w:rPr>
          <w:rFonts w:asciiTheme="minorHAnsi" w:hAnsiTheme="minorHAnsi" w:cstheme="minorHAnsi"/>
          <w:b/>
        </w:rPr>
        <w:t>:</w:t>
      </w:r>
      <w:r w:rsidR="004A5777" w:rsidRPr="004522A5">
        <w:rPr>
          <w:rFonts w:asciiTheme="minorHAnsi" w:hAnsiTheme="minorHAnsi" w:cstheme="minorHAnsi"/>
        </w:rPr>
        <w:t xml:space="preserve"> </w:t>
      </w:r>
      <w:r w:rsidR="00E76F94" w:rsidRPr="004522A5">
        <w:rPr>
          <w:rFonts w:asciiTheme="minorHAnsi" w:hAnsiTheme="minorHAnsi" w:cstheme="minorHAnsi"/>
        </w:rPr>
        <w:t>a man</w:t>
      </w:r>
      <w:r w:rsidR="00CF2540" w:rsidRPr="004522A5">
        <w:rPr>
          <w:rFonts w:asciiTheme="minorHAnsi" w:hAnsiTheme="minorHAnsi" w:cstheme="minorHAnsi"/>
        </w:rPr>
        <w:t>a</w:t>
      </w:r>
      <w:r w:rsidR="00E76F94" w:rsidRPr="004522A5">
        <w:rPr>
          <w:rFonts w:asciiTheme="minorHAnsi" w:hAnsiTheme="minorHAnsi" w:cstheme="minorHAnsi"/>
        </w:rPr>
        <w:t xml:space="preserve">gement plan </w:t>
      </w:r>
      <w:sdt>
        <w:sdtPr>
          <w:rPr>
            <w:rFonts w:asciiTheme="minorHAnsi" w:hAnsiTheme="minorHAnsi" w:cstheme="minorHAnsi"/>
          </w:rPr>
          <w:id w:val="729887405"/>
          <w:citation/>
        </w:sdtPr>
        <w:sdtEndPr/>
        <w:sdtContent>
          <w:r w:rsidR="00416B7B"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Raz16 \l 1033 </w:instrText>
          </w:r>
          <w:r w:rsidR="00416B7B" w:rsidRPr="004522A5">
            <w:rPr>
              <w:rFonts w:asciiTheme="minorHAnsi" w:hAnsiTheme="minorHAnsi" w:cstheme="minorHAnsi"/>
            </w:rPr>
            <w:fldChar w:fldCharType="separate"/>
          </w:r>
          <w:r w:rsidR="00CD45AD" w:rsidRPr="00CD45AD">
            <w:rPr>
              <w:rFonts w:asciiTheme="minorHAnsi" w:hAnsiTheme="minorHAnsi" w:cstheme="minorHAnsi"/>
              <w:noProof/>
              <w:lang w:val="en-US"/>
            </w:rPr>
            <w:t>(Razgour, et al., 2013)</w:t>
          </w:r>
          <w:r w:rsidR="00416B7B" w:rsidRPr="004522A5">
            <w:rPr>
              <w:rFonts w:asciiTheme="minorHAnsi" w:hAnsiTheme="minorHAnsi" w:cstheme="minorHAnsi"/>
            </w:rPr>
            <w:fldChar w:fldCharType="end"/>
          </w:r>
        </w:sdtContent>
      </w:sdt>
      <w:r w:rsidR="00416B7B" w:rsidRPr="004522A5">
        <w:rPr>
          <w:rFonts w:asciiTheme="minorHAnsi" w:hAnsiTheme="minorHAnsi" w:cstheme="minorHAnsi"/>
        </w:rPr>
        <w:t xml:space="preserve"> </w:t>
      </w:r>
      <w:r w:rsidR="00E76F94" w:rsidRPr="004522A5">
        <w:rPr>
          <w:rFonts w:asciiTheme="minorHAnsi" w:hAnsiTheme="minorHAnsi" w:cstheme="minorHAnsi"/>
        </w:rPr>
        <w:t>which includes recommendations for roosts as well as habitat management.</w:t>
      </w:r>
    </w:p>
    <w:p w14:paraId="1C160A45" w14:textId="62AF9004" w:rsidR="00F51284" w:rsidRPr="004522A5" w:rsidRDefault="00F51284" w:rsidP="00FB3D04">
      <w:pPr>
        <w:pStyle w:val="BMGbullet"/>
        <w:rPr>
          <w:rFonts w:asciiTheme="minorHAnsi" w:hAnsiTheme="minorHAnsi" w:cstheme="minorHAnsi"/>
        </w:rPr>
      </w:pPr>
      <w:r w:rsidRPr="004522A5">
        <w:rPr>
          <w:rFonts w:asciiTheme="minorHAnsi" w:hAnsiTheme="minorHAnsi" w:cstheme="minorHAnsi"/>
          <w:b/>
          <w:bCs/>
        </w:rPr>
        <w:t>Biodiversity for Low and Zero Carbon Buildings: A Technical Guide for New Build</w:t>
      </w:r>
      <w:r w:rsidRPr="004522A5">
        <w:rPr>
          <w:rFonts w:asciiTheme="minorHAnsi" w:hAnsiTheme="minorHAnsi" w:cstheme="minorHAnsi"/>
          <w:b/>
        </w:rPr>
        <w:t xml:space="preserve"> </w:t>
      </w:r>
      <w:sdt>
        <w:sdtPr>
          <w:rPr>
            <w:rFonts w:asciiTheme="minorHAnsi" w:hAnsiTheme="minorHAnsi" w:cstheme="minorHAnsi"/>
            <w:b/>
            <w:bCs/>
          </w:rPr>
          <w:id w:val="1625427586"/>
          <w:citation/>
        </w:sdtPr>
        <w:sdtEndPr/>
        <w:sdtContent>
          <w:r w:rsidR="00CD4EEB" w:rsidRPr="004522A5">
            <w:rPr>
              <w:rFonts w:asciiTheme="minorHAnsi" w:hAnsiTheme="minorHAnsi" w:cstheme="minorHAnsi"/>
              <w:b/>
              <w:bCs/>
            </w:rPr>
            <w:fldChar w:fldCharType="begin"/>
          </w:r>
          <w:r w:rsidR="00CD4EEB" w:rsidRPr="004522A5">
            <w:rPr>
              <w:rFonts w:asciiTheme="minorHAnsi" w:hAnsiTheme="minorHAnsi" w:cstheme="minorHAnsi"/>
              <w:b/>
              <w:bCs/>
              <w:lang w:val="en-US"/>
            </w:rPr>
            <w:instrText xml:space="preserve"> CITATION Wil10 \l 1033 </w:instrText>
          </w:r>
          <w:r w:rsidR="00CD4EEB" w:rsidRPr="004522A5">
            <w:rPr>
              <w:rFonts w:asciiTheme="minorHAnsi" w:hAnsiTheme="minorHAnsi" w:cstheme="minorHAnsi"/>
              <w:b/>
              <w:bCs/>
            </w:rPr>
            <w:fldChar w:fldCharType="separate"/>
          </w:r>
          <w:r w:rsidR="00CD45AD" w:rsidRPr="00CD45AD">
            <w:rPr>
              <w:rFonts w:asciiTheme="minorHAnsi" w:hAnsiTheme="minorHAnsi" w:cstheme="minorHAnsi"/>
              <w:noProof/>
              <w:lang w:val="en-US"/>
            </w:rPr>
            <w:t>(Williams, 2010)</w:t>
          </w:r>
          <w:r w:rsidR="00CD4EEB" w:rsidRPr="004522A5">
            <w:rPr>
              <w:rFonts w:asciiTheme="minorHAnsi" w:hAnsiTheme="minorHAnsi" w:cstheme="minorHAnsi"/>
              <w:b/>
              <w:bCs/>
            </w:rPr>
            <w:fldChar w:fldCharType="end"/>
          </w:r>
        </w:sdtContent>
      </w:sdt>
      <w:r w:rsidR="00D43404" w:rsidRPr="004522A5">
        <w:rPr>
          <w:rFonts w:asciiTheme="minorHAnsi" w:hAnsiTheme="minorHAnsi" w:cstheme="minorHAnsi"/>
        </w:rPr>
        <w:t xml:space="preserve">: </w:t>
      </w:r>
      <w:r w:rsidR="00937276" w:rsidRPr="004522A5">
        <w:rPr>
          <w:rFonts w:asciiTheme="minorHAnsi" w:hAnsiTheme="minorHAnsi" w:cstheme="minorHAnsi"/>
        </w:rPr>
        <w:t xml:space="preserve">includes advice, </w:t>
      </w:r>
      <w:r w:rsidR="007467BE" w:rsidRPr="004522A5">
        <w:rPr>
          <w:rFonts w:asciiTheme="minorHAnsi" w:hAnsiTheme="minorHAnsi" w:cstheme="minorHAnsi"/>
        </w:rPr>
        <w:t>off-the-shelf product descriptions and architectural drawings</w:t>
      </w:r>
      <w:r w:rsidR="006C04DE" w:rsidRPr="004522A5">
        <w:rPr>
          <w:rFonts w:asciiTheme="minorHAnsi" w:hAnsiTheme="minorHAnsi" w:cstheme="minorHAnsi"/>
        </w:rPr>
        <w:t xml:space="preserve"> to incorporate bats into </w:t>
      </w:r>
      <w:r w:rsidR="0004555D" w:rsidRPr="004522A5">
        <w:rPr>
          <w:rFonts w:asciiTheme="minorHAnsi" w:hAnsiTheme="minorHAnsi" w:cstheme="minorHAnsi"/>
        </w:rPr>
        <w:t xml:space="preserve">new </w:t>
      </w:r>
      <w:r w:rsidR="006C04DE" w:rsidRPr="004522A5">
        <w:rPr>
          <w:rFonts w:asciiTheme="minorHAnsi" w:hAnsiTheme="minorHAnsi" w:cstheme="minorHAnsi"/>
        </w:rPr>
        <w:t xml:space="preserve">buildings whilst complying with </w:t>
      </w:r>
      <w:r w:rsidR="002E284F" w:rsidRPr="004522A5">
        <w:rPr>
          <w:rFonts w:asciiTheme="minorHAnsi" w:hAnsiTheme="minorHAnsi" w:cstheme="minorHAnsi"/>
        </w:rPr>
        <w:t>carbon standa</w:t>
      </w:r>
      <w:r w:rsidR="0004555D" w:rsidRPr="004522A5">
        <w:rPr>
          <w:rFonts w:asciiTheme="minorHAnsi" w:hAnsiTheme="minorHAnsi" w:cstheme="minorHAnsi"/>
        </w:rPr>
        <w:t>r</w:t>
      </w:r>
      <w:r w:rsidR="002E284F" w:rsidRPr="004522A5">
        <w:rPr>
          <w:rFonts w:asciiTheme="minorHAnsi" w:hAnsiTheme="minorHAnsi" w:cstheme="minorHAnsi"/>
        </w:rPr>
        <w:t>ds.</w:t>
      </w:r>
    </w:p>
    <w:p w14:paraId="1FFB88C8" w14:textId="4327AB6F" w:rsidR="0055740F" w:rsidRPr="004522A5" w:rsidRDefault="0055740F" w:rsidP="00FB3D04">
      <w:pPr>
        <w:pStyle w:val="BMGbullet"/>
        <w:rPr>
          <w:rFonts w:asciiTheme="minorHAnsi" w:hAnsiTheme="minorHAnsi" w:cstheme="minorHAnsi"/>
        </w:rPr>
      </w:pPr>
      <w:r w:rsidRPr="004522A5">
        <w:rPr>
          <w:rFonts w:asciiTheme="minorHAnsi" w:hAnsiTheme="minorHAnsi" w:cstheme="minorHAnsi"/>
          <w:b/>
          <w:bCs/>
        </w:rPr>
        <w:t>Bats in Traditional Buildings</w:t>
      </w:r>
      <w:r w:rsidR="008D18E4" w:rsidRPr="004522A5">
        <w:rPr>
          <w:rFonts w:asciiTheme="minorHAnsi" w:hAnsiTheme="minorHAnsi" w:cstheme="minorHAnsi"/>
          <w:b/>
          <w:bCs/>
        </w:rPr>
        <w:t xml:space="preserve"> </w:t>
      </w:r>
      <w:sdt>
        <w:sdtPr>
          <w:rPr>
            <w:rFonts w:asciiTheme="minorHAnsi" w:hAnsiTheme="minorHAnsi" w:cstheme="minorHAnsi"/>
            <w:b/>
            <w:bCs/>
          </w:rPr>
          <w:id w:val="-1365599283"/>
          <w:citation/>
        </w:sdtPr>
        <w:sdtEndPr/>
        <w:sdtContent>
          <w:r w:rsidR="00CD4EEB" w:rsidRPr="004522A5">
            <w:rPr>
              <w:rFonts w:asciiTheme="minorHAnsi" w:hAnsiTheme="minorHAnsi" w:cstheme="minorHAnsi"/>
              <w:b/>
              <w:bCs/>
            </w:rPr>
            <w:fldChar w:fldCharType="begin"/>
          </w:r>
          <w:r w:rsidR="00CD4EEB" w:rsidRPr="004522A5">
            <w:rPr>
              <w:rFonts w:asciiTheme="minorHAnsi" w:hAnsiTheme="minorHAnsi" w:cstheme="minorHAnsi"/>
              <w:b/>
              <w:bCs/>
              <w:lang w:val="en-US"/>
            </w:rPr>
            <w:instrText xml:space="preserve"> CITATION Eng09 \l 1033 </w:instrText>
          </w:r>
          <w:r w:rsidR="00CD4EEB" w:rsidRPr="004522A5">
            <w:rPr>
              <w:rFonts w:asciiTheme="minorHAnsi" w:hAnsiTheme="minorHAnsi" w:cstheme="minorHAnsi"/>
              <w:b/>
              <w:bCs/>
            </w:rPr>
            <w:fldChar w:fldCharType="separate"/>
          </w:r>
          <w:r w:rsidR="00CD45AD" w:rsidRPr="00CD45AD">
            <w:rPr>
              <w:rFonts w:asciiTheme="minorHAnsi" w:hAnsiTheme="minorHAnsi" w:cstheme="minorHAnsi"/>
              <w:noProof/>
              <w:lang w:val="en-US"/>
            </w:rPr>
            <w:t>(English Heritage, National Trust, Natural England, 2009)</w:t>
          </w:r>
          <w:r w:rsidR="00CD4EEB" w:rsidRPr="004522A5">
            <w:rPr>
              <w:rFonts w:asciiTheme="minorHAnsi" w:hAnsiTheme="minorHAnsi" w:cstheme="minorHAnsi"/>
              <w:b/>
              <w:bCs/>
            </w:rPr>
            <w:fldChar w:fldCharType="end"/>
          </w:r>
        </w:sdtContent>
      </w:sdt>
      <w:r w:rsidR="00CD4EEB" w:rsidRPr="004522A5">
        <w:rPr>
          <w:rFonts w:asciiTheme="minorHAnsi" w:hAnsiTheme="minorHAnsi" w:cstheme="minorHAnsi"/>
          <w:noProof/>
          <w:lang w:val="en-US"/>
        </w:rPr>
        <w:t>:</w:t>
      </w:r>
      <w:r w:rsidR="00BA5AD2" w:rsidRPr="004522A5">
        <w:rPr>
          <w:rFonts w:asciiTheme="minorHAnsi" w:hAnsiTheme="minorHAnsi" w:cstheme="minorHAnsi"/>
          <w:lang w:val="en-US"/>
        </w:rPr>
        <w:t xml:space="preserve"> </w:t>
      </w:r>
      <w:r w:rsidR="006D1EB8" w:rsidRPr="004522A5">
        <w:rPr>
          <w:rFonts w:asciiTheme="minorHAnsi" w:hAnsiTheme="minorHAnsi" w:cstheme="minorHAnsi"/>
        </w:rPr>
        <w:t>contains advice and techniques for those involved in building maintenance, adaptation or repairs, or owning/managing traditional buildings.</w:t>
      </w:r>
    </w:p>
    <w:p w14:paraId="5FAB76C9" w14:textId="4BF8F2FC" w:rsidR="00D40A68" w:rsidRPr="004522A5" w:rsidRDefault="001B3473" w:rsidP="00FB3D04">
      <w:pPr>
        <w:pStyle w:val="BMGbullet"/>
        <w:rPr>
          <w:rFonts w:asciiTheme="minorHAnsi" w:hAnsiTheme="minorHAnsi" w:cstheme="minorHAnsi"/>
        </w:rPr>
      </w:pPr>
      <w:r w:rsidRPr="004522A5">
        <w:rPr>
          <w:rFonts w:asciiTheme="minorHAnsi" w:hAnsiTheme="minorHAnsi" w:cstheme="minorHAnsi"/>
          <w:b/>
          <w:bCs/>
        </w:rPr>
        <w:t xml:space="preserve">Bat roosts in the Alpine Area: </w:t>
      </w:r>
      <w:r w:rsidR="004E37DB" w:rsidRPr="004522A5">
        <w:rPr>
          <w:rFonts w:asciiTheme="minorHAnsi" w:hAnsiTheme="minorHAnsi" w:cstheme="minorHAnsi"/>
          <w:b/>
          <w:bCs/>
        </w:rPr>
        <w:t>g</w:t>
      </w:r>
      <w:r w:rsidRPr="004522A5">
        <w:rPr>
          <w:rFonts w:asciiTheme="minorHAnsi" w:hAnsiTheme="minorHAnsi" w:cstheme="minorHAnsi"/>
          <w:b/>
          <w:bCs/>
        </w:rPr>
        <w:t>uidelines for the renovation of buildings</w:t>
      </w:r>
      <w:r w:rsidRPr="004522A5">
        <w:rPr>
          <w:rFonts w:asciiTheme="minorHAnsi" w:hAnsiTheme="minorHAnsi" w:cstheme="minorHAnsi"/>
        </w:rPr>
        <w:t xml:space="preserve"> </w:t>
      </w:r>
      <w:sdt>
        <w:sdtPr>
          <w:rPr>
            <w:rFonts w:asciiTheme="minorHAnsi" w:hAnsiTheme="minorHAnsi" w:cstheme="minorHAnsi"/>
          </w:rPr>
          <w:id w:val="-2147356718"/>
          <w:citation/>
        </w:sdtPr>
        <w:sdtEndPr/>
        <w:sdtContent>
          <w:r w:rsidR="002D294C" w:rsidRPr="004522A5">
            <w:rPr>
              <w:rFonts w:asciiTheme="minorHAnsi" w:hAnsiTheme="minorHAnsi" w:cstheme="minorHAnsi"/>
            </w:rPr>
            <w:fldChar w:fldCharType="begin"/>
          </w:r>
          <w:r w:rsidR="002D294C" w:rsidRPr="004522A5">
            <w:rPr>
              <w:rFonts w:asciiTheme="minorHAnsi" w:hAnsiTheme="minorHAnsi" w:cstheme="minorHAnsi"/>
              <w:lang w:val="en-US"/>
            </w:rPr>
            <w:instrText xml:space="preserve"> CITATION Rei06 \l 1033 </w:instrText>
          </w:r>
          <w:r w:rsidR="002D294C" w:rsidRPr="004522A5">
            <w:rPr>
              <w:rFonts w:asciiTheme="minorHAnsi" w:hAnsiTheme="minorHAnsi" w:cstheme="minorHAnsi"/>
            </w:rPr>
            <w:fldChar w:fldCharType="separate"/>
          </w:r>
          <w:r w:rsidR="00CD45AD" w:rsidRPr="00CD45AD">
            <w:rPr>
              <w:rFonts w:asciiTheme="minorHAnsi" w:hAnsiTheme="minorHAnsi" w:cstheme="minorHAnsi"/>
              <w:noProof/>
              <w:lang w:val="en-US"/>
            </w:rPr>
            <w:t>(Reiter &amp; Zahn, 2006)</w:t>
          </w:r>
          <w:r w:rsidR="002D294C" w:rsidRPr="004522A5">
            <w:rPr>
              <w:rFonts w:asciiTheme="minorHAnsi" w:hAnsiTheme="minorHAnsi" w:cstheme="minorHAnsi"/>
            </w:rPr>
            <w:fldChar w:fldCharType="end"/>
          </w:r>
        </w:sdtContent>
      </w:sdt>
      <w:r w:rsidR="0070177C" w:rsidRPr="004522A5">
        <w:rPr>
          <w:rFonts w:asciiTheme="minorHAnsi" w:hAnsiTheme="minorHAnsi" w:cstheme="minorHAnsi"/>
        </w:rPr>
        <w:t xml:space="preserve"> </w:t>
      </w:r>
      <w:r w:rsidR="004E37DB" w:rsidRPr="004522A5">
        <w:rPr>
          <w:rFonts w:asciiTheme="minorHAnsi" w:hAnsiTheme="minorHAnsi" w:cstheme="minorHAnsi"/>
        </w:rPr>
        <w:t xml:space="preserve">describes the </w:t>
      </w:r>
      <w:r w:rsidR="0070177C" w:rsidRPr="004522A5">
        <w:rPr>
          <w:rFonts w:asciiTheme="minorHAnsi" w:hAnsiTheme="minorHAnsi" w:cstheme="minorHAnsi"/>
        </w:rPr>
        <w:t xml:space="preserve">roosting ecology of a range of species, </w:t>
      </w:r>
      <w:r w:rsidR="004E37DB" w:rsidRPr="004522A5">
        <w:rPr>
          <w:rFonts w:asciiTheme="minorHAnsi" w:hAnsiTheme="minorHAnsi" w:cstheme="minorHAnsi"/>
        </w:rPr>
        <w:t xml:space="preserve">and </w:t>
      </w:r>
      <w:r w:rsidR="00D40A68" w:rsidRPr="004522A5">
        <w:rPr>
          <w:rFonts w:asciiTheme="minorHAnsi" w:hAnsiTheme="minorHAnsi" w:cstheme="minorHAnsi"/>
        </w:rPr>
        <w:t>.</w:t>
      </w:r>
      <w:r w:rsidR="007038F7" w:rsidRPr="004522A5">
        <w:rPr>
          <w:rFonts w:asciiTheme="minorHAnsi" w:hAnsiTheme="minorHAnsi" w:cstheme="minorHAnsi"/>
        </w:rPr>
        <w:t xml:space="preserve"> </w:t>
      </w:r>
      <w:r w:rsidR="004E37DB" w:rsidRPr="004522A5">
        <w:rPr>
          <w:rFonts w:asciiTheme="minorHAnsi" w:hAnsiTheme="minorHAnsi" w:cstheme="minorHAnsi"/>
        </w:rPr>
        <w:t>collates</w:t>
      </w:r>
      <w:r w:rsidR="0070177C" w:rsidRPr="004522A5">
        <w:rPr>
          <w:rFonts w:asciiTheme="minorHAnsi" w:hAnsiTheme="minorHAnsi" w:cstheme="minorHAnsi"/>
        </w:rPr>
        <w:t xml:space="preserve"> knowledge and experience </w:t>
      </w:r>
      <w:r w:rsidR="004E37DB" w:rsidRPr="004522A5">
        <w:rPr>
          <w:rFonts w:asciiTheme="minorHAnsi" w:hAnsiTheme="minorHAnsi" w:cstheme="minorHAnsi"/>
        </w:rPr>
        <w:t>relating to</w:t>
      </w:r>
      <w:r w:rsidR="0070177C" w:rsidRPr="004522A5">
        <w:rPr>
          <w:rFonts w:asciiTheme="minorHAnsi" w:hAnsiTheme="minorHAnsi" w:cstheme="minorHAnsi"/>
        </w:rPr>
        <w:t xml:space="preserve"> the renovation of buildings</w:t>
      </w:r>
      <w:r w:rsidR="004E37DB" w:rsidRPr="004522A5">
        <w:rPr>
          <w:rFonts w:asciiTheme="minorHAnsi" w:hAnsiTheme="minorHAnsi" w:cstheme="minorHAnsi"/>
        </w:rPr>
        <w:t>.</w:t>
      </w:r>
      <w:r w:rsidR="00A061C1" w:rsidRPr="004522A5">
        <w:rPr>
          <w:rFonts w:asciiTheme="minorHAnsi" w:hAnsiTheme="minorHAnsi" w:cstheme="minorHAnsi"/>
        </w:rPr>
        <w:t xml:space="preserve">  Note that species may behave differently </w:t>
      </w:r>
      <w:r w:rsidR="00403F5B" w:rsidRPr="004522A5">
        <w:rPr>
          <w:rFonts w:asciiTheme="minorHAnsi" w:hAnsiTheme="minorHAnsi" w:cstheme="minorHAnsi"/>
        </w:rPr>
        <w:t>to the way they do in the UK.</w:t>
      </w:r>
    </w:p>
    <w:p w14:paraId="27BAC7FF" w14:textId="6BC78A8F" w:rsidR="005F4181" w:rsidRPr="004522A5" w:rsidRDefault="005F4181" w:rsidP="00FB3D04">
      <w:pPr>
        <w:pStyle w:val="BMGbullet"/>
        <w:rPr>
          <w:rFonts w:asciiTheme="minorHAnsi" w:hAnsiTheme="minorHAnsi" w:cstheme="minorHAnsi"/>
        </w:rPr>
      </w:pPr>
      <w:r w:rsidRPr="004522A5">
        <w:rPr>
          <w:rFonts w:asciiTheme="minorHAnsi" w:hAnsiTheme="minorHAnsi" w:cstheme="minorHAnsi"/>
          <w:b/>
        </w:rPr>
        <w:t>Ecology and conservation of bats in villages and towns</w:t>
      </w:r>
      <w:r w:rsidR="00730C15" w:rsidRPr="004522A5">
        <w:rPr>
          <w:rFonts w:asciiTheme="minorHAnsi" w:hAnsiTheme="minorHAnsi" w:cstheme="minorHAnsi"/>
        </w:rPr>
        <w:t xml:space="preserve">: </w:t>
      </w:r>
      <w:sdt>
        <w:sdtPr>
          <w:rPr>
            <w:rFonts w:asciiTheme="minorHAnsi" w:hAnsiTheme="minorHAnsi" w:cstheme="minorHAnsi"/>
          </w:rPr>
          <w:id w:val="-2083976497"/>
          <w:citation/>
        </w:sdtPr>
        <w:sdtEndPr/>
        <w:sdtContent>
          <w:r w:rsidR="002D294C" w:rsidRPr="004522A5">
            <w:rPr>
              <w:rFonts w:asciiTheme="minorHAnsi" w:hAnsiTheme="minorHAnsi" w:cstheme="minorHAnsi"/>
            </w:rPr>
            <w:fldChar w:fldCharType="begin"/>
          </w:r>
          <w:r w:rsidR="002D294C" w:rsidRPr="004522A5">
            <w:rPr>
              <w:rFonts w:asciiTheme="minorHAnsi" w:hAnsiTheme="minorHAnsi" w:cstheme="minorHAnsi"/>
              <w:lang w:val="en-US"/>
            </w:rPr>
            <w:instrText xml:space="preserve"> CITATION Sim04 \l 1033 </w:instrText>
          </w:r>
          <w:r w:rsidR="002D294C" w:rsidRPr="004522A5">
            <w:rPr>
              <w:rFonts w:asciiTheme="minorHAnsi" w:hAnsiTheme="minorHAnsi" w:cstheme="minorHAnsi"/>
            </w:rPr>
            <w:fldChar w:fldCharType="separate"/>
          </w:r>
          <w:r w:rsidR="00CD45AD" w:rsidRPr="00CD45AD">
            <w:rPr>
              <w:rFonts w:asciiTheme="minorHAnsi" w:hAnsiTheme="minorHAnsi" w:cstheme="minorHAnsi"/>
              <w:noProof/>
              <w:lang w:val="en-US"/>
            </w:rPr>
            <w:t>(Simon, et al., 2004)</w:t>
          </w:r>
          <w:r w:rsidR="002D294C" w:rsidRPr="004522A5">
            <w:rPr>
              <w:rFonts w:asciiTheme="minorHAnsi" w:hAnsiTheme="minorHAnsi" w:cstheme="minorHAnsi"/>
            </w:rPr>
            <w:fldChar w:fldCharType="end"/>
          </w:r>
        </w:sdtContent>
      </w:sdt>
      <w:r w:rsidR="00615946" w:rsidRPr="004522A5">
        <w:rPr>
          <w:rFonts w:asciiTheme="minorHAnsi" w:hAnsiTheme="minorHAnsi" w:cstheme="minorHAnsi"/>
        </w:rPr>
        <w:t xml:space="preserve">.  </w:t>
      </w:r>
      <w:r w:rsidRPr="004522A5">
        <w:rPr>
          <w:rFonts w:asciiTheme="minorHAnsi" w:hAnsiTheme="minorHAnsi" w:cstheme="minorHAnsi"/>
        </w:rPr>
        <w:t xml:space="preserve">Results of the scientific part of the testing </w:t>
      </w:r>
      <w:r w:rsidR="00615946" w:rsidRPr="004522A5">
        <w:rPr>
          <w:rFonts w:asciiTheme="minorHAnsi" w:hAnsiTheme="minorHAnsi" w:cstheme="minorHAnsi"/>
        </w:rPr>
        <w:t>and</w:t>
      </w:r>
      <w:r w:rsidRPr="004522A5">
        <w:rPr>
          <w:rFonts w:asciiTheme="minorHAnsi" w:hAnsiTheme="minorHAnsi" w:cstheme="minorHAnsi"/>
        </w:rPr>
        <w:t xml:space="preserve"> development project "</w:t>
      </w:r>
      <w:r w:rsidRPr="004522A5">
        <w:rPr>
          <w:rFonts w:asciiTheme="minorHAnsi" w:hAnsiTheme="minorHAnsi" w:cstheme="minorHAnsi"/>
          <w:i/>
          <w:iCs/>
        </w:rPr>
        <w:t>Creating a network of roost sites for bat species inhabiting human settlement</w:t>
      </w:r>
      <w:r w:rsidRPr="004522A5">
        <w:rPr>
          <w:rFonts w:asciiTheme="minorHAnsi" w:hAnsiTheme="minorHAnsi" w:cstheme="minorHAnsi"/>
        </w:rPr>
        <w:t>"</w:t>
      </w:r>
      <w:r w:rsidR="00615946" w:rsidRPr="004522A5">
        <w:rPr>
          <w:rFonts w:asciiTheme="minorHAnsi" w:hAnsiTheme="minorHAnsi" w:cstheme="minorHAnsi"/>
        </w:rPr>
        <w:t xml:space="preserve">.  </w:t>
      </w:r>
      <w:r w:rsidR="007C27A8" w:rsidRPr="004522A5">
        <w:rPr>
          <w:rFonts w:asciiTheme="minorHAnsi" w:hAnsiTheme="minorHAnsi" w:cstheme="minorHAnsi"/>
        </w:rPr>
        <w:t>This is</w:t>
      </w:r>
      <w:r w:rsidR="00615946" w:rsidRPr="004522A5">
        <w:rPr>
          <w:rFonts w:asciiTheme="minorHAnsi" w:hAnsiTheme="minorHAnsi" w:cstheme="minorHAnsi"/>
        </w:rPr>
        <w:t xml:space="preserve"> a very comprehensive study which expended over 13,000 hours in identifying bat roosts over a single large district, identifying over 500 summer roost</w:t>
      </w:r>
      <w:r w:rsidR="00B75901" w:rsidRPr="004522A5">
        <w:rPr>
          <w:rFonts w:asciiTheme="minorHAnsi" w:hAnsiTheme="minorHAnsi" w:cstheme="minorHAnsi"/>
        </w:rPr>
        <w:t>s</w:t>
      </w:r>
      <w:r w:rsidR="00615946" w:rsidRPr="004522A5">
        <w:rPr>
          <w:rFonts w:asciiTheme="minorHAnsi" w:hAnsiTheme="minorHAnsi" w:cstheme="minorHAnsi"/>
        </w:rPr>
        <w:t xml:space="preserve"> and ringing over 20,000 individual bats (1997-2001)</w:t>
      </w:r>
      <w:r w:rsidR="007C27A8" w:rsidRPr="004522A5">
        <w:rPr>
          <w:rFonts w:asciiTheme="minorHAnsi" w:hAnsiTheme="minorHAnsi" w:cstheme="minorHAnsi"/>
        </w:rPr>
        <w:t>, with recommendations based on those findings</w:t>
      </w:r>
      <w:r w:rsidR="00615946" w:rsidRPr="004522A5">
        <w:rPr>
          <w:rFonts w:asciiTheme="minorHAnsi" w:hAnsiTheme="minorHAnsi" w:cstheme="minorHAnsi"/>
        </w:rPr>
        <w:t>.</w:t>
      </w:r>
    </w:p>
    <w:p w14:paraId="362B27D7" w14:textId="2B6E6B3C" w:rsidR="00DC3D83" w:rsidRPr="004522A5" w:rsidRDefault="00F34E05" w:rsidP="00FB3D04">
      <w:pPr>
        <w:pStyle w:val="BMGbullet"/>
        <w:rPr>
          <w:rFonts w:asciiTheme="minorHAnsi" w:hAnsiTheme="minorHAnsi" w:cstheme="minorHAnsi"/>
          <w:highlight w:val="lightGray"/>
        </w:rPr>
      </w:pPr>
      <w:r w:rsidRPr="00DD605C">
        <w:rPr>
          <w:rFonts w:asciiTheme="minorHAnsi" w:hAnsiTheme="minorHAnsi" w:cstheme="minorHAnsi"/>
          <w:b/>
          <w:bCs/>
          <w:lang w:val="fr-FR"/>
        </w:rPr>
        <w:t>Recueil d’expériences des aménagements pour une meilleure cohabitation Chiroptères - Homme en milieu bâti</w:t>
      </w:r>
      <w:r w:rsidR="009D28A7" w:rsidRPr="00DD605C">
        <w:rPr>
          <w:rFonts w:asciiTheme="minorHAnsi" w:hAnsiTheme="minorHAnsi" w:cstheme="minorHAnsi"/>
          <w:b/>
          <w:bCs/>
          <w:lang w:val="fr-FR"/>
        </w:rPr>
        <w:t xml:space="preserve">.  </w:t>
      </w:r>
      <w:r w:rsidR="009D28A7" w:rsidRPr="004522A5">
        <w:rPr>
          <w:rFonts w:asciiTheme="minorHAnsi" w:hAnsiTheme="minorHAnsi" w:cstheme="minorHAnsi"/>
          <w:b/>
          <w:bCs/>
        </w:rPr>
        <w:t>Tome 2.</w:t>
      </w:r>
      <w:r w:rsidR="00620786" w:rsidRPr="004522A5">
        <w:rPr>
          <w:rFonts w:asciiTheme="minorHAnsi" w:hAnsiTheme="minorHAnsi" w:cstheme="minorHAnsi"/>
        </w:rPr>
        <w:t xml:space="preserve"> </w:t>
      </w:r>
      <w:sdt>
        <w:sdtPr>
          <w:rPr>
            <w:rFonts w:asciiTheme="minorHAnsi" w:hAnsiTheme="minorHAnsi" w:cstheme="minorHAnsi"/>
          </w:rPr>
          <w:id w:val="1474251198"/>
          <w:citation/>
        </w:sdtPr>
        <w:sdtEndPr/>
        <w:sdtContent>
          <w:r w:rsidR="00AA7523" w:rsidRPr="004522A5">
            <w:rPr>
              <w:rFonts w:asciiTheme="minorHAnsi" w:hAnsiTheme="minorHAnsi" w:cstheme="minorHAnsi"/>
            </w:rPr>
            <w:fldChar w:fldCharType="begin"/>
          </w:r>
          <w:r w:rsidR="00AA7523" w:rsidRPr="004522A5">
            <w:rPr>
              <w:rFonts w:asciiTheme="minorHAnsi" w:hAnsiTheme="minorHAnsi" w:cstheme="minorHAnsi"/>
              <w:lang w:val="en-US"/>
            </w:rPr>
            <w:instrText xml:space="preserve"> CITATION Art19 \l 1033 </w:instrText>
          </w:r>
          <w:r w:rsidR="00AA7523" w:rsidRPr="004522A5">
            <w:rPr>
              <w:rFonts w:asciiTheme="minorHAnsi" w:hAnsiTheme="minorHAnsi" w:cstheme="minorHAnsi"/>
            </w:rPr>
            <w:fldChar w:fldCharType="separate"/>
          </w:r>
          <w:r w:rsidR="00CD45AD" w:rsidRPr="00CD45AD">
            <w:rPr>
              <w:rFonts w:asciiTheme="minorHAnsi" w:hAnsiTheme="minorHAnsi" w:cstheme="minorHAnsi"/>
              <w:noProof/>
              <w:lang w:val="en-US"/>
            </w:rPr>
            <w:t>(Arthur &amp; Chretien, 2019)</w:t>
          </w:r>
          <w:r w:rsidR="00AA7523" w:rsidRPr="004522A5">
            <w:rPr>
              <w:rFonts w:asciiTheme="minorHAnsi" w:hAnsiTheme="minorHAnsi" w:cstheme="minorHAnsi"/>
            </w:rPr>
            <w:fldChar w:fldCharType="end"/>
          </w:r>
        </w:sdtContent>
      </w:sdt>
      <w:r w:rsidR="00AA7523" w:rsidRPr="004522A5">
        <w:rPr>
          <w:rFonts w:asciiTheme="minorHAnsi" w:hAnsiTheme="minorHAnsi" w:cstheme="minorHAnsi"/>
        </w:rPr>
        <w:t xml:space="preserve"> </w:t>
      </w:r>
      <w:r w:rsidR="009D28A7" w:rsidRPr="004522A5">
        <w:rPr>
          <w:rFonts w:asciiTheme="minorHAnsi" w:hAnsiTheme="minorHAnsi" w:cstheme="minorHAnsi"/>
        </w:rPr>
        <w:t>9</w:t>
      </w:r>
      <w:r w:rsidR="00620786" w:rsidRPr="004522A5">
        <w:rPr>
          <w:rFonts w:asciiTheme="minorHAnsi" w:hAnsiTheme="minorHAnsi" w:cstheme="minorHAnsi"/>
        </w:rPr>
        <w:t xml:space="preserve">.  </w:t>
      </w:r>
      <w:r w:rsidR="009D28A7" w:rsidRPr="004522A5">
        <w:rPr>
          <w:rFonts w:asciiTheme="minorHAnsi" w:hAnsiTheme="minorHAnsi" w:cstheme="minorHAnsi"/>
        </w:rPr>
        <w:t xml:space="preserve">A collection of projects </w:t>
      </w:r>
      <w:r w:rsidR="008F5D01" w:rsidRPr="004522A5">
        <w:rPr>
          <w:rFonts w:asciiTheme="minorHAnsi" w:hAnsiTheme="minorHAnsi" w:cstheme="minorHAnsi"/>
        </w:rPr>
        <w:t>to ameliorate conflicts between people and bats, with detailed photographs and plans.  French language publication.  Note that species may behave differently to the way they do in the UK.</w:t>
      </w:r>
    </w:p>
    <w:p w14:paraId="5B7BF100" w14:textId="57A8C10C" w:rsidR="001B06F8" w:rsidRPr="004522A5" w:rsidRDefault="001B06F8" w:rsidP="006441F7">
      <w:pPr>
        <w:pStyle w:val="BMGSub-sub-headingL3"/>
        <w:rPr>
          <w:rFonts w:asciiTheme="minorHAnsi" w:hAnsiTheme="minorHAnsi" w:cstheme="minorHAnsi"/>
        </w:rPr>
      </w:pPr>
      <w:bookmarkStart w:id="197" w:name="_Toc74487391"/>
      <w:bookmarkStart w:id="198" w:name="_Toc44685113"/>
      <w:r w:rsidRPr="004522A5">
        <w:rPr>
          <w:rFonts w:asciiTheme="minorHAnsi" w:hAnsiTheme="minorHAnsi" w:cstheme="minorHAnsi"/>
        </w:rPr>
        <w:t xml:space="preserve">Bat </w:t>
      </w:r>
      <w:r w:rsidR="00CB003D" w:rsidRPr="004522A5">
        <w:rPr>
          <w:rFonts w:asciiTheme="minorHAnsi" w:hAnsiTheme="minorHAnsi" w:cstheme="minorHAnsi"/>
        </w:rPr>
        <w:t>bo</w:t>
      </w:r>
      <w:r w:rsidRPr="004522A5">
        <w:rPr>
          <w:rFonts w:asciiTheme="minorHAnsi" w:hAnsiTheme="minorHAnsi" w:cstheme="minorHAnsi"/>
        </w:rPr>
        <w:t>xes as compensation for roost</w:t>
      </w:r>
      <w:r w:rsidR="00E34A49" w:rsidRPr="004522A5">
        <w:rPr>
          <w:rFonts w:asciiTheme="minorHAnsi" w:hAnsiTheme="minorHAnsi" w:cstheme="minorHAnsi"/>
        </w:rPr>
        <w:t xml:space="preserve"> loss</w:t>
      </w:r>
      <w:bookmarkEnd w:id="197"/>
      <w:r w:rsidRPr="004522A5">
        <w:rPr>
          <w:rFonts w:asciiTheme="minorHAnsi" w:hAnsiTheme="minorHAnsi" w:cstheme="minorHAnsi"/>
        </w:rPr>
        <w:tab/>
      </w:r>
    </w:p>
    <w:p w14:paraId="19F078CB" w14:textId="51926767" w:rsidR="0044775D" w:rsidRPr="004522A5" w:rsidRDefault="00CB003D" w:rsidP="007807DE">
      <w:pPr>
        <w:pStyle w:val="BMGNumberedbodytext"/>
        <w:rPr>
          <w:rFonts w:asciiTheme="minorHAnsi" w:hAnsiTheme="minorHAnsi" w:cstheme="minorHAnsi"/>
        </w:rPr>
      </w:pPr>
      <w:bookmarkStart w:id="199" w:name="_Ref55056575"/>
      <w:r w:rsidRPr="004522A5">
        <w:rPr>
          <w:rFonts w:asciiTheme="minorHAnsi" w:hAnsiTheme="minorHAnsi" w:cstheme="minorHAnsi"/>
        </w:rPr>
        <w:t>Conservation Evidence</w:t>
      </w:r>
      <w:r w:rsidRPr="004522A5">
        <w:rPr>
          <w:rFonts w:asciiTheme="minorHAnsi" w:hAnsiTheme="minorHAnsi" w:cstheme="minorHAnsi"/>
          <w:vertAlign w:val="superscript"/>
        </w:rPr>
        <w:t xml:space="preserve"> </w:t>
      </w:r>
      <w:r w:rsidRPr="004522A5">
        <w:rPr>
          <w:rFonts w:asciiTheme="minorHAnsi" w:hAnsiTheme="minorHAnsi" w:cstheme="minorHAnsi"/>
        </w:rPr>
        <w:t>provide a synthesis of over 40 studies</w:t>
      </w:r>
      <w:r w:rsidR="00D52140" w:rsidRPr="004522A5">
        <w:rPr>
          <w:rFonts w:asciiTheme="minorHAnsi" w:hAnsiTheme="minorHAnsi" w:cstheme="minorHAnsi"/>
        </w:rPr>
        <w:t xml:space="preserve"> of bat box schemes</w:t>
      </w:r>
      <w:r w:rsidR="00884343" w:rsidRPr="004522A5">
        <w:rPr>
          <w:rStyle w:val="FootnoteReference"/>
          <w:rFonts w:asciiTheme="minorHAnsi" w:hAnsiTheme="minorHAnsi" w:cstheme="minorHAnsi"/>
        </w:rPr>
        <w:footnoteReference w:id="49"/>
      </w:r>
      <w:r w:rsidR="006B34C3" w:rsidRPr="004522A5">
        <w:rPr>
          <w:rFonts w:asciiTheme="minorHAnsi" w:hAnsiTheme="minorHAnsi" w:cstheme="minorHAnsi"/>
        </w:rPr>
        <w:t xml:space="preserve">, looking specifically at </w:t>
      </w:r>
      <w:r w:rsidR="00582A8D" w:rsidRPr="004522A5">
        <w:rPr>
          <w:rFonts w:asciiTheme="minorHAnsi" w:hAnsiTheme="minorHAnsi" w:cstheme="minorHAnsi"/>
        </w:rPr>
        <w:t>uptake, use and design and location</w:t>
      </w:r>
      <w:r w:rsidR="00C7539B" w:rsidRPr="004522A5">
        <w:rPr>
          <w:rFonts w:asciiTheme="minorHAnsi" w:hAnsiTheme="minorHAnsi" w:cstheme="minorHAnsi"/>
        </w:rPr>
        <w:t xml:space="preserve"> (though </w:t>
      </w:r>
      <w:r w:rsidR="00BF60D3" w:rsidRPr="004522A5">
        <w:rPr>
          <w:rFonts w:asciiTheme="minorHAnsi" w:hAnsiTheme="minorHAnsi" w:cstheme="minorHAnsi"/>
        </w:rPr>
        <w:t>most</w:t>
      </w:r>
      <w:r w:rsidR="00C7539B" w:rsidRPr="004522A5">
        <w:rPr>
          <w:rFonts w:asciiTheme="minorHAnsi" w:hAnsiTheme="minorHAnsi" w:cstheme="minorHAnsi"/>
        </w:rPr>
        <w:t xml:space="preserve"> are not from the UK</w:t>
      </w:r>
      <w:r w:rsidR="00BF60D3" w:rsidRPr="004522A5">
        <w:rPr>
          <w:rFonts w:asciiTheme="minorHAnsi" w:hAnsiTheme="minorHAnsi" w:cstheme="minorHAnsi"/>
        </w:rPr>
        <w:t>, and include non-UK species)</w:t>
      </w:r>
      <w:r w:rsidR="00582A8D" w:rsidRPr="004522A5">
        <w:rPr>
          <w:rFonts w:asciiTheme="minorHAnsi" w:hAnsiTheme="minorHAnsi" w:cstheme="minorHAnsi"/>
        </w:rPr>
        <w:t>.</w:t>
      </w:r>
      <w:r w:rsidR="009410DE" w:rsidRPr="004522A5">
        <w:rPr>
          <w:rFonts w:asciiTheme="minorHAnsi" w:hAnsiTheme="minorHAnsi" w:cstheme="minorHAnsi"/>
        </w:rPr>
        <w:t xml:space="preserve">  </w:t>
      </w:r>
      <w:r w:rsidR="0044775D" w:rsidRPr="004522A5">
        <w:rPr>
          <w:rFonts w:asciiTheme="minorHAnsi" w:hAnsiTheme="minorHAnsi" w:cstheme="minorHAnsi"/>
        </w:rPr>
        <w:t xml:space="preserve">Some of the reported results were encouraging; others contradictory; however, the studies are a mixture of mitigation and enhancements, and cover a wide range of circumstances, not just replacements for building roosts. Some of the contradictions may result from a poor choice of model(s), poor siting/surrounding environments, or competition with other animals, notably birds.  In other cases, bats may already have alternative roosts to go to </w:t>
      </w:r>
      <w:sdt>
        <w:sdtPr>
          <w:rPr>
            <w:rFonts w:asciiTheme="minorHAnsi" w:hAnsiTheme="minorHAnsi" w:cstheme="minorHAnsi"/>
          </w:rPr>
          <w:id w:val="401179291"/>
          <w:citation/>
        </w:sdtPr>
        <w:sdtEndPr/>
        <w:sdtContent>
          <w:r w:rsidR="002560BB"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Sto151 \l 1033 </w:instrText>
          </w:r>
          <w:r w:rsidR="002560BB" w:rsidRPr="004522A5">
            <w:rPr>
              <w:rFonts w:asciiTheme="minorHAnsi" w:hAnsiTheme="minorHAnsi" w:cstheme="minorHAnsi"/>
            </w:rPr>
            <w:fldChar w:fldCharType="separate"/>
          </w:r>
          <w:r w:rsidR="00CD45AD" w:rsidRPr="00CD45AD">
            <w:rPr>
              <w:rFonts w:asciiTheme="minorHAnsi" w:hAnsiTheme="minorHAnsi" w:cstheme="minorHAnsi"/>
              <w:noProof/>
              <w:lang w:val="en-US"/>
            </w:rPr>
            <w:t>(Stone, et al., 2015a)</w:t>
          </w:r>
          <w:r w:rsidR="002560BB" w:rsidRPr="004522A5">
            <w:rPr>
              <w:rFonts w:asciiTheme="minorHAnsi" w:hAnsiTheme="minorHAnsi" w:cstheme="minorHAnsi"/>
            </w:rPr>
            <w:fldChar w:fldCharType="end"/>
          </w:r>
        </w:sdtContent>
      </w:sdt>
      <w:r w:rsidR="001E30F6" w:rsidRPr="004522A5">
        <w:rPr>
          <w:rFonts w:asciiTheme="minorHAnsi" w:hAnsiTheme="minorHAnsi" w:cstheme="minorHAnsi"/>
        </w:rPr>
        <w:t xml:space="preserve">, </w:t>
      </w:r>
      <w:r w:rsidR="0044775D" w:rsidRPr="004522A5">
        <w:rPr>
          <w:rFonts w:asciiTheme="minorHAnsi" w:hAnsiTheme="minorHAnsi" w:cstheme="minorHAnsi"/>
        </w:rPr>
        <w:t xml:space="preserve"> which they use in preference to artificial roosts</w:t>
      </w:r>
      <w:r w:rsidR="00463D1C" w:rsidRPr="004522A5">
        <w:rPr>
          <w:rFonts w:asciiTheme="minorHAnsi" w:hAnsiTheme="minorHAnsi" w:cstheme="minorHAnsi"/>
        </w:rPr>
        <w:t xml:space="preserve">, or indeed, the bat boxes may have been provided as </w:t>
      </w:r>
      <w:r w:rsidR="009E4843" w:rsidRPr="004522A5">
        <w:rPr>
          <w:rFonts w:asciiTheme="minorHAnsi" w:hAnsiTheme="minorHAnsi" w:cstheme="minorHAnsi"/>
        </w:rPr>
        <w:t xml:space="preserve">enhancements rather </w:t>
      </w:r>
      <w:r w:rsidR="009E4843" w:rsidRPr="004522A5">
        <w:rPr>
          <w:rFonts w:asciiTheme="minorHAnsi" w:hAnsiTheme="minorHAnsi" w:cstheme="minorHAnsi"/>
        </w:rPr>
        <w:lastRenderedPageBreak/>
        <w:t>than primary mitigation that was used in preference</w:t>
      </w:r>
      <w:r w:rsidR="0044775D" w:rsidRPr="004522A5">
        <w:rPr>
          <w:rFonts w:asciiTheme="minorHAnsi" w:hAnsiTheme="minorHAnsi" w:cstheme="minorHAnsi"/>
        </w:rPr>
        <w:t>.  Overall, the review rated ‘effectiveness’ of bat boxes as a tool to be 30% (highly effective would be 100% - see web-site for details)</w:t>
      </w:r>
      <w:r w:rsidR="00B62645" w:rsidRPr="004522A5">
        <w:rPr>
          <w:rFonts w:asciiTheme="minorHAnsi" w:hAnsiTheme="minorHAnsi" w:cstheme="minorHAnsi"/>
        </w:rPr>
        <w:t>.</w:t>
      </w:r>
      <w:bookmarkEnd w:id="199"/>
    </w:p>
    <w:p w14:paraId="65A8700B" w14:textId="70CE8670" w:rsidR="00F86438" w:rsidRPr="004522A5" w:rsidRDefault="00F86438" w:rsidP="007807DE">
      <w:pPr>
        <w:pStyle w:val="BMGNumberedbodytext"/>
        <w:rPr>
          <w:rFonts w:asciiTheme="minorHAnsi" w:hAnsiTheme="minorHAnsi" w:cstheme="minorHAnsi"/>
        </w:rPr>
      </w:pPr>
      <w:r w:rsidRPr="004522A5">
        <w:rPr>
          <w:rFonts w:asciiTheme="minorHAnsi" w:hAnsiTheme="minorHAnsi" w:cstheme="minorHAnsi"/>
        </w:rPr>
        <w:t xml:space="preserve">Lintott and Mathews, 2018 found that the provision of a bat loft as mitigation was usually more effective than the use of bat boxes at providing compensation for bats. </w:t>
      </w:r>
      <w:r w:rsidR="00C44585" w:rsidRPr="004522A5">
        <w:rPr>
          <w:rFonts w:asciiTheme="minorHAnsi" w:hAnsiTheme="minorHAnsi" w:cstheme="minorHAnsi"/>
        </w:rPr>
        <w:t xml:space="preserve">Collins </w:t>
      </w:r>
      <w:r w:rsidR="00C44585" w:rsidRPr="004522A5">
        <w:rPr>
          <w:rFonts w:asciiTheme="minorHAnsi" w:hAnsiTheme="minorHAnsi" w:cstheme="minorHAnsi"/>
          <w:i/>
          <w:iCs/>
        </w:rPr>
        <w:t>et al.</w:t>
      </w:r>
      <w:r w:rsidR="00C44585" w:rsidRPr="004522A5">
        <w:rPr>
          <w:rFonts w:asciiTheme="minorHAnsi" w:hAnsiTheme="minorHAnsi" w:cstheme="minorHAnsi"/>
        </w:rPr>
        <w:t xml:space="preserve"> (2020) </w:t>
      </w:r>
      <w:r w:rsidRPr="004522A5">
        <w:rPr>
          <w:rFonts w:asciiTheme="minorHAnsi" w:hAnsiTheme="minorHAnsi" w:cstheme="minorHAnsi"/>
        </w:rPr>
        <w:t xml:space="preserve">found similar results, with 33% of bat lofts occupied compared to 20% of all bat boxes combined. </w:t>
      </w:r>
    </w:p>
    <w:p w14:paraId="23AC6AB9" w14:textId="09505E46" w:rsidR="001B06F8" w:rsidRPr="004522A5" w:rsidRDefault="000D408B" w:rsidP="000752A0">
      <w:pPr>
        <w:pStyle w:val="BMGNumberedbodytext"/>
        <w:rPr>
          <w:rFonts w:asciiTheme="minorHAnsi" w:hAnsiTheme="minorHAnsi" w:cstheme="minorHAnsi"/>
        </w:rPr>
      </w:pPr>
      <w:r w:rsidRPr="004522A5">
        <w:rPr>
          <w:rFonts w:asciiTheme="minorHAnsi" w:hAnsiTheme="minorHAnsi" w:cstheme="minorHAnsi"/>
        </w:rPr>
        <w:t xml:space="preserve">These findings support the </w:t>
      </w:r>
      <w:r w:rsidR="00E96F96" w:rsidRPr="004522A5">
        <w:rPr>
          <w:rFonts w:asciiTheme="minorHAnsi" w:hAnsiTheme="minorHAnsi" w:cstheme="minorHAnsi"/>
        </w:rPr>
        <w:t>general consensus that b</w:t>
      </w:r>
      <w:r w:rsidR="001B06F8" w:rsidRPr="004522A5">
        <w:rPr>
          <w:rFonts w:asciiTheme="minorHAnsi" w:hAnsiTheme="minorHAnsi" w:cstheme="minorHAnsi"/>
        </w:rPr>
        <w:t xml:space="preserve">at boxes are inappropriate substitutes for significant roosts in buildings and do not constitute the ‘like-for-like replacement’ that the SCNBs require to maintain FCS. </w:t>
      </w:r>
      <w:r w:rsidR="006B6D01" w:rsidRPr="004522A5">
        <w:rPr>
          <w:rFonts w:asciiTheme="minorHAnsi" w:hAnsiTheme="minorHAnsi" w:cstheme="minorHAnsi"/>
        </w:rPr>
        <w:t xml:space="preserve"> </w:t>
      </w:r>
      <w:r w:rsidR="00F747E0" w:rsidRPr="004522A5">
        <w:rPr>
          <w:rFonts w:asciiTheme="minorHAnsi" w:hAnsiTheme="minorHAnsi" w:cstheme="minorHAnsi"/>
        </w:rPr>
        <w:t>B</w:t>
      </w:r>
      <w:r w:rsidR="00C55223" w:rsidRPr="004522A5">
        <w:rPr>
          <w:rFonts w:asciiTheme="minorHAnsi" w:hAnsiTheme="minorHAnsi" w:cstheme="minorHAnsi"/>
        </w:rPr>
        <w:t xml:space="preserve">at boxes are </w:t>
      </w:r>
      <w:r w:rsidR="00F747E0" w:rsidRPr="004522A5">
        <w:rPr>
          <w:rFonts w:asciiTheme="minorHAnsi" w:hAnsiTheme="minorHAnsi" w:cstheme="minorHAnsi"/>
        </w:rPr>
        <w:t xml:space="preserve">also </w:t>
      </w:r>
      <w:r w:rsidR="00C55223" w:rsidRPr="004522A5">
        <w:rPr>
          <w:rFonts w:asciiTheme="minorHAnsi" w:hAnsiTheme="minorHAnsi" w:cstheme="minorHAnsi"/>
        </w:rPr>
        <w:t xml:space="preserve">often neglected after a short period of time, </w:t>
      </w:r>
      <w:r w:rsidR="00E13182" w:rsidRPr="004522A5">
        <w:rPr>
          <w:rFonts w:asciiTheme="minorHAnsi" w:hAnsiTheme="minorHAnsi" w:cstheme="minorHAnsi"/>
        </w:rPr>
        <w:t xml:space="preserve">can be removed or deteriorate, and are more vulnerable to vandalism.  </w:t>
      </w:r>
      <w:r w:rsidR="00C1268D" w:rsidRPr="004522A5">
        <w:rPr>
          <w:rFonts w:asciiTheme="minorHAnsi" w:hAnsiTheme="minorHAnsi" w:cstheme="minorHAnsi"/>
          <w:b/>
          <w:bCs/>
        </w:rPr>
        <w:t>Appendix 3</w:t>
      </w:r>
      <w:r w:rsidR="00C1268D" w:rsidRPr="004522A5">
        <w:rPr>
          <w:rFonts w:asciiTheme="minorHAnsi" w:hAnsiTheme="minorHAnsi" w:cstheme="minorHAnsi"/>
        </w:rPr>
        <w:t xml:space="preserve"> </w:t>
      </w:r>
      <w:r w:rsidR="00292773" w:rsidRPr="004522A5">
        <w:rPr>
          <w:rFonts w:asciiTheme="minorHAnsi" w:hAnsiTheme="minorHAnsi" w:cstheme="minorHAnsi"/>
        </w:rPr>
        <w:t>indicates</w:t>
      </w:r>
      <w:r w:rsidR="00A45610" w:rsidRPr="004522A5">
        <w:rPr>
          <w:rFonts w:asciiTheme="minorHAnsi" w:hAnsiTheme="minorHAnsi" w:cstheme="minorHAnsi"/>
        </w:rPr>
        <w:t xml:space="preserve"> </w:t>
      </w:r>
      <w:r w:rsidR="006B6D01" w:rsidRPr="004522A5">
        <w:rPr>
          <w:rFonts w:asciiTheme="minorHAnsi" w:hAnsiTheme="minorHAnsi" w:cstheme="minorHAnsi"/>
        </w:rPr>
        <w:t>circumstances</w:t>
      </w:r>
      <w:r w:rsidR="005E57D4" w:rsidRPr="004522A5">
        <w:rPr>
          <w:rFonts w:asciiTheme="minorHAnsi" w:hAnsiTheme="minorHAnsi" w:cstheme="minorHAnsi"/>
        </w:rPr>
        <w:t xml:space="preserve"> </w:t>
      </w:r>
      <w:r w:rsidR="001B06F8" w:rsidRPr="004522A5">
        <w:rPr>
          <w:rFonts w:asciiTheme="minorHAnsi" w:hAnsiTheme="minorHAnsi" w:cstheme="minorHAnsi"/>
        </w:rPr>
        <w:t xml:space="preserve">where </w:t>
      </w:r>
      <w:r w:rsidR="00292773" w:rsidRPr="004522A5">
        <w:rPr>
          <w:rFonts w:asciiTheme="minorHAnsi" w:hAnsiTheme="minorHAnsi" w:cstheme="minorHAnsi"/>
        </w:rPr>
        <w:t xml:space="preserve">the </w:t>
      </w:r>
      <w:r w:rsidR="001B06F8" w:rsidRPr="004522A5">
        <w:rPr>
          <w:rFonts w:asciiTheme="minorHAnsi" w:hAnsiTheme="minorHAnsi" w:cstheme="minorHAnsi"/>
        </w:rPr>
        <w:t xml:space="preserve">use of boxes is likely to be accepted.  </w:t>
      </w:r>
    </w:p>
    <w:p w14:paraId="417A7BC8" w14:textId="2DF4199B" w:rsidR="00150AFB" w:rsidRPr="004522A5" w:rsidRDefault="00A717AF" w:rsidP="00A46554">
      <w:pPr>
        <w:pStyle w:val="BMGNumberedbodytext"/>
        <w:rPr>
          <w:rFonts w:asciiTheme="minorHAnsi" w:hAnsiTheme="minorHAnsi" w:cstheme="minorHAnsi"/>
        </w:rPr>
      </w:pPr>
      <w:r w:rsidRPr="004522A5">
        <w:rPr>
          <w:rFonts w:asciiTheme="minorHAnsi" w:hAnsiTheme="minorHAnsi" w:cstheme="minorHAnsi"/>
        </w:rPr>
        <w:t xml:space="preserve">Bat boxes </w:t>
      </w:r>
      <w:r w:rsidR="005E57D4" w:rsidRPr="004522A5">
        <w:rPr>
          <w:rFonts w:asciiTheme="minorHAnsi" w:hAnsiTheme="minorHAnsi" w:cstheme="minorHAnsi"/>
        </w:rPr>
        <w:t>are made by a number of manufacturers</w:t>
      </w:r>
      <w:r w:rsidR="00E00363" w:rsidRPr="004522A5">
        <w:rPr>
          <w:rFonts w:asciiTheme="minorHAnsi" w:hAnsiTheme="minorHAnsi" w:cstheme="minorHAnsi"/>
        </w:rPr>
        <w:t xml:space="preserve">, and </w:t>
      </w:r>
      <w:r w:rsidRPr="004522A5">
        <w:rPr>
          <w:rFonts w:asciiTheme="minorHAnsi" w:hAnsiTheme="minorHAnsi" w:cstheme="minorHAnsi"/>
        </w:rPr>
        <w:t xml:space="preserve">come in a </w:t>
      </w:r>
      <w:r w:rsidR="00E00363" w:rsidRPr="004522A5">
        <w:rPr>
          <w:rFonts w:asciiTheme="minorHAnsi" w:hAnsiTheme="minorHAnsi" w:cstheme="minorHAnsi"/>
        </w:rPr>
        <w:t xml:space="preserve">wide </w:t>
      </w:r>
      <w:r w:rsidRPr="004522A5">
        <w:rPr>
          <w:rFonts w:asciiTheme="minorHAnsi" w:hAnsiTheme="minorHAnsi" w:cstheme="minorHAnsi"/>
        </w:rPr>
        <w:t>variety of shapes, sizes</w:t>
      </w:r>
      <w:r w:rsidR="00FA66F1" w:rsidRPr="004522A5">
        <w:rPr>
          <w:rFonts w:asciiTheme="minorHAnsi" w:hAnsiTheme="minorHAnsi" w:cstheme="minorHAnsi"/>
        </w:rPr>
        <w:t xml:space="preserve"> and</w:t>
      </w:r>
      <w:r w:rsidRPr="004522A5">
        <w:rPr>
          <w:rFonts w:asciiTheme="minorHAnsi" w:hAnsiTheme="minorHAnsi" w:cstheme="minorHAnsi"/>
        </w:rPr>
        <w:t xml:space="preserve"> materials</w:t>
      </w:r>
      <w:r w:rsidR="00E00363" w:rsidRPr="004522A5">
        <w:rPr>
          <w:rFonts w:asciiTheme="minorHAnsi" w:hAnsiTheme="minorHAnsi" w:cstheme="minorHAnsi"/>
        </w:rPr>
        <w:t>.  They can</w:t>
      </w:r>
      <w:r w:rsidRPr="004522A5">
        <w:rPr>
          <w:rFonts w:asciiTheme="minorHAnsi" w:hAnsiTheme="minorHAnsi" w:cstheme="minorHAnsi"/>
        </w:rPr>
        <w:t xml:space="preserve"> be built-in, attached to a wall or</w:t>
      </w:r>
      <w:r w:rsidR="0022184C" w:rsidRPr="004522A5">
        <w:rPr>
          <w:rFonts w:asciiTheme="minorHAnsi" w:hAnsiTheme="minorHAnsi" w:cstheme="minorHAnsi"/>
        </w:rPr>
        <w:t xml:space="preserve"> tree</w:t>
      </w:r>
      <w:r w:rsidR="00E00363" w:rsidRPr="004522A5">
        <w:rPr>
          <w:rFonts w:asciiTheme="minorHAnsi" w:hAnsiTheme="minorHAnsi" w:cstheme="minorHAnsi"/>
        </w:rPr>
        <w:t>,</w:t>
      </w:r>
      <w:r w:rsidRPr="004522A5">
        <w:rPr>
          <w:rFonts w:asciiTheme="minorHAnsi" w:hAnsiTheme="minorHAnsi" w:cstheme="minorHAnsi"/>
        </w:rPr>
        <w:t xml:space="preserve"> or free-standing. </w:t>
      </w:r>
      <w:r w:rsidR="001A1BF9" w:rsidRPr="004522A5">
        <w:rPr>
          <w:rFonts w:asciiTheme="minorHAnsi" w:hAnsiTheme="minorHAnsi" w:cstheme="minorHAnsi"/>
        </w:rPr>
        <w:t xml:space="preserve">Collins </w:t>
      </w:r>
      <w:r w:rsidR="001A1BF9" w:rsidRPr="004522A5">
        <w:rPr>
          <w:rFonts w:asciiTheme="minorHAnsi" w:hAnsiTheme="minorHAnsi" w:cstheme="minorHAnsi"/>
          <w:i/>
          <w:iCs/>
        </w:rPr>
        <w:t>et al.</w:t>
      </w:r>
      <w:r w:rsidR="001A1BF9" w:rsidRPr="004522A5">
        <w:rPr>
          <w:rFonts w:asciiTheme="minorHAnsi" w:hAnsiTheme="minorHAnsi" w:cstheme="minorHAnsi"/>
        </w:rPr>
        <w:t xml:space="preserve"> (2020) found that wall-mounted bat boxes were more successful than tree-mounted, wall integrated and internally-mounted bat boxes (17%, 15% and 13% occupied respectively).</w:t>
      </w:r>
      <w:r w:rsidR="002D2EAD" w:rsidRPr="004522A5">
        <w:rPr>
          <w:rFonts w:asciiTheme="minorHAnsi" w:hAnsiTheme="minorHAnsi" w:cstheme="minorHAnsi"/>
        </w:rPr>
        <w:t xml:space="preserve">  </w:t>
      </w:r>
      <w:r w:rsidR="005F4E0B" w:rsidRPr="004522A5">
        <w:rPr>
          <w:rFonts w:asciiTheme="minorHAnsi" w:hAnsiTheme="minorHAnsi" w:cstheme="minorHAnsi"/>
        </w:rPr>
        <w:t>However, w</w:t>
      </w:r>
      <w:r w:rsidRPr="004522A5">
        <w:rPr>
          <w:rFonts w:asciiTheme="minorHAnsi" w:hAnsiTheme="minorHAnsi" w:cstheme="minorHAnsi"/>
        </w:rPr>
        <w:t xml:space="preserve">hich </w:t>
      </w:r>
      <w:r w:rsidR="005F4E0B" w:rsidRPr="004522A5">
        <w:rPr>
          <w:rFonts w:asciiTheme="minorHAnsi" w:hAnsiTheme="minorHAnsi" w:cstheme="minorHAnsi"/>
        </w:rPr>
        <w:t xml:space="preserve">type of </w:t>
      </w:r>
      <w:r w:rsidRPr="004522A5">
        <w:rPr>
          <w:rFonts w:asciiTheme="minorHAnsi" w:hAnsiTheme="minorHAnsi" w:cstheme="minorHAnsi"/>
        </w:rPr>
        <w:t xml:space="preserve">box </w:t>
      </w:r>
      <w:r w:rsidR="005F4E0B" w:rsidRPr="004522A5">
        <w:rPr>
          <w:rFonts w:asciiTheme="minorHAnsi" w:hAnsiTheme="minorHAnsi" w:cstheme="minorHAnsi"/>
        </w:rPr>
        <w:t>should be selected</w:t>
      </w:r>
      <w:r w:rsidRPr="004522A5">
        <w:rPr>
          <w:rFonts w:asciiTheme="minorHAnsi" w:hAnsiTheme="minorHAnsi" w:cstheme="minorHAnsi"/>
        </w:rPr>
        <w:t xml:space="preserve"> will depend on the target species, where it will be sited, whether there are any maintenance considerations, whether the box needs to be accessible for monitoring checks and so on. </w:t>
      </w:r>
      <w:r w:rsidR="00056679" w:rsidRPr="004522A5">
        <w:rPr>
          <w:rFonts w:asciiTheme="minorHAnsi" w:hAnsiTheme="minorHAnsi" w:cstheme="minorHAnsi"/>
          <w:b/>
          <w:bCs/>
        </w:rPr>
        <w:fldChar w:fldCharType="begin"/>
      </w:r>
      <w:r w:rsidR="00056679" w:rsidRPr="004522A5">
        <w:rPr>
          <w:rFonts w:asciiTheme="minorHAnsi" w:hAnsiTheme="minorHAnsi" w:cstheme="minorHAnsi"/>
          <w:b/>
          <w:bCs/>
        </w:rPr>
        <w:instrText xml:space="preserve"> REF _Ref58875485 \h </w:instrText>
      </w:r>
      <w:r w:rsidR="00A14630" w:rsidRPr="004522A5">
        <w:rPr>
          <w:rFonts w:asciiTheme="minorHAnsi" w:hAnsiTheme="minorHAnsi" w:cstheme="minorHAnsi"/>
          <w:b/>
          <w:bCs/>
        </w:rPr>
        <w:instrText xml:space="preserve"> \* MERGEFORMAT </w:instrText>
      </w:r>
      <w:r w:rsidR="00056679" w:rsidRPr="004522A5">
        <w:rPr>
          <w:rFonts w:asciiTheme="minorHAnsi" w:hAnsiTheme="minorHAnsi" w:cstheme="minorHAnsi"/>
          <w:b/>
          <w:bCs/>
        </w:rPr>
      </w:r>
      <w:r w:rsidR="00056679" w:rsidRPr="004522A5">
        <w:rPr>
          <w:rFonts w:asciiTheme="minorHAnsi" w:hAnsiTheme="minorHAnsi" w:cstheme="minorHAnsi"/>
          <w:b/>
          <w:bCs/>
        </w:rPr>
        <w:fldChar w:fldCharType="separate"/>
      </w:r>
      <w:r w:rsidR="006868FC">
        <w:rPr>
          <w:rFonts w:asciiTheme="minorHAnsi" w:hAnsiTheme="minorHAnsi" w:cstheme="minorHAnsi"/>
          <w:lang w:val="en-US"/>
        </w:rPr>
        <w:t>Error! Reference source not found.</w:t>
      </w:r>
      <w:r w:rsidR="00056679" w:rsidRPr="004522A5">
        <w:rPr>
          <w:rFonts w:asciiTheme="minorHAnsi" w:hAnsiTheme="minorHAnsi" w:cstheme="minorHAnsi"/>
          <w:b/>
          <w:bCs/>
        </w:rPr>
        <w:fldChar w:fldCharType="end"/>
      </w:r>
      <w:r w:rsidR="00A14630" w:rsidRPr="004522A5">
        <w:rPr>
          <w:rFonts w:asciiTheme="minorHAnsi" w:hAnsiTheme="minorHAnsi" w:cstheme="minorHAnsi"/>
        </w:rPr>
        <w:t xml:space="preserve"> </w:t>
      </w:r>
      <w:r w:rsidR="002D2339" w:rsidRPr="004522A5">
        <w:rPr>
          <w:rFonts w:asciiTheme="minorHAnsi" w:hAnsiTheme="minorHAnsi" w:cstheme="minorHAnsi"/>
        </w:rPr>
        <w:t xml:space="preserve">provides a list of design parameters set out by BCT </w:t>
      </w:r>
      <w:r w:rsidR="00A14630" w:rsidRPr="004522A5">
        <w:rPr>
          <w:rFonts w:asciiTheme="minorHAnsi" w:hAnsiTheme="minorHAnsi" w:cstheme="minorHAnsi"/>
        </w:rPr>
        <w:t>as part of their partnership with manufacturers</w:t>
      </w:r>
      <w:r w:rsidR="00A14630" w:rsidRPr="004522A5">
        <w:rPr>
          <w:rStyle w:val="FootnoteReference"/>
          <w:rFonts w:asciiTheme="minorHAnsi" w:hAnsiTheme="minorHAnsi" w:cstheme="minorHAnsi"/>
        </w:rPr>
        <w:footnoteReference w:id="50"/>
      </w:r>
      <w:r w:rsidR="00A14630" w:rsidRPr="004522A5">
        <w:rPr>
          <w:rFonts w:asciiTheme="minorHAnsi" w:hAnsiTheme="minorHAnsi" w:cstheme="minorHAnsi"/>
        </w:rPr>
        <w:t>.  A further consideration is the quality of manufacture</w:t>
      </w:r>
      <w:r w:rsidR="00296E28" w:rsidRPr="004522A5">
        <w:rPr>
          <w:rFonts w:asciiTheme="minorHAnsi" w:hAnsiTheme="minorHAnsi" w:cstheme="minorHAnsi"/>
        </w:rPr>
        <w:t xml:space="preserve"> and the robustness of materials</w:t>
      </w:r>
      <w:r w:rsidR="00A14630" w:rsidRPr="004522A5">
        <w:rPr>
          <w:rFonts w:asciiTheme="minorHAnsi" w:hAnsiTheme="minorHAnsi" w:cstheme="minorHAnsi"/>
        </w:rPr>
        <w:t xml:space="preserve">, </w:t>
      </w:r>
      <w:r w:rsidR="00296E28" w:rsidRPr="004522A5">
        <w:rPr>
          <w:rFonts w:asciiTheme="minorHAnsi" w:hAnsiTheme="minorHAnsi" w:cstheme="minorHAnsi"/>
        </w:rPr>
        <w:t>especially</w:t>
      </w:r>
      <w:r w:rsidR="00A14630" w:rsidRPr="004522A5">
        <w:rPr>
          <w:rFonts w:asciiTheme="minorHAnsi" w:hAnsiTheme="minorHAnsi" w:cstheme="minorHAnsi"/>
        </w:rPr>
        <w:t xml:space="preserve"> </w:t>
      </w:r>
      <w:r w:rsidR="00296E28" w:rsidRPr="004522A5">
        <w:rPr>
          <w:rFonts w:asciiTheme="minorHAnsi" w:hAnsiTheme="minorHAnsi" w:cstheme="minorHAnsi"/>
        </w:rPr>
        <w:t xml:space="preserve">for </w:t>
      </w:r>
      <w:r w:rsidR="00A14630" w:rsidRPr="004522A5">
        <w:rPr>
          <w:rFonts w:asciiTheme="minorHAnsi" w:hAnsiTheme="minorHAnsi" w:cstheme="minorHAnsi"/>
        </w:rPr>
        <w:t>th</w:t>
      </w:r>
      <w:r w:rsidR="00296E28" w:rsidRPr="004522A5">
        <w:rPr>
          <w:rFonts w:asciiTheme="minorHAnsi" w:hAnsiTheme="minorHAnsi" w:cstheme="minorHAnsi"/>
        </w:rPr>
        <w:t>os</w:t>
      </w:r>
      <w:r w:rsidR="00A14630" w:rsidRPr="004522A5">
        <w:rPr>
          <w:rFonts w:asciiTheme="minorHAnsi" w:hAnsiTheme="minorHAnsi" w:cstheme="minorHAnsi"/>
        </w:rPr>
        <w:t xml:space="preserve">e </w:t>
      </w:r>
      <w:r w:rsidR="00296E28" w:rsidRPr="004522A5">
        <w:rPr>
          <w:rFonts w:asciiTheme="minorHAnsi" w:hAnsiTheme="minorHAnsi" w:cstheme="minorHAnsi"/>
        </w:rPr>
        <w:t>parts that have a tendency to fail over time (doors, hinges and clips in particular).</w:t>
      </w:r>
    </w:p>
    <w:p w14:paraId="5843E3C6" w14:textId="5FCBF9AE" w:rsidR="003E1317" w:rsidRPr="004522A5" w:rsidRDefault="009E4843" w:rsidP="00A46554">
      <w:pPr>
        <w:pStyle w:val="BMGNumberedbodytext"/>
        <w:rPr>
          <w:rFonts w:asciiTheme="minorHAnsi" w:hAnsiTheme="minorHAnsi" w:cstheme="minorHAnsi"/>
        </w:rPr>
      </w:pPr>
      <w:r w:rsidRPr="004522A5">
        <w:rPr>
          <w:rFonts w:asciiTheme="minorHAnsi" w:hAnsiTheme="minorHAnsi" w:cstheme="minorHAnsi"/>
        </w:rPr>
        <w:t>For</w:t>
      </w:r>
      <w:r w:rsidR="000A596E" w:rsidRPr="004522A5">
        <w:rPr>
          <w:rFonts w:asciiTheme="minorHAnsi" w:hAnsiTheme="minorHAnsi" w:cstheme="minorHAnsi"/>
        </w:rPr>
        <w:t xml:space="preserve"> </w:t>
      </w:r>
      <w:r w:rsidRPr="004522A5">
        <w:rPr>
          <w:rFonts w:asciiTheme="minorHAnsi" w:hAnsiTheme="minorHAnsi" w:cstheme="minorHAnsi"/>
        </w:rPr>
        <w:t>species-specific preferences</w:t>
      </w:r>
      <w:r w:rsidR="00DC3F36" w:rsidRPr="004522A5">
        <w:rPr>
          <w:rFonts w:asciiTheme="minorHAnsi" w:hAnsiTheme="minorHAnsi" w:cstheme="minorHAnsi"/>
        </w:rPr>
        <w:t xml:space="preserve"> for individual box types</w:t>
      </w:r>
      <w:r w:rsidRPr="004522A5">
        <w:rPr>
          <w:rFonts w:asciiTheme="minorHAnsi" w:hAnsiTheme="minorHAnsi" w:cstheme="minorHAnsi"/>
        </w:rPr>
        <w:t xml:space="preserve">, refer to </w:t>
      </w:r>
      <w:r w:rsidR="003E1317" w:rsidRPr="004522A5">
        <w:rPr>
          <w:rFonts w:asciiTheme="minorHAnsi" w:hAnsiTheme="minorHAnsi" w:cstheme="minorHAnsi"/>
        </w:rPr>
        <w:t>Conservation Evidence</w:t>
      </w:r>
      <w:r w:rsidR="00316AC5" w:rsidRPr="004522A5">
        <w:rPr>
          <w:rFonts w:asciiTheme="minorHAnsi" w:hAnsiTheme="minorHAnsi" w:cstheme="minorHAnsi"/>
        </w:rPr>
        <w:t xml:space="preserve"> for the latest </w:t>
      </w:r>
      <w:r w:rsidR="004B1036" w:rsidRPr="004522A5">
        <w:rPr>
          <w:rFonts w:asciiTheme="minorHAnsi" w:hAnsiTheme="minorHAnsi" w:cstheme="minorHAnsi"/>
        </w:rPr>
        <w:t>research</w:t>
      </w:r>
      <w:r w:rsidR="003554FE" w:rsidRPr="004522A5">
        <w:rPr>
          <w:rFonts w:asciiTheme="minorHAnsi" w:hAnsiTheme="minorHAnsi" w:cstheme="minorHAnsi"/>
        </w:rPr>
        <w:t xml:space="preserve"> available</w:t>
      </w:r>
      <w:r w:rsidR="001B1B7C" w:rsidRPr="004522A5">
        <w:rPr>
          <w:rStyle w:val="FootnoteReference"/>
          <w:rFonts w:asciiTheme="minorHAnsi" w:hAnsiTheme="minorHAnsi" w:cstheme="minorHAnsi"/>
        </w:rPr>
        <w:footnoteReference w:id="51"/>
      </w:r>
      <w:r w:rsidR="00316AC5" w:rsidRPr="004522A5">
        <w:rPr>
          <w:rFonts w:asciiTheme="minorHAnsi" w:hAnsiTheme="minorHAnsi" w:cstheme="minorHAnsi"/>
        </w:rPr>
        <w:t>.</w:t>
      </w:r>
      <w:r w:rsidR="004B1036" w:rsidRPr="004522A5">
        <w:rPr>
          <w:rFonts w:asciiTheme="minorHAnsi" w:hAnsiTheme="minorHAnsi" w:cstheme="minorHAnsi"/>
        </w:rPr>
        <w:t xml:space="preserve">  Note that all of the studies necessarily focus on a small selection of box types</w:t>
      </w:r>
      <w:r w:rsidR="00347DBD" w:rsidRPr="004522A5">
        <w:rPr>
          <w:rFonts w:asciiTheme="minorHAnsi" w:hAnsiTheme="minorHAnsi" w:cstheme="minorHAnsi"/>
        </w:rPr>
        <w:t xml:space="preserve"> and species</w:t>
      </w:r>
      <w:r w:rsidR="0053398F" w:rsidRPr="004522A5">
        <w:rPr>
          <w:rFonts w:asciiTheme="minorHAnsi" w:hAnsiTheme="minorHAnsi" w:cstheme="minorHAnsi"/>
        </w:rPr>
        <w:t xml:space="preserve"> in specific situations, so their findings need to be interpreted with that caveat</w:t>
      </w:r>
      <w:r w:rsidR="00347DBD" w:rsidRPr="004522A5">
        <w:rPr>
          <w:rFonts w:asciiTheme="minorHAnsi" w:hAnsiTheme="minorHAnsi" w:cstheme="minorHAnsi"/>
        </w:rPr>
        <w:t>.</w:t>
      </w:r>
      <w:r w:rsidR="004B1036" w:rsidRPr="004522A5">
        <w:rPr>
          <w:rFonts w:asciiTheme="minorHAnsi" w:hAnsiTheme="minorHAnsi" w:cstheme="minorHAnsi"/>
        </w:rPr>
        <w:t xml:space="preserve">     </w:t>
      </w:r>
    </w:p>
    <w:p w14:paraId="0E74ADFB" w14:textId="0FDC9B6D" w:rsidR="004F022C" w:rsidRPr="004522A5" w:rsidRDefault="004F022C" w:rsidP="00A46554">
      <w:pPr>
        <w:pStyle w:val="BMGNumberedbodytext"/>
        <w:rPr>
          <w:rFonts w:asciiTheme="minorHAnsi" w:hAnsiTheme="minorHAnsi" w:cstheme="minorHAnsi"/>
        </w:rPr>
      </w:pPr>
      <w:r w:rsidRPr="004522A5">
        <w:rPr>
          <w:rFonts w:asciiTheme="minorHAnsi" w:hAnsiTheme="minorHAnsi" w:cstheme="minorHAnsi"/>
          <w:noProof/>
        </w:rPr>
        <w:t xml:space="preserve">Competition with birds is cited by a number of studies, including </w:t>
      </w:r>
      <w:r w:rsidRPr="004522A5">
        <w:rPr>
          <w:rFonts w:asciiTheme="minorHAnsi" w:hAnsiTheme="minorHAnsi" w:cstheme="minorHAnsi"/>
        </w:rPr>
        <w:t xml:space="preserve">Collins </w:t>
      </w:r>
      <w:r w:rsidRPr="004522A5">
        <w:rPr>
          <w:rFonts w:asciiTheme="minorHAnsi" w:hAnsiTheme="minorHAnsi" w:cstheme="minorHAnsi"/>
          <w:i/>
        </w:rPr>
        <w:t>et al</w:t>
      </w:r>
      <w:r w:rsidRPr="004522A5">
        <w:rPr>
          <w:rFonts w:asciiTheme="minorHAnsi" w:hAnsiTheme="minorHAnsi" w:cstheme="minorHAnsi"/>
        </w:rPr>
        <w:t>. (2020).</w:t>
      </w:r>
      <w:r w:rsidRPr="004522A5">
        <w:rPr>
          <w:rFonts w:asciiTheme="minorHAnsi" w:hAnsiTheme="minorHAnsi" w:cstheme="minorHAnsi"/>
          <w:noProof/>
        </w:rPr>
        <w:t xml:space="preserve">  </w:t>
      </w:r>
      <w:r w:rsidRPr="004522A5">
        <w:rPr>
          <w:rFonts w:asciiTheme="minorHAnsi" w:hAnsiTheme="minorHAnsi" w:cstheme="minorHAnsi"/>
        </w:rPr>
        <w:t xml:space="preserve">Meddings </w:t>
      </w:r>
      <w:r w:rsidRPr="004522A5">
        <w:rPr>
          <w:rFonts w:asciiTheme="minorHAnsi" w:hAnsiTheme="minorHAnsi" w:cstheme="minorHAnsi"/>
          <w:i/>
        </w:rPr>
        <w:t xml:space="preserve">et al. </w:t>
      </w:r>
      <w:r w:rsidRPr="004522A5">
        <w:rPr>
          <w:rFonts w:asciiTheme="minorHAnsi" w:hAnsiTheme="minorHAnsi" w:cstheme="minorHAnsi"/>
        </w:rPr>
        <w:t>(2011)</w:t>
      </w:r>
      <w:r w:rsidRPr="004522A5">
        <w:rPr>
          <w:rFonts w:asciiTheme="minorHAnsi" w:hAnsiTheme="minorHAnsi" w:cstheme="minorHAnsi"/>
          <w:noProof/>
        </w:rPr>
        <w:t xml:space="preserve"> suggested that</w:t>
      </w:r>
      <w:r w:rsidRPr="004522A5">
        <w:rPr>
          <w:rFonts w:asciiTheme="minorHAnsi" w:hAnsiTheme="minorHAnsi" w:cstheme="minorHAnsi"/>
        </w:rPr>
        <w:t xml:space="preserve"> erecting bird boxes may help divert nesting activity away from bat boxes, but that was not supported by </w:t>
      </w:r>
      <w:r w:rsidRPr="00747CDB">
        <w:rPr>
          <w:rFonts w:asciiTheme="minorHAnsi" w:hAnsiTheme="minorHAnsi" w:cstheme="minorHAnsi"/>
        </w:rPr>
        <w:fldChar w:fldCharType="begin" w:fldLock="1"/>
      </w:r>
      <w:r w:rsidRPr="00747CDB">
        <w:rPr>
          <w:rFonts w:asciiTheme="minorHAnsi" w:hAnsiTheme="minorHAnsi" w:cstheme="minorHAnsi"/>
        </w:rPr>
        <w:instrText>ADDIN CSL_CITATION {"citationItems":[{"id":"ITEM-1","itemData":{"author":[{"dropping-particle":"","family":"Dodds","given":"M.","non-dropping-particle":"","parse-names":false,"suffix":""},{"dropping-particle":"","family":"Bilston","given":"H.","non-dropping-particle":"","parse-names":false,"suffix":""}],"container-title":"Conservation Evidence","id":"ITEM-1","issued":{"date-parts":[["2013"]]},"title":"A comparison of different bat box types by bat occupancy in deciduous woodland, Buckinghamshire, UK","type":"article-journal","volume":"10"},"uris":["http://www.mendeley.com/documents/?uuid=7773833b-e88e-3b08-a820-03b772fbe718","http://www.mendeley.com/documents/?uuid=3fccfc54-b593-417a-b1a2-b38e4db7d2cf"]}],"mendeley":{"formattedCitation":"(Dodds and Bilston, 2013)","plainTextFormattedCitation":"(Dodds and Bilston, 2013)","previouslyFormattedCitation":"(Dodds and Bilston, 2013)"},"properties":{"noteIndex":0},"schema":"https://github.com/citation-style-language/schema/raw/master/csl-citation.json"}</w:instrText>
      </w:r>
      <w:r w:rsidRPr="00747CDB">
        <w:rPr>
          <w:rFonts w:asciiTheme="minorHAnsi" w:hAnsiTheme="minorHAnsi" w:cstheme="minorHAnsi"/>
        </w:rPr>
        <w:fldChar w:fldCharType="separate"/>
      </w:r>
      <w:r w:rsidRPr="00747CDB">
        <w:rPr>
          <w:rFonts w:asciiTheme="minorHAnsi" w:hAnsiTheme="minorHAnsi" w:cstheme="minorHAnsi"/>
          <w:noProof/>
        </w:rPr>
        <w:t>Dodds and Bilston, 2013)</w:t>
      </w:r>
      <w:r w:rsidRPr="00747CDB">
        <w:rPr>
          <w:rFonts w:asciiTheme="minorHAnsi" w:hAnsiTheme="minorHAnsi" w:cstheme="minorHAnsi"/>
        </w:rPr>
        <w:fldChar w:fldCharType="end"/>
      </w:r>
      <w:r w:rsidRPr="00747CDB">
        <w:rPr>
          <w:rFonts w:asciiTheme="minorHAnsi" w:hAnsiTheme="minorHAnsi" w:cstheme="minorHAnsi"/>
        </w:rPr>
        <w:t>.</w:t>
      </w:r>
      <w:r w:rsidRPr="004522A5">
        <w:rPr>
          <w:rFonts w:asciiTheme="minorHAnsi" w:hAnsiTheme="minorHAnsi" w:cstheme="minorHAnsi"/>
        </w:rPr>
        <w:t xml:space="preserve">  Choosing models which do not encourage access by birds </w:t>
      </w:r>
      <w:r w:rsidR="007149D3" w:rsidRPr="004522A5">
        <w:rPr>
          <w:rFonts w:asciiTheme="minorHAnsi" w:hAnsiTheme="minorHAnsi" w:cstheme="minorHAnsi"/>
        </w:rPr>
        <w:t xml:space="preserve">is </w:t>
      </w:r>
      <w:r w:rsidR="00B14B30" w:rsidRPr="004522A5">
        <w:rPr>
          <w:rFonts w:asciiTheme="minorHAnsi" w:hAnsiTheme="minorHAnsi" w:cstheme="minorHAnsi"/>
        </w:rPr>
        <w:t>therefore more likely to</w:t>
      </w:r>
      <w:r w:rsidRPr="004522A5">
        <w:rPr>
          <w:rFonts w:asciiTheme="minorHAnsi" w:hAnsiTheme="minorHAnsi" w:cstheme="minorHAnsi"/>
        </w:rPr>
        <w:t xml:space="preserve"> improve effectiveness. </w:t>
      </w:r>
      <w:r w:rsidR="00B14B30" w:rsidRPr="004522A5">
        <w:rPr>
          <w:rFonts w:asciiTheme="minorHAnsi" w:hAnsiTheme="minorHAnsi" w:cstheme="minorHAnsi"/>
        </w:rPr>
        <w:t xml:space="preserve">Collins </w:t>
      </w:r>
      <w:r w:rsidR="00B14B30" w:rsidRPr="004522A5">
        <w:rPr>
          <w:rFonts w:asciiTheme="minorHAnsi" w:hAnsiTheme="minorHAnsi" w:cstheme="minorHAnsi"/>
          <w:i/>
        </w:rPr>
        <w:t>et al.</w:t>
      </w:r>
      <w:r w:rsidR="00B14B30" w:rsidRPr="004522A5">
        <w:rPr>
          <w:rFonts w:asciiTheme="minorHAnsi" w:hAnsiTheme="minorHAnsi" w:cstheme="minorHAnsi"/>
        </w:rPr>
        <w:t xml:space="preserve"> (2020) found no evidence of birds in bat box designs where the access point apertures were ≤17 mm; box models with the highest bird presence featured access apertures at least 25mm wide.</w:t>
      </w:r>
    </w:p>
    <w:p w14:paraId="2C81E532" w14:textId="0F6580D8" w:rsidR="005B4D9C" w:rsidRPr="004522A5" w:rsidRDefault="005B4D9C" w:rsidP="00A46554">
      <w:pPr>
        <w:pStyle w:val="BMGNumberedbodytext"/>
        <w:rPr>
          <w:rFonts w:asciiTheme="minorHAnsi" w:hAnsiTheme="minorHAnsi" w:cstheme="minorHAnsi"/>
        </w:rPr>
      </w:pPr>
      <w:r w:rsidRPr="004522A5">
        <w:rPr>
          <w:rFonts w:asciiTheme="minorHAnsi" w:hAnsiTheme="minorHAnsi" w:cstheme="minorHAnsi"/>
        </w:rPr>
        <w:lastRenderedPageBreak/>
        <w:t>Lintott and Mathews (2018</w:t>
      </w:r>
      <w:r w:rsidRPr="004522A5">
        <w:rPr>
          <w:rFonts w:asciiTheme="minorHAnsi" w:hAnsiTheme="minorHAnsi" w:cstheme="minorHAnsi"/>
          <w:noProof/>
        </w:rPr>
        <w:t>) found that</w:t>
      </w:r>
      <w:r w:rsidRPr="004522A5">
        <w:rPr>
          <w:rFonts w:asciiTheme="minorHAnsi" w:hAnsiTheme="minorHAnsi" w:cstheme="minorHAnsi"/>
        </w:rPr>
        <w:t xml:space="preserve"> increasing the number of boxes increased the probability of at least one being used.  Although they state that, </w:t>
      </w:r>
      <w:r w:rsidRPr="004522A5">
        <w:rPr>
          <w:rStyle w:val="normaltextrun"/>
          <w:rFonts w:asciiTheme="minorHAnsi" w:hAnsiTheme="minorHAnsi" w:cstheme="minorHAnsi"/>
        </w:rPr>
        <w:t xml:space="preserve">even when a large number of bat boxes was deployed (i.e. &gt;20 boxes), the occupancy rate remained relatively low (fewer than 50% of boxes were used), the study was </w:t>
      </w:r>
      <w:r w:rsidRPr="004522A5">
        <w:rPr>
          <w:rFonts w:asciiTheme="minorHAnsi" w:hAnsiTheme="minorHAnsi" w:cstheme="minorHAnsi"/>
        </w:rPr>
        <w:t>looking at compensation for building roost loss; higher rates may be expected where replacing roosts in trees.  Occupancy overall is likely to vary over time and in response to different environmental conditions and may increase over time.</w:t>
      </w:r>
    </w:p>
    <w:p w14:paraId="60A42695" w14:textId="2C33DC2D" w:rsidR="00624C0D" w:rsidRPr="004522A5" w:rsidRDefault="0025418B" w:rsidP="00A46554">
      <w:pPr>
        <w:pStyle w:val="BMGacronyms"/>
        <w:rPr>
          <w:rFonts w:asciiTheme="minorHAnsi" w:hAnsiTheme="minorHAnsi" w:cstheme="minorHAnsi"/>
        </w:rPr>
      </w:pPr>
      <w:r w:rsidRPr="004522A5">
        <w:rPr>
          <w:rFonts w:asciiTheme="minorHAnsi" w:hAnsiTheme="minorHAnsi" w:cstheme="minorHAnsi"/>
          <w:noProof/>
          <w:lang w:eastAsia="en-GB"/>
        </w:rPr>
        <mc:AlternateContent>
          <mc:Choice Requires="wps">
            <w:drawing>
              <wp:inline distT="0" distB="0" distL="0" distR="0" wp14:anchorId="5C927C2B" wp14:editId="7AB264F2">
                <wp:extent cx="5261610" cy="5100955"/>
                <wp:effectExtent l="0" t="0" r="0" b="4445"/>
                <wp:docPr id="3" name="Rectangle: Rounded Corners 3"/>
                <wp:cNvGraphicFramePr/>
                <a:graphic xmlns:a="http://schemas.openxmlformats.org/drawingml/2006/main">
                  <a:graphicData uri="http://schemas.microsoft.com/office/word/2010/wordprocessingShape">
                    <wps:wsp>
                      <wps:cNvSpPr/>
                      <wps:spPr>
                        <a:xfrm>
                          <a:off x="0" y="0"/>
                          <a:ext cx="5261610" cy="5100955"/>
                        </a:xfrm>
                        <a:prstGeom prst="round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14B13E" w14:textId="7AA4EE02" w:rsidR="004E0B17" w:rsidRPr="00F434DA" w:rsidRDefault="004E0B17" w:rsidP="0025418B">
                            <w:pPr>
                              <w:pStyle w:val="BMGBoxcaption"/>
                            </w:pPr>
                            <w:r>
                              <w:t>Box 6.</w:t>
                            </w:r>
                            <w:r>
                              <w:fldChar w:fldCharType="begin"/>
                            </w:r>
                            <w:r>
                              <w:instrText>SEQ Box_6. \* ARABIC</w:instrText>
                            </w:r>
                            <w:r>
                              <w:fldChar w:fldCharType="separate"/>
                            </w:r>
                            <w:r w:rsidR="006868FC">
                              <w:rPr>
                                <w:noProof/>
                              </w:rPr>
                              <w:t>1</w:t>
                            </w:r>
                            <w:r>
                              <w:fldChar w:fldCharType="end"/>
                            </w:r>
                            <w:r w:rsidRPr="00F434DA">
                              <w:t xml:space="preserve">: </w:t>
                            </w:r>
                            <w:r w:rsidRPr="00B51F54">
                              <w:t>Design Principles for bat boxes and access products</w:t>
                            </w:r>
                          </w:p>
                          <w:p w14:paraId="21E08299" w14:textId="77777777" w:rsidR="004E0B17" w:rsidRPr="00B51F54" w:rsidRDefault="004E0B17" w:rsidP="0025418B">
                            <w:pPr>
                              <w:pStyle w:val="BMGboxbullets"/>
                            </w:pPr>
                            <w:r w:rsidRPr="00B51F54">
                              <w:t>Crevice dwelling bats crawl into their roosts</w:t>
                            </w:r>
                            <w:r>
                              <w:t>:</w:t>
                            </w:r>
                            <w:r w:rsidRPr="00B51F54">
                              <w:t xml:space="preserve"> the entrance slit should be at least 20mm (w) and ideally 13 – 17mm (h), maximum 25mm (h), to prevent bird access</w:t>
                            </w:r>
                          </w:p>
                          <w:p w14:paraId="3CFEF0B6" w14:textId="77777777" w:rsidR="004E0B17" w:rsidRPr="00B51F54" w:rsidRDefault="004E0B17" w:rsidP="0025418B">
                            <w:pPr>
                              <w:pStyle w:val="BMGboxbullets"/>
                            </w:pPr>
                            <w:r w:rsidRPr="00B51F54">
                              <w:t>Roughened vertical surfaces or landing areas allow better access for bats (by landing and crawling); horizontal landing perches should be avoided as these may even deter bats and can encourage birds to nest within the bat box</w:t>
                            </w:r>
                          </w:p>
                          <w:p w14:paraId="1B655AC0" w14:textId="77777777" w:rsidR="004E0B17" w:rsidRPr="00B51F54" w:rsidRDefault="004E0B17" w:rsidP="0025418B">
                            <w:pPr>
                              <w:pStyle w:val="BMGboxbullets"/>
                            </w:pPr>
                            <w:r w:rsidRPr="00B51F54">
                              <w:t>A vertical opening at the base of the box aids the expulsion of droppings, making the box self-cleaning and preventing a horizontal area being used by birds for nesting</w:t>
                            </w:r>
                          </w:p>
                          <w:p w14:paraId="1A57290E" w14:textId="77777777" w:rsidR="004E0B17" w:rsidRPr="00B51F54" w:rsidRDefault="004E0B17" w:rsidP="0025418B">
                            <w:pPr>
                              <w:pStyle w:val="BMGboxbullets"/>
                            </w:pPr>
                            <w:r w:rsidRPr="00B51F54">
                              <w:t>Materials used should be non-toxic and present no risk of entanglement for bats</w:t>
                            </w:r>
                          </w:p>
                          <w:p w14:paraId="1CCEC57F" w14:textId="77777777" w:rsidR="004E0B17" w:rsidRDefault="004E0B17" w:rsidP="0025418B">
                            <w:pPr>
                              <w:pStyle w:val="BMGBoxcaption"/>
                            </w:pPr>
                            <w:r>
                              <w:t>In addition, for wooden bat boxes:</w:t>
                            </w:r>
                          </w:p>
                          <w:p w14:paraId="437B5095" w14:textId="77777777" w:rsidR="004E0B17" w:rsidRDefault="004E0B17" w:rsidP="0025418B">
                            <w:pPr>
                              <w:pStyle w:val="BMGboxbullets"/>
                            </w:pPr>
                            <w:r>
                              <w:t>The wood should be rough-sawn for grip and untreated</w:t>
                            </w:r>
                          </w:p>
                          <w:p w14:paraId="6CCF4DDA" w14:textId="77777777" w:rsidR="004E0B17" w:rsidRDefault="004E0B17" w:rsidP="0025418B">
                            <w:pPr>
                              <w:pStyle w:val="BMGboxbullets"/>
                            </w:pPr>
                            <w:r>
                              <w:t>There should be no gaps where the sides and top join - the box should be well put together to prevent drafts</w:t>
                            </w:r>
                          </w:p>
                          <w:p w14:paraId="67EA8959" w14:textId="77777777" w:rsidR="004E0B17" w:rsidRDefault="004E0B17" w:rsidP="0025418B">
                            <w:pPr>
                              <w:pStyle w:val="BMGboxbullets"/>
                            </w:pPr>
                            <w:r>
                              <w:t xml:space="preserve">A box that cannot be opened is best - it will lessen the chances of the bats being harmed through becoming trapped under the opened lid, or disturbed by non-licensed people opening the box. For monitoring this can be done from beneath with a torch or by endoscope by a suitably experienced licensed person without the need to open the bat box </w:t>
                            </w:r>
                          </w:p>
                          <w:p w14:paraId="2BA3FD91" w14:textId="77777777" w:rsidR="004E0B17" w:rsidRDefault="004E0B17" w:rsidP="0025418B">
                            <w:pPr>
                              <w:pStyle w:val="BMGboxbullets"/>
                            </w:pPr>
                            <w:r>
                              <w:t>To increase longevity of the box, use screws rather than nails</w:t>
                            </w:r>
                          </w:p>
                          <w:p w14:paraId="4D435C2C" w14:textId="77777777" w:rsidR="004E0B17" w:rsidRDefault="004E0B17" w:rsidP="0025418B">
                            <w:pPr>
                              <w:pStyle w:val="BMGboxbullets"/>
                            </w:pPr>
                            <w:r>
                              <w:t>Any screws, hardware or staples used must be exterior grade (galvanized, coated, stainless,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C927C2B" id="Rectangle: Rounded Corners 3" o:spid="_x0000_s1028" style="width:414.3pt;height:401.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" fillcolor="#4472c4 [3204]" stroked="f" strokeweight="1pt">
                <v:fill opacity="32896f"/>
                <v:stroke joinstyle="miter"/>
                <v:textbox>
                  <w:txbxContent>
                    <w:p w14:paraId="5114B13E" w14:textId="7AA4EE02" w:rsidR="004E0B17" w:rsidRPr="00F434DA" w:rsidRDefault="004E0B17" w:rsidP="0025418B">
                      <w:pPr>
                        <w:pStyle w:val="BMGBoxcaption"/>
                      </w:pPr>
                      <w:r>
                        <w:t>Box 6.</w:t>
                      </w:r>
                      <w:r>
                        <w:fldChar w:fldCharType="begin"/>
                      </w:r>
                      <w:r>
                        <w:instrText>SEQ Box_6. \* ARABIC</w:instrText>
                      </w:r>
                      <w:r>
                        <w:fldChar w:fldCharType="separate"/>
                      </w:r>
                      <w:r w:rsidR="006868FC">
                        <w:rPr>
                          <w:noProof/>
                        </w:rPr>
                        <w:t>1</w:t>
                      </w:r>
                      <w:r>
                        <w:fldChar w:fldCharType="end"/>
                      </w:r>
                      <w:r w:rsidRPr="00F434DA">
                        <w:t xml:space="preserve">: </w:t>
                      </w:r>
                      <w:r w:rsidRPr="00B51F54">
                        <w:t>Design Principles for bat boxes and access products</w:t>
                      </w:r>
                    </w:p>
                    <w:p w14:paraId="21E08299" w14:textId="77777777" w:rsidR="004E0B17" w:rsidRPr="00B51F54" w:rsidRDefault="004E0B17" w:rsidP="0025418B">
                      <w:pPr>
                        <w:pStyle w:val="BMGboxbullets"/>
                      </w:pPr>
                      <w:r w:rsidRPr="00B51F54">
                        <w:t>Crevice dwelling bats crawl into their roosts</w:t>
                      </w:r>
                      <w:r>
                        <w:t>:</w:t>
                      </w:r>
                      <w:r w:rsidRPr="00B51F54">
                        <w:t xml:space="preserve"> the entrance slit should be at least 20mm (w) and ideally 13 – 17mm (h), maximum 25mm (h), to prevent bird access</w:t>
                      </w:r>
                    </w:p>
                    <w:p w14:paraId="3CFEF0B6" w14:textId="77777777" w:rsidR="004E0B17" w:rsidRPr="00B51F54" w:rsidRDefault="004E0B17" w:rsidP="0025418B">
                      <w:pPr>
                        <w:pStyle w:val="BMGboxbullets"/>
                      </w:pPr>
                      <w:r w:rsidRPr="00B51F54">
                        <w:t>Roughened vertical surfaces or landing areas allow better access for bats (by landing and crawling); horizontal landing perches should be avoided as these may even deter bats and can encourage birds to nest within the bat box</w:t>
                      </w:r>
                    </w:p>
                    <w:p w14:paraId="1B655AC0" w14:textId="77777777" w:rsidR="004E0B17" w:rsidRPr="00B51F54" w:rsidRDefault="004E0B17" w:rsidP="0025418B">
                      <w:pPr>
                        <w:pStyle w:val="BMGboxbullets"/>
                      </w:pPr>
                      <w:r w:rsidRPr="00B51F54">
                        <w:t>A vertical opening at the base of the box aids the expulsion of droppings, making the box self-cleaning and preventing a horizontal area being used by birds for nesting</w:t>
                      </w:r>
                    </w:p>
                    <w:p w14:paraId="1A57290E" w14:textId="77777777" w:rsidR="004E0B17" w:rsidRPr="00B51F54" w:rsidRDefault="004E0B17" w:rsidP="0025418B">
                      <w:pPr>
                        <w:pStyle w:val="BMGboxbullets"/>
                      </w:pPr>
                      <w:r w:rsidRPr="00B51F54">
                        <w:t>Materials used should be non-toxic and present no risk of entanglement for bats</w:t>
                      </w:r>
                    </w:p>
                    <w:p w14:paraId="1CCEC57F" w14:textId="77777777" w:rsidR="004E0B17" w:rsidRDefault="004E0B17" w:rsidP="0025418B">
                      <w:pPr>
                        <w:pStyle w:val="BMGBoxcaption"/>
                      </w:pPr>
                      <w:r>
                        <w:t>In addition, for wooden bat boxes:</w:t>
                      </w:r>
                    </w:p>
                    <w:p w14:paraId="437B5095" w14:textId="77777777" w:rsidR="004E0B17" w:rsidRDefault="004E0B17" w:rsidP="0025418B">
                      <w:pPr>
                        <w:pStyle w:val="BMGboxbullets"/>
                      </w:pPr>
                      <w:r>
                        <w:t>The wood should be rough-sawn for grip and untreated</w:t>
                      </w:r>
                    </w:p>
                    <w:p w14:paraId="6CCF4DDA" w14:textId="77777777" w:rsidR="004E0B17" w:rsidRDefault="004E0B17" w:rsidP="0025418B">
                      <w:pPr>
                        <w:pStyle w:val="BMGboxbullets"/>
                      </w:pPr>
                      <w:r>
                        <w:t>There should be no gaps where the sides and top join - the box should be well put together to prevent drafts</w:t>
                      </w:r>
                    </w:p>
                    <w:p w14:paraId="67EA8959" w14:textId="77777777" w:rsidR="004E0B17" w:rsidRDefault="004E0B17" w:rsidP="0025418B">
                      <w:pPr>
                        <w:pStyle w:val="BMGboxbullets"/>
                      </w:pPr>
                      <w:r>
                        <w:t xml:space="preserve">A box that cannot be opened is best - it will lessen the chances of the bats being harmed through becoming trapped under the opened lid, or disturbed by non-licensed people opening the box. For monitoring this can be done from beneath with a torch or by endoscope by a suitably experienced licensed person without the need to open the bat box </w:t>
                      </w:r>
                    </w:p>
                    <w:p w14:paraId="2BA3FD91" w14:textId="77777777" w:rsidR="004E0B17" w:rsidRDefault="004E0B17" w:rsidP="0025418B">
                      <w:pPr>
                        <w:pStyle w:val="BMGboxbullets"/>
                      </w:pPr>
                      <w:r>
                        <w:t>To increase longevity of the box, use screws rather than nails</w:t>
                      </w:r>
                    </w:p>
                    <w:p w14:paraId="4D435C2C" w14:textId="77777777" w:rsidR="004E0B17" w:rsidRDefault="004E0B17" w:rsidP="0025418B">
                      <w:pPr>
                        <w:pStyle w:val="BMGboxbullets"/>
                      </w:pPr>
                      <w:r>
                        <w:t>Any screws, hardware or staples used must be exterior grade (galvanized, coated, stainless, etc)</w:t>
                      </w:r>
                    </w:p>
                  </w:txbxContent>
                </v:textbox>
                <w10:anchorlock/>
              </v:roundrect>
            </w:pict>
          </mc:Fallback>
        </mc:AlternateContent>
      </w:r>
    </w:p>
    <w:p w14:paraId="1618E3EF" w14:textId="78EABEBC" w:rsidR="006A6953" w:rsidRPr="004522A5" w:rsidRDefault="00AE1426" w:rsidP="00A46554">
      <w:pPr>
        <w:pStyle w:val="BMGNumberedbodytext"/>
        <w:rPr>
          <w:rFonts w:asciiTheme="minorHAnsi" w:hAnsiTheme="minorHAnsi" w:cstheme="minorHAnsi"/>
        </w:rPr>
      </w:pPr>
      <w:r w:rsidRPr="004522A5">
        <w:rPr>
          <w:rFonts w:asciiTheme="minorHAnsi" w:hAnsiTheme="minorHAnsi" w:cstheme="minorHAnsi"/>
        </w:rPr>
        <w:t xml:space="preserve">Siting boxes requires the same considerations as any </w:t>
      </w:r>
      <w:r w:rsidR="001C4FEF" w:rsidRPr="004522A5">
        <w:rPr>
          <w:rFonts w:asciiTheme="minorHAnsi" w:hAnsiTheme="minorHAnsi" w:cstheme="minorHAnsi"/>
        </w:rPr>
        <w:t xml:space="preserve">other roost compensation; i.e. </w:t>
      </w:r>
      <w:r w:rsidR="00B215ED" w:rsidRPr="004522A5">
        <w:rPr>
          <w:rFonts w:asciiTheme="minorHAnsi" w:hAnsiTheme="minorHAnsi" w:cstheme="minorHAnsi"/>
        </w:rPr>
        <w:t xml:space="preserve">boxes should be erected in a sheltered location, in </w:t>
      </w:r>
      <w:r w:rsidR="001C4FEF" w:rsidRPr="004522A5">
        <w:rPr>
          <w:rFonts w:asciiTheme="minorHAnsi" w:hAnsiTheme="minorHAnsi" w:cstheme="minorHAnsi"/>
        </w:rPr>
        <w:t xml:space="preserve">close proximity or </w:t>
      </w:r>
      <w:r w:rsidR="00B215ED" w:rsidRPr="004522A5">
        <w:rPr>
          <w:rFonts w:asciiTheme="minorHAnsi" w:hAnsiTheme="minorHAnsi" w:cstheme="minorHAnsi"/>
        </w:rPr>
        <w:t xml:space="preserve">with a </w:t>
      </w:r>
      <w:r w:rsidR="001C4FEF" w:rsidRPr="004522A5">
        <w:rPr>
          <w:rFonts w:asciiTheme="minorHAnsi" w:hAnsiTheme="minorHAnsi" w:cstheme="minorHAnsi"/>
        </w:rPr>
        <w:t xml:space="preserve">strong </w:t>
      </w:r>
      <w:r w:rsidR="00FF0705" w:rsidRPr="004522A5">
        <w:rPr>
          <w:rFonts w:asciiTheme="minorHAnsi" w:hAnsiTheme="minorHAnsi" w:cstheme="minorHAnsi"/>
        </w:rPr>
        <w:t xml:space="preserve">unlit </w:t>
      </w:r>
      <w:r w:rsidR="001C4FEF" w:rsidRPr="004522A5">
        <w:rPr>
          <w:rFonts w:asciiTheme="minorHAnsi" w:hAnsiTheme="minorHAnsi" w:cstheme="minorHAnsi"/>
        </w:rPr>
        <w:t>linear connecti</w:t>
      </w:r>
      <w:r w:rsidR="00FF0705" w:rsidRPr="004522A5">
        <w:rPr>
          <w:rFonts w:asciiTheme="minorHAnsi" w:hAnsiTheme="minorHAnsi" w:cstheme="minorHAnsi"/>
        </w:rPr>
        <w:t>on</w:t>
      </w:r>
      <w:r w:rsidR="001C4FEF" w:rsidRPr="004522A5">
        <w:rPr>
          <w:rFonts w:asciiTheme="minorHAnsi" w:hAnsiTheme="minorHAnsi" w:cstheme="minorHAnsi"/>
        </w:rPr>
        <w:t xml:space="preserve"> to </w:t>
      </w:r>
      <w:r w:rsidR="003C01CF" w:rsidRPr="004522A5">
        <w:rPr>
          <w:rFonts w:asciiTheme="minorHAnsi" w:hAnsiTheme="minorHAnsi" w:cstheme="minorHAnsi"/>
        </w:rPr>
        <w:t xml:space="preserve">good quality foraging habitat </w:t>
      </w:r>
      <w:r w:rsidR="00DD572C" w:rsidRPr="004522A5">
        <w:rPr>
          <w:rFonts w:asciiTheme="minorHAnsi" w:hAnsiTheme="minorHAnsi" w:cstheme="minorHAnsi"/>
        </w:rPr>
        <w:t xml:space="preserve">and preferably a source of permanent fresh water such as a stream, pond, river or lake is </w:t>
      </w:r>
      <w:r w:rsidR="003C01CF" w:rsidRPr="004522A5">
        <w:rPr>
          <w:rFonts w:asciiTheme="minorHAnsi" w:hAnsiTheme="minorHAnsi" w:cstheme="minorHAnsi"/>
        </w:rPr>
        <w:t>likely to increase adoption.</w:t>
      </w:r>
      <w:r w:rsidR="006A6953" w:rsidRPr="004522A5">
        <w:rPr>
          <w:rFonts w:asciiTheme="minorHAnsi" w:hAnsiTheme="minorHAnsi" w:cstheme="minorHAnsi"/>
        </w:rPr>
        <w:t xml:space="preserve">  </w:t>
      </w:r>
    </w:p>
    <w:p w14:paraId="52B6C7E0" w14:textId="440CA247" w:rsidR="00AE1426" w:rsidRPr="004522A5" w:rsidRDefault="006A6953" w:rsidP="00A46554">
      <w:pPr>
        <w:pStyle w:val="BMGNumberedbodytext"/>
        <w:rPr>
          <w:rFonts w:asciiTheme="minorHAnsi" w:hAnsiTheme="minorHAnsi" w:cstheme="minorHAnsi"/>
        </w:rPr>
      </w:pPr>
      <w:r w:rsidRPr="004522A5">
        <w:rPr>
          <w:rFonts w:asciiTheme="minorHAnsi" w:hAnsiTheme="minorHAnsi" w:cstheme="minorHAnsi"/>
        </w:rPr>
        <w:t xml:space="preserve">For all types of boxes, </w:t>
      </w:r>
      <w:r w:rsidR="00226DC9" w:rsidRPr="004522A5">
        <w:rPr>
          <w:rFonts w:asciiTheme="minorHAnsi" w:hAnsiTheme="minorHAnsi" w:cstheme="minorHAnsi"/>
        </w:rPr>
        <w:t xml:space="preserve">Collins </w:t>
      </w:r>
      <w:r w:rsidR="00226DC9" w:rsidRPr="004522A5">
        <w:rPr>
          <w:rFonts w:asciiTheme="minorHAnsi" w:hAnsiTheme="minorHAnsi" w:cstheme="minorHAnsi"/>
          <w:i/>
          <w:iCs/>
        </w:rPr>
        <w:t>et al.</w:t>
      </w:r>
      <w:r w:rsidR="00226DC9" w:rsidRPr="004522A5">
        <w:rPr>
          <w:rFonts w:asciiTheme="minorHAnsi" w:hAnsiTheme="minorHAnsi" w:cstheme="minorHAnsi"/>
        </w:rPr>
        <w:t xml:space="preserve"> (2020) found that the box height most frequently occupied was 4m (2020)</w:t>
      </w:r>
      <w:r w:rsidR="00C82A9A" w:rsidRPr="004522A5">
        <w:rPr>
          <w:rFonts w:asciiTheme="minorHAnsi" w:hAnsiTheme="minorHAnsi" w:cstheme="minorHAnsi"/>
        </w:rPr>
        <w:t>.  A</w:t>
      </w:r>
      <w:r w:rsidR="00643108" w:rsidRPr="004522A5">
        <w:rPr>
          <w:rFonts w:asciiTheme="minorHAnsi" w:hAnsiTheme="minorHAnsi" w:cstheme="minorHAnsi"/>
        </w:rPr>
        <w:t xml:space="preserve"> height of at least </w:t>
      </w:r>
      <w:r w:rsidR="00704045" w:rsidRPr="004522A5">
        <w:rPr>
          <w:rFonts w:asciiTheme="minorHAnsi" w:hAnsiTheme="minorHAnsi" w:cstheme="minorHAnsi"/>
        </w:rPr>
        <w:t>3</w:t>
      </w:r>
      <w:r w:rsidR="00643108" w:rsidRPr="004522A5">
        <w:rPr>
          <w:rFonts w:asciiTheme="minorHAnsi" w:hAnsiTheme="minorHAnsi" w:cstheme="minorHAnsi"/>
        </w:rPr>
        <w:t xml:space="preserve"> metres </w:t>
      </w:r>
      <w:r w:rsidRPr="004522A5">
        <w:rPr>
          <w:rFonts w:asciiTheme="minorHAnsi" w:hAnsiTheme="minorHAnsi" w:cstheme="minorHAnsi"/>
        </w:rPr>
        <w:t xml:space="preserve">is desirable to avoid interference, but </w:t>
      </w:r>
      <w:r w:rsidR="00FE74A9" w:rsidRPr="004522A5">
        <w:rPr>
          <w:rFonts w:asciiTheme="minorHAnsi" w:hAnsiTheme="minorHAnsi" w:cstheme="minorHAnsi"/>
        </w:rPr>
        <w:t>the higher the box, the more difficult the access to clean/maintain and monitor.</w:t>
      </w:r>
    </w:p>
    <w:p w14:paraId="4578BDF3" w14:textId="33BA6665" w:rsidR="00CB3970" w:rsidRPr="004522A5" w:rsidRDefault="009743B4" w:rsidP="00A46554">
      <w:pPr>
        <w:pStyle w:val="BMGNumberedbodytext"/>
        <w:rPr>
          <w:rFonts w:asciiTheme="minorHAnsi" w:hAnsiTheme="minorHAnsi" w:cstheme="minorHAnsi"/>
        </w:rPr>
      </w:pPr>
      <w:r w:rsidRPr="004522A5">
        <w:rPr>
          <w:rFonts w:asciiTheme="minorHAnsi" w:hAnsiTheme="minorHAnsi" w:cstheme="minorHAnsi"/>
        </w:rPr>
        <w:t xml:space="preserve">Boxes integrated into buildings </w:t>
      </w:r>
      <w:r w:rsidR="00B14982" w:rsidRPr="004522A5">
        <w:rPr>
          <w:rFonts w:asciiTheme="minorHAnsi" w:hAnsiTheme="minorHAnsi" w:cstheme="minorHAnsi"/>
        </w:rPr>
        <w:t xml:space="preserve">offer much greater longevity but </w:t>
      </w:r>
      <w:r w:rsidRPr="004522A5">
        <w:rPr>
          <w:rFonts w:asciiTheme="minorHAnsi" w:hAnsiTheme="minorHAnsi" w:cstheme="minorHAnsi"/>
        </w:rPr>
        <w:t>need to be considered in the design process.</w:t>
      </w:r>
      <w:r w:rsidR="000D53D3" w:rsidRPr="004522A5">
        <w:rPr>
          <w:rFonts w:asciiTheme="minorHAnsi" w:hAnsiTheme="minorHAnsi" w:cstheme="minorHAnsi"/>
        </w:rPr>
        <w:t xml:space="preserve">  One study found that incorporating bat</w:t>
      </w:r>
      <w:r w:rsidR="00764B2D" w:rsidRPr="004522A5">
        <w:rPr>
          <w:rFonts w:asciiTheme="minorHAnsi" w:hAnsiTheme="minorHAnsi" w:cstheme="minorHAnsi"/>
        </w:rPr>
        <w:t xml:space="preserve"> boxes into walls could cause </w:t>
      </w:r>
      <w:r w:rsidR="00764B2D" w:rsidRPr="004522A5">
        <w:rPr>
          <w:rFonts w:asciiTheme="minorHAnsi" w:hAnsiTheme="minorHAnsi" w:cstheme="minorHAnsi"/>
        </w:rPr>
        <w:lastRenderedPageBreak/>
        <w:t>cold spots on the interior, leading to condensation and possibly mould.</w:t>
      </w:r>
      <w:r w:rsidR="002F1236" w:rsidRPr="004522A5">
        <w:rPr>
          <w:rFonts w:asciiTheme="minorHAnsi" w:hAnsiTheme="minorHAnsi" w:cstheme="minorHAnsi"/>
        </w:rPr>
        <w:t xml:space="preserve">  They recommend additional insulation to prevent this</w:t>
      </w:r>
      <w:r w:rsidR="00053558" w:rsidRPr="004522A5">
        <w:rPr>
          <w:rFonts w:asciiTheme="minorHAnsi" w:hAnsiTheme="minorHAnsi" w:cstheme="minorHAnsi"/>
        </w:rPr>
        <w:t xml:space="preserve">; advice from an architect is </w:t>
      </w:r>
      <w:r w:rsidR="002B7D5E" w:rsidRPr="004522A5">
        <w:rPr>
          <w:rFonts w:asciiTheme="minorHAnsi" w:hAnsiTheme="minorHAnsi" w:cstheme="minorHAnsi"/>
        </w:rPr>
        <w:t>advisable.</w:t>
      </w:r>
      <w:r w:rsidR="00764B2D" w:rsidRPr="004522A5">
        <w:rPr>
          <w:rFonts w:asciiTheme="minorHAnsi" w:hAnsiTheme="minorHAnsi" w:cstheme="minorHAnsi"/>
        </w:rPr>
        <w:t xml:space="preserve">  </w:t>
      </w:r>
      <w:r w:rsidR="00E74EB3" w:rsidRPr="004522A5">
        <w:rPr>
          <w:rFonts w:asciiTheme="minorHAnsi" w:hAnsiTheme="minorHAnsi" w:cstheme="minorHAnsi"/>
        </w:rPr>
        <w:t xml:space="preserve"> </w:t>
      </w:r>
      <w:r w:rsidRPr="004522A5">
        <w:rPr>
          <w:rFonts w:asciiTheme="minorHAnsi" w:hAnsiTheme="minorHAnsi" w:cstheme="minorHAnsi"/>
        </w:rPr>
        <w:t xml:space="preserve">  </w:t>
      </w:r>
    </w:p>
    <w:p w14:paraId="6C0E8E0F" w14:textId="1A1914C2" w:rsidR="00CB3970" w:rsidRPr="004522A5" w:rsidRDefault="001D5BE2" w:rsidP="00A46554">
      <w:pPr>
        <w:pStyle w:val="BMGNumberedbodytext"/>
        <w:rPr>
          <w:rFonts w:asciiTheme="minorHAnsi" w:hAnsiTheme="minorHAnsi" w:cstheme="minorHAnsi"/>
        </w:rPr>
      </w:pPr>
      <w:r w:rsidRPr="004522A5">
        <w:rPr>
          <w:rFonts w:asciiTheme="minorHAnsi" w:hAnsiTheme="minorHAnsi" w:cstheme="minorHAnsi"/>
        </w:rPr>
        <w:t xml:space="preserve">Boxes erected on trees need to be fixed </w:t>
      </w:r>
      <w:r w:rsidR="00096F14" w:rsidRPr="004522A5">
        <w:rPr>
          <w:rFonts w:asciiTheme="minorHAnsi" w:hAnsiTheme="minorHAnsi" w:cstheme="minorHAnsi"/>
        </w:rPr>
        <w:t xml:space="preserve">to allow for tree growth and </w:t>
      </w:r>
      <w:r w:rsidRPr="004522A5">
        <w:rPr>
          <w:rFonts w:asciiTheme="minorHAnsi" w:hAnsiTheme="minorHAnsi" w:cstheme="minorHAnsi"/>
        </w:rPr>
        <w:t>to avoid damage to the tree supporting them</w:t>
      </w:r>
      <w:r w:rsidR="00A37BFF" w:rsidRPr="004522A5">
        <w:rPr>
          <w:rFonts w:asciiTheme="minorHAnsi" w:hAnsiTheme="minorHAnsi" w:cstheme="minorHAnsi"/>
        </w:rPr>
        <w:t xml:space="preserve">, and should be </w:t>
      </w:r>
      <w:r w:rsidR="00096086" w:rsidRPr="004522A5">
        <w:rPr>
          <w:rFonts w:asciiTheme="minorHAnsi" w:hAnsiTheme="minorHAnsi" w:cstheme="minorHAnsi"/>
        </w:rPr>
        <w:t>sited away from public footpaths in case they fall</w:t>
      </w:r>
      <w:r w:rsidR="00A37BFF" w:rsidRPr="004522A5">
        <w:rPr>
          <w:rFonts w:asciiTheme="minorHAnsi" w:hAnsiTheme="minorHAnsi" w:cstheme="minorHAnsi"/>
        </w:rPr>
        <w:t xml:space="preserve"> (this will also minimise disturbance </w:t>
      </w:r>
      <w:r w:rsidR="00EE38C0" w:rsidRPr="004522A5">
        <w:rPr>
          <w:rFonts w:asciiTheme="minorHAnsi" w:hAnsiTheme="minorHAnsi" w:cstheme="minorHAnsi"/>
        </w:rPr>
        <w:t>and interference)</w:t>
      </w:r>
      <w:r w:rsidR="00096086" w:rsidRPr="004522A5">
        <w:rPr>
          <w:rFonts w:asciiTheme="minorHAnsi" w:hAnsiTheme="minorHAnsi" w:cstheme="minorHAnsi"/>
        </w:rPr>
        <w:t>.</w:t>
      </w:r>
    </w:p>
    <w:p w14:paraId="51701205" w14:textId="0D35EB8E" w:rsidR="00264DDD" w:rsidRPr="004522A5" w:rsidRDefault="00264DDD" w:rsidP="00A46554">
      <w:pPr>
        <w:pStyle w:val="BMGNumberedbodytext"/>
        <w:rPr>
          <w:rFonts w:asciiTheme="minorHAnsi" w:hAnsiTheme="minorHAnsi" w:cstheme="minorHAnsi"/>
        </w:rPr>
      </w:pPr>
      <w:r w:rsidRPr="004522A5">
        <w:rPr>
          <w:rFonts w:asciiTheme="minorHAnsi" w:hAnsiTheme="minorHAnsi" w:cstheme="minorHAnsi"/>
        </w:rPr>
        <w:t>Providing a range</w:t>
      </w:r>
      <w:r w:rsidR="003122D8" w:rsidRPr="004522A5">
        <w:rPr>
          <w:rFonts w:asciiTheme="minorHAnsi" w:hAnsiTheme="minorHAnsi" w:cstheme="minorHAnsi"/>
        </w:rPr>
        <w:t xml:space="preserve"> of boxes </w:t>
      </w:r>
      <w:r w:rsidRPr="004522A5">
        <w:rPr>
          <w:rFonts w:asciiTheme="minorHAnsi" w:hAnsiTheme="minorHAnsi" w:cstheme="minorHAnsi"/>
        </w:rPr>
        <w:t xml:space="preserve">of different </w:t>
      </w:r>
      <w:r w:rsidR="00DF6E2A" w:rsidRPr="004522A5">
        <w:rPr>
          <w:rFonts w:asciiTheme="minorHAnsi" w:hAnsiTheme="minorHAnsi" w:cstheme="minorHAnsi"/>
        </w:rPr>
        <w:t>sizes</w:t>
      </w:r>
      <w:r w:rsidR="00EF666F" w:rsidRPr="004522A5">
        <w:rPr>
          <w:rFonts w:asciiTheme="minorHAnsi" w:hAnsiTheme="minorHAnsi" w:cstheme="minorHAnsi"/>
        </w:rPr>
        <w:t xml:space="preserve">, </w:t>
      </w:r>
      <w:r w:rsidRPr="004522A5">
        <w:rPr>
          <w:rFonts w:asciiTheme="minorHAnsi" w:hAnsiTheme="minorHAnsi" w:cstheme="minorHAnsi"/>
        </w:rPr>
        <w:t>types</w:t>
      </w:r>
      <w:r w:rsidR="00EF666F" w:rsidRPr="004522A5">
        <w:rPr>
          <w:rFonts w:asciiTheme="minorHAnsi" w:hAnsiTheme="minorHAnsi" w:cstheme="minorHAnsi"/>
        </w:rPr>
        <w:t xml:space="preserve"> and/or materials</w:t>
      </w:r>
      <w:r w:rsidRPr="004522A5">
        <w:rPr>
          <w:rFonts w:asciiTheme="minorHAnsi" w:hAnsiTheme="minorHAnsi" w:cstheme="minorHAnsi"/>
        </w:rPr>
        <w:t xml:space="preserve"> </w:t>
      </w:r>
      <w:r w:rsidR="00DF6E2A" w:rsidRPr="004522A5">
        <w:rPr>
          <w:rFonts w:asciiTheme="minorHAnsi" w:hAnsiTheme="minorHAnsi" w:cstheme="minorHAnsi"/>
        </w:rPr>
        <w:t>(including multi-chambered optio</w:t>
      </w:r>
      <w:r w:rsidR="00EF666F" w:rsidRPr="004522A5">
        <w:rPr>
          <w:rFonts w:asciiTheme="minorHAnsi" w:hAnsiTheme="minorHAnsi" w:cstheme="minorHAnsi"/>
        </w:rPr>
        <w:t xml:space="preserve">ns) </w:t>
      </w:r>
      <w:r w:rsidRPr="004522A5">
        <w:rPr>
          <w:rFonts w:asciiTheme="minorHAnsi" w:hAnsiTheme="minorHAnsi" w:cstheme="minorHAnsi"/>
        </w:rPr>
        <w:t xml:space="preserve">and </w:t>
      </w:r>
      <w:r w:rsidR="003122D8" w:rsidRPr="004522A5">
        <w:rPr>
          <w:rFonts w:asciiTheme="minorHAnsi" w:hAnsiTheme="minorHAnsi" w:cstheme="minorHAnsi"/>
        </w:rPr>
        <w:t xml:space="preserve">in different </w:t>
      </w:r>
      <w:r w:rsidRPr="004522A5">
        <w:rPr>
          <w:rFonts w:asciiTheme="minorHAnsi" w:hAnsiTheme="minorHAnsi" w:cstheme="minorHAnsi"/>
        </w:rPr>
        <w:t>locations</w:t>
      </w:r>
      <w:r w:rsidR="001600EF" w:rsidRPr="004522A5">
        <w:rPr>
          <w:rFonts w:asciiTheme="minorHAnsi" w:hAnsiTheme="minorHAnsi" w:cstheme="minorHAnsi"/>
        </w:rPr>
        <w:t>/aspects</w:t>
      </w:r>
      <w:r w:rsidRPr="004522A5">
        <w:rPr>
          <w:rFonts w:asciiTheme="minorHAnsi" w:hAnsiTheme="minorHAnsi" w:cstheme="minorHAnsi"/>
        </w:rPr>
        <w:t xml:space="preserve"> (particularly in terms of the amount of exposure to sun and shade) is likely to be increasingly important in the face of climate change.  </w:t>
      </w:r>
      <w:r w:rsidR="00AE7D06" w:rsidRPr="004522A5">
        <w:rPr>
          <w:rFonts w:asciiTheme="minorHAnsi" w:hAnsiTheme="minorHAnsi" w:cstheme="minorHAnsi"/>
        </w:rPr>
        <w:t>As noted above, o</w:t>
      </w:r>
      <w:r w:rsidRPr="004522A5">
        <w:rPr>
          <w:rFonts w:asciiTheme="minorHAnsi" w:hAnsiTheme="minorHAnsi" w:cstheme="minorHAnsi"/>
        </w:rPr>
        <w:t>ver-heating in boxes has been reported</w:t>
      </w:r>
      <w:r w:rsidR="00AE7D06" w:rsidRPr="004522A5">
        <w:rPr>
          <w:rFonts w:asciiTheme="minorHAnsi" w:hAnsiTheme="minorHAnsi" w:cstheme="minorHAnsi"/>
        </w:rPr>
        <w:t>;</w:t>
      </w:r>
      <w:r w:rsidRPr="004522A5">
        <w:rPr>
          <w:rFonts w:asciiTheme="minorHAnsi" w:hAnsiTheme="minorHAnsi" w:cstheme="minorHAnsi"/>
        </w:rPr>
        <w:t xml:space="preserve"> see also ‘the Goldilocks approach</w:t>
      </w:r>
      <w:r w:rsidR="001600EF" w:rsidRPr="004522A5">
        <w:rPr>
          <w:rFonts w:asciiTheme="minorHAnsi" w:hAnsiTheme="minorHAnsi" w:cstheme="minorHAnsi"/>
        </w:rPr>
        <w:t>’</w:t>
      </w:r>
      <w:r w:rsidRPr="004522A5">
        <w:rPr>
          <w:rFonts w:asciiTheme="minorHAnsi" w:hAnsiTheme="minorHAnsi" w:cstheme="minorHAnsi"/>
        </w:rPr>
        <w:t xml:space="preserve"> – providing multiple options so one is always ‘just right’</w:t>
      </w:r>
      <w:r w:rsidRPr="004522A5">
        <w:rPr>
          <w:rStyle w:val="FootnoteReference"/>
          <w:rFonts w:asciiTheme="minorHAnsi" w:hAnsiTheme="minorHAnsi" w:cstheme="minorHAnsi"/>
        </w:rPr>
        <w:footnoteReference w:id="52"/>
      </w:r>
      <w:r w:rsidRPr="004522A5">
        <w:rPr>
          <w:rFonts w:asciiTheme="minorHAnsi" w:hAnsiTheme="minorHAnsi" w:cstheme="minorHAnsi"/>
        </w:rPr>
        <w:t xml:space="preserve">.  </w:t>
      </w:r>
      <w:r w:rsidR="001057CB" w:rsidRPr="004522A5">
        <w:rPr>
          <w:rFonts w:asciiTheme="minorHAnsi" w:hAnsiTheme="minorHAnsi" w:cstheme="minorHAnsi"/>
        </w:rPr>
        <w:t>This applies to boxes of all types, not just tree-mounted boxes.</w:t>
      </w:r>
      <w:r w:rsidR="009732E0" w:rsidRPr="004522A5">
        <w:rPr>
          <w:rFonts w:asciiTheme="minorHAnsi" w:hAnsiTheme="minorHAnsi" w:cstheme="minorHAnsi"/>
        </w:rPr>
        <w:t xml:space="preserve">  </w:t>
      </w:r>
      <w:r w:rsidR="00EE38C0" w:rsidRPr="004522A5">
        <w:rPr>
          <w:rFonts w:asciiTheme="minorHAnsi" w:hAnsiTheme="minorHAnsi" w:cstheme="minorHAnsi"/>
        </w:rPr>
        <w:t>Boxes</w:t>
      </w:r>
      <w:r w:rsidR="00586728" w:rsidRPr="004522A5">
        <w:rPr>
          <w:rFonts w:asciiTheme="minorHAnsi" w:hAnsiTheme="minorHAnsi" w:cstheme="minorHAnsi"/>
        </w:rPr>
        <w:t xml:space="preserve"> </w:t>
      </w:r>
      <w:r w:rsidR="009732E0" w:rsidRPr="004522A5">
        <w:rPr>
          <w:rFonts w:asciiTheme="minorHAnsi" w:hAnsiTheme="minorHAnsi" w:cstheme="minorHAnsi"/>
        </w:rPr>
        <w:t>should be grouped to reduce</w:t>
      </w:r>
      <w:r w:rsidR="001842D6" w:rsidRPr="004522A5">
        <w:rPr>
          <w:rFonts w:asciiTheme="minorHAnsi" w:hAnsiTheme="minorHAnsi" w:cstheme="minorHAnsi"/>
        </w:rPr>
        <w:t xml:space="preserve"> </w:t>
      </w:r>
      <w:r w:rsidR="00E74332" w:rsidRPr="004522A5">
        <w:rPr>
          <w:rFonts w:asciiTheme="minorHAnsi" w:hAnsiTheme="minorHAnsi" w:cstheme="minorHAnsi"/>
        </w:rPr>
        <w:t>day-time exposure to predators</w:t>
      </w:r>
      <w:r w:rsidR="00586728" w:rsidRPr="004522A5">
        <w:rPr>
          <w:rFonts w:asciiTheme="minorHAnsi" w:hAnsiTheme="minorHAnsi" w:cstheme="minorHAnsi"/>
        </w:rPr>
        <w:t xml:space="preserve"> as bats move between them</w:t>
      </w:r>
      <w:r w:rsidR="007F760E" w:rsidRPr="004522A5">
        <w:rPr>
          <w:rFonts w:asciiTheme="minorHAnsi" w:hAnsiTheme="minorHAnsi" w:cstheme="minorHAnsi"/>
        </w:rPr>
        <w:t xml:space="preserve"> </w:t>
      </w:r>
      <w:r w:rsidR="001842D6" w:rsidRPr="004522A5">
        <w:rPr>
          <w:rFonts w:asciiTheme="minorHAnsi" w:hAnsiTheme="minorHAnsi" w:cstheme="minorHAnsi"/>
        </w:rPr>
        <w:t>(the risk, however slight, might create an aversion to mo</w:t>
      </w:r>
      <w:r w:rsidR="008D2B0C" w:rsidRPr="004522A5">
        <w:rPr>
          <w:rFonts w:asciiTheme="minorHAnsi" w:hAnsiTheme="minorHAnsi" w:cstheme="minorHAnsi"/>
        </w:rPr>
        <w:t xml:space="preserve">ving </w:t>
      </w:r>
      <w:r w:rsidR="00586728" w:rsidRPr="004522A5">
        <w:rPr>
          <w:rFonts w:asciiTheme="minorHAnsi" w:hAnsiTheme="minorHAnsi" w:cstheme="minorHAnsi"/>
        </w:rPr>
        <w:t>over larger distances</w:t>
      </w:r>
      <w:r w:rsidR="008D2B0C" w:rsidRPr="004522A5">
        <w:rPr>
          <w:rFonts w:asciiTheme="minorHAnsi" w:hAnsiTheme="minorHAnsi" w:cstheme="minorHAnsi"/>
        </w:rPr>
        <w:t>)</w:t>
      </w:r>
      <w:r w:rsidR="00E74332" w:rsidRPr="004522A5">
        <w:rPr>
          <w:rFonts w:asciiTheme="minorHAnsi" w:hAnsiTheme="minorHAnsi" w:cstheme="minorHAnsi"/>
        </w:rPr>
        <w:t>.</w:t>
      </w:r>
    </w:p>
    <w:p w14:paraId="11562DB7" w14:textId="5F3B7C05" w:rsidR="00E13182" w:rsidRPr="004522A5" w:rsidRDefault="00E13182" w:rsidP="00A46554">
      <w:pPr>
        <w:pStyle w:val="BMGNumberedbodytext"/>
        <w:rPr>
          <w:rFonts w:asciiTheme="minorHAnsi" w:hAnsiTheme="minorHAnsi" w:cstheme="minorHAnsi"/>
        </w:rPr>
      </w:pPr>
      <w:r w:rsidRPr="004522A5">
        <w:rPr>
          <w:rFonts w:asciiTheme="minorHAnsi" w:hAnsiTheme="minorHAnsi" w:cstheme="minorHAnsi"/>
        </w:rPr>
        <w:t xml:space="preserve">When boxes are erected, they should be numbered and a detailed plan should be made of </w:t>
      </w:r>
      <w:r w:rsidR="00F72B0D" w:rsidRPr="004522A5">
        <w:rPr>
          <w:rFonts w:asciiTheme="minorHAnsi" w:hAnsiTheme="minorHAnsi" w:cstheme="minorHAnsi"/>
        </w:rPr>
        <w:t xml:space="preserve">each box’s </w:t>
      </w:r>
      <w:r w:rsidRPr="004522A5">
        <w:rPr>
          <w:rFonts w:asciiTheme="minorHAnsi" w:hAnsiTheme="minorHAnsi" w:cstheme="minorHAnsi"/>
        </w:rPr>
        <w:t>location</w:t>
      </w:r>
      <w:r w:rsidR="00F72B0D" w:rsidRPr="004522A5">
        <w:rPr>
          <w:rFonts w:asciiTheme="minorHAnsi" w:hAnsiTheme="minorHAnsi" w:cstheme="minorHAnsi"/>
        </w:rPr>
        <w:t>, together with details of its height, aspect</w:t>
      </w:r>
      <w:r w:rsidR="00776FED" w:rsidRPr="004522A5">
        <w:rPr>
          <w:rFonts w:asciiTheme="minorHAnsi" w:hAnsiTheme="minorHAnsi" w:cstheme="minorHAnsi"/>
        </w:rPr>
        <w:t xml:space="preserve"> and type.</w:t>
      </w:r>
    </w:p>
    <w:p w14:paraId="0811C4D4" w14:textId="4ADAEC8E" w:rsidR="00776FED" w:rsidRPr="004522A5" w:rsidRDefault="00776FED" w:rsidP="00A46554">
      <w:pPr>
        <w:pStyle w:val="BMGNumberedbodytext"/>
        <w:rPr>
          <w:rFonts w:asciiTheme="minorHAnsi" w:hAnsiTheme="minorHAnsi" w:cstheme="minorHAnsi"/>
        </w:rPr>
      </w:pPr>
      <w:r w:rsidRPr="004522A5">
        <w:rPr>
          <w:rFonts w:asciiTheme="minorHAnsi" w:hAnsiTheme="minorHAnsi" w:cstheme="minorHAnsi"/>
        </w:rPr>
        <w:t xml:space="preserve">All boxes should be monitored, and detailed records kept against each box number.  </w:t>
      </w:r>
      <w:r w:rsidR="00F250C4" w:rsidRPr="004522A5">
        <w:rPr>
          <w:rFonts w:asciiTheme="minorHAnsi" w:hAnsiTheme="minorHAnsi" w:cstheme="minorHAnsi"/>
        </w:rPr>
        <w:t>The monitoring, including responsibilities for repair and replacement, should be set out in a formal agreement between relevant parties.  A partner, such as a local bat group or wildlife trust</w:t>
      </w:r>
      <w:r w:rsidR="002E3247" w:rsidRPr="004522A5">
        <w:rPr>
          <w:rFonts w:asciiTheme="minorHAnsi" w:hAnsiTheme="minorHAnsi" w:cstheme="minorHAnsi"/>
        </w:rPr>
        <w:t>,</w:t>
      </w:r>
      <w:r w:rsidR="00F250C4" w:rsidRPr="004522A5">
        <w:rPr>
          <w:rFonts w:asciiTheme="minorHAnsi" w:hAnsiTheme="minorHAnsi" w:cstheme="minorHAnsi"/>
        </w:rPr>
        <w:t xml:space="preserve"> should be secured (with a budget) to </w:t>
      </w:r>
      <w:r w:rsidR="00A94BA6" w:rsidRPr="004522A5">
        <w:rPr>
          <w:rFonts w:asciiTheme="minorHAnsi" w:hAnsiTheme="minorHAnsi" w:cstheme="minorHAnsi"/>
        </w:rPr>
        <w:t>maintain and m</w:t>
      </w:r>
      <w:r w:rsidR="002E3247" w:rsidRPr="004522A5">
        <w:rPr>
          <w:rFonts w:asciiTheme="minorHAnsi" w:hAnsiTheme="minorHAnsi" w:cstheme="minorHAnsi"/>
        </w:rPr>
        <w:t>onitor the boxes in the longer term.</w:t>
      </w:r>
    </w:p>
    <w:p w14:paraId="4BB1F241" w14:textId="4D901A7E" w:rsidR="00A7377D" w:rsidRPr="004522A5" w:rsidRDefault="00A7377D" w:rsidP="006441F7">
      <w:pPr>
        <w:pStyle w:val="BMGL4heading"/>
        <w:rPr>
          <w:rFonts w:asciiTheme="minorHAnsi" w:hAnsiTheme="minorHAnsi" w:cstheme="minorHAnsi"/>
        </w:rPr>
      </w:pPr>
      <w:bookmarkStart w:id="200" w:name="_Toc74487392"/>
      <w:r w:rsidRPr="004522A5">
        <w:rPr>
          <w:rFonts w:asciiTheme="minorHAnsi" w:hAnsiTheme="minorHAnsi" w:cstheme="minorHAnsi"/>
        </w:rPr>
        <w:t xml:space="preserve">Non-traditional </w:t>
      </w:r>
      <w:r w:rsidR="00962F12" w:rsidRPr="004522A5">
        <w:rPr>
          <w:rFonts w:asciiTheme="minorHAnsi" w:hAnsiTheme="minorHAnsi" w:cstheme="minorHAnsi"/>
        </w:rPr>
        <w:t>‘</w:t>
      </w:r>
      <w:r w:rsidRPr="004522A5">
        <w:rPr>
          <w:rFonts w:asciiTheme="minorHAnsi" w:hAnsiTheme="minorHAnsi" w:cstheme="minorHAnsi"/>
        </w:rPr>
        <w:t>boxes</w:t>
      </w:r>
      <w:r w:rsidR="00962F12" w:rsidRPr="004522A5">
        <w:rPr>
          <w:rFonts w:asciiTheme="minorHAnsi" w:hAnsiTheme="minorHAnsi" w:cstheme="minorHAnsi"/>
        </w:rPr>
        <w:t>’</w:t>
      </w:r>
      <w:bookmarkEnd w:id="200"/>
    </w:p>
    <w:p w14:paraId="66B4F015" w14:textId="7D95E30A" w:rsidR="001C22B1" w:rsidRPr="004522A5" w:rsidRDefault="00FA4B23" w:rsidP="007807DE">
      <w:pPr>
        <w:pStyle w:val="BMGNumberedbodytext"/>
        <w:rPr>
          <w:rFonts w:asciiTheme="minorHAnsi" w:hAnsiTheme="minorHAnsi" w:cstheme="minorHAnsi"/>
        </w:rPr>
      </w:pPr>
      <w:bookmarkStart w:id="201" w:name="_Ref55757306"/>
      <w:r w:rsidRPr="004522A5">
        <w:rPr>
          <w:rFonts w:asciiTheme="minorHAnsi" w:hAnsiTheme="minorHAnsi" w:cstheme="minorHAnsi"/>
        </w:rPr>
        <w:t>In the USA, large crevice-type bat-boxes or ‘bat houses’ are successfully used by certain species as maternity roosts</w:t>
      </w:r>
      <w:r w:rsidR="003A6B14" w:rsidRPr="004522A5">
        <w:rPr>
          <w:rStyle w:val="FootnoteReference"/>
          <w:rFonts w:asciiTheme="minorHAnsi" w:hAnsiTheme="minorHAnsi" w:cstheme="minorHAnsi"/>
        </w:rPr>
        <w:footnoteReference w:id="53"/>
      </w:r>
      <w:r w:rsidR="004B253E" w:rsidRPr="004522A5">
        <w:rPr>
          <w:rFonts w:asciiTheme="minorHAnsi" w:hAnsiTheme="minorHAnsi" w:cstheme="minorHAnsi"/>
        </w:rPr>
        <w:t>.</w:t>
      </w:r>
      <w:bookmarkEnd w:id="201"/>
      <w:r w:rsidR="004B253E" w:rsidRPr="004522A5">
        <w:rPr>
          <w:rFonts w:asciiTheme="minorHAnsi" w:hAnsiTheme="minorHAnsi" w:cstheme="minorHAnsi"/>
        </w:rPr>
        <w:t xml:space="preserve"> </w:t>
      </w:r>
    </w:p>
    <w:p w14:paraId="268F822F" w14:textId="2C1DDF78" w:rsidR="001C22B1" w:rsidRPr="004522A5" w:rsidRDefault="00BB5764" w:rsidP="00FB3D04">
      <w:pPr>
        <w:pStyle w:val="BMGbullet"/>
        <w:rPr>
          <w:rFonts w:asciiTheme="minorHAnsi" w:hAnsiTheme="minorHAnsi" w:cstheme="minorHAnsi"/>
        </w:rPr>
      </w:pPr>
      <w:r w:rsidRPr="004522A5">
        <w:rPr>
          <w:rFonts w:asciiTheme="minorHAnsi" w:hAnsiTheme="minorHAnsi" w:cstheme="minorHAnsi"/>
        </w:rPr>
        <w:t xml:space="preserve">Collins </w:t>
      </w:r>
      <w:r w:rsidRPr="004522A5">
        <w:rPr>
          <w:rFonts w:asciiTheme="minorHAnsi" w:hAnsiTheme="minorHAnsi" w:cstheme="minorHAnsi"/>
          <w:i/>
          <w:iCs/>
        </w:rPr>
        <w:t>et al.</w:t>
      </w:r>
      <w:r w:rsidRPr="004522A5">
        <w:rPr>
          <w:rFonts w:asciiTheme="minorHAnsi" w:hAnsiTheme="minorHAnsi" w:cstheme="minorHAnsi"/>
        </w:rPr>
        <w:t xml:space="preserve"> (2020)</w:t>
      </w:r>
      <w:r w:rsidR="00873C5D" w:rsidRPr="004522A5">
        <w:rPr>
          <w:rFonts w:asciiTheme="minorHAnsi" w:hAnsiTheme="minorHAnsi" w:cstheme="minorHAnsi"/>
        </w:rPr>
        <w:t xml:space="preserve"> </w:t>
      </w:r>
      <w:r w:rsidRPr="004522A5">
        <w:rPr>
          <w:rFonts w:asciiTheme="minorHAnsi" w:hAnsiTheme="minorHAnsi" w:cstheme="minorHAnsi"/>
        </w:rPr>
        <w:t xml:space="preserve">noted that </w:t>
      </w:r>
      <w:r w:rsidR="004B253E" w:rsidRPr="004522A5">
        <w:rPr>
          <w:rFonts w:asciiTheme="minorHAnsi" w:hAnsiTheme="minorHAnsi" w:cstheme="minorHAnsi"/>
        </w:rPr>
        <w:t>a bespoke timber, unheated</w:t>
      </w:r>
      <w:r w:rsidR="00F255D8" w:rsidRPr="004522A5">
        <w:rPr>
          <w:rFonts w:asciiTheme="minorHAnsi" w:hAnsiTheme="minorHAnsi" w:cstheme="minorHAnsi"/>
        </w:rPr>
        <w:t>,</w:t>
      </w:r>
      <w:r w:rsidR="004B253E" w:rsidRPr="004522A5">
        <w:rPr>
          <w:rFonts w:asciiTheme="minorHAnsi" w:hAnsiTheme="minorHAnsi" w:cstheme="minorHAnsi"/>
        </w:rPr>
        <w:t xml:space="preserve"> </w:t>
      </w:r>
      <w:r w:rsidR="00406E59" w:rsidRPr="004522A5">
        <w:rPr>
          <w:rFonts w:asciiTheme="minorHAnsi" w:hAnsiTheme="minorHAnsi" w:cstheme="minorHAnsi"/>
        </w:rPr>
        <w:t xml:space="preserve">American-style </w:t>
      </w:r>
      <w:r w:rsidR="004B253E" w:rsidRPr="004522A5">
        <w:rPr>
          <w:rFonts w:asciiTheme="minorHAnsi" w:hAnsiTheme="minorHAnsi" w:cstheme="minorHAnsi"/>
        </w:rPr>
        <w:t xml:space="preserve">model </w:t>
      </w:r>
      <w:r w:rsidR="00407F73" w:rsidRPr="004522A5">
        <w:rPr>
          <w:rFonts w:asciiTheme="minorHAnsi" w:hAnsiTheme="minorHAnsi" w:cstheme="minorHAnsi"/>
        </w:rPr>
        <w:t xml:space="preserve">supported </w:t>
      </w:r>
      <w:r w:rsidR="004B253E" w:rsidRPr="004522A5">
        <w:rPr>
          <w:rFonts w:asciiTheme="minorHAnsi" w:hAnsiTheme="minorHAnsi" w:cstheme="minorHAnsi"/>
        </w:rPr>
        <w:t>an average of 48 bats/box</w:t>
      </w:r>
      <w:r w:rsidR="00407F73" w:rsidRPr="004522A5">
        <w:rPr>
          <w:rFonts w:asciiTheme="minorHAnsi" w:hAnsiTheme="minorHAnsi" w:cstheme="minorHAnsi"/>
        </w:rPr>
        <w:t xml:space="preserve">, and </w:t>
      </w:r>
      <w:r w:rsidR="004B253E" w:rsidRPr="004522A5">
        <w:rPr>
          <w:rFonts w:asciiTheme="minorHAnsi" w:hAnsiTheme="minorHAnsi" w:cstheme="minorHAnsi"/>
        </w:rPr>
        <w:t xml:space="preserve">was the only </w:t>
      </w:r>
      <w:r w:rsidR="00406E59" w:rsidRPr="004522A5">
        <w:rPr>
          <w:rFonts w:asciiTheme="minorHAnsi" w:hAnsiTheme="minorHAnsi" w:cstheme="minorHAnsi"/>
        </w:rPr>
        <w:t xml:space="preserve">type </w:t>
      </w:r>
      <w:r w:rsidR="004B253E" w:rsidRPr="004522A5">
        <w:rPr>
          <w:rFonts w:asciiTheme="minorHAnsi" w:hAnsiTheme="minorHAnsi" w:cstheme="minorHAnsi"/>
        </w:rPr>
        <w:t>to feature &gt; 6 bats at any one time</w:t>
      </w:r>
      <w:r w:rsidR="00F255D8" w:rsidRPr="004522A5">
        <w:rPr>
          <w:rFonts w:asciiTheme="minorHAnsi" w:hAnsiTheme="minorHAnsi" w:cstheme="minorHAnsi"/>
        </w:rPr>
        <w:t xml:space="preserve"> in their review </w:t>
      </w:r>
      <w:r w:rsidR="00372FE5" w:rsidRPr="004522A5">
        <w:rPr>
          <w:rFonts w:asciiTheme="minorHAnsi" w:hAnsiTheme="minorHAnsi" w:cstheme="minorHAnsi"/>
        </w:rPr>
        <w:t>(though this is not representative of bat box use generally)</w:t>
      </w:r>
      <w:r w:rsidR="004B253E" w:rsidRPr="004522A5">
        <w:rPr>
          <w:rFonts w:asciiTheme="minorHAnsi" w:hAnsiTheme="minorHAnsi" w:cstheme="minorHAnsi"/>
        </w:rPr>
        <w:t xml:space="preserve">.  This </w:t>
      </w:r>
      <w:r w:rsidR="00F255D8" w:rsidRPr="004522A5">
        <w:rPr>
          <w:rFonts w:asciiTheme="minorHAnsi" w:hAnsiTheme="minorHAnsi" w:cstheme="minorHAnsi"/>
        </w:rPr>
        <w:t xml:space="preserve">model </w:t>
      </w:r>
      <w:r w:rsidR="004B253E" w:rsidRPr="004522A5">
        <w:rPr>
          <w:rFonts w:asciiTheme="minorHAnsi" w:hAnsiTheme="minorHAnsi" w:cstheme="minorHAnsi"/>
        </w:rPr>
        <w:t>provided a large surface area-to-volume ratio and wide range of internal microclimates</w:t>
      </w:r>
      <w:r w:rsidR="00984FBD" w:rsidRPr="004522A5">
        <w:rPr>
          <w:rFonts w:asciiTheme="minorHAnsi" w:hAnsiTheme="minorHAnsi" w:cstheme="minorHAnsi"/>
        </w:rPr>
        <w:t xml:space="preserve">, and was </w:t>
      </w:r>
      <w:r w:rsidR="004B253E" w:rsidRPr="004522A5">
        <w:rPr>
          <w:rFonts w:asciiTheme="minorHAnsi" w:hAnsiTheme="minorHAnsi" w:cstheme="minorHAnsi"/>
        </w:rPr>
        <w:t xml:space="preserve">installed following the exclusion of a </w:t>
      </w:r>
      <w:r w:rsidR="00F255D8" w:rsidRPr="004522A5">
        <w:rPr>
          <w:rFonts w:asciiTheme="minorHAnsi" w:hAnsiTheme="minorHAnsi" w:cstheme="minorHAnsi"/>
        </w:rPr>
        <w:t>soprano pipistrelle</w:t>
      </w:r>
      <w:r w:rsidR="004B253E" w:rsidRPr="004522A5">
        <w:rPr>
          <w:rFonts w:asciiTheme="minorHAnsi" w:hAnsiTheme="minorHAnsi" w:cstheme="minorHAnsi"/>
        </w:rPr>
        <w:t xml:space="preserve"> maternity colony directly behind one of the boxes.  </w:t>
      </w:r>
    </w:p>
    <w:p w14:paraId="698D0FA1" w14:textId="2DCED948" w:rsidR="00385565" w:rsidRPr="004522A5" w:rsidRDefault="00B97435" w:rsidP="00FB3D04">
      <w:pPr>
        <w:pStyle w:val="BMGbullet"/>
        <w:rPr>
          <w:rFonts w:asciiTheme="minorHAnsi" w:hAnsiTheme="minorHAnsi" w:cstheme="minorHAnsi"/>
        </w:rPr>
      </w:pPr>
      <w:r w:rsidRPr="004522A5">
        <w:rPr>
          <w:rFonts w:asciiTheme="minorHAnsi" w:hAnsiTheme="minorHAnsi" w:cstheme="minorHAnsi"/>
        </w:rPr>
        <w:t xml:space="preserve">Richard Green Ecology describes </w:t>
      </w:r>
      <w:r w:rsidR="00A0206C" w:rsidRPr="004522A5">
        <w:rPr>
          <w:rFonts w:asciiTheme="minorHAnsi" w:hAnsiTheme="minorHAnsi" w:cstheme="minorHAnsi"/>
        </w:rPr>
        <w:t>two successful so-called ‘American’ style bat houses</w:t>
      </w:r>
      <w:r w:rsidR="006E2B16" w:rsidRPr="004522A5">
        <w:rPr>
          <w:rStyle w:val="FootnoteReference"/>
          <w:rFonts w:asciiTheme="minorHAnsi" w:hAnsiTheme="minorHAnsi" w:cstheme="minorHAnsi"/>
        </w:rPr>
        <w:footnoteReference w:id="54"/>
      </w:r>
      <w:r w:rsidR="00A0206C" w:rsidRPr="004522A5">
        <w:rPr>
          <w:rFonts w:asciiTheme="minorHAnsi" w:hAnsiTheme="minorHAnsi" w:cstheme="minorHAnsi"/>
        </w:rPr>
        <w:t xml:space="preserve"> close to a site where a </w:t>
      </w:r>
      <w:r w:rsidR="00F608B5" w:rsidRPr="004522A5">
        <w:rPr>
          <w:rFonts w:asciiTheme="minorHAnsi" w:hAnsiTheme="minorHAnsi" w:cstheme="minorHAnsi"/>
        </w:rPr>
        <w:t>small number of soprano pipi</w:t>
      </w:r>
      <w:r w:rsidR="007D26A3" w:rsidRPr="004522A5">
        <w:rPr>
          <w:rFonts w:asciiTheme="minorHAnsi" w:hAnsiTheme="minorHAnsi" w:cstheme="minorHAnsi"/>
        </w:rPr>
        <w:t>s</w:t>
      </w:r>
      <w:r w:rsidR="00F608B5" w:rsidRPr="004522A5">
        <w:rPr>
          <w:rFonts w:asciiTheme="minorHAnsi" w:hAnsiTheme="minorHAnsi" w:cstheme="minorHAnsi"/>
        </w:rPr>
        <w:t>trelles roosted.  T</w:t>
      </w:r>
      <w:r w:rsidR="00A0206C" w:rsidRPr="004522A5">
        <w:rPr>
          <w:rFonts w:asciiTheme="minorHAnsi" w:hAnsiTheme="minorHAnsi" w:cstheme="minorHAnsi"/>
        </w:rPr>
        <w:t>hese were positioned adjacent to tree-lined rivers, in full sunlight and painted matt black, to maximise solar thermal gain.</w:t>
      </w:r>
      <w:r w:rsidR="00F608B5" w:rsidRPr="004522A5">
        <w:rPr>
          <w:rFonts w:asciiTheme="minorHAnsi" w:hAnsiTheme="minorHAnsi" w:cstheme="minorHAnsi"/>
        </w:rPr>
        <w:t xml:space="preserve">  </w:t>
      </w:r>
      <w:r w:rsidR="00A0206C" w:rsidRPr="004522A5">
        <w:rPr>
          <w:rFonts w:asciiTheme="minorHAnsi" w:hAnsiTheme="minorHAnsi" w:cstheme="minorHAnsi"/>
        </w:rPr>
        <w:t>The mitigation was almost immediately successful, with bats recorded using both houses on the first monitoring visit. Subsequent visits also confirmed bats present in January when there was frost on the ground.</w:t>
      </w:r>
      <w:r w:rsidR="00F608B5" w:rsidRPr="004522A5">
        <w:rPr>
          <w:rFonts w:asciiTheme="minorHAnsi" w:hAnsiTheme="minorHAnsi" w:cstheme="minorHAnsi"/>
        </w:rPr>
        <w:t xml:space="preserve">  </w:t>
      </w:r>
      <w:r w:rsidR="00A0206C" w:rsidRPr="004522A5">
        <w:rPr>
          <w:rFonts w:asciiTheme="minorHAnsi" w:hAnsiTheme="minorHAnsi" w:cstheme="minorHAnsi"/>
        </w:rPr>
        <w:t>Ten years later</w:t>
      </w:r>
      <w:r w:rsidR="00E81873" w:rsidRPr="004522A5">
        <w:rPr>
          <w:rFonts w:asciiTheme="minorHAnsi" w:hAnsiTheme="minorHAnsi" w:cstheme="minorHAnsi"/>
        </w:rPr>
        <w:t>,</w:t>
      </w:r>
      <w:r w:rsidR="00A0206C" w:rsidRPr="004522A5">
        <w:rPr>
          <w:rFonts w:asciiTheme="minorHAnsi" w:hAnsiTheme="minorHAnsi" w:cstheme="minorHAnsi"/>
        </w:rPr>
        <w:t xml:space="preserve"> piles of guano </w:t>
      </w:r>
      <w:r w:rsidR="00F608B5" w:rsidRPr="004522A5">
        <w:rPr>
          <w:rFonts w:asciiTheme="minorHAnsi" w:hAnsiTheme="minorHAnsi" w:cstheme="minorHAnsi"/>
        </w:rPr>
        <w:t xml:space="preserve">were found under </w:t>
      </w:r>
      <w:r w:rsidR="00A0206C" w:rsidRPr="004522A5">
        <w:rPr>
          <w:rFonts w:asciiTheme="minorHAnsi" w:hAnsiTheme="minorHAnsi" w:cstheme="minorHAnsi"/>
        </w:rPr>
        <w:t>the houses.</w:t>
      </w:r>
    </w:p>
    <w:p w14:paraId="737260A4" w14:textId="4CD02BE0" w:rsidR="00DD671A" w:rsidRPr="004522A5" w:rsidRDefault="00DD671A" w:rsidP="00FB3D04">
      <w:pPr>
        <w:pStyle w:val="BMGbullet"/>
        <w:rPr>
          <w:rFonts w:asciiTheme="minorHAnsi" w:hAnsiTheme="minorHAnsi" w:cstheme="minorHAnsi"/>
        </w:rPr>
      </w:pPr>
      <w:r w:rsidRPr="004522A5">
        <w:rPr>
          <w:rFonts w:asciiTheme="minorHAnsi" w:hAnsiTheme="minorHAnsi" w:cstheme="minorHAnsi"/>
        </w:rPr>
        <w:t>A case study from Ireland is included in Appendix 2</w:t>
      </w:r>
      <w:r w:rsidR="00781C08" w:rsidRPr="004522A5">
        <w:rPr>
          <w:rFonts w:asciiTheme="minorHAnsi" w:hAnsiTheme="minorHAnsi" w:cstheme="minorHAnsi"/>
        </w:rPr>
        <w:t>, where a bat box of this design was selected on the basis of previous successes elsewhere in Ireland</w:t>
      </w:r>
      <w:r w:rsidRPr="004522A5">
        <w:rPr>
          <w:rFonts w:asciiTheme="minorHAnsi" w:hAnsiTheme="minorHAnsi" w:cstheme="minorHAnsi"/>
        </w:rPr>
        <w:t>.</w:t>
      </w:r>
    </w:p>
    <w:p w14:paraId="1BBDD622" w14:textId="0709E028" w:rsidR="001C22B1" w:rsidRPr="004522A5" w:rsidRDefault="00385565" w:rsidP="007807DE">
      <w:pPr>
        <w:pStyle w:val="BMGNumberedbodytext"/>
        <w:rPr>
          <w:rFonts w:asciiTheme="minorHAnsi" w:hAnsiTheme="minorHAnsi" w:cstheme="minorHAnsi"/>
        </w:rPr>
      </w:pPr>
      <w:r w:rsidRPr="004522A5">
        <w:rPr>
          <w:rFonts w:asciiTheme="minorHAnsi" w:hAnsiTheme="minorHAnsi" w:cstheme="minorHAnsi"/>
        </w:rPr>
        <w:lastRenderedPageBreak/>
        <w:t>Another design is the so-called ‘rocket box’</w:t>
      </w:r>
      <w:r w:rsidR="00DC5209" w:rsidRPr="004522A5">
        <w:rPr>
          <w:rStyle w:val="FootnoteReference"/>
          <w:rFonts w:asciiTheme="minorHAnsi" w:hAnsiTheme="minorHAnsi" w:cstheme="minorHAnsi"/>
        </w:rPr>
        <w:footnoteReference w:id="55"/>
      </w:r>
      <w:r w:rsidR="00000B30" w:rsidRPr="004522A5">
        <w:rPr>
          <w:rFonts w:asciiTheme="minorHAnsi" w:hAnsiTheme="minorHAnsi" w:cstheme="minorHAnsi"/>
        </w:rPr>
        <w:t>, a tall, thin pole-mounted design</w:t>
      </w:r>
      <w:r w:rsidR="002E2A1F" w:rsidRPr="004522A5">
        <w:rPr>
          <w:rFonts w:asciiTheme="minorHAnsi" w:hAnsiTheme="minorHAnsi" w:cstheme="minorHAnsi"/>
        </w:rPr>
        <w:t xml:space="preserve"> </w:t>
      </w:r>
      <w:r w:rsidR="007E7336" w:rsidRPr="004522A5">
        <w:rPr>
          <w:rFonts w:asciiTheme="minorHAnsi" w:hAnsiTheme="minorHAnsi" w:cstheme="minorHAnsi"/>
        </w:rPr>
        <w:t xml:space="preserve">successfully </w:t>
      </w:r>
      <w:r w:rsidR="002E2A1F" w:rsidRPr="004522A5">
        <w:rPr>
          <w:rFonts w:asciiTheme="minorHAnsi" w:hAnsiTheme="minorHAnsi" w:cstheme="minorHAnsi"/>
        </w:rPr>
        <w:t>used in the US</w:t>
      </w:r>
      <w:r w:rsidR="007E7336" w:rsidRPr="004522A5">
        <w:rPr>
          <w:rFonts w:asciiTheme="minorHAnsi" w:hAnsiTheme="minorHAnsi" w:cstheme="minorHAnsi"/>
        </w:rPr>
        <w:t xml:space="preserve"> </w:t>
      </w:r>
      <w:sdt>
        <w:sdtPr>
          <w:rPr>
            <w:rFonts w:asciiTheme="minorHAnsi" w:hAnsiTheme="minorHAnsi" w:cstheme="minorHAnsi"/>
          </w:rPr>
          <w:id w:val="1997610197"/>
          <w:citation/>
        </w:sdtPr>
        <w:sdtEndPr/>
        <w:sdtContent>
          <w:r w:rsidR="001E30F6"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Hoe18 \l 1033 </w:instrText>
          </w:r>
          <w:r w:rsidR="001E30F6" w:rsidRPr="004522A5">
            <w:rPr>
              <w:rFonts w:asciiTheme="minorHAnsi" w:hAnsiTheme="minorHAnsi" w:cstheme="minorHAnsi"/>
            </w:rPr>
            <w:fldChar w:fldCharType="separate"/>
          </w:r>
          <w:r w:rsidR="00CD45AD" w:rsidRPr="00CD45AD">
            <w:rPr>
              <w:rFonts w:asciiTheme="minorHAnsi" w:hAnsiTheme="minorHAnsi" w:cstheme="minorHAnsi"/>
              <w:noProof/>
              <w:lang w:val="en-US"/>
            </w:rPr>
            <w:t>(Hoeh, et al., 2018)</w:t>
          </w:r>
          <w:r w:rsidR="001E30F6" w:rsidRPr="004522A5">
            <w:rPr>
              <w:rFonts w:asciiTheme="minorHAnsi" w:hAnsiTheme="minorHAnsi" w:cstheme="minorHAnsi"/>
            </w:rPr>
            <w:fldChar w:fldCharType="end"/>
          </w:r>
        </w:sdtContent>
      </w:sdt>
      <w:r w:rsidR="00DD5E2D" w:rsidRPr="004522A5">
        <w:rPr>
          <w:rFonts w:asciiTheme="minorHAnsi" w:hAnsiTheme="minorHAnsi" w:cstheme="minorHAnsi"/>
        </w:rPr>
        <w:t>.</w:t>
      </w:r>
    </w:p>
    <w:p w14:paraId="780C6901" w14:textId="67D89D42" w:rsidR="004F7BF4" w:rsidRPr="004522A5" w:rsidRDefault="002F21B0" w:rsidP="007807DE">
      <w:pPr>
        <w:pStyle w:val="BMGNumberedbodytext"/>
        <w:rPr>
          <w:rFonts w:asciiTheme="minorHAnsi" w:hAnsiTheme="minorHAnsi" w:cstheme="minorHAnsi"/>
        </w:rPr>
      </w:pPr>
      <w:r w:rsidRPr="004522A5">
        <w:rPr>
          <w:rFonts w:asciiTheme="minorHAnsi" w:hAnsiTheme="minorHAnsi" w:cstheme="minorHAnsi"/>
        </w:rPr>
        <w:t xml:space="preserve">VWT have pioneered the </w:t>
      </w:r>
      <w:r w:rsidR="00E07703" w:rsidRPr="004522A5">
        <w:rPr>
          <w:rFonts w:asciiTheme="minorHAnsi" w:hAnsiTheme="minorHAnsi" w:cstheme="minorHAnsi"/>
        </w:rPr>
        <w:t>Cathedine Night Roost</w:t>
      </w:r>
      <w:r w:rsidR="003E24CA" w:rsidRPr="004522A5">
        <w:rPr>
          <w:rStyle w:val="FootnoteReference"/>
          <w:rFonts w:asciiTheme="minorHAnsi" w:hAnsiTheme="minorHAnsi" w:cstheme="minorHAnsi"/>
        </w:rPr>
        <w:footnoteReference w:id="56"/>
      </w:r>
      <w:r w:rsidR="00E07703" w:rsidRPr="004522A5">
        <w:rPr>
          <w:rFonts w:asciiTheme="minorHAnsi" w:hAnsiTheme="minorHAnsi" w:cstheme="minorHAnsi"/>
        </w:rPr>
        <w:t xml:space="preserve">, </w:t>
      </w:r>
      <w:r w:rsidR="003E24CA" w:rsidRPr="004522A5">
        <w:rPr>
          <w:rFonts w:asciiTheme="minorHAnsi" w:hAnsiTheme="minorHAnsi" w:cstheme="minorHAnsi"/>
        </w:rPr>
        <w:t xml:space="preserve">a </w:t>
      </w:r>
      <w:r w:rsidR="00E07703" w:rsidRPr="004522A5">
        <w:rPr>
          <w:rFonts w:asciiTheme="minorHAnsi" w:hAnsiTheme="minorHAnsi" w:cstheme="minorHAnsi"/>
        </w:rPr>
        <w:t>desi</w:t>
      </w:r>
      <w:r w:rsidR="003E24CA" w:rsidRPr="004522A5">
        <w:rPr>
          <w:rFonts w:asciiTheme="minorHAnsi" w:hAnsiTheme="minorHAnsi" w:cstheme="minorHAnsi"/>
        </w:rPr>
        <w:t>gn on wheels which could be moved into different positions (and, as a temporary structure, does not require planning consent).</w:t>
      </w:r>
      <w:r w:rsidR="002014BC" w:rsidRPr="004522A5">
        <w:rPr>
          <w:rFonts w:asciiTheme="minorHAnsi" w:hAnsiTheme="minorHAnsi" w:cstheme="minorHAnsi"/>
        </w:rPr>
        <w:t xml:space="preserve">  This is a useful solution where a low-status roost is lost</w:t>
      </w:r>
      <w:r w:rsidR="004F7BF4" w:rsidRPr="004522A5">
        <w:rPr>
          <w:rFonts w:asciiTheme="minorHAnsi" w:hAnsiTheme="minorHAnsi" w:cstheme="minorHAnsi"/>
        </w:rPr>
        <w:t>, and two VWT trials have proved successful</w:t>
      </w:r>
      <w:r w:rsidR="00BA6449" w:rsidRPr="004522A5">
        <w:rPr>
          <w:rFonts w:asciiTheme="minorHAnsi" w:hAnsiTheme="minorHAnsi" w:cstheme="minorHAnsi"/>
        </w:rPr>
        <w:t>; both were adopted fairly rapidly (within a few weeks), and one has been used by up to 30 individuals (A.  Glover, pers. comm.).  In both cases, the locations chosen were based on existing knowledge that the woodlands were/were likely to be foraging areas for the colony.</w:t>
      </w:r>
      <w:r w:rsidR="00924ECA" w:rsidRPr="004522A5">
        <w:rPr>
          <w:rFonts w:asciiTheme="minorHAnsi" w:hAnsiTheme="minorHAnsi" w:cstheme="minorHAnsi"/>
        </w:rPr>
        <w:t xml:space="preserve">  However, this should not be considered an adequate replacement for a permanent structure because of their relatively short life-span.</w:t>
      </w:r>
    </w:p>
    <w:p w14:paraId="7B69B58D" w14:textId="24D50618" w:rsidR="00962F12" w:rsidRPr="004522A5" w:rsidRDefault="00BF496B" w:rsidP="007807DE">
      <w:pPr>
        <w:pStyle w:val="BMGNumberedbodytext"/>
        <w:rPr>
          <w:rFonts w:asciiTheme="minorHAnsi" w:hAnsiTheme="minorHAnsi" w:cstheme="minorHAnsi"/>
        </w:rPr>
      </w:pPr>
      <w:r w:rsidRPr="004522A5">
        <w:rPr>
          <w:rFonts w:asciiTheme="minorHAnsi" w:hAnsiTheme="minorHAnsi" w:cstheme="minorHAnsi"/>
        </w:rPr>
        <w:t>Small structures based around concrete drainage rings</w:t>
      </w:r>
      <w:r w:rsidR="00053C9E" w:rsidRPr="004522A5">
        <w:rPr>
          <w:rFonts w:asciiTheme="minorHAnsi" w:hAnsiTheme="minorHAnsi" w:cstheme="minorHAnsi"/>
        </w:rPr>
        <w:t>, with an internal baffle</w:t>
      </w:r>
      <w:r w:rsidRPr="004522A5">
        <w:rPr>
          <w:rFonts w:asciiTheme="minorHAnsi" w:hAnsiTheme="minorHAnsi" w:cstheme="minorHAnsi"/>
        </w:rPr>
        <w:t xml:space="preserve"> </w:t>
      </w:r>
      <w:r w:rsidR="00F956B7" w:rsidRPr="004522A5">
        <w:rPr>
          <w:rFonts w:asciiTheme="minorHAnsi" w:hAnsiTheme="minorHAnsi" w:cstheme="minorHAnsi"/>
          <w:shd w:val="clear" w:color="auto" w:fill="FFFFFF"/>
        </w:rPr>
        <w:t>and upper chamber</w:t>
      </w:r>
      <w:r w:rsidR="00F956B7" w:rsidRPr="004522A5">
        <w:rPr>
          <w:rFonts w:asciiTheme="minorHAnsi" w:hAnsiTheme="minorHAnsi" w:cstheme="minorHAnsi"/>
        </w:rPr>
        <w:t xml:space="preserve"> </w:t>
      </w:r>
      <w:r w:rsidRPr="004522A5">
        <w:rPr>
          <w:rFonts w:asciiTheme="minorHAnsi" w:hAnsiTheme="minorHAnsi" w:cstheme="minorHAnsi"/>
        </w:rPr>
        <w:t>have been created in the Forest of Dean</w:t>
      </w:r>
      <w:r w:rsidRPr="004522A5">
        <w:rPr>
          <w:rStyle w:val="FootnoteReference"/>
          <w:rFonts w:asciiTheme="minorHAnsi" w:hAnsiTheme="minorHAnsi" w:cstheme="minorHAnsi"/>
        </w:rPr>
        <w:footnoteReference w:id="57"/>
      </w:r>
      <w:r w:rsidR="00DF3CB2" w:rsidRPr="004522A5">
        <w:rPr>
          <w:rFonts w:asciiTheme="minorHAnsi" w:hAnsiTheme="minorHAnsi" w:cstheme="minorHAnsi"/>
        </w:rPr>
        <w:t xml:space="preserve">.  </w:t>
      </w:r>
      <w:r w:rsidR="00F956B7" w:rsidRPr="004522A5">
        <w:rPr>
          <w:rFonts w:asciiTheme="minorHAnsi" w:hAnsiTheme="minorHAnsi" w:cstheme="minorHAnsi"/>
          <w:shd w:val="clear" w:color="auto" w:fill="FFFFFF"/>
        </w:rPr>
        <w:t>Radio-tracking data from an existing main roost site, habitat suitability assessments and future Forestry Plans were used to select locations which were considered likely to be the most useful to the bats and reduced chance of substantial disturbance.</w:t>
      </w:r>
      <w:r w:rsidR="00F956B7" w:rsidRPr="004522A5">
        <w:rPr>
          <w:rFonts w:asciiTheme="minorHAnsi" w:hAnsiTheme="minorHAnsi" w:cstheme="minorHAnsi"/>
        </w:rPr>
        <w:t xml:space="preserve">  M</w:t>
      </w:r>
      <w:r w:rsidR="00DF3CB2" w:rsidRPr="004522A5">
        <w:rPr>
          <w:rFonts w:asciiTheme="minorHAnsi" w:hAnsiTheme="minorHAnsi" w:cstheme="minorHAnsi"/>
          <w:shd w:val="clear" w:color="auto" w:fill="FFFFFF"/>
        </w:rPr>
        <w:t xml:space="preserve">onitoring </w:t>
      </w:r>
      <w:r w:rsidR="003A11F5" w:rsidRPr="004522A5">
        <w:rPr>
          <w:rFonts w:asciiTheme="minorHAnsi" w:hAnsiTheme="minorHAnsi" w:cstheme="minorHAnsi"/>
          <w:shd w:val="clear" w:color="auto" w:fill="FFFFFF"/>
        </w:rPr>
        <w:t>shows they have been regularly used.</w:t>
      </w:r>
      <w:r w:rsidR="00053C9E" w:rsidRPr="004522A5">
        <w:rPr>
          <w:rFonts w:asciiTheme="minorHAnsi" w:hAnsiTheme="minorHAnsi" w:cstheme="minorHAnsi"/>
          <w:shd w:val="clear" w:color="auto" w:fill="FFFFFF"/>
        </w:rPr>
        <w:t xml:space="preserve">  </w:t>
      </w:r>
      <w:r w:rsidR="005F65AA" w:rsidRPr="004522A5">
        <w:rPr>
          <w:rFonts w:asciiTheme="minorHAnsi" w:hAnsiTheme="minorHAnsi" w:cstheme="minorHAnsi"/>
          <w:shd w:val="clear" w:color="auto" w:fill="FFFFFF"/>
        </w:rPr>
        <w:t>These are substantial structures likely to have a long life-span, at relatively low cost.</w:t>
      </w:r>
    </w:p>
    <w:p w14:paraId="7BCF1947" w14:textId="1CE70E3F" w:rsidR="004B253E" w:rsidRPr="004522A5" w:rsidRDefault="0074635D" w:rsidP="000752A0">
      <w:pPr>
        <w:pStyle w:val="BMGNumberedbodytext"/>
        <w:rPr>
          <w:rFonts w:asciiTheme="minorHAnsi" w:hAnsiTheme="minorHAnsi" w:cstheme="minorHAnsi"/>
        </w:rPr>
      </w:pPr>
      <w:r w:rsidRPr="004522A5">
        <w:rPr>
          <w:rFonts w:asciiTheme="minorHAnsi" w:hAnsiTheme="minorHAnsi" w:cstheme="minorHAnsi"/>
        </w:rPr>
        <w:t xml:space="preserve">Including boxes like these in a mitigation scheme </w:t>
      </w:r>
      <w:r w:rsidR="00003192" w:rsidRPr="004522A5">
        <w:rPr>
          <w:rFonts w:asciiTheme="minorHAnsi" w:hAnsiTheme="minorHAnsi" w:cstheme="minorHAnsi"/>
        </w:rPr>
        <w:t>will</w:t>
      </w:r>
      <w:r w:rsidRPr="004522A5">
        <w:rPr>
          <w:rFonts w:asciiTheme="minorHAnsi" w:hAnsiTheme="minorHAnsi" w:cstheme="minorHAnsi"/>
        </w:rPr>
        <w:t xml:space="preserve"> generate useful information about their wider value as replacement roosts</w:t>
      </w:r>
      <w:r w:rsidR="00CE1371" w:rsidRPr="004522A5">
        <w:rPr>
          <w:rFonts w:asciiTheme="minorHAnsi" w:hAnsiTheme="minorHAnsi" w:cstheme="minorHAnsi"/>
        </w:rPr>
        <w:t>, if adequately monitored</w:t>
      </w:r>
      <w:r w:rsidRPr="004522A5">
        <w:rPr>
          <w:rFonts w:asciiTheme="minorHAnsi" w:hAnsiTheme="minorHAnsi" w:cstheme="minorHAnsi"/>
        </w:rPr>
        <w:t>.</w:t>
      </w:r>
    </w:p>
    <w:p w14:paraId="30B64A20" w14:textId="70904958" w:rsidR="00D10328" w:rsidRPr="004522A5" w:rsidRDefault="009108C1" w:rsidP="00A46554">
      <w:pPr>
        <w:pStyle w:val="BMGNumberedbodytext"/>
        <w:rPr>
          <w:rFonts w:asciiTheme="minorHAnsi" w:hAnsiTheme="minorHAnsi" w:cstheme="minorHAnsi"/>
        </w:rPr>
      </w:pPr>
      <w:r w:rsidRPr="004522A5">
        <w:rPr>
          <w:rFonts w:asciiTheme="minorHAnsi" w:hAnsiTheme="minorHAnsi" w:cstheme="minorHAnsi"/>
        </w:rPr>
        <w:t xml:space="preserve">Swift (2004) </w:t>
      </w:r>
      <w:r w:rsidR="00D10328" w:rsidRPr="004522A5">
        <w:rPr>
          <w:rFonts w:asciiTheme="minorHAnsi" w:hAnsiTheme="minorHAnsi" w:cstheme="minorHAnsi"/>
        </w:rPr>
        <w:t>found h</w:t>
      </w:r>
      <w:r w:rsidR="00FA4B23" w:rsidRPr="004522A5">
        <w:rPr>
          <w:rFonts w:asciiTheme="minorHAnsi" w:hAnsiTheme="minorHAnsi" w:cstheme="minorHAnsi"/>
        </w:rPr>
        <w:t xml:space="preserve">eated bat boxes </w:t>
      </w:r>
      <w:r w:rsidR="00D10328" w:rsidRPr="004522A5">
        <w:rPr>
          <w:rFonts w:asciiTheme="minorHAnsi" w:hAnsiTheme="minorHAnsi" w:cstheme="minorHAnsi"/>
        </w:rPr>
        <w:t>we</w:t>
      </w:r>
      <w:r w:rsidRPr="004522A5">
        <w:rPr>
          <w:rFonts w:asciiTheme="minorHAnsi" w:hAnsiTheme="minorHAnsi" w:cstheme="minorHAnsi"/>
        </w:rPr>
        <w:t>re the only type which came close to replicating conditions of roosts in buildings and therefore might be used by maternity colonies.</w:t>
      </w:r>
      <w:r w:rsidR="00D10328" w:rsidRPr="004522A5">
        <w:rPr>
          <w:rFonts w:asciiTheme="minorHAnsi" w:hAnsiTheme="minorHAnsi" w:cstheme="minorHAnsi"/>
        </w:rPr>
        <w:t xml:space="preserve">  They </w:t>
      </w:r>
      <w:r w:rsidR="00FA4B23" w:rsidRPr="004522A5">
        <w:rPr>
          <w:rFonts w:asciiTheme="minorHAnsi" w:hAnsiTheme="minorHAnsi" w:cstheme="minorHAnsi"/>
        </w:rPr>
        <w:t>have been used</w:t>
      </w:r>
      <w:r w:rsidR="00850DDD" w:rsidRPr="004522A5">
        <w:rPr>
          <w:rFonts w:asciiTheme="minorHAnsi" w:hAnsiTheme="minorHAnsi" w:cstheme="minorHAnsi"/>
        </w:rPr>
        <w:t xml:space="preserve"> </w:t>
      </w:r>
      <w:r w:rsidR="00E34253" w:rsidRPr="004522A5">
        <w:rPr>
          <w:rFonts w:asciiTheme="minorHAnsi" w:hAnsiTheme="minorHAnsi" w:cstheme="minorHAnsi"/>
        </w:rPr>
        <w:t>with mixed results</w:t>
      </w:r>
      <w:r w:rsidRPr="004522A5">
        <w:rPr>
          <w:rFonts w:asciiTheme="minorHAnsi" w:hAnsiTheme="minorHAnsi" w:cstheme="minorHAnsi"/>
        </w:rPr>
        <w:t xml:space="preserve"> </w:t>
      </w:r>
      <w:r w:rsidR="00D10328" w:rsidRPr="004522A5">
        <w:rPr>
          <w:rFonts w:asciiTheme="minorHAnsi" w:hAnsiTheme="minorHAnsi" w:cstheme="minorHAnsi"/>
        </w:rPr>
        <w:t xml:space="preserve">in review papers, </w:t>
      </w:r>
      <w:r w:rsidRPr="004522A5">
        <w:rPr>
          <w:rFonts w:asciiTheme="minorHAnsi" w:hAnsiTheme="minorHAnsi" w:cstheme="minorHAnsi"/>
        </w:rPr>
        <w:t xml:space="preserve">as set out in Swift (2004), Mackintosh (2016) and </w:t>
      </w:r>
      <w:r w:rsidRPr="004522A5">
        <w:rPr>
          <w:rFonts w:asciiTheme="minorHAnsi" w:hAnsiTheme="minorHAnsi" w:cstheme="minorHAnsi"/>
          <w:noProof/>
        </w:rPr>
        <w:t xml:space="preserve">Collins </w:t>
      </w:r>
      <w:r w:rsidRPr="004522A5">
        <w:rPr>
          <w:rFonts w:asciiTheme="minorHAnsi" w:hAnsiTheme="minorHAnsi" w:cstheme="minorHAnsi"/>
          <w:i/>
          <w:iCs/>
          <w:noProof/>
        </w:rPr>
        <w:t>et al.</w:t>
      </w:r>
      <w:r w:rsidRPr="004522A5">
        <w:rPr>
          <w:rFonts w:asciiTheme="minorHAnsi" w:hAnsiTheme="minorHAnsi" w:cstheme="minorHAnsi"/>
          <w:noProof/>
        </w:rPr>
        <w:t xml:space="preserve"> (2020)</w:t>
      </w:r>
      <w:r w:rsidR="00D10328" w:rsidRPr="004522A5">
        <w:rPr>
          <w:rFonts w:asciiTheme="minorHAnsi" w:hAnsiTheme="minorHAnsi" w:cstheme="minorHAnsi"/>
          <w:noProof/>
        </w:rPr>
        <w:t xml:space="preserve">, though each study only examined five or six boxes.  In these small samples, not all of the heaters could </w:t>
      </w:r>
      <w:r w:rsidR="00CC21AA" w:rsidRPr="004522A5">
        <w:rPr>
          <w:rFonts w:asciiTheme="minorHAnsi" w:hAnsiTheme="minorHAnsi" w:cstheme="minorHAnsi"/>
          <w:noProof/>
        </w:rPr>
        <w:t>be confirmed as working, not all of the boxes were located in</w:t>
      </w:r>
      <w:r w:rsidR="005170A3" w:rsidRPr="004522A5">
        <w:rPr>
          <w:rFonts w:asciiTheme="minorHAnsi" w:hAnsiTheme="minorHAnsi" w:cstheme="minorHAnsi"/>
          <w:noProof/>
        </w:rPr>
        <w:t xml:space="preserve"> or adjacent to suitable commuting </w:t>
      </w:r>
      <w:r w:rsidR="00C50C78" w:rsidRPr="004522A5">
        <w:rPr>
          <w:rFonts w:asciiTheme="minorHAnsi" w:hAnsiTheme="minorHAnsi" w:cstheme="minorHAnsi"/>
          <w:noProof/>
        </w:rPr>
        <w:t xml:space="preserve">or foraging </w:t>
      </w:r>
      <w:r w:rsidR="005170A3" w:rsidRPr="004522A5">
        <w:rPr>
          <w:rFonts w:asciiTheme="minorHAnsi" w:hAnsiTheme="minorHAnsi" w:cstheme="minorHAnsi"/>
          <w:noProof/>
        </w:rPr>
        <w:t xml:space="preserve">habitat </w:t>
      </w:r>
      <w:r w:rsidR="00C50C78" w:rsidRPr="004522A5">
        <w:rPr>
          <w:rFonts w:asciiTheme="minorHAnsi" w:hAnsiTheme="minorHAnsi" w:cstheme="minorHAnsi"/>
          <w:noProof/>
        </w:rPr>
        <w:t xml:space="preserve">and some were affected by artifical lighting.  These issues obscure the </w:t>
      </w:r>
      <w:r w:rsidR="00B37963" w:rsidRPr="004522A5">
        <w:rPr>
          <w:rFonts w:asciiTheme="minorHAnsi" w:hAnsiTheme="minorHAnsi" w:cstheme="minorHAnsi"/>
          <w:noProof/>
        </w:rPr>
        <w:t>likely value of heated bat boxes</w:t>
      </w:r>
      <w:r w:rsidR="008B72FA" w:rsidRPr="004522A5">
        <w:rPr>
          <w:rFonts w:asciiTheme="minorHAnsi" w:hAnsiTheme="minorHAnsi" w:cstheme="minorHAnsi"/>
          <w:noProof/>
        </w:rPr>
        <w:t xml:space="preserve"> if placed in optimal conditions, and more case studies are needed.</w:t>
      </w:r>
    </w:p>
    <w:p w14:paraId="28DBE06B" w14:textId="40A403FC" w:rsidR="004C38F4" w:rsidRPr="004522A5" w:rsidRDefault="0052098E" w:rsidP="00FB3D04">
      <w:pPr>
        <w:pStyle w:val="BMGbullet"/>
        <w:rPr>
          <w:rFonts w:asciiTheme="minorHAnsi" w:hAnsiTheme="minorHAnsi" w:cstheme="minorHAnsi"/>
        </w:rPr>
      </w:pPr>
      <w:r w:rsidRPr="004522A5">
        <w:rPr>
          <w:rFonts w:asciiTheme="minorHAnsi" w:hAnsiTheme="minorHAnsi" w:cstheme="minorHAnsi"/>
        </w:rPr>
        <w:t xml:space="preserve">ERAP </w:t>
      </w:r>
      <w:r w:rsidR="00157800" w:rsidRPr="004522A5">
        <w:rPr>
          <w:rFonts w:asciiTheme="minorHAnsi" w:hAnsiTheme="minorHAnsi" w:cstheme="minorHAnsi"/>
        </w:rPr>
        <w:t>described</w:t>
      </w:r>
      <w:r w:rsidRPr="004522A5">
        <w:rPr>
          <w:rFonts w:asciiTheme="minorHAnsi" w:hAnsiTheme="minorHAnsi" w:cstheme="minorHAnsi"/>
        </w:rPr>
        <w:t xml:space="preserve"> a </w:t>
      </w:r>
      <w:r w:rsidR="00157800" w:rsidRPr="004522A5">
        <w:rPr>
          <w:rFonts w:asciiTheme="minorHAnsi" w:hAnsiTheme="minorHAnsi" w:cstheme="minorHAnsi"/>
        </w:rPr>
        <w:t xml:space="preserve">larger </w:t>
      </w:r>
      <w:r w:rsidRPr="004522A5">
        <w:rPr>
          <w:rFonts w:asciiTheme="minorHAnsi" w:hAnsiTheme="minorHAnsi" w:cstheme="minorHAnsi"/>
        </w:rPr>
        <w:t xml:space="preserve">heated roost </w:t>
      </w:r>
      <w:r w:rsidR="00157800" w:rsidRPr="004522A5">
        <w:rPr>
          <w:rFonts w:asciiTheme="minorHAnsi" w:hAnsiTheme="minorHAnsi" w:cstheme="minorHAnsi"/>
        </w:rPr>
        <w:t>(</w:t>
      </w:r>
      <w:r w:rsidR="004C38F4" w:rsidRPr="004522A5">
        <w:rPr>
          <w:rFonts w:asciiTheme="minorHAnsi" w:hAnsiTheme="minorHAnsi" w:cstheme="minorHAnsi"/>
        </w:rPr>
        <w:t>somewhere between a heated bat box and a small bat house) at Boot Station, Ravenglass and Eskdale Railway, Cumbria</w:t>
      </w:r>
      <w:bookmarkStart w:id="202" w:name="_Ref63586843"/>
      <w:r w:rsidR="00830A42" w:rsidRPr="004522A5">
        <w:rPr>
          <w:rStyle w:val="FootnoteReference"/>
          <w:rFonts w:asciiTheme="minorHAnsi" w:hAnsiTheme="minorHAnsi" w:cstheme="minorHAnsi"/>
        </w:rPr>
        <w:footnoteReference w:id="58"/>
      </w:r>
      <w:bookmarkEnd w:id="202"/>
      <w:r w:rsidR="00071BD5" w:rsidRPr="004522A5">
        <w:rPr>
          <w:rFonts w:asciiTheme="minorHAnsi" w:hAnsiTheme="minorHAnsi" w:cstheme="minorHAnsi"/>
        </w:rPr>
        <w:t>, su</w:t>
      </w:r>
      <w:r w:rsidR="00C84E62" w:rsidRPr="004522A5">
        <w:rPr>
          <w:rFonts w:asciiTheme="minorHAnsi" w:hAnsiTheme="minorHAnsi" w:cstheme="minorHAnsi"/>
        </w:rPr>
        <w:t>cc</w:t>
      </w:r>
      <w:r w:rsidR="00071BD5" w:rsidRPr="004522A5">
        <w:rPr>
          <w:rFonts w:asciiTheme="minorHAnsi" w:hAnsiTheme="minorHAnsi" w:cstheme="minorHAnsi"/>
        </w:rPr>
        <w:t>essfully adopted by an excluded maternity colony</w:t>
      </w:r>
      <w:r w:rsidR="00C84E62" w:rsidRPr="004522A5">
        <w:rPr>
          <w:rFonts w:asciiTheme="minorHAnsi" w:hAnsiTheme="minorHAnsi" w:cstheme="minorHAnsi"/>
        </w:rPr>
        <w:t xml:space="preserve"> of common pipistrelles.</w:t>
      </w:r>
    </w:p>
    <w:p w14:paraId="6F39BE20" w14:textId="6A92873A" w:rsidR="0031729F" w:rsidRPr="004522A5" w:rsidRDefault="0031729F" w:rsidP="00FB3D04">
      <w:pPr>
        <w:pStyle w:val="BMGbullet"/>
        <w:rPr>
          <w:rFonts w:asciiTheme="minorHAnsi" w:hAnsiTheme="minorHAnsi" w:cstheme="minorHAnsi"/>
        </w:rPr>
      </w:pPr>
      <w:r w:rsidRPr="004522A5">
        <w:rPr>
          <w:rFonts w:asciiTheme="minorHAnsi" w:hAnsiTheme="minorHAnsi" w:cstheme="minorHAnsi"/>
        </w:rPr>
        <w:t xml:space="preserve">The Kingfishers Bridge nature reserve </w:t>
      </w:r>
      <w:r w:rsidR="00F708E2" w:rsidRPr="004522A5">
        <w:rPr>
          <w:rFonts w:asciiTheme="minorHAnsi" w:hAnsiTheme="minorHAnsi" w:cstheme="minorHAnsi"/>
        </w:rPr>
        <w:t>provides a summer roost for bats in a sheltered spot attractive to flying insects.  Th</w:t>
      </w:r>
      <w:r w:rsidR="003D258E" w:rsidRPr="004522A5">
        <w:rPr>
          <w:rFonts w:asciiTheme="minorHAnsi" w:hAnsiTheme="minorHAnsi" w:cstheme="minorHAnsi"/>
        </w:rPr>
        <w:t>is</w:t>
      </w:r>
      <w:r w:rsidR="00F708E2" w:rsidRPr="004522A5">
        <w:rPr>
          <w:rFonts w:asciiTheme="minorHAnsi" w:hAnsiTheme="minorHAnsi" w:cstheme="minorHAnsi"/>
        </w:rPr>
        <w:t xml:space="preserve"> bat house has a solar radiator which heats water</w:t>
      </w:r>
      <w:r w:rsidR="003D258E" w:rsidRPr="004522A5">
        <w:rPr>
          <w:rFonts w:asciiTheme="minorHAnsi" w:hAnsiTheme="minorHAnsi" w:cstheme="minorHAnsi"/>
        </w:rPr>
        <w:t>, which i</w:t>
      </w:r>
      <w:r w:rsidR="00F708E2" w:rsidRPr="004522A5">
        <w:rPr>
          <w:rFonts w:asciiTheme="minorHAnsi" w:hAnsiTheme="minorHAnsi" w:cstheme="minorHAnsi"/>
        </w:rPr>
        <w:t xml:space="preserve">n turn heats bricks within the house to maintain consistently warm temperatures both day and night. </w:t>
      </w:r>
    </w:p>
    <w:p w14:paraId="004CED7F" w14:textId="273A8B00" w:rsidR="00E17320" w:rsidRPr="004522A5" w:rsidRDefault="00E17320" w:rsidP="007807DE">
      <w:pPr>
        <w:pStyle w:val="BMGNumberedbodytext"/>
        <w:rPr>
          <w:rFonts w:asciiTheme="minorHAnsi" w:hAnsiTheme="minorHAnsi" w:cstheme="minorHAnsi"/>
        </w:rPr>
      </w:pPr>
      <w:r w:rsidRPr="004522A5">
        <w:rPr>
          <w:rFonts w:asciiTheme="minorHAnsi" w:hAnsiTheme="minorHAnsi" w:cstheme="minorHAnsi"/>
        </w:rPr>
        <w:t>As for roosts integrated into buildings</w:t>
      </w:r>
      <w:r w:rsidR="00AA730B" w:rsidRPr="004522A5">
        <w:rPr>
          <w:rFonts w:asciiTheme="minorHAnsi" w:hAnsiTheme="minorHAnsi" w:cstheme="minorHAnsi"/>
        </w:rPr>
        <w:t xml:space="preserve">, </w:t>
      </w:r>
      <w:r w:rsidR="00E02E5E" w:rsidRPr="004522A5">
        <w:rPr>
          <w:rFonts w:asciiTheme="minorHAnsi" w:hAnsiTheme="minorHAnsi" w:cstheme="minorHAnsi"/>
        </w:rPr>
        <w:t>the use of heating</w:t>
      </w:r>
      <w:r w:rsidR="00BE4E67" w:rsidRPr="004522A5">
        <w:rPr>
          <w:rFonts w:asciiTheme="minorHAnsi" w:hAnsiTheme="minorHAnsi" w:cstheme="minorHAnsi"/>
        </w:rPr>
        <w:t xml:space="preserve"> in bat boxes</w:t>
      </w:r>
      <w:r w:rsidR="00E02E5E" w:rsidRPr="004522A5">
        <w:rPr>
          <w:rFonts w:asciiTheme="minorHAnsi" w:hAnsiTheme="minorHAnsi" w:cstheme="minorHAnsi"/>
        </w:rPr>
        <w:t xml:space="preserve"> </w:t>
      </w:r>
      <w:r w:rsidR="00C10378" w:rsidRPr="004522A5">
        <w:rPr>
          <w:rFonts w:asciiTheme="minorHAnsi" w:hAnsiTheme="minorHAnsi" w:cstheme="minorHAnsi"/>
        </w:rPr>
        <w:t xml:space="preserve">is </w:t>
      </w:r>
      <w:r w:rsidR="003E2394" w:rsidRPr="004522A5">
        <w:rPr>
          <w:rFonts w:asciiTheme="minorHAnsi" w:hAnsiTheme="minorHAnsi" w:cstheme="minorHAnsi"/>
        </w:rPr>
        <w:t xml:space="preserve">often </w:t>
      </w:r>
      <w:r w:rsidR="00C10378" w:rsidRPr="004522A5">
        <w:rPr>
          <w:rFonts w:asciiTheme="minorHAnsi" w:hAnsiTheme="minorHAnsi" w:cstheme="minorHAnsi"/>
        </w:rPr>
        <w:t xml:space="preserve">not </w:t>
      </w:r>
      <w:r w:rsidR="00E778A0" w:rsidRPr="004522A5">
        <w:rPr>
          <w:rFonts w:asciiTheme="minorHAnsi" w:hAnsiTheme="minorHAnsi" w:cstheme="minorHAnsi"/>
        </w:rPr>
        <w:t xml:space="preserve">recommended </w:t>
      </w:r>
      <w:r w:rsidR="00BE4E67" w:rsidRPr="004522A5">
        <w:rPr>
          <w:rFonts w:asciiTheme="minorHAnsi" w:hAnsiTheme="minorHAnsi" w:cstheme="minorHAnsi"/>
        </w:rPr>
        <w:t xml:space="preserve">due to unpredictability around management, </w:t>
      </w:r>
      <w:r w:rsidR="003E2394" w:rsidRPr="004522A5">
        <w:rPr>
          <w:rFonts w:asciiTheme="minorHAnsi" w:hAnsiTheme="minorHAnsi" w:cstheme="minorHAnsi"/>
        </w:rPr>
        <w:t xml:space="preserve">the </w:t>
      </w:r>
      <w:r w:rsidR="00BE4E67" w:rsidRPr="004522A5">
        <w:rPr>
          <w:rFonts w:asciiTheme="minorHAnsi" w:hAnsiTheme="minorHAnsi" w:cstheme="minorHAnsi"/>
        </w:rPr>
        <w:t xml:space="preserve">potential fire hazard, the cost of electricity, </w:t>
      </w:r>
      <w:r w:rsidR="009D1D26" w:rsidRPr="004522A5">
        <w:rPr>
          <w:rFonts w:asciiTheme="minorHAnsi" w:hAnsiTheme="minorHAnsi" w:cstheme="minorHAnsi"/>
        </w:rPr>
        <w:t xml:space="preserve">the </w:t>
      </w:r>
      <w:r w:rsidR="00BE4E67" w:rsidRPr="004522A5">
        <w:rPr>
          <w:rFonts w:asciiTheme="minorHAnsi" w:hAnsiTheme="minorHAnsi" w:cstheme="minorHAnsi"/>
        </w:rPr>
        <w:t xml:space="preserve">risk to dependent bat roosts if heating fails </w:t>
      </w:r>
      <w:r w:rsidR="003E2394" w:rsidRPr="004522A5">
        <w:rPr>
          <w:rFonts w:asciiTheme="minorHAnsi" w:hAnsiTheme="minorHAnsi" w:cstheme="minorHAnsi"/>
        </w:rPr>
        <w:t xml:space="preserve">and so on.  However, there </w:t>
      </w:r>
      <w:r w:rsidR="003E2394" w:rsidRPr="004522A5">
        <w:rPr>
          <w:rFonts w:asciiTheme="minorHAnsi" w:hAnsiTheme="minorHAnsi" w:cstheme="minorHAnsi"/>
        </w:rPr>
        <w:lastRenderedPageBreak/>
        <w:t xml:space="preserve">may be circumstances where </w:t>
      </w:r>
      <w:r w:rsidR="00283963" w:rsidRPr="004522A5">
        <w:rPr>
          <w:rFonts w:asciiTheme="minorHAnsi" w:hAnsiTheme="minorHAnsi" w:cstheme="minorHAnsi"/>
        </w:rPr>
        <w:t xml:space="preserve">the benefits outweigh the </w:t>
      </w:r>
      <w:r w:rsidR="00FF0187" w:rsidRPr="004522A5">
        <w:rPr>
          <w:rFonts w:asciiTheme="minorHAnsi" w:hAnsiTheme="minorHAnsi" w:cstheme="minorHAnsi"/>
        </w:rPr>
        <w:t>risks</w:t>
      </w:r>
      <w:r w:rsidR="00B53E4E" w:rsidRPr="004522A5">
        <w:rPr>
          <w:rFonts w:asciiTheme="minorHAnsi" w:hAnsiTheme="minorHAnsi" w:cstheme="minorHAnsi"/>
        </w:rPr>
        <w:t xml:space="preserve"> (or the risks can be adequately managed)</w:t>
      </w:r>
      <w:r w:rsidR="00283963" w:rsidRPr="004522A5">
        <w:rPr>
          <w:rFonts w:asciiTheme="minorHAnsi" w:hAnsiTheme="minorHAnsi" w:cstheme="minorHAnsi"/>
        </w:rPr>
        <w:t>.</w:t>
      </w:r>
    </w:p>
    <w:p w14:paraId="312BDD89" w14:textId="3EF51AF2" w:rsidR="00067CF3" w:rsidRPr="004522A5" w:rsidRDefault="00F7080D" w:rsidP="00F7080D">
      <w:pPr>
        <w:pStyle w:val="BMGL4heading"/>
        <w:rPr>
          <w:rFonts w:asciiTheme="minorHAnsi" w:hAnsiTheme="minorHAnsi" w:cstheme="minorHAnsi"/>
        </w:rPr>
      </w:pPr>
      <w:bookmarkStart w:id="203" w:name="_Toc74487393"/>
      <w:r w:rsidRPr="004522A5">
        <w:rPr>
          <w:rFonts w:asciiTheme="minorHAnsi" w:hAnsiTheme="minorHAnsi" w:cstheme="minorHAnsi"/>
        </w:rPr>
        <w:t>Bespoke desi</w:t>
      </w:r>
      <w:r w:rsidR="00067CF3" w:rsidRPr="004522A5">
        <w:rPr>
          <w:rFonts w:asciiTheme="minorHAnsi" w:hAnsiTheme="minorHAnsi" w:cstheme="minorHAnsi"/>
        </w:rPr>
        <w:t>gns</w:t>
      </w:r>
      <w:r w:rsidR="005442BC" w:rsidRPr="004522A5">
        <w:rPr>
          <w:rFonts w:asciiTheme="minorHAnsi" w:hAnsiTheme="minorHAnsi" w:cstheme="minorHAnsi"/>
        </w:rPr>
        <w:t xml:space="preserve"> within properties</w:t>
      </w:r>
      <w:bookmarkEnd w:id="203"/>
    </w:p>
    <w:p w14:paraId="4A8489BE" w14:textId="75732D8B" w:rsidR="00F7080D" w:rsidRPr="004522A5" w:rsidRDefault="008D0127" w:rsidP="007807DE">
      <w:pPr>
        <w:pStyle w:val="BMGNumberedbodytext"/>
        <w:rPr>
          <w:rFonts w:asciiTheme="minorHAnsi" w:hAnsiTheme="minorHAnsi" w:cstheme="minorHAnsi"/>
        </w:rPr>
      </w:pPr>
      <w:r w:rsidRPr="004522A5">
        <w:rPr>
          <w:rFonts w:asciiTheme="minorHAnsi" w:hAnsiTheme="minorHAnsi" w:cstheme="minorHAnsi"/>
        </w:rPr>
        <w:t xml:space="preserve">Large </w:t>
      </w:r>
      <w:r w:rsidR="005442BC" w:rsidRPr="004522A5">
        <w:rPr>
          <w:rFonts w:asciiTheme="minorHAnsi" w:hAnsiTheme="minorHAnsi" w:cstheme="minorHAnsi"/>
        </w:rPr>
        <w:t xml:space="preserve">colonies </w:t>
      </w:r>
      <w:r w:rsidRPr="004522A5">
        <w:rPr>
          <w:rFonts w:asciiTheme="minorHAnsi" w:hAnsiTheme="minorHAnsi" w:cstheme="minorHAnsi"/>
        </w:rPr>
        <w:t xml:space="preserve">can be problematic and </w:t>
      </w:r>
      <w:r w:rsidR="00BF7138" w:rsidRPr="004522A5">
        <w:rPr>
          <w:rFonts w:asciiTheme="minorHAnsi" w:hAnsiTheme="minorHAnsi" w:cstheme="minorHAnsi"/>
        </w:rPr>
        <w:t xml:space="preserve">one possible solution is to allow bats continued access to </w:t>
      </w:r>
      <w:r w:rsidR="005442BC" w:rsidRPr="004522A5">
        <w:rPr>
          <w:rFonts w:asciiTheme="minorHAnsi" w:hAnsiTheme="minorHAnsi" w:cstheme="minorHAnsi"/>
        </w:rPr>
        <w:t xml:space="preserve">one or more of </w:t>
      </w:r>
      <w:r w:rsidR="00BF7138" w:rsidRPr="004522A5">
        <w:rPr>
          <w:rFonts w:asciiTheme="minorHAnsi" w:hAnsiTheme="minorHAnsi" w:cstheme="minorHAnsi"/>
        </w:rPr>
        <w:t>their roost</w:t>
      </w:r>
      <w:r w:rsidR="005442BC" w:rsidRPr="004522A5">
        <w:rPr>
          <w:rFonts w:asciiTheme="minorHAnsi" w:hAnsiTheme="minorHAnsi" w:cstheme="minorHAnsi"/>
        </w:rPr>
        <w:t xml:space="preserve"> sites</w:t>
      </w:r>
      <w:r w:rsidR="00BF7138" w:rsidRPr="004522A5">
        <w:rPr>
          <w:rFonts w:asciiTheme="minorHAnsi" w:hAnsiTheme="minorHAnsi" w:cstheme="minorHAnsi"/>
        </w:rPr>
        <w:t xml:space="preserve">, but restricting their access within a property.  </w:t>
      </w:r>
      <w:r w:rsidR="00DC5323" w:rsidRPr="004522A5">
        <w:rPr>
          <w:rFonts w:asciiTheme="minorHAnsi" w:hAnsiTheme="minorHAnsi" w:cstheme="minorHAnsi"/>
        </w:rPr>
        <w:t xml:space="preserve">Early attempts </w:t>
      </w:r>
      <w:r w:rsidR="00185F72" w:rsidRPr="004522A5">
        <w:rPr>
          <w:rFonts w:asciiTheme="minorHAnsi" w:hAnsiTheme="minorHAnsi" w:cstheme="minorHAnsi"/>
        </w:rPr>
        <w:t>have had mixed success</w:t>
      </w:r>
      <w:r w:rsidR="00873481" w:rsidRPr="004522A5">
        <w:rPr>
          <w:rFonts w:asciiTheme="minorHAnsi" w:hAnsiTheme="minorHAnsi" w:cstheme="minorHAnsi"/>
        </w:rPr>
        <w:t xml:space="preserve"> according to a limited review</w:t>
      </w:r>
      <w:r w:rsidR="00185F72" w:rsidRPr="004522A5">
        <w:rPr>
          <w:rFonts w:asciiTheme="minorHAnsi" w:hAnsiTheme="minorHAnsi" w:cstheme="minorHAnsi"/>
        </w:rPr>
        <w:t xml:space="preserve"> </w:t>
      </w:r>
      <w:sdt>
        <w:sdtPr>
          <w:rPr>
            <w:rFonts w:asciiTheme="minorHAnsi" w:hAnsiTheme="minorHAnsi" w:cstheme="minorHAnsi"/>
          </w:rPr>
          <w:id w:val="413442372"/>
          <w:citation/>
        </w:sdtPr>
        <w:sdtEndPr/>
        <w:sdtContent>
          <w:r w:rsidR="00B33AD7" w:rsidRPr="004522A5">
            <w:rPr>
              <w:rFonts w:asciiTheme="minorHAnsi" w:hAnsiTheme="minorHAnsi" w:cstheme="minorHAnsi"/>
            </w:rPr>
            <w:fldChar w:fldCharType="begin"/>
          </w:r>
          <w:r w:rsidR="00B33AD7" w:rsidRPr="004522A5">
            <w:rPr>
              <w:rFonts w:asciiTheme="minorHAnsi" w:hAnsiTheme="minorHAnsi" w:cstheme="minorHAnsi"/>
              <w:lang w:val="en-US"/>
            </w:rPr>
            <w:instrText xml:space="preserve"> CITATION Bat06 \l 1033 </w:instrText>
          </w:r>
          <w:r w:rsidR="00B33AD7" w:rsidRPr="004522A5">
            <w:rPr>
              <w:rFonts w:asciiTheme="minorHAnsi" w:hAnsiTheme="minorHAnsi" w:cstheme="minorHAnsi"/>
            </w:rPr>
            <w:fldChar w:fldCharType="separate"/>
          </w:r>
          <w:r w:rsidR="00CD45AD" w:rsidRPr="00CD45AD">
            <w:rPr>
              <w:rFonts w:asciiTheme="minorHAnsi" w:hAnsiTheme="minorHAnsi" w:cstheme="minorHAnsi"/>
              <w:noProof/>
              <w:lang w:val="en-US"/>
            </w:rPr>
            <w:t>(Bat Conservation Trust, 2006)</w:t>
          </w:r>
          <w:r w:rsidR="00B33AD7" w:rsidRPr="004522A5">
            <w:rPr>
              <w:rFonts w:asciiTheme="minorHAnsi" w:hAnsiTheme="minorHAnsi" w:cstheme="minorHAnsi"/>
            </w:rPr>
            <w:fldChar w:fldCharType="end"/>
          </w:r>
        </w:sdtContent>
      </w:sdt>
      <w:r w:rsidR="00B33AD7" w:rsidRPr="004522A5">
        <w:rPr>
          <w:rFonts w:asciiTheme="minorHAnsi" w:hAnsiTheme="minorHAnsi" w:cstheme="minorHAnsi"/>
        </w:rPr>
        <w:t xml:space="preserve"> </w:t>
      </w:r>
      <w:r w:rsidR="00873481" w:rsidRPr="004522A5">
        <w:rPr>
          <w:rFonts w:asciiTheme="minorHAnsi" w:hAnsiTheme="minorHAnsi" w:cstheme="minorHAnsi"/>
        </w:rPr>
        <w:t xml:space="preserve"> which recommended:</w:t>
      </w:r>
    </w:p>
    <w:p w14:paraId="408A9941" w14:textId="5B5BC716" w:rsidR="005442BC" w:rsidRPr="004522A5" w:rsidRDefault="005442BC" w:rsidP="00FB3D04">
      <w:pPr>
        <w:pStyle w:val="BMGbullet"/>
        <w:rPr>
          <w:rFonts w:asciiTheme="minorHAnsi" w:hAnsiTheme="minorHAnsi" w:cstheme="minorHAnsi"/>
        </w:rPr>
      </w:pPr>
      <w:r w:rsidRPr="004522A5">
        <w:rPr>
          <w:rFonts w:asciiTheme="minorHAnsi" w:hAnsiTheme="minorHAnsi" w:cstheme="minorHAnsi"/>
        </w:rPr>
        <w:t>It must be possible to prevent access to any other part of the roof. All gaps of 6mm or over must be blocked, since it has been shown that bats can gain entry through any gap of this size. It is important, however, to ensure that measures taken do not conflict with the ventilation requirements of the roof.</w:t>
      </w:r>
    </w:p>
    <w:p w14:paraId="75EB5422" w14:textId="1A37DB31" w:rsidR="005442BC" w:rsidRPr="004522A5" w:rsidRDefault="005442BC" w:rsidP="00FB3D04">
      <w:pPr>
        <w:pStyle w:val="BMGbullet"/>
        <w:rPr>
          <w:rFonts w:asciiTheme="minorHAnsi" w:hAnsiTheme="minorHAnsi" w:cstheme="minorHAnsi"/>
        </w:rPr>
      </w:pPr>
      <w:r w:rsidRPr="004522A5">
        <w:rPr>
          <w:rFonts w:asciiTheme="minorHAnsi" w:hAnsiTheme="minorHAnsi" w:cstheme="minorHAnsi"/>
        </w:rPr>
        <w:t>The temperature within the box should be at least that within the existing roost spaces</w:t>
      </w:r>
      <w:r w:rsidR="00BE3EF8" w:rsidRPr="004522A5">
        <w:rPr>
          <w:rFonts w:asciiTheme="minorHAnsi" w:hAnsiTheme="minorHAnsi" w:cstheme="minorHAnsi"/>
        </w:rPr>
        <w:t>; a</w:t>
      </w:r>
      <w:r w:rsidRPr="004522A5">
        <w:rPr>
          <w:rFonts w:asciiTheme="minorHAnsi" w:hAnsiTheme="minorHAnsi" w:cstheme="minorHAnsi"/>
        </w:rPr>
        <w:t>n additional source of heat may be required.</w:t>
      </w:r>
    </w:p>
    <w:p w14:paraId="1F0DC556" w14:textId="26BCC615" w:rsidR="005442BC" w:rsidRPr="004522A5" w:rsidRDefault="005442BC" w:rsidP="00FB3D04">
      <w:pPr>
        <w:pStyle w:val="BMGbullet"/>
        <w:rPr>
          <w:rFonts w:asciiTheme="minorHAnsi" w:hAnsiTheme="minorHAnsi" w:cstheme="minorHAnsi"/>
        </w:rPr>
      </w:pPr>
      <w:r w:rsidRPr="004522A5">
        <w:rPr>
          <w:rFonts w:asciiTheme="minorHAnsi" w:hAnsiTheme="minorHAnsi" w:cstheme="minorHAnsi"/>
        </w:rPr>
        <w:t>The entrance should be designed to be similar to the existing one, and should be composed of suitable rough(ened) material.</w:t>
      </w:r>
    </w:p>
    <w:p w14:paraId="6E582E3C" w14:textId="44DA7FC7" w:rsidR="005442BC" w:rsidRPr="004522A5" w:rsidRDefault="005442BC" w:rsidP="00FB3D04">
      <w:pPr>
        <w:pStyle w:val="BMGbullet"/>
        <w:rPr>
          <w:rFonts w:asciiTheme="minorHAnsi" w:hAnsiTheme="minorHAnsi" w:cstheme="minorHAnsi"/>
        </w:rPr>
      </w:pPr>
      <w:r w:rsidRPr="004522A5">
        <w:rPr>
          <w:rFonts w:asciiTheme="minorHAnsi" w:hAnsiTheme="minorHAnsi" w:cstheme="minorHAnsi"/>
        </w:rPr>
        <w:t>The size of the box should be adequate to accommodate the species and the number of bats roosting.</w:t>
      </w:r>
    </w:p>
    <w:p w14:paraId="429490E8" w14:textId="7B2B8E02" w:rsidR="005442BC" w:rsidRPr="004522A5" w:rsidRDefault="005442BC" w:rsidP="00FB3D04">
      <w:pPr>
        <w:pStyle w:val="BMGbullet"/>
        <w:rPr>
          <w:rFonts w:asciiTheme="minorHAnsi" w:hAnsiTheme="minorHAnsi" w:cstheme="minorHAnsi"/>
        </w:rPr>
      </w:pPr>
      <w:r w:rsidRPr="004522A5">
        <w:rPr>
          <w:rFonts w:asciiTheme="minorHAnsi" w:hAnsiTheme="minorHAnsi" w:cstheme="minorHAnsi"/>
        </w:rPr>
        <w:t>Construction of the box should be done outside the season in which bats normally occupy the roost (i</w:t>
      </w:r>
      <w:r w:rsidR="00D9638C" w:rsidRPr="004522A5">
        <w:rPr>
          <w:rFonts w:asciiTheme="minorHAnsi" w:hAnsiTheme="minorHAnsi" w:cstheme="minorHAnsi"/>
        </w:rPr>
        <w:t>.</w:t>
      </w:r>
      <w:r w:rsidRPr="004522A5">
        <w:rPr>
          <w:rFonts w:asciiTheme="minorHAnsi" w:hAnsiTheme="minorHAnsi" w:cstheme="minorHAnsi"/>
        </w:rPr>
        <w:t>e</w:t>
      </w:r>
      <w:r w:rsidR="00D9638C" w:rsidRPr="004522A5">
        <w:rPr>
          <w:rFonts w:asciiTheme="minorHAnsi" w:hAnsiTheme="minorHAnsi" w:cstheme="minorHAnsi"/>
        </w:rPr>
        <w:t>.</w:t>
      </w:r>
      <w:r w:rsidRPr="004522A5">
        <w:rPr>
          <w:rFonts w:asciiTheme="minorHAnsi" w:hAnsiTheme="minorHAnsi" w:cstheme="minorHAnsi"/>
        </w:rPr>
        <w:t xml:space="preserve"> usually </w:t>
      </w:r>
      <w:r w:rsidR="00D9638C" w:rsidRPr="004522A5">
        <w:rPr>
          <w:rFonts w:asciiTheme="minorHAnsi" w:hAnsiTheme="minorHAnsi" w:cstheme="minorHAnsi"/>
        </w:rPr>
        <w:t xml:space="preserve">during </w:t>
      </w:r>
      <w:r w:rsidRPr="004522A5">
        <w:rPr>
          <w:rFonts w:asciiTheme="minorHAnsi" w:hAnsiTheme="minorHAnsi" w:cstheme="minorHAnsi"/>
        </w:rPr>
        <w:t>November to March).</w:t>
      </w:r>
    </w:p>
    <w:p w14:paraId="1A0B81FF" w14:textId="1876F26D" w:rsidR="00873481" w:rsidRPr="004522A5" w:rsidRDefault="005442BC" w:rsidP="00FB3D04">
      <w:pPr>
        <w:pStyle w:val="BMGbullet"/>
        <w:rPr>
          <w:rFonts w:asciiTheme="minorHAnsi" w:hAnsiTheme="minorHAnsi" w:cstheme="minorHAnsi"/>
        </w:rPr>
      </w:pPr>
      <w:r w:rsidRPr="004522A5">
        <w:rPr>
          <w:rFonts w:asciiTheme="minorHAnsi" w:hAnsiTheme="minorHAnsi" w:cstheme="minorHAnsi"/>
        </w:rPr>
        <w:t>The position of the box should be within part of the roof already used for roosting.</w:t>
      </w:r>
    </w:p>
    <w:p w14:paraId="32646C7F" w14:textId="41DF9EF2" w:rsidR="00462421" w:rsidRPr="004522A5" w:rsidRDefault="00CC6909" w:rsidP="007807DE">
      <w:pPr>
        <w:pStyle w:val="BMGNumberedbodytext"/>
        <w:rPr>
          <w:rFonts w:asciiTheme="minorHAnsi" w:hAnsiTheme="minorHAnsi" w:cstheme="minorHAnsi"/>
        </w:rPr>
      </w:pPr>
      <w:bookmarkStart w:id="204" w:name="_Ref63586661"/>
      <w:r w:rsidRPr="004522A5">
        <w:rPr>
          <w:rFonts w:asciiTheme="minorHAnsi" w:hAnsiTheme="minorHAnsi" w:cstheme="minorHAnsi"/>
        </w:rPr>
        <w:t xml:space="preserve">The pilot study for the </w:t>
      </w:r>
      <w:r w:rsidR="005C0F40" w:rsidRPr="004522A5">
        <w:rPr>
          <w:rFonts w:asciiTheme="minorHAnsi" w:hAnsiTheme="minorHAnsi" w:cstheme="minorHAnsi"/>
        </w:rPr>
        <w:t>B</w:t>
      </w:r>
      <w:r w:rsidRPr="004522A5">
        <w:rPr>
          <w:rFonts w:asciiTheme="minorHAnsi" w:hAnsiTheme="minorHAnsi" w:cstheme="minorHAnsi"/>
        </w:rPr>
        <w:t xml:space="preserve">ats in </w:t>
      </w:r>
      <w:r w:rsidR="005C0F40" w:rsidRPr="004522A5">
        <w:rPr>
          <w:rFonts w:asciiTheme="minorHAnsi" w:hAnsiTheme="minorHAnsi" w:cstheme="minorHAnsi"/>
        </w:rPr>
        <w:t>C</w:t>
      </w:r>
      <w:r w:rsidRPr="004522A5">
        <w:rPr>
          <w:rFonts w:asciiTheme="minorHAnsi" w:hAnsiTheme="minorHAnsi" w:cstheme="minorHAnsi"/>
        </w:rPr>
        <w:t>hurches project</w:t>
      </w:r>
      <w:r w:rsidR="00462421" w:rsidRPr="004522A5">
        <w:rPr>
          <w:rFonts w:asciiTheme="minorHAnsi" w:hAnsiTheme="minorHAnsi" w:cstheme="minorHAnsi"/>
        </w:rPr>
        <w:t xml:space="preserve"> </w:t>
      </w:r>
      <w:r w:rsidR="0002094F" w:rsidRPr="004522A5">
        <w:rPr>
          <w:rFonts w:asciiTheme="minorHAnsi" w:hAnsiTheme="minorHAnsi" w:cstheme="minorHAnsi"/>
        </w:rPr>
        <w:t>in England</w:t>
      </w:r>
      <w:r w:rsidR="00462421" w:rsidRPr="004522A5">
        <w:rPr>
          <w:rFonts w:asciiTheme="minorHAnsi" w:hAnsiTheme="minorHAnsi" w:cstheme="minorHAnsi"/>
        </w:rPr>
        <w:t xml:space="preserve"> tested the concept by providing a large artificial roost built into the church interior</w:t>
      </w:r>
      <w:r w:rsidR="00C148DC" w:rsidRPr="004522A5">
        <w:rPr>
          <w:rFonts w:asciiTheme="minorHAnsi" w:hAnsiTheme="minorHAnsi" w:cstheme="minorHAnsi"/>
        </w:rPr>
        <w:t xml:space="preserve"> for soprano pipistrelles</w:t>
      </w:r>
      <w:r w:rsidR="005A2C37" w:rsidRPr="004522A5">
        <w:rPr>
          <w:rFonts w:asciiTheme="minorHAnsi" w:hAnsiTheme="minorHAnsi" w:cstheme="minorHAnsi"/>
          <w:vertAlign w:val="superscript"/>
        </w:rPr>
        <w:fldChar w:fldCharType="begin"/>
      </w:r>
      <w:r w:rsidR="005A2C37" w:rsidRPr="004522A5">
        <w:rPr>
          <w:rFonts w:asciiTheme="minorHAnsi" w:hAnsiTheme="minorHAnsi" w:cstheme="minorHAnsi"/>
          <w:vertAlign w:val="superscript"/>
        </w:rPr>
        <w:instrText xml:space="preserve"> NOTEREF _Ref63586843 \h  \* MERGEFORMAT </w:instrText>
      </w:r>
      <w:r w:rsidR="005A2C37" w:rsidRPr="004522A5">
        <w:rPr>
          <w:rFonts w:asciiTheme="minorHAnsi" w:hAnsiTheme="minorHAnsi" w:cstheme="minorHAnsi"/>
          <w:vertAlign w:val="superscript"/>
        </w:rPr>
      </w:r>
      <w:r w:rsidR="005A2C37"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57</w:t>
      </w:r>
      <w:r w:rsidR="005A2C37" w:rsidRPr="004522A5">
        <w:rPr>
          <w:rFonts w:asciiTheme="minorHAnsi" w:hAnsiTheme="minorHAnsi" w:cstheme="minorHAnsi"/>
          <w:vertAlign w:val="superscript"/>
        </w:rPr>
        <w:fldChar w:fldCharType="end"/>
      </w:r>
      <w:r w:rsidR="00462421" w:rsidRPr="004522A5">
        <w:rPr>
          <w:rFonts w:asciiTheme="minorHAnsi" w:hAnsiTheme="minorHAnsi" w:cstheme="minorHAnsi"/>
        </w:rPr>
        <w:t>, with the following features:</w:t>
      </w:r>
      <w:bookmarkEnd w:id="204"/>
    </w:p>
    <w:p w14:paraId="10F8F4E7" w14:textId="77777777" w:rsidR="00462421" w:rsidRPr="004522A5" w:rsidRDefault="00462421" w:rsidP="00FB3D04">
      <w:pPr>
        <w:pStyle w:val="BMGbullet"/>
        <w:rPr>
          <w:rFonts w:asciiTheme="minorHAnsi" w:hAnsiTheme="minorHAnsi" w:cstheme="minorHAnsi"/>
        </w:rPr>
      </w:pPr>
      <w:r w:rsidRPr="004522A5">
        <w:rPr>
          <w:rFonts w:asciiTheme="minorHAnsi" w:hAnsiTheme="minorHAnsi" w:cstheme="minorHAnsi"/>
        </w:rPr>
        <w:t>original bat access route to interior retained;</w:t>
      </w:r>
    </w:p>
    <w:p w14:paraId="044448E3" w14:textId="77777777" w:rsidR="00C148DC" w:rsidRPr="004522A5" w:rsidRDefault="00462421" w:rsidP="00FB3D04">
      <w:pPr>
        <w:pStyle w:val="BMGbullet"/>
        <w:rPr>
          <w:rFonts w:asciiTheme="minorHAnsi" w:hAnsiTheme="minorHAnsi" w:cstheme="minorHAnsi"/>
        </w:rPr>
      </w:pPr>
      <w:r w:rsidRPr="004522A5">
        <w:rPr>
          <w:rFonts w:asciiTheme="minorHAnsi" w:hAnsiTheme="minorHAnsi" w:cstheme="minorHAnsi"/>
        </w:rPr>
        <w:t>new roosting space provided, which also blocked access to the rest of the church interior</w:t>
      </w:r>
    </w:p>
    <w:p w14:paraId="217F1DC3" w14:textId="45FFFE2D" w:rsidR="00C148DC" w:rsidRPr="004522A5" w:rsidRDefault="00C148DC" w:rsidP="00FB3D04">
      <w:pPr>
        <w:pStyle w:val="BMGbullet"/>
        <w:rPr>
          <w:rFonts w:asciiTheme="minorHAnsi" w:hAnsiTheme="minorHAnsi" w:cstheme="minorHAnsi"/>
        </w:rPr>
      </w:pPr>
      <w:r w:rsidRPr="004522A5">
        <w:rPr>
          <w:rFonts w:asciiTheme="minorHAnsi" w:hAnsiTheme="minorHAnsi" w:cstheme="minorHAnsi"/>
        </w:rPr>
        <w:t xml:space="preserve">the </w:t>
      </w:r>
      <w:r w:rsidR="00462421" w:rsidRPr="004522A5">
        <w:rPr>
          <w:rFonts w:asciiTheme="minorHAnsi" w:hAnsiTheme="minorHAnsi" w:cstheme="minorHAnsi"/>
        </w:rPr>
        <w:t xml:space="preserve">access route </w:t>
      </w:r>
      <w:r w:rsidRPr="004522A5">
        <w:rPr>
          <w:rFonts w:asciiTheme="minorHAnsi" w:hAnsiTheme="minorHAnsi" w:cstheme="minorHAnsi"/>
        </w:rPr>
        <w:t xml:space="preserve">was </w:t>
      </w:r>
      <w:r w:rsidR="00462421" w:rsidRPr="004522A5">
        <w:rPr>
          <w:rFonts w:asciiTheme="minorHAnsi" w:hAnsiTheme="minorHAnsi" w:cstheme="minorHAnsi"/>
        </w:rPr>
        <w:t xml:space="preserve">on cold north side, </w:t>
      </w:r>
      <w:r w:rsidRPr="004522A5">
        <w:rPr>
          <w:rFonts w:asciiTheme="minorHAnsi" w:hAnsiTheme="minorHAnsi" w:cstheme="minorHAnsi"/>
        </w:rPr>
        <w:t xml:space="preserve">but the </w:t>
      </w:r>
      <w:r w:rsidR="00462421" w:rsidRPr="004522A5">
        <w:rPr>
          <w:rFonts w:asciiTheme="minorHAnsi" w:hAnsiTheme="minorHAnsi" w:cstheme="minorHAnsi"/>
        </w:rPr>
        <w:t xml:space="preserve">original roost </w:t>
      </w:r>
      <w:r w:rsidRPr="004522A5">
        <w:rPr>
          <w:rFonts w:asciiTheme="minorHAnsi" w:hAnsiTheme="minorHAnsi" w:cstheme="minorHAnsi"/>
        </w:rPr>
        <w:t xml:space="preserve">was </w:t>
      </w:r>
      <w:r w:rsidR="00462421" w:rsidRPr="004522A5">
        <w:rPr>
          <w:rFonts w:asciiTheme="minorHAnsi" w:hAnsiTheme="minorHAnsi" w:cstheme="minorHAnsi"/>
        </w:rPr>
        <w:t xml:space="preserve">on </w:t>
      </w:r>
      <w:r w:rsidRPr="004522A5">
        <w:rPr>
          <w:rFonts w:asciiTheme="minorHAnsi" w:hAnsiTheme="minorHAnsi" w:cstheme="minorHAnsi"/>
        </w:rPr>
        <w:t xml:space="preserve">the </w:t>
      </w:r>
      <w:r w:rsidR="00462421" w:rsidRPr="004522A5">
        <w:rPr>
          <w:rFonts w:asciiTheme="minorHAnsi" w:hAnsiTheme="minorHAnsi" w:cstheme="minorHAnsi"/>
        </w:rPr>
        <w:t xml:space="preserve">warm south side, so </w:t>
      </w:r>
      <w:r w:rsidRPr="004522A5">
        <w:rPr>
          <w:rFonts w:asciiTheme="minorHAnsi" w:hAnsiTheme="minorHAnsi" w:cstheme="minorHAnsi"/>
        </w:rPr>
        <w:t xml:space="preserve">the </w:t>
      </w:r>
      <w:r w:rsidR="00462421" w:rsidRPr="004522A5">
        <w:rPr>
          <w:rFonts w:asciiTheme="minorHAnsi" w:hAnsiTheme="minorHAnsi" w:cstheme="minorHAnsi"/>
        </w:rPr>
        <w:t xml:space="preserve">temperature difference </w:t>
      </w:r>
      <w:r w:rsidRPr="004522A5">
        <w:rPr>
          <w:rFonts w:asciiTheme="minorHAnsi" w:hAnsiTheme="minorHAnsi" w:cstheme="minorHAnsi"/>
        </w:rPr>
        <w:t xml:space="preserve">was </w:t>
      </w:r>
      <w:r w:rsidR="00462421" w:rsidRPr="004522A5">
        <w:rPr>
          <w:rFonts w:asciiTheme="minorHAnsi" w:hAnsiTheme="minorHAnsi" w:cstheme="minorHAnsi"/>
        </w:rPr>
        <w:t>compensated for with a heat mat in the artificial roost</w:t>
      </w:r>
      <w:r w:rsidRPr="004522A5">
        <w:rPr>
          <w:rFonts w:asciiTheme="minorHAnsi" w:hAnsiTheme="minorHAnsi" w:cstheme="minorHAnsi"/>
        </w:rPr>
        <w:t xml:space="preserve">, and a </w:t>
      </w:r>
      <w:r w:rsidR="00462421" w:rsidRPr="004522A5">
        <w:rPr>
          <w:rFonts w:asciiTheme="minorHAnsi" w:hAnsiTheme="minorHAnsi" w:cstheme="minorHAnsi"/>
        </w:rPr>
        <w:t>temperature gradient created</w:t>
      </w:r>
      <w:r w:rsidRPr="004522A5">
        <w:rPr>
          <w:rFonts w:asciiTheme="minorHAnsi" w:hAnsiTheme="minorHAnsi" w:cstheme="minorHAnsi"/>
        </w:rPr>
        <w:t>;</w:t>
      </w:r>
    </w:p>
    <w:p w14:paraId="6ECB2014" w14:textId="08C6DF50" w:rsidR="00557922" w:rsidRPr="004522A5" w:rsidRDefault="00C148DC" w:rsidP="00FB3D04">
      <w:pPr>
        <w:pStyle w:val="BMGbullet"/>
        <w:rPr>
          <w:rFonts w:asciiTheme="minorHAnsi" w:hAnsiTheme="minorHAnsi" w:cstheme="minorHAnsi"/>
        </w:rPr>
      </w:pPr>
      <w:r w:rsidRPr="004522A5">
        <w:rPr>
          <w:rFonts w:asciiTheme="minorHAnsi" w:hAnsiTheme="minorHAnsi" w:cstheme="minorHAnsi"/>
        </w:rPr>
        <w:t xml:space="preserve">a </w:t>
      </w:r>
      <w:r w:rsidR="00462421" w:rsidRPr="004522A5">
        <w:rPr>
          <w:rFonts w:asciiTheme="minorHAnsi" w:hAnsiTheme="minorHAnsi" w:cstheme="minorHAnsi"/>
        </w:rPr>
        <w:t xml:space="preserve">range of different niches </w:t>
      </w:r>
      <w:r w:rsidRPr="004522A5">
        <w:rPr>
          <w:rFonts w:asciiTheme="minorHAnsi" w:hAnsiTheme="minorHAnsi" w:cstheme="minorHAnsi"/>
        </w:rPr>
        <w:t xml:space="preserve">were </w:t>
      </w:r>
      <w:r w:rsidR="00462421" w:rsidRPr="004522A5">
        <w:rPr>
          <w:rFonts w:asciiTheme="minorHAnsi" w:hAnsiTheme="minorHAnsi" w:cstheme="minorHAnsi"/>
        </w:rPr>
        <w:t>provided within the artificial roost, mimicking those of the original roost site (horizontal slots, vertical slots, forward &amp; backward-facing ‘wedges’, loft space)</w:t>
      </w:r>
    </w:p>
    <w:p w14:paraId="7AA364CA" w14:textId="0F81A26C" w:rsidR="00557922" w:rsidRPr="004522A5" w:rsidRDefault="00557922" w:rsidP="00FB3D04">
      <w:pPr>
        <w:pStyle w:val="BMGbullet"/>
        <w:rPr>
          <w:rFonts w:asciiTheme="minorHAnsi" w:hAnsiTheme="minorHAnsi" w:cstheme="minorHAnsi"/>
        </w:rPr>
      </w:pPr>
      <w:r w:rsidRPr="004522A5">
        <w:rPr>
          <w:rFonts w:asciiTheme="minorHAnsi" w:hAnsiTheme="minorHAnsi" w:cstheme="minorHAnsi"/>
        </w:rPr>
        <w:t xml:space="preserve">the </w:t>
      </w:r>
      <w:r w:rsidR="00462421" w:rsidRPr="004522A5">
        <w:rPr>
          <w:rFonts w:asciiTheme="minorHAnsi" w:hAnsiTheme="minorHAnsi" w:cstheme="minorHAnsi"/>
        </w:rPr>
        <w:t>box</w:t>
      </w:r>
      <w:r w:rsidRPr="004522A5">
        <w:rPr>
          <w:rFonts w:asciiTheme="minorHAnsi" w:hAnsiTheme="minorHAnsi" w:cstheme="minorHAnsi"/>
        </w:rPr>
        <w:t xml:space="preserve"> was</w:t>
      </w:r>
      <w:r w:rsidR="00462421" w:rsidRPr="004522A5">
        <w:rPr>
          <w:rFonts w:asciiTheme="minorHAnsi" w:hAnsiTheme="minorHAnsi" w:cstheme="minorHAnsi"/>
        </w:rPr>
        <w:t xml:space="preserve"> ‘seeded’ with powdered droppings from the church roost</w:t>
      </w:r>
      <w:r w:rsidR="009E0AD5" w:rsidRPr="004522A5">
        <w:rPr>
          <w:rFonts w:asciiTheme="minorHAnsi" w:hAnsiTheme="minorHAnsi" w:cstheme="minorHAnsi"/>
        </w:rPr>
        <w:t>;</w:t>
      </w:r>
    </w:p>
    <w:p w14:paraId="34E7D4D4" w14:textId="7B492D1E" w:rsidR="00B569B8" w:rsidRPr="004522A5" w:rsidRDefault="00557922" w:rsidP="00FB3D04">
      <w:pPr>
        <w:pStyle w:val="BMGbullet"/>
        <w:rPr>
          <w:rFonts w:asciiTheme="minorHAnsi" w:hAnsiTheme="minorHAnsi" w:cstheme="minorHAnsi"/>
        </w:rPr>
      </w:pPr>
      <w:r w:rsidRPr="004522A5">
        <w:rPr>
          <w:rFonts w:asciiTheme="minorHAnsi" w:hAnsiTheme="minorHAnsi" w:cstheme="minorHAnsi"/>
        </w:rPr>
        <w:t xml:space="preserve">the </w:t>
      </w:r>
      <w:r w:rsidR="00462421" w:rsidRPr="004522A5">
        <w:rPr>
          <w:rFonts w:asciiTheme="minorHAnsi" w:hAnsiTheme="minorHAnsi" w:cstheme="minorHAnsi"/>
        </w:rPr>
        <w:t xml:space="preserve">artificial roost </w:t>
      </w:r>
      <w:r w:rsidRPr="004522A5">
        <w:rPr>
          <w:rFonts w:asciiTheme="minorHAnsi" w:hAnsiTheme="minorHAnsi" w:cstheme="minorHAnsi"/>
        </w:rPr>
        <w:t xml:space="preserve">was </w:t>
      </w:r>
      <w:r w:rsidR="00462421" w:rsidRPr="004522A5">
        <w:rPr>
          <w:rFonts w:asciiTheme="minorHAnsi" w:hAnsiTheme="minorHAnsi" w:cstheme="minorHAnsi"/>
        </w:rPr>
        <w:t>installed after emergence in early May</w:t>
      </w:r>
      <w:r w:rsidRPr="004522A5">
        <w:rPr>
          <w:rFonts w:asciiTheme="minorHAnsi" w:hAnsiTheme="minorHAnsi" w:cstheme="minorHAnsi"/>
        </w:rPr>
        <w:t xml:space="preserve">, i.e. in the </w:t>
      </w:r>
      <w:r w:rsidR="00462421" w:rsidRPr="004522A5">
        <w:rPr>
          <w:rFonts w:asciiTheme="minorHAnsi" w:hAnsiTheme="minorHAnsi" w:cstheme="minorHAnsi"/>
        </w:rPr>
        <w:t>pre-maternity period</w:t>
      </w:r>
      <w:r w:rsidR="009E0AD5" w:rsidRPr="004522A5">
        <w:rPr>
          <w:rFonts w:asciiTheme="minorHAnsi" w:hAnsiTheme="minorHAnsi" w:cstheme="minorHAnsi"/>
        </w:rPr>
        <w:t>.</w:t>
      </w:r>
    </w:p>
    <w:p w14:paraId="6D920B1A" w14:textId="7566AB5F" w:rsidR="009E0AD5" w:rsidRPr="004522A5" w:rsidRDefault="00B553B3" w:rsidP="007807DE">
      <w:pPr>
        <w:pStyle w:val="BMGNumberedbodytext"/>
        <w:rPr>
          <w:rFonts w:asciiTheme="minorHAnsi" w:hAnsiTheme="minorHAnsi" w:cstheme="minorHAnsi"/>
        </w:rPr>
      </w:pPr>
      <w:bookmarkStart w:id="205" w:name="_Ref56966461"/>
      <w:r w:rsidRPr="004522A5">
        <w:rPr>
          <w:rFonts w:asciiTheme="minorHAnsi" w:hAnsiTheme="minorHAnsi" w:cstheme="minorHAnsi"/>
        </w:rPr>
        <w:t>The m</w:t>
      </w:r>
      <w:r w:rsidR="00086E2F" w:rsidRPr="004522A5">
        <w:rPr>
          <w:rFonts w:asciiTheme="minorHAnsi" w:hAnsiTheme="minorHAnsi" w:cstheme="minorHAnsi"/>
        </w:rPr>
        <w:t xml:space="preserve">aternity roost </w:t>
      </w:r>
      <w:r w:rsidRPr="004522A5">
        <w:rPr>
          <w:rFonts w:asciiTheme="minorHAnsi" w:hAnsiTheme="minorHAnsi" w:cstheme="minorHAnsi"/>
        </w:rPr>
        <w:t xml:space="preserve">was successfully </w:t>
      </w:r>
      <w:r w:rsidR="00086E2F" w:rsidRPr="004522A5">
        <w:rPr>
          <w:rFonts w:asciiTheme="minorHAnsi" w:hAnsiTheme="minorHAnsi" w:cstheme="minorHAnsi"/>
        </w:rPr>
        <w:t xml:space="preserve">excluded from church interior (despite </w:t>
      </w:r>
      <w:r w:rsidRPr="004522A5">
        <w:rPr>
          <w:rFonts w:asciiTheme="minorHAnsi" w:hAnsiTheme="minorHAnsi" w:cstheme="minorHAnsi"/>
        </w:rPr>
        <w:t xml:space="preserve">being a </w:t>
      </w:r>
      <w:r w:rsidR="00086E2F" w:rsidRPr="004522A5">
        <w:rPr>
          <w:rFonts w:asciiTheme="minorHAnsi" w:hAnsiTheme="minorHAnsi" w:cstheme="minorHAnsi"/>
        </w:rPr>
        <w:t>very ‘bat-porous’ building)</w:t>
      </w:r>
      <w:r w:rsidRPr="004522A5">
        <w:rPr>
          <w:rFonts w:asciiTheme="minorHAnsi" w:hAnsiTheme="minorHAnsi" w:cstheme="minorHAnsi"/>
        </w:rPr>
        <w:t>, and r</w:t>
      </w:r>
      <w:r w:rsidR="00086E2F" w:rsidRPr="004522A5">
        <w:rPr>
          <w:rFonts w:asciiTheme="minorHAnsi" w:hAnsiTheme="minorHAnsi" w:cstheme="minorHAnsi"/>
        </w:rPr>
        <w:t xml:space="preserve">etaining </w:t>
      </w:r>
      <w:r w:rsidRPr="004522A5">
        <w:rPr>
          <w:rFonts w:asciiTheme="minorHAnsi" w:hAnsiTheme="minorHAnsi" w:cstheme="minorHAnsi"/>
        </w:rPr>
        <w:t xml:space="preserve">the </w:t>
      </w:r>
      <w:r w:rsidR="00086E2F" w:rsidRPr="004522A5">
        <w:rPr>
          <w:rFonts w:asciiTheme="minorHAnsi" w:hAnsiTheme="minorHAnsi" w:cstheme="minorHAnsi"/>
        </w:rPr>
        <w:t xml:space="preserve">original roost access meant bats quickly found way into the artificial roost. </w:t>
      </w:r>
      <w:r w:rsidR="00487CFD" w:rsidRPr="004522A5">
        <w:rPr>
          <w:rFonts w:asciiTheme="minorHAnsi" w:hAnsiTheme="minorHAnsi" w:cstheme="minorHAnsi"/>
        </w:rPr>
        <w:t>As with many examples presented in this document, uptake was gradual; bats s</w:t>
      </w:r>
      <w:r w:rsidR="00086E2F" w:rsidRPr="004522A5">
        <w:rPr>
          <w:rFonts w:asciiTheme="minorHAnsi" w:hAnsiTheme="minorHAnsi" w:cstheme="minorHAnsi"/>
        </w:rPr>
        <w:t>tarted to visit/investigate the artificial roost, then night-roost</w:t>
      </w:r>
      <w:r w:rsidR="00487CFD" w:rsidRPr="004522A5">
        <w:rPr>
          <w:rFonts w:asciiTheme="minorHAnsi" w:hAnsiTheme="minorHAnsi" w:cstheme="minorHAnsi"/>
        </w:rPr>
        <w:t>ed</w:t>
      </w:r>
      <w:r w:rsidR="00086E2F" w:rsidRPr="004522A5">
        <w:rPr>
          <w:rFonts w:asciiTheme="minorHAnsi" w:hAnsiTheme="minorHAnsi" w:cstheme="minorHAnsi"/>
        </w:rPr>
        <w:t>, then small numbers day-roost</w:t>
      </w:r>
      <w:r w:rsidR="00487CFD" w:rsidRPr="004522A5">
        <w:rPr>
          <w:rFonts w:asciiTheme="minorHAnsi" w:hAnsiTheme="minorHAnsi" w:cstheme="minorHAnsi"/>
        </w:rPr>
        <w:t>ed</w:t>
      </w:r>
      <w:r w:rsidR="00086E2F" w:rsidRPr="004522A5">
        <w:rPr>
          <w:rFonts w:asciiTheme="minorHAnsi" w:hAnsiTheme="minorHAnsi" w:cstheme="minorHAnsi"/>
        </w:rPr>
        <w:t>,</w:t>
      </w:r>
      <w:r w:rsidR="00487CFD" w:rsidRPr="004522A5">
        <w:rPr>
          <w:rFonts w:asciiTheme="minorHAnsi" w:hAnsiTheme="minorHAnsi" w:cstheme="minorHAnsi"/>
        </w:rPr>
        <w:t xml:space="preserve"> and so on.  </w:t>
      </w:r>
      <w:r w:rsidR="003F0644" w:rsidRPr="004522A5">
        <w:rPr>
          <w:rFonts w:asciiTheme="minorHAnsi" w:hAnsiTheme="minorHAnsi" w:cstheme="minorHAnsi"/>
        </w:rPr>
        <w:t xml:space="preserve">This was only part of the </w:t>
      </w:r>
      <w:r w:rsidR="001A5C8A" w:rsidRPr="004522A5">
        <w:rPr>
          <w:rFonts w:asciiTheme="minorHAnsi" w:hAnsiTheme="minorHAnsi" w:cstheme="minorHAnsi"/>
        </w:rPr>
        <w:t>m</w:t>
      </w:r>
      <w:r w:rsidR="003F0644" w:rsidRPr="004522A5">
        <w:rPr>
          <w:rFonts w:asciiTheme="minorHAnsi" w:hAnsiTheme="minorHAnsi" w:cstheme="minorHAnsi"/>
        </w:rPr>
        <w:t xml:space="preserve">itigation strategy; nonetheless, the early signs were encouraging.  </w:t>
      </w:r>
      <w:r w:rsidR="00F02925" w:rsidRPr="004522A5">
        <w:rPr>
          <w:rFonts w:asciiTheme="minorHAnsi" w:hAnsiTheme="minorHAnsi" w:cstheme="minorHAnsi"/>
        </w:rPr>
        <w:t>Of interest is that olfactory cues appeared to be very important (infra-red cameras recorded many hours of footage of bats sniffing the roost entrance) – which perhaps gives an insight into how bats adopt new provision.</w:t>
      </w:r>
      <w:bookmarkEnd w:id="205"/>
    </w:p>
    <w:p w14:paraId="4679E856" w14:textId="7FACDB43" w:rsidR="004A263C" w:rsidRPr="004522A5" w:rsidRDefault="00D44002" w:rsidP="00764609">
      <w:pPr>
        <w:pStyle w:val="BMGSub-headingL2"/>
        <w:rPr>
          <w:rFonts w:asciiTheme="minorHAnsi" w:hAnsiTheme="minorHAnsi" w:cstheme="minorHAnsi"/>
        </w:rPr>
      </w:pPr>
      <w:bookmarkStart w:id="206" w:name="_Toc74487394"/>
      <w:r w:rsidRPr="004522A5">
        <w:rPr>
          <w:rFonts w:asciiTheme="minorHAnsi" w:hAnsiTheme="minorHAnsi" w:cstheme="minorHAnsi"/>
        </w:rPr>
        <w:lastRenderedPageBreak/>
        <w:t>Mitigating t</w:t>
      </w:r>
      <w:r w:rsidR="004A263C" w:rsidRPr="004522A5">
        <w:rPr>
          <w:rFonts w:asciiTheme="minorHAnsi" w:hAnsiTheme="minorHAnsi" w:cstheme="minorHAnsi"/>
        </w:rPr>
        <w:t xml:space="preserve">ree </w:t>
      </w:r>
      <w:r w:rsidRPr="004522A5">
        <w:rPr>
          <w:rFonts w:asciiTheme="minorHAnsi" w:hAnsiTheme="minorHAnsi" w:cstheme="minorHAnsi"/>
        </w:rPr>
        <w:t>r</w:t>
      </w:r>
      <w:r w:rsidR="004A263C" w:rsidRPr="004522A5">
        <w:rPr>
          <w:rFonts w:asciiTheme="minorHAnsi" w:hAnsiTheme="minorHAnsi" w:cstheme="minorHAnsi"/>
        </w:rPr>
        <w:t>oost</w:t>
      </w:r>
      <w:bookmarkEnd w:id="198"/>
      <w:r w:rsidR="000B6F1B" w:rsidRPr="004522A5">
        <w:rPr>
          <w:rFonts w:asciiTheme="minorHAnsi" w:hAnsiTheme="minorHAnsi" w:cstheme="minorHAnsi"/>
        </w:rPr>
        <w:t xml:space="preserve"> loss</w:t>
      </w:r>
      <w:bookmarkEnd w:id="206"/>
    </w:p>
    <w:p w14:paraId="710B7B96" w14:textId="14C082BA" w:rsidR="007310A2" w:rsidRPr="004522A5" w:rsidRDefault="00DC2EBE" w:rsidP="007807DE">
      <w:pPr>
        <w:pStyle w:val="BMGNumberedbodytext"/>
        <w:rPr>
          <w:rFonts w:asciiTheme="minorHAnsi" w:hAnsiTheme="minorHAnsi" w:cstheme="minorHAnsi"/>
        </w:rPr>
      </w:pPr>
      <w:r w:rsidRPr="004522A5">
        <w:rPr>
          <w:rFonts w:asciiTheme="minorHAnsi" w:hAnsiTheme="minorHAnsi" w:cstheme="minorHAnsi"/>
        </w:rPr>
        <w:t xml:space="preserve">The different roosting habitat of bats and the difficulty of locating roosts in trees requires separate consideration from roosts in buildings. </w:t>
      </w:r>
      <w:r w:rsidR="008A0FF4" w:rsidRPr="004522A5">
        <w:rPr>
          <w:rFonts w:asciiTheme="minorHAnsi" w:hAnsiTheme="minorHAnsi" w:cstheme="minorHAnsi"/>
        </w:rPr>
        <w:t xml:space="preserve"> </w:t>
      </w:r>
      <w:r w:rsidR="007310A2" w:rsidRPr="004522A5">
        <w:rPr>
          <w:rFonts w:asciiTheme="minorHAnsi" w:hAnsiTheme="minorHAnsi" w:cstheme="minorHAnsi"/>
        </w:rPr>
        <w:t>The Bat Tree Habitat Key</w:t>
      </w:r>
      <w:r w:rsidR="007310A2" w:rsidRPr="004522A5">
        <w:rPr>
          <w:rStyle w:val="FootnoteReference"/>
          <w:rFonts w:asciiTheme="minorHAnsi" w:hAnsiTheme="minorHAnsi" w:cstheme="minorHAnsi"/>
        </w:rPr>
        <w:footnoteReference w:id="59"/>
      </w:r>
      <w:r w:rsidR="007310A2" w:rsidRPr="004522A5">
        <w:rPr>
          <w:rFonts w:asciiTheme="minorHAnsi" w:hAnsiTheme="minorHAnsi" w:cstheme="minorHAnsi"/>
        </w:rPr>
        <w:t xml:space="preserve"> </w:t>
      </w:r>
      <w:r w:rsidR="008A0FF4" w:rsidRPr="004522A5">
        <w:rPr>
          <w:rFonts w:asciiTheme="minorHAnsi" w:hAnsiTheme="minorHAnsi" w:cstheme="minorHAnsi"/>
        </w:rPr>
        <w:t>describes</w:t>
      </w:r>
      <w:r w:rsidR="007310A2" w:rsidRPr="004522A5">
        <w:rPr>
          <w:rFonts w:asciiTheme="minorHAnsi" w:hAnsiTheme="minorHAnsi" w:cstheme="minorHAnsi"/>
        </w:rPr>
        <w:t xml:space="preserve"> species-specific roost requirements</w:t>
      </w:r>
      <w:r w:rsidR="008A0FF4" w:rsidRPr="004522A5">
        <w:rPr>
          <w:rFonts w:asciiTheme="minorHAnsi" w:hAnsiTheme="minorHAnsi" w:cstheme="minorHAnsi"/>
        </w:rPr>
        <w:t xml:space="preserve"> and is under continual review.  The survey and assessment of trees is covered by Collins (2016) and is under review at the time of writing.</w:t>
      </w:r>
      <w:r w:rsidR="00F3659B" w:rsidRPr="004522A5">
        <w:rPr>
          <w:rFonts w:asciiTheme="minorHAnsi" w:hAnsiTheme="minorHAnsi" w:cstheme="minorHAnsi"/>
        </w:rPr>
        <w:t xml:space="preserve">  This material is not repeated here.</w:t>
      </w:r>
    </w:p>
    <w:p w14:paraId="2D28BC73" w14:textId="5FEE6A8B" w:rsidR="00EB014D" w:rsidRPr="004522A5" w:rsidRDefault="00F3659B" w:rsidP="007807DE">
      <w:pPr>
        <w:pStyle w:val="BMGNumberedbodytext"/>
        <w:rPr>
          <w:rFonts w:asciiTheme="minorHAnsi" w:hAnsiTheme="minorHAnsi" w:cstheme="minorHAnsi"/>
        </w:rPr>
      </w:pPr>
      <w:bookmarkStart w:id="207" w:name="_Ref60507208"/>
      <w:r w:rsidRPr="004522A5">
        <w:rPr>
          <w:rFonts w:asciiTheme="minorHAnsi" w:hAnsiTheme="minorHAnsi" w:cstheme="minorHAnsi"/>
        </w:rPr>
        <w:t>This section assumes that</w:t>
      </w:r>
      <w:r w:rsidR="00231BEC" w:rsidRPr="004522A5">
        <w:rPr>
          <w:rFonts w:asciiTheme="minorHAnsi" w:hAnsiTheme="minorHAnsi" w:cstheme="minorHAnsi"/>
        </w:rPr>
        <w:t xml:space="preserve"> the necessary surveys have been undertaken, </w:t>
      </w:r>
      <w:r w:rsidRPr="004522A5">
        <w:rPr>
          <w:rFonts w:asciiTheme="minorHAnsi" w:hAnsiTheme="minorHAnsi" w:cstheme="minorHAnsi"/>
        </w:rPr>
        <w:t>the value of the tree resource has been established, an</w:t>
      </w:r>
      <w:r w:rsidR="00EA2F63" w:rsidRPr="004522A5">
        <w:rPr>
          <w:rFonts w:asciiTheme="minorHAnsi" w:hAnsiTheme="minorHAnsi" w:cstheme="minorHAnsi"/>
        </w:rPr>
        <w:t xml:space="preserve"> impact assessment has been undertaken, and consent is in place for removing the trees that are to be felled</w:t>
      </w:r>
      <w:r w:rsidRPr="004522A5">
        <w:rPr>
          <w:rFonts w:asciiTheme="minorHAnsi" w:hAnsiTheme="minorHAnsi" w:cstheme="minorHAnsi"/>
        </w:rPr>
        <w:t xml:space="preserve">. </w:t>
      </w:r>
      <w:r w:rsidR="00475C4C" w:rsidRPr="004522A5">
        <w:rPr>
          <w:rFonts w:asciiTheme="minorHAnsi" w:hAnsiTheme="minorHAnsi" w:cstheme="minorHAnsi"/>
        </w:rPr>
        <w:t xml:space="preserve">The aim of this section is to provide </w:t>
      </w:r>
      <w:r w:rsidR="00135E1F" w:rsidRPr="004522A5">
        <w:rPr>
          <w:rFonts w:asciiTheme="minorHAnsi" w:hAnsiTheme="minorHAnsi" w:cstheme="minorHAnsi"/>
        </w:rPr>
        <w:t xml:space="preserve">guidance on </w:t>
      </w:r>
      <w:r w:rsidR="00135E1F" w:rsidRPr="004522A5">
        <w:rPr>
          <w:rFonts w:asciiTheme="minorHAnsi" w:hAnsiTheme="minorHAnsi" w:cstheme="minorHAnsi"/>
          <w:b/>
          <w:bCs/>
        </w:rPr>
        <w:t>mitigating the impacts of tree-felling</w:t>
      </w:r>
      <w:r w:rsidR="00135E1F" w:rsidRPr="004522A5">
        <w:rPr>
          <w:rFonts w:asciiTheme="minorHAnsi" w:hAnsiTheme="minorHAnsi" w:cstheme="minorHAnsi"/>
        </w:rPr>
        <w:t xml:space="preserve">, both </w:t>
      </w:r>
      <w:r w:rsidR="00180FDE" w:rsidRPr="004522A5">
        <w:rPr>
          <w:rFonts w:asciiTheme="minorHAnsi" w:hAnsiTheme="minorHAnsi" w:cstheme="minorHAnsi"/>
        </w:rPr>
        <w:t xml:space="preserve">during </w:t>
      </w:r>
      <w:r w:rsidR="00135E1F" w:rsidRPr="004522A5">
        <w:rPr>
          <w:rFonts w:asciiTheme="minorHAnsi" w:hAnsiTheme="minorHAnsi" w:cstheme="minorHAnsi"/>
        </w:rPr>
        <w:t>the felling process itself and for roost loss.</w:t>
      </w:r>
      <w:bookmarkEnd w:id="207"/>
    </w:p>
    <w:p w14:paraId="73960054" w14:textId="15DFD450" w:rsidR="00DC2EBE" w:rsidRPr="004522A5" w:rsidRDefault="00DC2EBE" w:rsidP="006441F7">
      <w:pPr>
        <w:pStyle w:val="BMGSub-sub-headingL3"/>
        <w:rPr>
          <w:rFonts w:asciiTheme="minorHAnsi" w:eastAsia="Cambria" w:hAnsiTheme="minorHAnsi" w:cstheme="minorHAnsi"/>
        </w:rPr>
      </w:pPr>
      <w:bookmarkStart w:id="208" w:name="_Toc44685114"/>
      <w:bookmarkStart w:id="209" w:name="_Toc74487395"/>
      <w:r w:rsidRPr="004522A5">
        <w:rPr>
          <w:rFonts w:asciiTheme="minorHAnsi" w:eastAsia="Cambria" w:hAnsiTheme="minorHAnsi" w:cstheme="minorHAnsi"/>
        </w:rPr>
        <w:t xml:space="preserve">Pre-construction tree </w:t>
      </w:r>
      <w:bookmarkEnd w:id="208"/>
      <w:r w:rsidR="000B6F1B" w:rsidRPr="004522A5">
        <w:rPr>
          <w:rFonts w:asciiTheme="minorHAnsi" w:eastAsia="Cambria" w:hAnsiTheme="minorHAnsi" w:cstheme="minorHAnsi"/>
        </w:rPr>
        <w:t>inspections</w:t>
      </w:r>
      <w:bookmarkEnd w:id="209"/>
    </w:p>
    <w:p w14:paraId="3BC08226" w14:textId="2A888789" w:rsidR="00DC2EBE" w:rsidRPr="004522A5" w:rsidRDefault="00DC2EBE" w:rsidP="007807DE">
      <w:pPr>
        <w:pStyle w:val="BMGNumberedbodytext"/>
        <w:rPr>
          <w:rFonts w:asciiTheme="minorHAnsi" w:hAnsiTheme="minorHAnsi" w:cstheme="minorHAnsi"/>
        </w:rPr>
      </w:pPr>
      <w:r w:rsidRPr="004522A5">
        <w:rPr>
          <w:rFonts w:asciiTheme="minorHAnsi" w:hAnsiTheme="minorHAnsi" w:cstheme="minorHAnsi"/>
        </w:rPr>
        <w:t xml:space="preserve">Where trees are to be felled, a variety of inspection and survey techniques can be used to establish the likelihood of a roost being present </w:t>
      </w:r>
      <w:r w:rsidR="00FA2639" w:rsidRPr="004522A5">
        <w:rPr>
          <w:rFonts w:asciiTheme="minorHAnsi" w:hAnsiTheme="minorHAnsi" w:cstheme="minorHAnsi"/>
        </w:rPr>
        <w:t xml:space="preserve">at the time of felling </w:t>
      </w:r>
      <w:r w:rsidRPr="004522A5">
        <w:rPr>
          <w:rFonts w:asciiTheme="minorHAnsi" w:hAnsiTheme="minorHAnsi" w:cstheme="minorHAnsi"/>
        </w:rPr>
        <w:t>and, if so, what type of roost it is.</w:t>
      </w:r>
      <w:r w:rsidR="00512886" w:rsidRPr="004522A5">
        <w:rPr>
          <w:rFonts w:asciiTheme="minorHAnsi" w:hAnsiTheme="minorHAnsi" w:cstheme="minorHAnsi"/>
        </w:rPr>
        <w:t xml:space="preserve"> </w:t>
      </w:r>
      <w:r w:rsidR="00512886" w:rsidRPr="004522A5">
        <w:rPr>
          <w:rFonts w:asciiTheme="minorHAnsi" w:hAnsiTheme="minorHAnsi" w:cstheme="minorHAnsi"/>
        </w:rPr>
        <w:fldChar w:fldCharType="begin"/>
      </w:r>
      <w:r w:rsidR="00512886" w:rsidRPr="004522A5">
        <w:rPr>
          <w:rFonts w:asciiTheme="minorHAnsi" w:hAnsiTheme="minorHAnsi" w:cstheme="minorHAnsi"/>
        </w:rPr>
        <w:instrText xml:space="preserve"> REF _Ref55863203 \h </w:instrText>
      </w:r>
      <w:r w:rsidR="000968BE" w:rsidRPr="004522A5">
        <w:rPr>
          <w:rFonts w:asciiTheme="minorHAnsi" w:hAnsiTheme="minorHAnsi" w:cstheme="minorHAnsi"/>
        </w:rPr>
        <w:instrText xml:space="preserve"> \* MERGEFORMAT </w:instrText>
      </w:r>
      <w:r w:rsidR="00512886" w:rsidRPr="004522A5">
        <w:rPr>
          <w:rFonts w:asciiTheme="minorHAnsi" w:hAnsiTheme="minorHAnsi" w:cstheme="minorHAnsi"/>
        </w:rPr>
      </w:r>
      <w:r w:rsidR="00512886" w:rsidRPr="004522A5">
        <w:rPr>
          <w:rFonts w:asciiTheme="minorHAnsi" w:hAnsiTheme="minorHAnsi" w:cstheme="minorHAnsi"/>
        </w:rPr>
        <w:fldChar w:fldCharType="separate"/>
      </w:r>
      <w:r w:rsidR="006868FC" w:rsidRPr="004522A5">
        <w:rPr>
          <w:rFonts w:asciiTheme="minorHAnsi" w:hAnsiTheme="minorHAnsi" w:cstheme="minorHAnsi"/>
        </w:rPr>
        <w:t>Figure 6.</w:t>
      </w:r>
      <w:r w:rsidR="006868FC">
        <w:rPr>
          <w:rFonts w:asciiTheme="minorHAnsi" w:hAnsiTheme="minorHAnsi" w:cstheme="minorHAnsi"/>
        </w:rPr>
        <w:t>1</w:t>
      </w:r>
      <w:r w:rsidR="00512886" w:rsidRPr="004522A5">
        <w:rPr>
          <w:rFonts w:asciiTheme="minorHAnsi" w:hAnsiTheme="minorHAnsi" w:cstheme="minorHAnsi"/>
        </w:rPr>
        <w:fldChar w:fldCharType="end"/>
      </w:r>
      <w:r w:rsidRPr="004522A5">
        <w:rPr>
          <w:rFonts w:asciiTheme="minorHAnsi" w:hAnsiTheme="minorHAnsi" w:cstheme="minorHAnsi"/>
        </w:rPr>
        <w:t xml:space="preserve"> below shows the decision-making flowchart for felling a tree. </w:t>
      </w:r>
    </w:p>
    <w:p w14:paraId="634DADE4" w14:textId="5D520941" w:rsidR="00DC2EBE" w:rsidRPr="004522A5" w:rsidRDefault="00DC2EBE" w:rsidP="007807DE">
      <w:pPr>
        <w:pStyle w:val="BMGNumberedbodytext"/>
        <w:rPr>
          <w:rFonts w:asciiTheme="minorHAnsi" w:hAnsiTheme="minorHAnsi" w:cstheme="minorHAnsi"/>
        </w:rPr>
      </w:pPr>
      <w:r w:rsidRPr="004522A5">
        <w:rPr>
          <w:rFonts w:asciiTheme="minorHAnsi" w:hAnsiTheme="minorHAnsi" w:cstheme="minorHAnsi"/>
        </w:rPr>
        <w:t xml:space="preserve">For simplicity, this flow-chart does not refer to licensing though </w:t>
      </w:r>
      <w:r w:rsidRPr="004522A5">
        <w:rPr>
          <w:rFonts w:asciiTheme="minorHAnsi" w:hAnsiTheme="minorHAnsi" w:cstheme="minorHAnsi"/>
          <w:b/>
          <w:bCs/>
        </w:rPr>
        <w:t>felling a roost or obstructing access to a roost would require a licence</w:t>
      </w:r>
      <w:r w:rsidRPr="004522A5">
        <w:rPr>
          <w:rFonts w:asciiTheme="minorHAnsi" w:hAnsiTheme="minorHAnsi" w:cstheme="minorHAnsi"/>
        </w:rPr>
        <w:t xml:space="preserve"> to be in place.</w:t>
      </w:r>
    </w:p>
    <w:p w14:paraId="5D702123" w14:textId="2615C446" w:rsidR="00CC4B9F" w:rsidRPr="004522A5" w:rsidRDefault="00CC4B9F" w:rsidP="000752A0">
      <w:pPr>
        <w:pStyle w:val="BMGNumberedbodytext"/>
        <w:rPr>
          <w:rFonts w:asciiTheme="minorHAnsi" w:hAnsiTheme="minorHAnsi" w:cstheme="minorHAnsi"/>
        </w:rPr>
      </w:pPr>
      <w:r w:rsidRPr="004522A5">
        <w:rPr>
          <w:rFonts w:asciiTheme="minorHAnsi" w:hAnsiTheme="minorHAnsi" w:cstheme="minorHAnsi"/>
        </w:rPr>
        <w:t xml:space="preserve">It also does not </w:t>
      </w:r>
      <w:r w:rsidR="00B3447E" w:rsidRPr="004522A5">
        <w:rPr>
          <w:rFonts w:asciiTheme="minorHAnsi" w:hAnsiTheme="minorHAnsi" w:cstheme="minorHAnsi"/>
        </w:rPr>
        <w:t xml:space="preserve">specify how many emergence or return surveys or repeat inspections are required, as this </w:t>
      </w:r>
      <w:r w:rsidR="00FA2639" w:rsidRPr="004522A5">
        <w:rPr>
          <w:rFonts w:asciiTheme="minorHAnsi" w:hAnsiTheme="minorHAnsi" w:cstheme="minorHAnsi"/>
        </w:rPr>
        <w:t>w</w:t>
      </w:r>
      <w:r w:rsidR="00B3447E" w:rsidRPr="004522A5">
        <w:rPr>
          <w:rFonts w:asciiTheme="minorHAnsi" w:hAnsiTheme="minorHAnsi" w:cstheme="minorHAnsi"/>
        </w:rPr>
        <w:t>ill be determined by the survey results.</w:t>
      </w:r>
      <w:r w:rsidR="000C7BE7" w:rsidRPr="004522A5">
        <w:rPr>
          <w:rFonts w:asciiTheme="minorHAnsi" w:hAnsiTheme="minorHAnsi" w:cstheme="minorHAnsi"/>
        </w:rPr>
        <w:t xml:space="preserve">  Visual aids such as infra-red or thermal cameras are strongly recommended.</w:t>
      </w:r>
    </w:p>
    <w:p w14:paraId="3614E59C" w14:textId="2E0AD35E" w:rsidR="00DC2EBE" w:rsidRPr="004522A5" w:rsidRDefault="00DC2EBE" w:rsidP="00DC2EBE">
      <w:pPr>
        <w:spacing w:after="0" w:line="276" w:lineRule="auto"/>
        <w:rPr>
          <w:rFonts w:cstheme="minorHAnsi"/>
        </w:rPr>
      </w:pPr>
    </w:p>
    <w:p w14:paraId="5AB96D15" w14:textId="4F8B27C4" w:rsidR="00DC2EBE" w:rsidRPr="004522A5" w:rsidRDefault="00512886" w:rsidP="00512886">
      <w:pPr>
        <w:pStyle w:val="BMGTablecaption"/>
        <w:rPr>
          <w:rFonts w:asciiTheme="minorHAnsi" w:hAnsiTheme="minorHAnsi" w:cstheme="minorHAnsi"/>
          <w:b w:val="0"/>
          <w:bCs w:val="0"/>
        </w:rPr>
      </w:pPr>
      <w:bookmarkStart w:id="210" w:name="_Ref55863203"/>
      <w:bookmarkStart w:id="211" w:name="_Ref62403445"/>
      <w:r w:rsidRPr="004522A5">
        <w:rPr>
          <w:rFonts w:asciiTheme="minorHAnsi" w:hAnsiTheme="minorHAnsi" w:cstheme="minorHAnsi"/>
        </w:rPr>
        <w:t>Figure 6.</w:t>
      </w:r>
      <w:r w:rsidR="00EC227D" w:rsidRPr="004522A5">
        <w:rPr>
          <w:rFonts w:asciiTheme="minorHAnsi" w:hAnsiTheme="minorHAnsi" w:cstheme="minorHAnsi"/>
        </w:rPr>
        <w:fldChar w:fldCharType="begin"/>
      </w:r>
      <w:r w:rsidR="00EC227D" w:rsidRPr="004522A5">
        <w:rPr>
          <w:rFonts w:asciiTheme="minorHAnsi" w:hAnsiTheme="minorHAnsi" w:cstheme="minorHAnsi"/>
        </w:rPr>
        <w:instrText xml:space="preserve"> SEQ Figure_6. \* ARABIC </w:instrText>
      </w:r>
      <w:r w:rsidR="00EC227D" w:rsidRPr="004522A5">
        <w:rPr>
          <w:rFonts w:asciiTheme="minorHAnsi" w:hAnsiTheme="minorHAnsi" w:cstheme="minorHAnsi"/>
        </w:rPr>
        <w:fldChar w:fldCharType="separate"/>
      </w:r>
      <w:r w:rsidR="006868FC">
        <w:rPr>
          <w:rFonts w:asciiTheme="minorHAnsi" w:hAnsiTheme="minorHAnsi" w:cstheme="minorHAnsi"/>
          <w:noProof/>
        </w:rPr>
        <w:t>1</w:t>
      </w:r>
      <w:r w:rsidR="00EC227D" w:rsidRPr="004522A5">
        <w:rPr>
          <w:rFonts w:asciiTheme="minorHAnsi" w:hAnsiTheme="minorHAnsi" w:cstheme="minorHAnsi"/>
          <w:noProof/>
        </w:rPr>
        <w:fldChar w:fldCharType="end"/>
      </w:r>
      <w:bookmarkEnd w:id="210"/>
      <w:r w:rsidR="00DC2EBE" w:rsidRPr="004522A5">
        <w:rPr>
          <w:rFonts w:asciiTheme="minorHAnsi" w:hAnsiTheme="minorHAnsi" w:cstheme="minorHAnsi"/>
        </w:rPr>
        <w:t>: Flow-chart for inspections and felling</w:t>
      </w:r>
      <w:r w:rsidR="00461F00" w:rsidRPr="004522A5">
        <w:rPr>
          <w:rFonts w:asciiTheme="minorHAnsi" w:hAnsiTheme="minorHAnsi" w:cstheme="minorHAnsi"/>
        </w:rPr>
        <w:t xml:space="preserve"> </w:t>
      </w:r>
      <w:r w:rsidR="00461F00" w:rsidRPr="004522A5">
        <w:rPr>
          <w:rFonts w:asciiTheme="minorHAnsi" w:hAnsiTheme="minorHAnsi" w:cstheme="minorHAnsi"/>
          <w:b w:val="0"/>
          <w:bCs w:val="0"/>
        </w:rPr>
        <w:t>[</w:t>
      </w:r>
      <w:r w:rsidR="00461F00" w:rsidRPr="004522A5">
        <w:rPr>
          <w:rFonts w:asciiTheme="minorHAnsi" w:hAnsiTheme="minorHAnsi" w:cstheme="minorHAnsi"/>
          <w:b w:val="0"/>
          <w:bCs w:val="0"/>
          <w:i/>
          <w:iCs/>
        </w:rPr>
        <w:t xml:space="preserve">see caveats in paras </w:t>
      </w:r>
      <w:r w:rsidR="00461F00" w:rsidRPr="004522A5">
        <w:rPr>
          <w:rFonts w:asciiTheme="minorHAnsi" w:hAnsiTheme="minorHAnsi" w:cstheme="minorHAnsi"/>
          <w:b w:val="0"/>
          <w:bCs w:val="0"/>
          <w:i/>
          <w:iCs/>
        </w:rPr>
        <w:fldChar w:fldCharType="begin"/>
      </w:r>
      <w:r w:rsidR="00461F00" w:rsidRPr="004522A5">
        <w:rPr>
          <w:rFonts w:asciiTheme="minorHAnsi" w:hAnsiTheme="minorHAnsi" w:cstheme="minorHAnsi"/>
          <w:b w:val="0"/>
          <w:bCs w:val="0"/>
          <w:i/>
          <w:iCs/>
        </w:rPr>
        <w:instrText xml:space="preserve"> REF _Ref60507208 \r \h  \* MERGEFORMAT </w:instrText>
      </w:r>
      <w:r w:rsidR="00461F00" w:rsidRPr="004522A5">
        <w:rPr>
          <w:rFonts w:asciiTheme="minorHAnsi" w:hAnsiTheme="minorHAnsi" w:cstheme="minorHAnsi"/>
          <w:b w:val="0"/>
          <w:bCs w:val="0"/>
          <w:i/>
          <w:iCs/>
        </w:rPr>
      </w:r>
      <w:r w:rsidR="00461F00" w:rsidRPr="004522A5">
        <w:rPr>
          <w:rFonts w:asciiTheme="minorHAnsi" w:hAnsiTheme="minorHAnsi" w:cstheme="minorHAnsi"/>
          <w:b w:val="0"/>
          <w:bCs w:val="0"/>
          <w:i/>
          <w:iCs/>
        </w:rPr>
        <w:fldChar w:fldCharType="separate"/>
      </w:r>
      <w:r w:rsidR="006868FC">
        <w:rPr>
          <w:rFonts w:asciiTheme="minorHAnsi" w:hAnsiTheme="minorHAnsi" w:cstheme="minorHAnsi"/>
          <w:b w:val="0"/>
          <w:bCs w:val="0"/>
          <w:i/>
          <w:iCs/>
        </w:rPr>
        <w:t>6.4.2</w:t>
      </w:r>
      <w:r w:rsidR="00461F00" w:rsidRPr="004522A5">
        <w:rPr>
          <w:rFonts w:asciiTheme="minorHAnsi" w:hAnsiTheme="minorHAnsi" w:cstheme="minorHAnsi"/>
          <w:b w:val="0"/>
          <w:bCs w:val="0"/>
          <w:i/>
          <w:iCs/>
        </w:rPr>
        <w:fldChar w:fldCharType="end"/>
      </w:r>
      <w:r w:rsidR="00461F00" w:rsidRPr="004522A5">
        <w:rPr>
          <w:rFonts w:asciiTheme="minorHAnsi" w:hAnsiTheme="minorHAnsi" w:cstheme="minorHAnsi"/>
          <w:b w:val="0"/>
          <w:bCs w:val="0"/>
          <w:i/>
          <w:iCs/>
        </w:rPr>
        <w:t xml:space="preserve"> et seq</w:t>
      </w:r>
      <w:r w:rsidR="003B015A" w:rsidRPr="004522A5">
        <w:rPr>
          <w:rFonts w:asciiTheme="minorHAnsi" w:hAnsiTheme="minorHAnsi" w:cstheme="minorHAnsi"/>
          <w:b w:val="0"/>
          <w:bCs w:val="0"/>
          <w:i/>
          <w:iCs/>
        </w:rPr>
        <w:t xml:space="preserve"> regarding the </w:t>
      </w:r>
      <w:r w:rsidR="00706B0D" w:rsidRPr="004522A5">
        <w:rPr>
          <w:rFonts w:asciiTheme="minorHAnsi" w:hAnsiTheme="minorHAnsi" w:cstheme="minorHAnsi"/>
          <w:b w:val="0"/>
          <w:bCs w:val="0"/>
          <w:i/>
          <w:iCs/>
        </w:rPr>
        <w:t>surve</w:t>
      </w:r>
      <w:r w:rsidR="00C71510" w:rsidRPr="004522A5">
        <w:rPr>
          <w:rFonts w:asciiTheme="minorHAnsi" w:hAnsiTheme="minorHAnsi" w:cstheme="minorHAnsi"/>
          <w:b w:val="0"/>
          <w:bCs w:val="0"/>
          <w:i/>
          <w:iCs/>
        </w:rPr>
        <w:t>y</w:t>
      </w:r>
      <w:r w:rsidR="00706B0D" w:rsidRPr="004522A5">
        <w:rPr>
          <w:rFonts w:asciiTheme="minorHAnsi" w:hAnsiTheme="minorHAnsi" w:cstheme="minorHAnsi"/>
          <w:b w:val="0"/>
          <w:bCs w:val="0"/>
          <w:i/>
          <w:iCs/>
        </w:rPr>
        <w:t xml:space="preserve">s and assessment that need to take place </w:t>
      </w:r>
      <w:r w:rsidR="00DD315E" w:rsidRPr="004522A5">
        <w:rPr>
          <w:rFonts w:asciiTheme="minorHAnsi" w:hAnsiTheme="minorHAnsi" w:cstheme="minorHAnsi"/>
          <w:b w:val="0"/>
          <w:bCs w:val="0"/>
          <w:i/>
          <w:iCs/>
        </w:rPr>
        <w:t>p</w:t>
      </w:r>
      <w:r w:rsidR="00706B0D" w:rsidRPr="004522A5">
        <w:rPr>
          <w:rFonts w:asciiTheme="minorHAnsi" w:hAnsiTheme="minorHAnsi" w:cstheme="minorHAnsi"/>
          <w:b w:val="0"/>
          <w:bCs w:val="0"/>
          <w:i/>
          <w:iCs/>
        </w:rPr>
        <w:t>rior to this point</w:t>
      </w:r>
      <w:r w:rsidR="00DD315E" w:rsidRPr="004522A5">
        <w:rPr>
          <w:rFonts w:asciiTheme="minorHAnsi" w:hAnsiTheme="minorHAnsi" w:cstheme="minorHAnsi"/>
          <w:b w:val="0"/>
          <w:bCs w:val="0"/>
        </w:rPr>
        <w:t>.]</w:t>
      </w:r>
      <w:bookmarkEnd w:id="211"/>
    </w:p>
    <w:p w14:paraId="39722711" w14:textId="232A3597" w:rsidR="00461F00" w:rsidRPr="004522A5" w:rsidRDefault="00461F00" w:rsidP="00512886">
      <w:pPr>
        <w:pStyle w:val="BMGTablecaption"/>
        <w:rPr>
          <w:rFonts w:asciiTheme="minorHAnsi" w:hAnsiTheme="minorHAnsi" w:cstheme="minorHAnsi"/>
        </w:rPr>
      </w:pPr>
    </w:p>
    <w:p w14:paraId="169AAF8C" w14:textId="1E4A5B30" w:rsidR="00DC2EBE" w:rsidRPr="004522A5" w:rsidRDefault="00DC2EBE" w:rsidP="00FE1744">
      <w:pPr>
        <w:spacing w:after="0" w:line="276" w:lineRule="auto"/>
        <w:ind w:left="-142"/>
        <w:rPr>
          <w:rFonts w:cstheme="minorHAnsi"/>
        </w:rPr>
      </w:pPr>
    </w:p>
    <w:p w14:paraId="6E33B067" w14:textId="3C27B579" w:rsidR="00067041" w:rsidRPr="004522A5" w:rsidRDefault="004F5EE5" w:rsidP="00760FA0">
      <w:pPr>
        <w:pStyle w:val="BMGBodyunnumbered"/>
        <w:rPr>
          <w:rFonts w:asciiTheme="minorHAnsi" w:eastAsia="Cambria" w:hAnsiTheme="minorHAnsi" w:cstheme="minorHAnsi"/>
        </w:rPr>
      </w:pPr>
      <w:bookmarkStart w:id="212" w:name="_Toc44685115"/>
      <w:r w:rsidRPr="004522A5">
        <w:rPr>
          <w:rFonts w:asciiTheme="minorHAnsi" w:hAnsiTheme="minorHAnsi" w:cstheme="minorHAnsi"/>
          <w:noProof/>
        </w:rPr>
        <w:lastRenderedPageBreak/>
        <w:drawing>
          <wp:inline distT="0" distB="0" distL="0" distR="0" wp14:anchorId="20B3CFD7" wp14:editId="66D4F373">
            <wp:extent cx="5731510" cy="3176270"/>
            <wp:effectExtent l="0" t="0" r="254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2">
                      <a:extLst>
                        <a:ext uri="{28A0092B-C50C-407E-A947-70E740481C1C}">
                          <a14:useLocalDpi xmlns:a14="http://schemas.microsoft.com/office/drawing/2010/main" val="0"/>
                        </a:ext>
                      </a:extLst>
                    </a:blip>
                    <a:stretch>
                      <a:fillRect/>
                    </a:stretch>
                  </pic:blipFill>
                  <pic:spPr>
                    <a:xfrm>
                      <a:off x="0" y="0"/>
                      <a:ext cx="5731510" cy="3176270"/>
                    </a:xfrm>
                    <a:prstGeom prst="rect">
                      <a:avLst/>
                    </a:prstGeom>
                  </pic:spPr>
                </pic:pic>
              </a:graphicData>
            </a:graphic>
          </wp:inline>
        </w:drawing>
      </w:r>
    </w:p>
    <w:p w14:paraId="5A69AE1C" w14:textId="23B821C6" w:rsidR="00C71510" w:rsidRPr="004522A5" w:rsidRDefault="00C71510" w:rsidP="00312B17">
      <w:pPr>
        <w:pStyle w:val="BMGBodyunnumbered"/>
        <w:spacing w:after="0" w:line="240" w:lineRule="auto"/>
        <w:rPr>
          <w:rFonts w:asciiTheme="minorHAnsi" w:eastAsia="Cambria" w:hAnsiTheme="minorHAnsi" w:cstheme="minorHAnsi"/>
          <w:sz w:val="16"/>
          <w:szCs w:val="16"/>
        </w:rPr>
      </w:pPr>
      <w:r w:rsidRPr="004522A5">
        <w:rPr>
          <w:rFonts w:asciiTheme="minorHAnsi" w:eastAsia="Cambria" w:hAnsiTheme="minorHAnsi" w:cstheme="minorHAnsi"/>
          <w:sz w:val="16"/>
          <w:szCs w:val="16"/>
        </w:rPr>
        <w:t xml:space="preserve">Note: the prescription against fitting exclusion devices </w:t>
      </w:r>
      <w:r w:rsidR="006A06AE" w:rsidRPr="004522A5">
        <w:rPr>
          <w:rFonts w:asciiTheme="minorHAnsi" w:eastAsia="Cambria" w:hAnsiTheme="minorHAnsi" w:cstheme="minorHAnsi"/>
          <w:sz w:val="16"/>
          <w:szCs w:val="16"/>
        </w:rPr>
        <w:t xml:space="preserve">between mid-May to mid-August does not need to be enforced </w:t>
      </w:r>
      <w:r w:rsidR="00312B17" w:rsidRPr="004522A5">
        <w:rPr>
          <w:rFonts w:asciiTheme="minorHAnsi" w:eastAsia="Cambria" w:hAnsiTheme="minorHAnsi" w:cstheme="minorHAnsi"/>
          <w:sz w:val="16"/>
          <w:szCs w:val="16"/>
        </w:rPr>
        <w:t xml:space="preserve">where </w:t>
      </w:r>
      <w:r w:rsidR="006A06AE" w:rsidRPr="004522A5">
        <w:rPr>
          <w:rFonts w:asciiTheme="minorHAnsi" w:eastAsia="Cambria" w:hAnsiTheme="minorHAnsi" w:cstheme="minorHAnsi"/>
          <w:sz w:val="16"/>
          <w:szCs w:val="16"/>
        </w:rPr>
        <w:t xml:space="preserve">it is </w:t>
      </w:r>
      <w:r w:rsidR="00312B17" w:rsidRPr="004522A5">
        <w:rPr>
          <w:rFonts w:asciiTheme="minorHAnsi" w:eastAsia="Cambria" w:hAnsiTheme="minorHAnsi" w:cstheme="minorHAnsi"/>
          <w:sz w:val="16"/>
          <w:szCs w:val="16"/>
        </w:rPr>
        <w:t xml:space="preserve">certain </w:t>
      </w:r>
      <w:r w:rsidR="006A06AE" w:rsidRPr="004522A5">
        <w:rPr>
          <w:rFonts w:asciiTheme="minorHAnsi" w:eastAsia="Cambria" w:hAnsiTheme="minorHAnsi" w:cstheme="minorHAnsi"/>
          <w:sz w:val="16"/>
          <w:szCs w:val="16"/>
        </w:rPr>
        <w:t xml:space="preserve">that a roost feature </w:t>
      </w:r>
      <w:r w:rsidR="00312B17" w:rsidRPr="004522A5">
        <w:rPr>
          <w:rFonts w:asciiTheme="minorHAnsi" w:eastAsia="Cambria" w:hAnsiTheme="minorHAnsi" w:cstheme="minorHAnsi"/>
          <w:sz w:val="16"/>
          <w:szCs w:val="16"/>
        </w:rPr>
        <w:t xml:space="preserve">does </w:t>
      </w:r>
      <w:r w:rsidR="00312B17" w:rsidRPr="004522A5">
        <w:rPr>
          <w:rFonts w:asciiTheme="minorHAnsi" w:eastAsia="Cambria" w:hAnsiTheme="minorHAnsi" w:cstheme="minorHAnsi"/>
          <w:i/>
          <w:iCs/>
          <w:sz w:val="16"/>
          <w:szCs w:val="16"/>
        </w:rPr>
        <w:t>not</w:t>
      </w:r>
      <w:r w:rsidR="00312B17" w:rsidRPr="004522A5">
        <w:rPr>
          <w:rFonts w:asciiTheme="minorHAnsi" w:eastAsia="Cambria" w:hAnsiTheme="minorHAnsi" w:cstheme="minorHAnsi"/>
          <w:sz w:val="16"/>
          <w:szCs w:val="16"/>
        </w:rPr>
        <w:t xml:space="preserve"> contain pregnant females or non-volant young.</w:t>
      </w:r>
    </w:p>
    <w:p w14:paraId="69F47774" w14:textId="37563A83" w:rsidR="000968BE" w:rsidRPr="004522A5" w:rsidRDefault="000968BE" w:rsidP="00312B17">
      <w:pPr>
        <w:pStyle w:val="BMGBodyunnumbered"/>
        <w:spacing w:after="0" w:line="240" w:lineRule="auto"/>
        <w:rPr>
          <w:rFonts w:asciiTheme="minorHAnsi" w:eastAsia="Cambria" w:hAnsiTheme="minorHAnsi" w:cstheme="minorHAnsi"/>
          <w:sz w:val="16"/>
          <w:szCs w:val="16"/>
        </w:rPr>
      </w:pPr>
    </w:p>
    <w:p w14:paraId="020F91A1" w14:textId="77777777" w:rsidR="000968BE" w:rsidRPr="004522A5" w:rsidRDefault="000968BE" w:rsidP="00312B17">
      <w:pPr>
        <w:pStyle w:val="BMGBodyunnumbered"/>
        <w:spacing w:after="0" w:line="240" w:lineRule="auto"/>
        <w:rPr>
          <w:rFonts w:asciiTheme="minorHAnsi" w:eastAsia="Cambria" w:hAnsiTheme="minorHAnsi" w:cstheme="minorHAnsi"/>
          <w:sz w:val="16"/>
          <w:szCs w:val="16"/>
        </w:rPr>
      </w:pPr>
    </w:p>
    <w:p w14:paraId="2708B0E6" w14:textId="0E794F70" w:rsidR="002D4D57" w:rsidRPr="004522A5" w:rsidRDefault="002D4D57" w:rsidP="00ED2323">
      <w:pPr>
        <w:pStyle w:val="BMGL4heading"/>
        <w:rPr>
          <w:rFonts w:asciiTheme="minorHAnsi" w:hAnsiTheme="minorHAnsi" w:cstheme="minorHAnsi"/>
        </w:rPr>
      </w:pPr>
      <w:bookmarkStart w:id="213" w:name="_Toc74487396"/>
      <w:bookmarkEnd w:id="212"/>
      <w:r w:rsidRPr="004522A5">
        <w:rPr>
          <w:rFonts w:asciiTheme="minorHAnsi" w:hAnsiTheme="minorHAnsi" w:cstheme="minorHAnsi"/>
        </w:rPr>
        <w:t>Removing trees with PRFs where the absence of bats is not confirmed</w:t>
      </w:r>
      <w:bookmarkEnd w:id="213"/>
    </w:p>
    <w:p w14:paraId="34303F82" w14:textId="484595B9" w:rsidR="002D4D57" w:rsidRPr="004522A5" w:rsidRDefault="00796823" w:rsidP="007807DE">
      <w:pPr>
        <w:pStyle w:val="BMGNumberedbodytext"/>
        <w:rPr>
          <w:rFonts w:asciiTheme="minorHAnsi" w:hAnsiTheme="minorHAnsi" w:cstheme="minorHAnsi"/>
        </w:rPr>
      </w:pPr>
      <w:r w:rsidRPr="004522A5">
        <w:rPr>
          <w:rFonts w:asciiTheme="minorHAnsi" w:hAnsiTheme="minorHAnsi" w:cstheme="minorHAnsi"/>
        </w:rPr>
        <w:t>When managing or removing trees with PRF</w:t>
      </w:r>
      <w:r w:rsidR="0002343D" w:rsidRPr="004522A5">
        <w:rPr>
          <w:rFonts w:asciiTheme="minorHAnsi" w:hAnsiTheme="minorHAnsi" w:cstheme="minorHAnsi"/>
        </w:rPr>
        <w:t>s</w:t>
      </w:r>
      <w:r w:rsidRPr="004522A5">
        <w:rPr>
          <w:rFonts w:asciiTheme="minorHAnsi" w:hAnsiTheme="minorHAnsi" w:cstheme="minorHAnsi"/>
        </w:rPr>
        <w:t xml:space="preserve">, it may be necessary to employ reasonable avoidance measures to reduce the likelihood of killing or injuring bats. These measures should only be used once all survey options have been exhausted, as they are time-consuming, costly and put the arborist at increased risk. The most widely used avoidance measure is section-felling. </w:t>
      </w:r>
    </w:p>
    <w:p w14:paraId="5E30AC24" w14:textId="76EB1230" w:rsidR="00796823" w:rsidRPr="004522A5" w:rsidRDefault="00796823" w:rsidP="007807DE">
      <w:pPr>
        <w:pStyle w:val="BMGNumberedbodytext"/>
        <w:rPr>
          <w:rFonts w:asciiTheme="minorHAnsi" w:hAnsiTheme="minorHAnsi" w:cstheme="minorHAnsi"/>
        </w:rPr>
      </w:pPr>
      <w:r w:rsidRPr="004522A5">
        <w:rPr>
          <w:rFonts w:asciiTheme="minorHAnsi" w:hAnsiTheme="minorHAnsi" w:cstheme="minorHAnsi"/>
        </w:rPr>
        <w:t xml:space="preserve">Section-felling involves removing parts of the tree in sequence rather than the tree being felled in one. This technique is usually employed in arboriculture when there is insufficient space to fell a tree </w:t>
      </w:r>
      <w:r w:rsidR="002D4D57" w:rsidRPr="004522A5">
        <w:rPr>
          <w:rFonts w:asciiTheme="minorHAnsi" w:hAnsiTheme="minorHAnsi" w:cstheme="minorHAnsi"/>
        </w:rPr>
        <w:t>i</w:t>
      </w:r>
      <w:r w:rsidRPr="004522A5">
        <w:rPr>
          <w:rFonts w:asciiTheme="minorHAnsi" w:hAnsiTheme="minorHAnsi" w:cstheme="minorHAnsi"/>
        </w:rPr>
        <w:t>n one</w:t>
      </w:r>
      <w:r w:rsidR="002D4D57" w:rsidRPr="004522A5">
        <w:rPr>
          <w:rFonts w:asciiTheme="minorHAnsi" w:hAnsiTheme="minorHAnsi" w:cstheme="minorHAnsi"/>
        </w:rPr>
        <w:t xml:space="preserve"> operation,</w:t>
      </w:r>
      <w:r w:rsidRPr="004522A5">
        <w:rPr>
          <w:rFonts w:asciiTheme="minorHAnsi" w:hAnsiTheme="minorHAnsi" w:cstheme="minorHAnsi"/>
        </w:rPr>
        <w:t xml:space="preserve"> or to reduce the risk of people or property being harmed or damaged during the operation. </w:t>
      </w:r>
    </w:p>
    <w:p w14:paraId="5D34BB2C" w14:textId="2F39E4C5" w:rsidR="00796823" w:rsidRPr="004522A5" w:rsidRDefault="00796823" w:rsidP="000752A0">
      <w:pPr>
        <w:pStyle w:val="BMGNumberedbodytext"/>
        <w:rPr>
          <w:rFonts w:asciiTheme="minorHAnsi" w:hAnsiTheme="minorHAnsi" w:cstheme="minorHAnsi"/>
        </w:rPr>
      </w:pPr>
      <w:r w:rsidRPr="004522A5">
        <w:rPr>
          <w:rFonts w:asciiTheme="minorHAnsi" w:hAnsiTheme="minorHAnsi" w:cstheme="minorHAnsi"/>
        </w:rPr>
        <w:t>Section-felling is a complex task and requires the arborist to undergo additional training. Before specifying this type of avoidance measure</w:t>
      </w:r>
      <w:r w:rsidR="002D4D57" w:rsidRPr="004522A5">
        <w:rPr>
          <w:rFonts w:asciiTheme="minorHAnsi" w:hAnsiTheme="minorHAnsi" w:cstheme="minorHAnsi"/>
        </w:rPr>
        <w:t>,</w:t>
      </w:r>
      <w:r w:rsidRPr="004522A5">
        <w:rPr>
          <w:rFonts w:asciiTheme="minorHAnsi" w:hAnsiTheme="minorHAnsi" w:cstheme="minorHAnsi"/>
        </w:rPr>
        <w:t xml:space="preserve"> it is important to discuss with the arborist who will undertake the work, what is safe and feasible for the tree in question. It should not be assumed that the same approach can be used for all trees. When recommending the use of section-felling, the ecologist should be clear what objectives they are trying to achieve and whether section-felling is the best solution. It should not be used to make up for poor survey data.</w:t>
      </w:r>
    </w:p>
    <w:p w14:paraId="77932E8A" w14:textId="05FF316A" w:rsidR="00796823" w:rsidRPr="004522A5" w:rsidRDefault="00796823" w:rsidP="00A46554">
      <w:pPr>
        <w:pStyle w:val="BMGNumberedbodytext"/>
        <w:rPr>
          <w:rFonts w:asciiTheme="minorHAnsi" w:hAnsiTheme="minorHAnsi" w:cstheme="minorHAnsi"/>
        </w:rPr>
      </w:pPr>
      <w:r w:rsidRPr="004522A5">
        <w:rPr>
          <w:rFonts w:asciiTheme="minorHAnsi" w:hAnsiTheme="minorHAnsi" w:cstheme="minorHAnsi"/>
        </w:rPr>
        <w:t>A more detailed consideration of the practicalities and pitfalls of the section-felling technique is provide</w:t>
      </w:r>
      <w:r w:rsidR="00614360" w:rsidRPr="004522A5">
        <w:rPr>
          <w:rFonts w:asciiTheme="minorHAnsi" w:hAnsiTheme="minorHAnsi" w:cstheme="minorHAnsi"/>
        </w:rPr>
        <w:t>d</w:t>
      </w:r>
      <w:r w:rsidRPr="004522A5">
        <w:rPr>
          <w:rFonts w:asciiTheme="minorHAnsi" w:hAnsiTheme="minorHAnsi" w:cstheme="minorHAnsi"/>
        </w:rPr>
        <w:t xml:space="preserve"> by Mulholland (2015).  This article also describes the practice of translocating tree sections, discussed further below. The Arboricultural Association have a series of Technical Guides that provide guidance on a range of topics, including Rigging (the lowering of tree parts during the process of section-felling), Crane Use in Tree Work and </w:t>
      </w:r>
      <w:r w:rsidRPr="004522A5">
        <w:rPr>
          <w:rFonts w:asciiTheme="minorHAnsi" w:hAnsiTheme="minorHAnsi" w:cstheme="minorHAnsi"/>
        </w:rPr>
        <w:lastRenderedPageBreak/>
        <w:t>MEWP Use in Tree Work. The arborist should follow guidance in these documents when planning the work.</w:t>
      </w:r>
    </w:p>
    <w:p w14:paraId="0CD65A40" w14:textId="64D29FC1" w:rsidR="003E1BB6" w:rsidRPr="004522A5" w:rsidRDefault="006C7A1A" w:rsidP="006441F7">
      <w:pPr>
        <w:pStyle w:val="BMGL4heading"/>
        <w:rPr>
          <w:rFonts w:asciiTheme="minorHAnsi" w:hAnsiTheme="minorHAnsi" w:cstheme="minorHAnsi"/>
        </w:rPr>
      </w:pPr>
      <w:bookmarkStart w:id="214" w:name="_Toc74487397"/>
      <w:r w:rsidRPr="004522A5">
        <w:rPr>
          <w:rFonts w:asciiTheme="minorHAnsi" w:hAnsiTheme="minorHAnsi" w:cstheme="minorHAnsi"/>
        </w:rPr>
        <w:t>B</w:t>
      </w:r>
      <w:r w:rsidR="00FE06B2" w:rsidRPr="004522A5">
        <w:rPr>
          <w:rFonts w:asciiTheme="minorHAnsi" w:hAnsiTheme="minorHAnsi" w:cstheme="minorHAnsi"/>
        </w:rPr>
        <w:t>locking</w:t>
      </w:r>
      <w:r w:rsidRPr="004522A5">
        <w:rPr>
          <w:rFonts w:asciiTheme="minorHAnsi" w:hAnsiTheme="minorHAnsi" w:cstheme="minorHAnsi"/>
        </w:rPr>
        <w:t xml:space="preserve"> PRFs</w:t>
      </w:r>
      <w:bookmarkEnd w:id="214"/>
    </w:p>
    <w:p w14:paraId="6E5786EF" w14:textId="52EA4288" w:rsidR="00616418" w:rsidRPr="004522A5" w:rsidRDefault="00616418" w:rsidP="007807DE">
      <w:pPr>
        <w:pStyle w:val="BMGNumberedbodytext"/>
        <w:rPr>
          <w:rFonts w:asciiTheme="minorHAnsi" w:hAnsiTheme="minorHAnsi" w:cstheme="minorHAnsi"/>
        </w:rPr>
      </w:pPr>
      <w:r w:rsidRPr="004522A5">
        <w:rPr>
          <w:rFonts w:asciiTheme="minorHAnsi" w:hAnsiTheme="minorHAnsi" w:cstheme="minorHAnsi"/>
        </w:rPr>
        <w:t>Where the absence of bats is confirmed, PRFs can be filled or blocked to prevent bats gaining access. The choice of materials will depend on whether the block is required to be permanent (i.e. the PRF or roost is certain to be removed) or temporary (for example, there is some doubt over whether a particular tree will be felled</w:t>
      </w:r>
      <w:r w:rsidR="00FE06B2" w:rsidRPr="004522A5">
        <w:rPr>
          <w:rFonts w:asciiTheme="minorHAnsi" w:hAnsiTheme="minorHAnsi" w:cstheme="minorHAnsi"/>
        </w:rPr>
        <w:t xml:space="preserve"> on the boundary of an area</w:t>
      </w:r>
      <w:r w:rsidR="00BC028A" w:rsidRPr="004522A5">
        <w:rPr>
          <w:rFonts w:asciiTheme="minorHAnsi" w:hAnsiTheme="minorHAnsi" w:cstheme="minorHAnsi"/>
        </w:rPr>
        <w:t xml:space="preserve"> which is covered by a</w:t>
      </w:r>
      <w:r w:rsidR="007155D8" w:rsidRPr="004522A5">
        <w:rPr>
          <w:rFonts w:asciiTheme="minorHAnsi" w:hAnsiTheme="minorHAnsi" w:cstheme="minorHAnsi"/>
        </w:rPr>
        <w:t>ll necessary</w:t>
      </w:r>
      <w:r w:rsidR="00BC028A" w:rsidRPr="004522A5">
        <w:rPr>
          <w:rFonts w:asciiTheme="minorHAnsi" w:hAnsiTheme="minorHAnsi" w:cstheme="minorHAnsi"/>
        </w:rPr>
        <w:t xml:space="preserve"> consent</w:t>
      </w:r>
      <w:r w:rsidR="007155D8" w:rsidRPr="004522A5">
        <w:rPr>
          <w:rFonts w:asciiTheme="minorHAnsi" w:hAnsiTheme="minorHAnsi" w:cstheme="minorHAnsi"/>
        </w:rPr>
        <w:t>s</w:t>
      </w:r>
      <w:r w:rsidR="00BC028A" w:rsidRPr="004522A5">
        <w:rPr>
          <w:rFonts w:asciiTheme="minorHAnsi" w:hAnsiTheme="minorHAnsi" w:cstheme="minorHAnsi"/>
        </w:rPr>
        <w:t xml:space="preserve"> to fell</w:t>
      </w:r>
      <w:r w:rsidRPr="004522A5">
        <w:rPr>
          <w:rFonts w:asciiTheme="minorHAnsi" w:hAnsiTheme="minorHAnsi" w:cstheme="minorHAnsi"/>
        </w:rPr>
        <w:t>).</w:t>
      </w:r>
    </w:p>
    <w:p w14:paraId="6A3BDD40" w14:textId="36D239C1" w:rsidR="00BC028A" w:rsidRPr="004522A5" w:rsidRDefault="00E052D7" w:rsidP="007807DE">
      <w:pPr>
        <w:pStyle w:val="BMGNumberedbodytext"/>
        <w:rPr>
          <w:rFonts w:asciiTheme="minorHAnsi" w:hAnsiTheme="minorHAnsi" w:cstheme="minorHAnsi"/>
        </w:rPr>
      </w:pPr>
      <w:r w:rsidRPr="004522A5">
        <w:rPr>
          <w:rFonts w:asciiTheme="minorHAnsi" w:hAnsiTheme="minorHAnsi" w:cstheme="minorHAnsi"/>
        </w:rPr>
        <w:t>R</w:t>
      </w:r>
      <w:r w:rsidR="00BC028A" w:rsidRPr="004522A5">
        <w:rPr>
          <w:rFonts w:asciiTheme="minorHAnsi" w:hAnsiTheme="minorHAnsi" w:cstheme="minorHAnsi"/>
        </w:rPr>
        <w:t>emovable materials include</w:t>
      </w:r>
      <w:r w:rsidRPr="004522A5">
        <w:rPr>
          <w:rFonts w:asciiTheme="minorHAnsi" w:hAnsiTheme="minorHAnsi" w:cstheme="minorHAnsi"/>
        </w:rPr>
        <w:t xml:space="preserve"> sticks</w:t>
      </w:r>
      <w:r w:rsidR="000A7705" w:rsidRPr="004522A5">
        <w:rPr>
          <w:rFonts w:asciiTheme="minorHAnsi" w:hAnsiTheme="minorHAnsi" w:cstheme="minorHAnsi"/>
        </w:rPr>
        <w:t xml:space="preserve"> (for simple holes)</w:t>
      </w:r>
      <w:r w:rsidRPr="004522A5">
        <w:rPr>
          <w:rFonts w:asciiTheme="minorHAnsi" w:hAnsiTheme="minorHAnsi" w:cstheme="minorHAnsi"/>
        </w:rPr>
        <w:t>,</w:t>
      </w:r>
      <w:r w:rsidR="00BC028A" w:rsidRPr="004522A5">
        <w:rPr>
          <w:rFonts w:asciiTheme="minorHAnsi" w:hAnsiTheme="minorHAnsi" w:cstheme="minorHAnsi"/>
        </w:rPr>
        <w:t xml:space="preserve"> rags or upholstery foam blocks.</w:t>
      </w:r>
      <w:r w:rsidR="000A7705" w:rsidRPr="004522A5">
        <w:rPr>
          <w:rFonts w:asciiTheme="minorHAnsi" w:hAnsiTheme="minorHAnsi" w:cstheme="minorHAnsi"/>
        </w:rPr>
        <w:t xml:space="preserve">  Sticks </w:t>
      </w:r>
      <w:r w:rsidR="00A2529B" w:rsidRPr="004522A5">
        <w:rPr>
          <w:rFonts w:asciiTheme="minorHAnsi" w:hAnsiTheme="minorHAnsi" w:cstheme="minorHAnsi"/>
        </w:rPr>
        <w:t>will</w:t>
      </w:r>
      <w:r w:rsidR="000A7705" w:rsidRPr="004522A5">
        <w:rPr>
          <w:rFonts w:asciiTheme="minorHAnsi" w:hAnsiTheme="minorHAnsi" w:cstheme="minorHAnsi"/>
        </w:rPr>
        <w:t xml:space="preserve"> need shaping to fit but have the advantage of </w:t>
      </w:r>
      <w:r w:rsidR="00A2529B" w:rsidRPr="004522A5">
        <w:rPr>
          <w:rFonts w:asciiTheme="minorHAnsi" w:hAnsiTheme="minorHAnsi" w:cstheme="minorHAnsi"/>
        </w:rPr>
        <w:t>being natural and unobtrusive</w:t>
      </w:r>
      <w:r w:rsidR="00D36256" w:rsidRPr="004522A5">
        <w:rPr>
          <w:rFonts w:asciiTheme="minorHAnsi" w:hAnsiTheme="minorHAnsi" w:cstheme="minorHAnsi"/>
        </w:rPr>
        <w:t xml:space="preserve"> (mimicking a dead branch once in place)</w:t>
      </w:r>
      <w:r w:rsidR="00A2529B" w:rsidRPr="004522A5">
        <w:rPr>
          <w:rFonts w:asciiTheme="minorHAnsi" w:hAnsiTheme="minorHAnsi" w:cstheme="minorHAnsi"/>
        </w:rPr>
        <w:t>.</w:t>
      </w:r>
      <w:r w:rsidR="00BC028A" w:rsidRPr="004522A5">
        <w:rPr>
          <w:rFonts w:asciiTheme="minorHAnsi" w:hAnsiTheme="minorHAnsi" w:cstheme="minorHAnsi"/>
        </w:rPr>
        <w:t xml:space="preserve"> Blocks must remain fully in place; if they are dislodged, the PRF will need to be re-inspected.</w:t>
      </w:r>
      <w:r w:rsidR="002B1CAD" w:rsidRPr="004522A5">
        <w:rPr>
          <w:rFonts w:asciiTheme="minorHAnsi" w:hAnsiTheme="minorHAnsi" w:cstheme="minorHAnsi"/>
        </w:rPr>
        <w:t xml:space="preserve">  Permanent materials include expanding polyurethane foam, but this is not recommended as it is difficult to use and</w:t>
      </w:r>
      <w:r w:rsidR="00AD486E" w:rsidRPr="004522A5">
        <w:rPr>
          <w:rFonts w:asciiTheme="minorHAnsi" w:hAnsiTheme="minorHAnsi" w:cstheme="minorHAnsi"/>
        </w:rPr>
        <w:t xml:space="preserve"> adversely affects climbing equipment.</w:t>
      </w:r>
    </w:p>
    <w:p w14:paraId="15A3E15B" w14:textId="15B69779" w:rsidR="00BC028A" w:rsidRPr="004522A5" w:rsidRDefault="00BC028A" w:rsidP="000752A0">
      <w:pPr>
        <w:pStyle w:val="BMGNumberedbodytext"/>
        <w:rPr>
          <w:rFonts w:asciiTheme="minorHAnsi" w:hAnsiTheme="minorHAnsi" w:cstheme="minorHAnsi"/>
        </w:rPr>
      </w:pPr>
      <w:r w:rsidRPr="004522A5">
        <w:rPr>
          <w:rFonts w:asciiTheme="minorHAnsi" w:hAnsiTheme="minorHAnsi" w:cstheme="minorHAnsi"/>
        </w:rPr>
        <w:t>Where trees may have more than one PRF, the best course of action for each may differ within the same tree.</w:t>
      </w:r>
    </w:p>
    <w:p w14:paraId="18DDC3EB" w14:textId="0DAB2276" w:rsidR="006C7A1A" w:rsidRPr="004522A5" w:rsidRDefault="00BA2446" w:rsidP="00A46554">
      <w:pPr>
        <w:pStyle w:val="BMGNumberedbodytext"/>
        <w:rPr>
          <w:rFonts w:asciiTheme="minorHAnsi" w:hAnsiTheme="minorHAnsi" w:cstheme="minorHAnsi"/>
        </w:rPr>
      </w:pPr>
      <w:r w:rsidRPr="004522A5">
        <w:rPr>
          <w:rFonts w:asciiTheme="minorHAnsi" w:hAnsiTheme="minorHAnsi" w:cstheme="minorHAnsi"/>
        </w:rPr>
        <w:t xml:space="preserve">The decision to block PRFs </w:t>
      </w:r>
      <w:r w:rsidR="00BF4CBF" w:rsidRPr="004522A5">
        <w:rPr>
          <w:rFonts w:asciiTheme="minorHAnsi" w:hAnsiTheme="minorHAnsi" w:cstheme="minorHAnsi"/>
        </w:rPr>
        <w:t xml:space="preserve">from which an absence of bats has been confirmed, </w:t>
      </w:r>
      <w:r w:rsidR="00E06560" w:rsidRPr="004522A5">
        <w:rPr>
          <w:rFonts w:asciiTheme="minorHAnsi" w:hAnsiTheme="minorHAnsi" w:cstheme="minorHAnsi"/>
        </w:rPr>
        <w:t xml:space="preserve">prior to </w:t>
      </w:r>
      <w:r w:rsidR="00BF4CBF" w:rsidRPr="004522A5">
        <w:rPr>
          <w:rFonts w:asciiTheme="minorHAnsi" w:hAnsiTheme="minorHAnsi" w:cstheme="minorHAnsi"/>
        </w:rPr>
        <w:t>consents/licences</w:t>
      </w:r>
      <w:r w:rsidR="00E06560" w:rsidRPr="004522A5">
        <w:rPr>
          <w:rFonts w:asciiTheme="minorHAnsi" w:hAnsiTheme="minorHAnsi" w:cstheme="minorHAnsi"/>
        </w:rPr>
        <w:t xml:space="preserve"> having been obtained,</w:t>
      </w:r>
      <w:r w:rsidR="00BF4CBF" w:rsidRPr="004522A5">
        <w:rPr>
          <w:rFonts w:asciiTheme="minorHAnsi" w:hAnsiTheme="minorHAnsi" w:cstheme="minorHAnsi"/>
        </w:rPr>
        <w:t xml:space="preserve"> is </w:t>
      </w:r>
      <w:r w:rsidR="00E06560" w:rsidRPr="004522A5">
        <w:rPr>
          <w:rFonts w:asciiTheme="minorHAnsi" w:hAnsiTheme="minorHAnsi" w:cstheme="minorHAnsi"/>
        </w:rPr>
        <w:t>controversial.  BCT have released a Position Statement</w:t>
      </w:r>
      <w:r w:rsidR="00E06560" w:rsidRPr="004522A5">
        <w:rPr>
          <w:rStyle w:val="FootnoteReference"/>
          <w:rFonts w:asciiTheme="minorHAnsi" w:hAnsiTheme="minorHAnsi" w:cstheme="minorHAnsi"/>
        </w:rPr>
        <w:footnoteReference w:id="60"/>
      </w:r>
      <w:r w:rsidR="00C37D7D" w:rsidRPr="004522A5">
        <w:rPr>
          <w:rFonts w:asciiTheme="minorHAnsi" w:hAnsiTheme="minorHAnsi" w:cstheme="minorHAnsi"/>
        </w:rPr>
        <w:t xml:space="preserve"> noting that pre-emptive blocking of PRFs</w:t>
      </w:r>
      <w:r w:rsidR="008D14C9" w:rsidRPr="004522A5">
        <w:rPr>
          <w:rFonts w:asciiTheme="minorHAnsi" w:hAnsiTheme="minorHAnsi" w:cstheme="minorHAnsi"/>
        </w:rPr>
        <w:t>,</w:t>
      </w:r>
      <w:r w:rsidR="00C37D7D" w:rsidRPr="004522A5">
        <w:rPr>
          <w:rFonts w:asciiTheme="minorHAnsi" w:hAnsiTheme="minorHAnsi" w:cstheme="minorHAnsi"/>
        </w:rPr>
        <w:t xml:space="preserve"> when carried out significantly in advance of confirmed operations is poor practice</w:t>
      </w:r>
      <w:r w:rsidR="008D14C9" w:rsidRPr="004522A5">
        <w:rPr>
          <w:rFonts w:asciiTheme="minorHAnsi" w:hAnsiTheme="minorHAnsi" w:cstheme="minorHAnsi"/>
        </w:rPr>
        <w:t>,</w:t>
      </w:r>
      <w:r w:rsidR="00C37D7D" w:rsidRPr="004522A5">
        <w:rPr>
          <w:rFonts w:asciiTheme="minorHAnsi" w:hAnsiTheme="minorHAnsi" w:cstheme="minorHAnsi"/>
        </w:rPr>
        <w:t xml:space="preserve"> and on a case-by-case should be scrutinised for the appropriateness of the approach.</w:t>
      </w:r>
    </w:p>
    <w:p w14:paraId="4BA29290" w14:textId="6E145DDB" w:rsidR="00325758" w:rsidRPr="004522A5" w:rsidRDefault="00FD6CFB" w:rsidP="00A46554">
      <w:pPr>
        <w:pStyle w:val="BMGNumberedbodytext"/>
        <w:rPr>
          <w:rFonts w:asciiTheme="minorHAnsi" w:hAnsiTheme="minorHAnsi" w:cstheme="minorHAnsi"/>
        </w:rPr>
      </w:pPr>
      <w:r w:rsidRPr="004522A5">
        <w:rPr>
          <w:rFonts w:asciiTheme="minorHAnsi" w:hAnsiTheme="minorHAnsi" w:cstheme="minorHAnsi"/>
        </w:rPr>
        <w:t xml:space="preserve">If </w:t>
      </w:r>
      <w:r w:rsidR="009B3011" w:rsidRPr="004522A5">
        <w:rPr>
          <w:rFonts w:asciiTheme="minorHAnsi" w:hAnsiTheme="minorHAnsi" w:cstheme="minorHAnsi"/>
        </w:rPr>
        <w:t xml:space="preserve">blocking </w:t>
      </w:r>
      <w:r w:rsidRPr="004522A5">
        <w:rPr>
          <w:rFonts w:asciiTheme="minorHAnsi" w:hAnsiTheme="minorHAnsi" w:cstheme="minorHAnsi"/>
        </w:rPr>
        <w:t xml:space="preserve">a PRF is </w:t>
      </w:r>
      <w:r w:rsidR="009B3011" w:rsidRPr="004522A5">
        <w:rPr>
          <w:rFonts w:asciiTheme="minorHAnsi" w:hAnsiTheme="minorHAnsi" w:cstheme="minorHAnsi"/>
        </w:rPr>
        <w:t>justifiable</w:t>
      </w:r>
      <w:r w:rsidRPr="004522A5">
        <w:rPr>
          <w:rFonts w:asciiTheme="minorHAnsi" w:hAnsiTheme="minorHAnsi" w:cstheme="minorHAnsi"/>
        </w:rPr>
        <w:t>, then precautionary mitigation to ensure ‘no net loss’ should be put in place</w:t>
      </w:r>
      <w:r w:rsidR="009B3011" w:rsidRPr="004522A5">
        <w:rPr>
          <w:rFonts w:asciiTheme="minorHAnsi" w:hAnsiTheme="minorHAnsi" w:cstheme="minorHAnsi"/>
        </w:rPr>
        <w:t xml:space="preserve"> at the time of the blocking</w:t>
      </w:r>
      <w:r w:rsidRPr="004522A5">
        <w:rPr>
          <w:rFonts w:asciiTheme="minorHAnsi" w:hAnsiTheme="minorHAnsi" w:cstheme="minorHAnsi"/>
        </w:rPr>
        <w:t>.</w:t>
      </w:r>
    </w:p>
    <w:p w14:paraId="681C9B89" w14:textId="44935F3A" w:rsidR="00DC2EBE" w:rsidRPr="004522A5" w:rsidRDefault="00DC2EBE" w:rsidP="006441F7">
      <w:pPr>
        <w:pStyle w:val="BMGSub-sub-headingL3"/>
        <w:rPr>
          <w:rFonts w:asciiTheme="minorHAnsi" w:eastAsia="Cambria" w:hAnsiTheme="minorHAnsi" w:cstheme="minorHAnsi"/>
        </w:rPr>
      </w:pPr>
      <w:bookmarkStart w:id="215" w:name="_Toc44685116"/>
      <w:bookmarkStart w:id="216" w:name="_Toc74487398"/>
      <w:r w:rsidRPr="004522A5">
        <w:rPr>
          <w:rFonts w:asciiTheme="minorHAnsi" w:eastAsia="Cambria" w:hAnsiTheme="minorHAnsi" w:cstheme="minorHAnsi"/>
        </w:rPr>
        <w:t xml:space="preserve">Compensation for </w:t>
      </w:r>
      <w:r w:rsidR="004B0BA9" w:rsidRPr="004522A5">
        <w:rPr>
          <w:rFonts w:asciiTheme="minorHAnsi" w:eastAsia="Cambria" w:hAnsiTheme="minorHAnsi" w:cstheme="minorHAnsi"/>
        </w:rPr>
        <w:t>l</w:t>
      </w:r>
      <w:r w:rsidRPr="004522A5">
        <w:rPr>
          <w:rFonts w:asciiTheme="minorHAnsi" w:eastAsia="Cambria" w:hAnsiTheme="minorHAnsi" w:cstheme="minorHAnsi"/>
        </w:rPr>
        <w:t xml:space="preserve">oss of </w:t>
      </w:r>
      <w:r w:rsidR="004B0BA9" w:rsidRPr="004522A5">
        <w:rPr>
          <w:rFonts w:asciiTheme="minorHAnsi" w:eastAsia="Cambria" w:hAnsiTheme="minorHAnsi" w:cstheme="minorHAnsi"/>
        </w:rPr>
        <w:t>t</w:t>
      </w:r>
      <w:r w:rsidRPr="004522A5">
        <w:rPr>
          <w:rFonts w:asciiTheme="minorHAnsi" w:eastAsia="Cambria" w:hAnsiTheme="minorHAnsi" w:cstheme="minorHAnsi"/>
        </w:rPr>
        <w:t xml:space="preserve">ree </w:t>
      </w:r>
      <w:r w:rsidR="004B0BA9" w:rsidRPr="004522A5">
        <w:rPr>
          <w:rFonts w:asciiTheme="minorHAnsi" w:eastAsia="Cambria" w:hAnsiTheme="minorHAnsi" w:cstheme="minorHAnsi"/>
        </w:rPr>
        <w:t>r</w:t>
      </w:r>
      <w:r w:rsidRPr="004522A5">
        <w:rPr>
          <w:rFonts w:asciiTheme="minorHAnsi" w:eastAsia="Cambria" w:hAnsiTheme="minorHAnsi" w:cstheme="minorHAnsi"/>
        </w:rPr>
        <w:t>oosts</w:t>
      </w:r>
      <w:bookmarkEnd w:id="215"/>
      <w:bookmarkEnd w:id="216"/>
    </w:p>
    <w:p w14:paraId="7D4B0D86" w14:textId="65EDA08D" w:rsidR="00C8629F" w:rsidRPr="004522A5" w:rsidRDefault="00C8629F" w:rsidP="006441F7">
      <w:pPr>
        <w:pStyle w:val="BMGL4heading"/>
        <w:rPr>
          <w:rFonts w:asciiTheme="minorHAnsi" w:hAnsiTheme="minorHAnsi" w:cstheme="minorHAnsi"/>
        </w:rPr>
      </w:pPr>
      <w:bookmarkStart w:id="217" w:name="_Toc74487399"/>
      <w:r w:rsidRPr="004522A5">
        <w:rPr>
          <w:rFonts w:asciiTheme="minorHAnsi" w:hAnsiTheme="minorHAnsi" w:cstheme="minorHAnsi"/>
        </w:rPr>
        <w:t>Bat boxes</w:t>
      </w:r>
      <w:bookmarkEnd w:id="217"/>
    </w:p>
    <w:p w14:paraId="15C1041E" w14:textId="08A28D8B" w:rsidR="00BD55A3" w:rsidRPr="004522A5" w:rsidRDefault="00DC2EBE" w:rsidP="007807DE">
      <w:pPr>
        <w:pStyle w:val="BMGNumberedbodytext"/>
        <w:rPr>
          <w:rFonts w:asciiTheme="minorHAnsi" w:hAnsiTheme="minorHAnsi" w:cstheme="minorHAnsi"/>
        </w:rPr>
      </w:pPr>
      <w:r w:rsidRPr="004522A5">
        <w:rPr>
          <w:rFonts w:asciiTheme="minorHAnsi" w:hAnsiTheme="minorHAnsi" w:cstheme="minorHAnsi"/>
        </w:rPr>
        <w:t>Loss of tree roosts can be compensated by provision of bat boxes, provid</w:t>
      </w:r>
      <w:r w:rsidR="00BD55A3" w:rsidRPr="004522A5">
        <w:rPr>
          <w:rFonts w:asciiTheme="minorHAnsi" w:hAnsiTheme="minorHAnsi" w:cstheme="minorHAnsi"/>
        </w:rPr>
        <w:t>ed that:</w:t>
      </w:r>
    </w:p>
    <w:p w14:paraId="5298DD42" w14:textId="77777777" w:rsidR="00BD55A3" w:rsidRPr="004522A5" w:rsidRDefault="00DC2EBE" w:rsidP="00FB3D04">
      <w:pPr>
        <w:pStyle w:val="BMGbullet"/>
        <w:rPr>
          <w:rFonts w:asciiTheme="minorHAnsi" w:hAnsiTheme="minorHAnsi" w:cstheme="minorHAnsi"/>
        </w:rPr>
      </w:pPr>
      <w:r w:rsidRPr="004522A5">
        <w:rPr>
          <w:rFonts w:asciiTheme="minorHAnsi" w:hAnsiTheme="minorHAnsi" w:cstheme="minorHAnsi"/>
        </w:rPr>
        <w:t>the species that are displaced from the lost tree roosts readily use bat boxes</w:t>
      </w:r>
      <w:r w:rsidR="00BD55A3" w:rsidRPr="004522A5">
        <w:rPr>
          <w:rFonts w:asciiTheme="minorHAnsi" w:hAnsiTheme="minorHAnsi" w:cstheme="minorHAnsi"/>
        </w:rPr>
        <w:t>;</w:t>
      </w:r>
    </w:p>
    <w:p w14:paraId="085B31F7" w14:textId="6D011AB6" w:rsidR="00990F17" w:rsidRPr="004522A5" w:rsidRDefault="00AB2DAC" w:rsidP="00FB3D04">
      <w:pPr>
        <w:pStyle w:val="BMGbullet"/>
        <w:rPr>
          <w:rFonts w:asciiTheme="minorHAnsi" w:hAnsiTheme="minorHAnsi" w:cstheme="minorHAnsi"/>
        </w:rPr>
      </w:pPr>
      <w:r w:rsidRPr="004522A5">
        <w:rPr>
          <w:rFonts w:asciiTheme="minorHAnsi" w:hAnsiTheme="minorHAnsi" w:cstheme="minorHAnsi"/>
        </w:rPr>
        <w:t>the boxes selected are of a suitable type for the species concerned</w:t>
      </w:r>
      <w:r w:rsidR="00990F17" w:rsidRPr="004522A5">
        <w:rPr>
          <w:rFonts w:asciiTheme="minorHAnsi" w:hAnsiTheme="minorHAnsi" w:cstheme="minorHAnsi"/>
        </w:rPr>
        <w:t>;</w:t>
      </w:r>
    </w:p>
    <w:p w14:paraId="5E6AB76B" w14:textId="5A4B77D7" w:rsidR="00100552" w:rsidRPr="004522A5" w:rsidRDefault="00100552" w:rsidP="00FB3D04">
      <w:pPr>
        <w:pStyle w:val="BMGbullet"/>
        <w:rPr>
          <w:rFonts w:asciiTheme="minorHAnsi" w:hAnsiTheme="minorHAnsi" w:cstheme="minorHAnsi"/>
        </w:rPr>
      </w:pPr>
      <w:r w:rsidRPr="004522A5">
        <w:rPr>
          <w:rFonts w:asciiTheme="minorHAnsi" w:hAnsiTheme="minorHAnsi" w:cstheme="minorHAnsi"/>
        </w:rPr>
        <w:t xml:space="preserve">they are located </w:t>
      </w:r>
      <w:r w:rsidR="002317AE" w:rsidRPr="004522A5">
        <w:rPr>
          <w:rFonts w:asciiTheme="minorHAnsi" w:hAnsiTheme="minorHAnsi" w:cstheme="minorHAnsi"/>
        </w:rPr>
        <w:t>appropriately;</w:t>
      </w:r>
    </w:p>
    <w:p w14:paraId="4E068315" w14:textId="5CD54C4F" w:rsidR="00990F17" w:rsidRPr="004522A5" w:rsidRDefault="001E38E1" w:rsidP="00FB3D04">
      <w:pPr>
        <w:pStyle w:val="BMGbullet"/>
        <w:rPr>
          <w:rFonts w:asciiTheme="minorHAnsi" w:hAnsiTheme="minorHAnsi" w:cstheme="minorHAnsi"/>
        </w:rPr>
      </w:pPr>
      <w:r w:rsidRPr="004522A5">
        <w:rPr>
          <w:rFonts w:asciiTheme="minorHAnsi" w:hAnsiTheme="minorHAnsi" w:cstheme="minorHAnsi"/>
        </w:rPr>
        <w:t xml:space="preserve">monitoring is adequately resourced to ensure </w:t>
      </w:r>
      <w:r w:rsidR="00105976" w:rsidRPr="004522A5">
        <w:rPr>
          <w:rFonts w:asciiTheme="minorHAnsi" w:hAnsiTheme="minorHAnsi" w:cstheme="minorHAnsi"/>
        </w:rPr>
        <w:t>longer-term maintenance, repair and replacement.</w:t>
      </w:r>
      <w:r w:rsidRPr="004522A5">
        <w:rPr>
          <w:rFonts w:asciiTheme="minorHAnsi" w:hAnsiTheme="minorHAnsi" w:cstheme="minorHAnsi"/>
        </w:rPr>
        <w:t xml:space="preserve"> </w:t>
      </w:r>
    </w:p>
    <w:p w14:paraId="6DBCB40A" w14:textId="1820114A" w:rsidR="007544CF" w:rsidRPr="004522A5" w:rsidRDefault="00D96A45" w:rsidP="007807DE">
      <w:pPr>
        <w:pStyle w:val="BMGNumberedbodytext"/>
        <w:rPr>
          <w:rFonts w:asciiTheme="minorHAnsi" w:hAnsiTheme="minorHAnsi" w:cstheme="minorHAnsi"/>
        </w:rPr>
      </w:pPr>
      <w:r w:rsidRPr="004522A5">
        <w:rPr>
          <w:rFonts w:asciiTheme="minorHAnsi" w:hAnsiTheme="minorHAnsi" w:cstheme="minorHAnsi"/>
        </w:rPr>
        <w:t xml:space="preserve">That said, bat boxes are </w:t>
      </w:r>
      <w:r w:rsidR="00BE1244" w:rsidRPr="004522A5">
        <w:rPr>
          <w:rFonts w:asciiTheme="minorHAnsi" w:hAnsiTheme="minorHAnsi" w:cstheme="minorHAnsi"/>
        </w:rPr>
        <w:t>not always suitable, and may only provide partial compensation</w:t>
      </w:r>
      <w:r w:rsidR="00005F9B" w:rsidRPr="004522A5">
        <w:rPr>
          <w:rFonts w:asciiTheme="minorHAnsi" w:hAnsiTheme="minorHAnsi" w:cstheme="minorHAnsi"/>
        </w:rPr>
        <w:t>, particularly for rarer species</w:t>
      </w:r>
      <w:r w:rsidR="004C195B" w:rsidRPr="004522A5">
        <w:rPr>
          <w:rFonts w:asciiTheme="minorHAnsi" w:hAnsiTheme="minorHAnsi" w:cstheme="minorHAnsi"/>
        </w:rPr>
        <w:t xml:space="preserve"> (see Chapter 9 for determining mitig</w:t>
      </w:r>
      <w:r w:rsidR="00310E35" w:rsidRPr="004522A5">
        <w:rPr>
          <w:rFonts w:asciiTheme="minorHAnsi" w:hAnsiTheme="minorHAnsi" w:cstheme="minorHAnsi"/>
        </w:rPr>
        <w:t>a</w:t>
      </w:r>
      <w:r w:rsidR="004C195B" w:rsidRPr="004522A5">
        <w:rPr>
          <w:rFonts w:asciiTheme="minorHAnsi" w:hAnsiTheme="minorHAnsi" w:cstheme="minorHAnsi"/>
        </w:rPr>
        <w:t>tion ‘success’)</w:t>
      </w:r>
      <w:r w:rsidR="00BE1244" w:rsidRPr="004522A5">
        <w:rPr>
          <w:rFonts w:asciiTheme="minorHAnsi" w:hAnsiTheme="minorHAnsi" w:cstheme="minorHAnsi"/>
        </w:rPr>
        <w:t xml:space="preserve">. </w:t>
      </w:r>
      <w:r w:rsidR="000255EB" w:rsidRPr="004522A5">
        <w:rPr>
          <w:rFonts w:asciiTheme="minorHAnsi" w:hAnsiTheme="minorHAnsi" w:cstheme="minorHAnsi"/>
        </w:rPr>
        <w:t xml:space="preserve"> Lintott and Mathews (2018</w:t>
      </w:r>
      <w:r w:rsidR="00C65705" w:rsidRPr="004522A5">
        <w:rPr>
          <w:rFonts w:asciiTheme="minorHAnsi" w:hAnsiTheme="minorHAnsi" w:cstheme="minorHAnsi"/>
        </w:rPr>
        <w:t>)</w:t>
      </w:r>
      <w:r w:rsidR="000255EB" w:rsidRPr="004522A5">
        <w:rPr>
          <w:rFonts w:asciiTheme="minorHAnsi" w:hAnsiTheme="minorHAnsi" w:cstheme="minorHAnsi"/>
        </w:rPr>
        <w:t xml:space="preserve"> and </w:t>
      </w:r>
      <w:r w:rsidR="004E1038" w:rsidRPr="004522A5">
        <w:rPr>
          <w:rFonts w:asciiTheme="minorHAnsi" w:hAnsiTheme="minorHAnsi" w:cstheme="minorHAnsi"/>
        </w:rPr>
        <w:t>Collins</w:t>
      </w:r>
      <w:r w:rsidR="000255EB" w:rsidRPr="004522A5">
        <w:rPr>
          <w:rFonts w:asciiTheme="minorHAnsi" w:hAnsiTheme="minorHAnsi" w:cstheme="minorHAnsi"/>
        </w:rPr>
        <w:t xml:space="preserve"> </w:t>
      </w:r>
      <w:r w:rsidR="000255EB" w:rsidRPr="004522A5">
        <w:rPr>
          <w:rFonts w:asciiTheme="minorHAnsi" w:hAnsiTheme="minorHAnsi" w:cstheme="minorHAnsi"/>
          <w:i/>
          <w:iCs/>
        </w:rPr>
        <w:t>et al.</w:t>
      </w:r>
      <w:r w:rsidR="000255EB" w:rsidRPr="004522A5">
        <w:rPr>
          <w:rFonts w:asciiTheme="minorHAnsi" w:hAnsiTheme="minorHAnsi" w:cstheme="minorHAnsi"/>
        </w:rPr>
        <w:t xml:space="preserve"> (2020)</w:t>
      </w:r>
      <w:r w:rsidR="004E1038" w:rsidRPr="004522A5">
        <w:rPr>
          <w:rFonts w:asciiTheme="minorHAnsi" w:hAnsiTheme="minorHAnsi" w:cstheme="minorHAnsi"/>
        </w:rPr>
        <w:t xml:space="preserve"> both found that</w:t>
      </w:r>
      <w:r w:rsidR="00393730" w:rsidRPr="004522A5">
        <w:rPr>
          <w:rFonts w:asciiTheme="minorHAnsi" w:hAnsiTheme="minorHAnsi" w:cstheme="minorHAnsi"/>
        </w:rPr>
        <w:t>,</w:t>
      </w:r>
      <w:r w:rsidR="004E1038" w:rsidRPr="004522A5">
        <w:rPr>
          <w:rFonts w:asciiTheme="minorHAnsi" w:hAnsiTheme="minorHAnsi" w:cstheme="minorHAnsi"/>
        </w:rPr>
        <w:t xml:space="preserve"> </w:t>
      </w:r>
      <w:r w:rsidR="00393730" w:rsidRPr="004522A5">
        <w:rPr>
          <w:rFonts w:asciiTheme="minorHAnsi" w:hAnsiTheme="minorHAnsi" w:cstheme="minorHAnsi"/>
        </w:rPr>
        <w:t xml:space="preserve">where bats were present in bat boxes, the overwhelming majority were identified as </w:t>
      </w:r>
      <w:r w:rsidR="00393730" w:rsidRPr="004522A5">
        <w:rPr>
          <w:rFonts w:asciiTheme="minorHAnsi" w:hAnsiTheme="minorHAnsi" w:cstheme="minorHAnsi"/>
          <w:i/>
          <w:iCs/>
        </w:rPr>
        <w:t>Pipistrellus</w:t>
      </w:r>
      <w:r w:rsidR="00393730" w:rsidRPr="004522A5">
        <w:rPr>
          <w:rFonts w:asciiTheme="minorHAnsi" w:hAnsiTheme="minorHAnsi" w:cstheme="minorHAnsi"/>
        </w:rPr>
        <w:t xml:space="preserve"> species.</w:t>
      </w:r>
    </w:p>
    <w:p w14:paraId="2BB90355" w14:textId="18029616" w:rsidR="00FD0A92" w:rsidRPr="004522A5" w:rsidRDefault="00BE1244" w:rsidP="007807DE">
      <w:pPr>
        <w:pStyle w:val="BMGNumberedbodytext"/>
        <w:rPr>
          <w:rFonts w:asciiTheme="minorHAnsi" w:hAnsiTheme="minorHAnsi" w:cstheme="minorHAnsi"/>
        </w:rPr>
      </w:pPr>
      <w:r w:rsidRPr="004522A5">
        <w:rPr>
          <w:rFonts w:asciiTheme="minorHAnsi" w:hAnsiTheme="minorHAnsi" w:cstheme="minorHAnsi"/>
        </w:rPr>
        <w:lastRenderedPageBreak/>
        <w:t xml:space="preserve">The use </w:t>
      </w:r>
      <w:r w:rsidR="007544CF" w:rsidRPr="004522A5">
        <w:rPr>
          <w:rFonts w:asciiTheme="minorHAnsi" w:hAnsiTheme="minorHAnsi" w:cstheme="minorHAnsi"/>
        </w:rPr>
        <w:t xml:space="preserve">of bat boxes </w:t>
      </w:r>
      <w:r w:rsidRPr="004522A5">
        <w:rPr>
          <w:rFonts w:asciiTheme="minorHAnsi" w:hAnsiTheme="minorHAnsi" w:cstheme="minorHAnsi"/>
        </w:rPr>
        <w:t xml:space="preserve">should </w:t>
      </w:r>
      <w:r w:rsidR="00393730" w:rsidRPr="004522A5">
        <w:rPr>
          <w:rFonts w:asciiTheme="minorHAnsi" w:hAnsiTheme="minorHAnsi" w:cstheme="minorHAnsi"/>
        </w:rPr>
        <w:t xml:space="preserve">therefore </w:t>
      </w:r>
      <w:r w:rsidRPr="004522A5">
        <w:rPr>
          <w:rFonts w:asciiTheme="minorHAnsi" w:hAnsiTheme="minorHAnsi" w:cstheme="minorHAnsi"/>
        </w:rPr>
        <w:t>not be used to justify the removal of mature trees</w:t>
      </w:r>
      <w:r w:rsidR="002F654D" w:rsidRPr="004522A5">
        <w:rPr>
          <w:rFonts w:asciiTheme="minorHAnsi" w:hAnsiTheme="minorHAnsi" w:cstheme="minorHAnsi"/>
        </w:rPr>
        <w:t xml:space="preserve">, as they </w:t>
      </w:r>
      <w:r w:rsidR="00132440" w:rsidRPr="004522A5">
        <w:rPr>
          <w:rFonts w:asciiTheme="minorHAnsi" w:hAnsiTheme="minorHAnsi" w:cstheme="minorHAnsi"/>
        </w:rPr>
        <w:t>will not be able</w:t>
      </w:r>
      <w:r w:rsidR="002F654D" w:rsidRPr="004522A5">
        <w:rPr>
          <w:rFonts w:asciiTheme="minorHAnsi" w:hAnsiTheme="minorHAnsi" w:cstheme="minorHAnsi"/>
        </w:rPr>
        <w:t xml:space="preserve"> to provide the same robust long-lived roosting opportunities as trees supporting features such as woodpecker holes. </w:t>
      </w:r>
      <w:r w:rsidR="00036559" w:rsidRPr="004522A5">
        <w:rPr>
          <w:rFonts w:asciiTheme="minorHAnsi" w:hAnsiTheme="minorHAnsi" w:cstheme="minorHAnsi"/>
        </w:rPr>
        <w:t xml:space="preserve">A broader mitigation strategy </w:t>
      </w:r>
      <w:r w:rsidR="00005F9B" w:rsidRPr="004522A5">
        <w:rPr>
          <w:rFonts w:asciiTheme="minorHAnsi" w:hAnsiTheme="minorHAnsi" w:cstheme="minorHAnsi"/>
        </w:rPr>
        <w:t xml:space="preserve">that retains such trees, and considers the future roost resource (a younger pool of trees that will develop such features in the longer term) is </w:t>
      </w:r>
      <w:r w:rsidR="00132440" w:rsidRPr="004522A5">
        <w:rPr>
          <w:rFonts w:asciiTheme="minorHAnsi" w:hAnsiTheme="minorHAnsi" w:cstheme="minorHAnsi"/>
        </w:rPr>
        <w:t>required</w:t>
      </w:r>
      <w:r w:rsidR="003D6798" w:rsidRPr="004522A5">
        <w:rPr>
          <w:rFonts w:asciiTheme="minorHAnsi" w:hAnsiTheme="minorHAnsi" w:cstheme="minorHAnsi"/>
        </w:rPr>
        <w:t xml:space="preserve"> for </w:t>
      </w:r>
      <w:r w:rsidR="00126607" w:rsidRPr="004522A5">
        <w:rPr>
          <w:rFonts w:asciiTheme="minorHAnsi" w:hAnsiTheme="minorHAnsi" w:cstheme="minorHAnsi"/>
        </w:rPr>
        <w:t xml:space="preserve">species that are </w:t>
      </w:r>
      <w:r w:rsidR="003D6798" w:rsidRPr="004522A5">
        <w:rPr>
          <w:rFonts w:asciiTheme="minorHAnsi" w:hAnsiTheme="minorHAnsi" w:cstheme="minorHAnsi"/>
        </w:rPr>
        <w:t>woodland specialists to be maintained.</w:t>
      </w:r>
      <w:r w:rsidR="00B6650B" w:rsidRPr="004522A5">
        <w:rPr>
          <w:rFonts w:asciiTheme="minorHAnsi" w:hAnsiTheme="minorHAnsi" w:cstheme="minorHAnsi"/>
        </w:rPr>
        <w:t xml:space="preserve">  Bat boxes cannot provide the same level of long-term opportunity, particularly since their longer-term maintenance, repair and replacement is hard to secure.</w:t>
      </w:r>
      <w:r w:rsidR="001F190E" w:rsidRPr="004522A5">
        <w:rPr>
          <w:rFonts w:asciiTheme="minorHAnsi" w:hAnsiTheme="minorHAnsi" w:cstheme="minorHAnsi"/>
        </w:rPr>
        <w:t xml:space="preserve">  It</w:t>
      </w:r>
      <w:r w:rsidR="00FD0A92" w:rsidRPr="004522A5">
        <w:rPr>
          <w:rFonts w:asciiTheme="minorHAnsi" w:hAnsiTheme="minorHAnsi" w:cstheme="minorHAnsi"/>
        </w:rPr>
        <w:t xml:space="preserve"> is important </w:t>
      </w:r>
      <w:r w:rsidR="001F190E" w:rsidRPr="004522A5">
        <w:rPr>
          <w:rFonts w:asciiTheme="minorHAnsi" w:hAnsiTheme="minorHAnsi" w:cstheme="minorHAnsi"/>
        </w:rPr>
        <w:t>therefore</w:t>
      </w:r>
      <w:r w:rsidR="00FD0A92" w:rsidRPr="004522A5">
        <w:rPr>
          <w:rFonts w:asciiTheme="minorHAnsi" w:hAnsiTheme="minorHAnsi" w:cstheme="minorHAnsi"/>
        </w:rPr>
        <w:t xml:space="preserve"> that the roost compensation strate</w:t>
      </w:r>
      <w:r w:rsidR="001F190E" w:rsidRPr="004522A5">
        <w:rPr>
          <w:rFonts w:asciiTheme="minorHAnsi" w:hAnsiTheme="minorHAnsi" w:cstheme="minorHAnsi"/>
        </w:rPr>
        <w:t xml:space="preserve">gy </w:t>
      </w:r>
      <w:r w:rsidR="00FD0A92" w:rsidRPr="004522A5">
        <w:rPr>
          <w:rFonts w:asciiTheme="minorHAnsi" w:hAnsiTheme="minorHAnsi" w:cstheme="minorHAnsi"/>
        </w:rPr>
        <w:t>provide</w:t>
      </w:r>
      <w:r w:rsidR="001F190E" w:rsidRPr="004522A5">
        <w:rPr>
          <w:rFonts w:asciiTheme="minorHAnsi" w:hAnsiTheme="minorHAnsi" w:cstheme="minorHAnsi"/>
        </w:rPr>
        <w:t>s</w:t>
      </w:r>
      <w:r w:rsidR="00FD0A92" w:rsidRPr="004522A5">
        <w:rPr>
          <w:rFonts w:asciiTheme="minorHAnsi" w:hAnsiTheme="minorHAnsi" w:cstheme="minorHAnsi"/>
        </w:rPr>
        <w:t xml:space="preserve"> compensation for the entire roost resource affected</w:t>
      </w:r>
      <w:r w:rsidR="001F190E" w:rsidRPr="004522A5">
        <w:rPr>
          <w:rFonts w:asciiTheme="minorHAnsi" w:hAnsiTheme="minorHAnsi" w:cstheme="minorHAnsi"/>
        </w:rPr>
        <w:t xml:space="preserve"> (current and future roost potential)</w:t>
      </w:r>
      <w:r w:rsidR="00FD0A92" w:rsidRPr="004522A5">
        <w:rPr>
          <w:rFonts w:asciiTheme="minorHAnsi" w:hAnsiTheme="minorHAnsi" w:cstheme="minorHAnsi"/>
        </w:rPr>
        <w:t>, and not just for confirmed roosts.</w:t>
      </w:r>
    </w:p>
    <w:p w14:paraId="352FB5CA" w14:textId="1AE98E72" w:rsidR="00B03E3C" w:rsidRPr="004522A5" w:rsidRDefault="00830EE9" w:rsidP="007807DE">
      <w:pPr>
        <w:pStyle w:val="BMGNumberedbodytext"/>
        <w:rPr>
          <w:rFonts w:asciiTheme="minorHAnsi" w:hAnsiTheme="minorHAnsi" w:cstheme="minorHAnsi"/>
        </w:rPr>
      </w:pPr>
      <w:r w:rsidRPr="004522A5">
        <w:rPr>
          <w:rFonts w:asciiTheme="minorHAnsi" w:hAnsiTheme="minorHAnsi" w:cstheme="minorHAnsi"/>
        </w:rPr>
        <w:t xml:space="preserve">There are limited circumstances where they are appropriate as the primary means of compensating roost loss (see </w:t>
      </w:r>
      <w:r w:rsidR="00903195" w:rsidRPr="004522A5">
        <w:rPr>
          <w:rFonts w:asciiTheme="minorHAnsi" w:hAnsiTheme="minorHAnsi" w:cstheme="minorHAnsi"/>
          <w:b/>
          <w:bCs/>
        </w:rPr>
        <w:t>Appendix 3</w:t>
      </w:r>
      <w:r w:rsidRPr="004522A5">
        <w:rPr>
          <w:rFonts w:asciiTheme="minorHAnsi" w:hAnsiTheme="minorHAnsi" w:cstheme="minorHAnsi"/>
        </w:rPr>
        <w:t>).</w:t>
      </w:r>
      <w:r w:rsidR="00427F90" w:rsidRPr="004522A5">
        <w:rPr>
          <w:rFonts w:asciiTheme="minorHAnsi" w:hAnsiTheme="minorHAnsi" w:cstheme="minorHAnsi"/>
        </w:rPr>
        <w:t xml:space="preserve">  However, they </w:t>
      </w:r>
      <w:r w:rsidR="00B03E3C" w:rsidRPr="004522A5">
        <w:rPr>
          <w:rFonts w:asciiTheme="minorHAnsi" w:hAnsiTheme="minorHAnsi" w:cstheme="minorHAnsi"/>
        </w:rPr>
        <w:t>can be a useful ‘interim’ solution, provided as an alternative roost resource as new plantings mature, and/or as a ‘safe haven’ to place bats found during tree-felling works, out of the reach of harm.</w:t>
      </w:r>
    </w:p>
    <w:p w14:paraId="34D67469" w14:textId="15D0A139" w:rsidR="00AB2DAC" w:rsidRPr="004522A5" w:rsidRDefault="00AB2DAC" w:rsidP="000752A0">
      <w:pPr>
        <w:pStyle w:val="BMGNumberedbodytext"/>
        <w:rPr>
          <w:rFonts w:asciiTheme="minorHAnsi" w:hAnsiTheme="minorHAnsi" w:cstheme="minorHAnsi"/>
        </w:rPr>
      </w:pPr>
      <w:r w:rsidRPr="004522A5">
        <w:rPr>
          <w:rFonts w:asciiTheme="minorHAnsi" w:hAnsiTheme="minorHAnsi" w:cstheme="minorHAnsi"/>
        </w:rPr>
        <w:t>Where there is an abundance of natural roost opportunities for a target species, it is possible that additional artificial roost sites will be ignored</w:t>
      </w:r>
      <w:r w:rsidR="00443FBD" w:rsidRPr="004522A5">
        <w:rPr>
          <w:rFonts w:asciiTheme="minorHAnsi" w:hAnsiTheme="minorHAnsi" w:cstheme="minorHAnsi"/>
        </w:rPr>
        <w:t xml:space="preserve"> (</w:t>
      </w:r>
      <w:r w:rsidRPr="004522A5">
        <w:rPr>
          <w:rFonts w:asciiTheme="minorHAnsi" w:hAnsiTheme="minorHAnsi" w:cstheme="minorHAnsi"/>
        </w:rPr>
        <w:t>though not necessarily by all species</w:t>
      </w:r>
      <w:r w:rsidR="00443FBD" w:rsidRPr="004522A5">
        <w:rPr>
          <w:rFonts w:asciiTheme="minorHAnsi" w:hAnsiTheme="minorHAnsi" w:cstheme="minorHAnsi"/>
        </w:rPr>
        <w:t xml:space="preserve">).  For example, at Bernwood Forest, Buckinghamshire, numerous bat boxes are used by Natterer’s </w:t>
      </w:r>
      <w:r w:rsidR="00021F45" w:rsidRPr="004522A5">
        <w:rPr>
          <w:rFonts w:asciiTheme="minorHAnsi" w:hAnsiTheme="minorHAnsi" w:cstheme="minorHAnsi"/>
        </w:rPr>
        <w:t xml:space="preserve">and brown long-eared </w:t>
      </w:r>
      <w:r w:rsidR="00443FBD" w:rsidRPr="004522A5">
        <w:rPr>
          <w:rFonts w:asciiTheme="minorHAnsi" w:hAnsiTheme="minorHAnsi" w:cstheme="minorHAnsi"/>
        </w:rPr>
        <w:t>bats but not by Bechstein’s bats</w:t>
      </w:r>
      <w:r w:rsidR="008E5CB5" w:rsidRPr="004522A5">
        <w:rPr>
          <w:rFonts w:asciiTheme="minorHAnsi" w:hAnsiTheme="minorHAnsi" w:cstheme="minorHAnsi"/>
        </w:rPr>
        <w:t xml:space="preserve"> (though </w:t>
      </w:r>
      <w:r w:rsidR="00257CE8" w:rsidRPr="004522A5">
        <w:rPr>
          <w:rFonts w:asciiTheme="minorHAnsi" w:hAnsiTheme="minorHAnsi" w:cstheme="minorHAnsi"/>
        </w:rPr>
        <w:t xml:space="preserve">they do use boxes </w:t>
      </w:r>
      <w:r w:rsidR="00DA632C" w:rsidRPr="004522A5">
        <w:rPr>
          <w:rFonts w:asciiTheme="minorHAnsi" w:hAnsiTheme="minorHAnsi" w:cstheme="minorHAnsi"/>
        </w:rPr>
        <w:t>in other sites</w:t>
      </w:r>
      <w:r w:rsidR="00257CE8" w:rsidRPr="004522A5">
        <w:rPr>
          <w:rFonts w:asciiTheme="minorHAnsi" w:hAnsiTheme="minorHAnsi" w:cstheme="minorHAnsi"/>
        </w:rPr>
        <w:t>)</w:t>
      </w:r>
      <w:r w:rsidR="00443FBD" w:rsidRPr="004522A5">
        <w:rPr>
          <w:rFonts w:asciiTheme="minorHAnsi" w:hAnsiTheme="minorHAnsi" w:cstheme="minorHAnsi"/>
        </w:rPr>
        <w:t>, and no purpose would be served</w:t>
      </w:r>
      <w:r w:rsidR="00E423A2" w:rsidRPr="004522A5">
        <w:rPr>
          <w:rFonts w:asciiTheme="minorHAnsi" w:hAnsiTheme="minorHAnsi" w:cstheme="minorHAnsi"/>
        </w:rPr>
        <w:t xml:space="preserve"> in this loca</w:t>
      </w:r>
      <w:r w:rsidR="00DA632C" w:rsidRPr="004522A5">
        <w:rPr>
          <w:rFonts w:asciiTheme="minorHAnsi" w:hAnsiTheme="minorHAnsi" w:cstheme="minorHAnsi"/>
        </w:rPr>
        <w:t>tion</w:t>
      </w:r>
      <w:r w:rsidR="00443FBD" w:rsidRPr="004522A5">
        <w:rPr>
          <w:rFonts w:asciiTheme="minorHAnsi" w:hAnsiTheme="minorHAnsi" w:cstheme="minorHAnsi"/>
        </w:rPr>
        <w:t xml:space="preserve"> by replacing </w:t>
      </w:r>
      <w:r w:rsidR="002968EF" w:rsidRPr="004522A5">
        <w:rPr>
          <w:rFonts w:asciiTheme="minorHAnsi" w:hAnsiTheme="minorHAnsi" w:cstheme="minorHAnsi"/>
        </w:rPr>
        <w:t>Bechstein’s bat roost trees</w:t>
      </w:r>
      <w:r w:rsidR="00CD6D46" w:rsidRPr="004522A5">
        <w:rPr>
          <w:rFonts w:asciiTheme="minorHAnsi" w:hAnsiTheme="minorHAnsi" w:cstheme="minorHAnsi"/>
        </w:rPr>
        <w:t xml:space="preserve"> that are to be lost</w:t>
      </w:r>
      <w:r w:rsidR="002968EF" w:rsidRPr="004522A5">
        <w:rPr>
          <w:rFonts w:asciiTheme="minorHAnsi" w:hAnsiTheme="minorHAnsi" w:cstheme="minorHAnsi"/>
        </w:rPr>
        <w:t xml:space="preserve"> with additional boxes.  </w:t>
      </w:r>
      <w:r w:rsidR="000758B5" w:rsidRPr="004522A5">
        <w:rPr>
          <w:rFonts w:asciiTheme="minorHAnsi" w:hAnsiTheme="minorHAnsi" w:cstheme="minorHAnsi"/>
        </w:rPr>
        <w:t>Resources would be better directed to other measures that might have greater benefit to bats, for instance introducing nocturnal insect-friendly planting.</w:t>
      </w:r>
    </w:p>
    <w:p w14:paraId="1913C7F4" w14:textId="77777777" w:rsidR="003D6798" w:rsidRPr="004522A5" w:rsidRDefault="003D6798" w:rsidP="007E581C">
      <w:pPr>
        <w:pStyle w:val="BMGNumberedbodytext"/>
        <w:rPr>
          <w:rFonts w:asciiTheme="minorHAnsi" w:hAnsiTheme="minorHAnsi" w:cstheme="minorHAnsi"/>
        </w:rPr>
      </w:pPr>
      <w:r w:rsidRPr="004522A5">
        <w:rPr>
          <w:rFonts w:asciiTheme="minorHAnsi" w:hAnsiTheme="minorHAnsi" w:cstheme="minorHAnsi"/>
        </w:rPr>
        <w:t>Consideration should be given to tree growth and boxes may need rehanging over time. Headless or domed nails not fully hammered home should be used to allow for tree growth.  Aluminium alloy nails are less likely to damage saws and chipping machinery.</w:t>
      </w:r>
    </w:p>
    <w:p w14:paraId="1E08EAFB" w14:textId="551D54F3" w:rsidR="004D037F" w:rsidRPr="004522A5" w:rsidRDefault="004D037F" w:rsidP="00A46554">
      <w:pPr>
        <w:pStyle w:val="BMGNumberedbodytext"/>
        <w:rPr>
          <w:rFonts w:asciiTheme="minorHAnsi" w:hAnsiTheme="minorHAnsi" w:cstheme="minorHAnsi"/>
        </w:rPr>
      </w:pPr>
      <w:r w:rsidRPr="004522A5">
        <w:rPr>
          <w:rFonts w:asciiTheme="minorHAnsi" w:hAnsiTheme="minorHAnsi" w:cstheme="minorHAnsi"/>
        </w:rPr>
        <w:t>Other considerations for bat boxes are covered in para</w:t>
      </w:r>
      <w:r w:rsidR="00681CE4" w:rsidRPr="004522A5">
        <w:rPr>
          <w:rFonts w:asciiTheme="minorHAnsi" w:hAnsiTheme="minorHAnsi" w:cstheme="minorHAnsi"/>
        </w:rPr>
        <w:t xml:space="preserve">s </w:t>
      </w:r>
      <w:r w:rsidR="00681CE4" w:rsidRPr="004522A5">
        <w:rPr>
          <w:rFonts w:asciiTheme="minorHAnsi" w:hAnsiTheme="minorHAnsi" w:cstheme="minorHAnsi"/>
          <w:b/>
          <w:bCs/>
        </w:rPr>
        <w:fldChar w:fldCharType="begin"/>
      </w:r>
      <w:r w:rsidR="00681CE4" w:rsidRPr="004522A5">
        <w:rPr>
          <w:rFonts w:asciiTheme="minorHAnsi" w:hAnsiTheme="minorHAnsi" w:cstheme="minorHAnsi"/>
          <w:b/>
          <w:bCs/>
        </w:rPr>
        <w:instrText xml:space="preserve"> REF _Ref55056575 \r \h </w:instrText>
      </w:r>
      <w:r w:rsidR="00903195" w:rsidRPr="004522A5">
        <w:rPr>
          <w:rFonts w:asciiTheme="minorHAnsi" w:hAnsiTheme="minorHAnsi" w:cstheme="minorHAnsi"/>
          <w:b/>
          <w:bCs/>
        </w:rPr>
        <w:instrText xml:space="preserve"> \* MERGEFORMAT </w:instrText>
      </w:r>
      <w:r w:rsidR="00681CE4" w:rsidRPr="004522A5">
        <w:rPr>
          <w:rFonts w:asciiTheme="minorHAnsi" w:hAnsiTheme="minorHAnsi" w:cstheme="minorHAnsi"/>
          <w:b/>
          <w:bCs/>
        </w:rPr>
      </w:r>
      <w:r w:rsidR="00681CE4" w:rsidRPr="004522A5">
        <w:rPr>
          <w:rFonts w:asciiTheme="minorHAnsi" w:hAnsiTheme="minorHAnsi" w:cstheme="minorHAnsi"/>
          <w:b/>
          <w:bCs/>
        </w:rPr>
        <w:fldChar w:fldCharType="separate"/>
      </w:r>
      <w:r w:rsidR="006868FC">
        <w:rPr>
          <w:rFonts w:asciiTheme="minorHAnsi" w:hAnsiTheme="minorHAnsi" w:cstheme="minorHAnsi"/>
          <w:b/>
          <w:bCs/>
        </w:rPr>
        <w:t>6.3.38</w:t>
      </w:r>
      <w:r w:rsidR="00681CE4" w:rsidRPr="004522A5">
        <w:rPr>
          <w:rFonts w:asciiTheme="minorHAnsi" w:hAnsiTheme="minorHAnsi" w:cstheme="minorHAnsi"/>
          <w:b/>
          <w:bCs/>
        </w:rPr>
        <w:fldChar w:fldCharType="end"/>
      </w:r>
      <w:r w:rsidR="00681CE4" w:rsidRPr="004522A5">
        <w:rPr>
          <w:rFonts w:asciiTheme="minorHAnsi" w:hAnsiTheme="minorHAnsi" w:cstheme="minorHAnsi"/>
        </w:rPr>
        <w:t xml:space="preserve"> </w:t>
      </w:r>
      <w:r w:rsidR="00681CE4" w:rsidRPr="004522A5">
        <w:rPr>
          <w:rFonts w:asciiTheme="minorHAnsi" w:hAnsiTheme="minorHAnsi" w:cstheme="minorHAnsi"/>
          <w:i/>
          <w:iCs/>
        </w:rPr>
        <w:t>et seq</w:t>
      </w:r>
      <w:r w:rsidRPr="004522A5">
        <w:rPr>
          <w:rFonts w:asciiTheme="minorHAnsi" w:hAnsiTheme="minorHAnsi" w:cstheme="minorHAnsi"/>
        </w:rPr>
        <w:t>.</w:t>
      </w:r>
    </w:p>
    <w:p w14:paraId="1F897B28" w14:textId="5F65B3BC" w:rsidR="00B309B8" w:rsidRPr="004522A5" w:rsidRDefault="00B309B8" w:rsidP="006441F7">
      <w:pPr>
        <w:pStyle w:val="BMGL4heading"/>
        <w:rPr>
          <w:rFonts w:asciiTheme="minorHAnsi" w:hAnsiTheme="minorHAnsi" w:cstheme="minorHAnsi"/>
        </w:rPr>
      </w:pPr>
      <w:bookmarkStart w:id="218" w:name="_Toc74487400"/>
      <w:r w:rsidRPr="004522A5">
        <w:rPr>
          <w:rFonts w:asciiTheme="minorHAnsi" w:hAnsiTheme="minorHAnsi" w:cstheme="minorHAnsi"/>
        </w:rPr>
        <w:t>Veteranisation</w:t>
      </w:r>
      <w:bookmarkEnd w:id="218"/>
    </w:p>
    <w:p w14:paraId="4576932F" w14:textId="53A38931" w:rsidR="006401B3" w:rsidRPr="004522A5" w:rsidRDefault="0029241E" w:rsidP="007807DE">
      <w:pPr>
        <w:pStyle w:val="BMGNumberedbodytext"/>
        <w:rPr>
          <w:rFonts w:asciiTheme="minorHAnsi" w:hAnsiTheme="minorHAnsi" w:cstheme="minorHAnsi"/>
        </w:rPr>
      </w:pPr>
      <w:r w:rsidRPr="004522A5">
        <w:rPr>
          <w:rFonts w:asciiTheme="minorHAnsi" w:hAnsiTheme="minorHAnsi" w:cstheme="minorHAnsi"/>
        </w:rPr>
        <w:t xml:space="preserve">It’s clear that the natural development of hollows within newly planted trees will not occur fast enough to offset the ongoing loss of mature trees caused by activities such as land clearing for agriculture, logging, and urban expansion </w:t>
      </w:r>
      <w:sdt>
        <w:sdtPr>
          <w:rPr>
            <w:rFonts w:asciiTheme="minorHAnsi" w:hAnsiTheme="minorHAnsi" w:cstheme="minorHAnsi"/>
          </w:rPr>
          <w:id w:val="238380300"/>
          <w:citation/>
        </w:sdtPr>
        <w:sdtEndPr/>
        <w:sdtContent>
          <w:r w:rsidR="00B72D6A"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Gri20 \l 1033 </w:instrText>
          </w:r>
          <w:r w:rsidR="00B72D6A" w:rsidRPr="004522A5">
            <w:rPr>
              <w:rFonts w:asciiTheme="minorHAnsi" w:hAnsiTheme="minorHAnsi" w:cstheme="minorHAnsi"/>
            </w:rPr>
            <w:fldChar w:fldCharType="separate"/>
          </w:r>
          <w:r w:rsidR="00CD45AD" w:rsidRPr="00CD45AD">
            <w:rPr>
              <w:rFonts w:asciiTheme="minorHAnsi" w:hAnsiTheme="minorHAnsi" w:cstheme="minorHAnsi"/>
              <w:noProof/>
              <w:lang w:val="en-US"/>
            </w:rPr>
            <w:t>(Griffiths, et al., 2020)</w:t>
          </w:r>
          <w:r w:rsidR="00B72D6A" w:rsidRPr="004522A5">
            <w:rPr>
              <w:rFonts w:asciiTheme="minorHAnsi" w:hAnsiTheme="minorHAnsi" w:cstheme="minorHAnsi"/>
            </w:rPr>
            <w:fldChar w:fldCharType="end"/>
          </w:r>
        </w:sdtContent>
      </w:sdt>
      <w:r w:rsidR="004E2354" w:rsidRPr="004522A5">
        <w:rPr>
          <w:rFonts w:asciiTheme="minorHAnsi" w:hAnsiTheme="minorHAnsi" w:cstheme="minorHAnsi"/>
        </w:rPr>
        <w:t xml:space="preserve">. </w:t>
      </w:r>
      <w:r w:rsidR="00DC2EBE" w:rsidRPr="004522A5">
        <w:rPr>
          <w:rFonts w:asciiTheme="minorHAnsi" w:hAnsiTheme="minorHAnsi" w:cstheme="minorHAnsi"/>
        </w:rPr>
        <w:t xml:space="preserve">Veteranisation </w:t>
      </w:r>
      <w:r w:rsidR="00D15A09" w:rsidRPr="004522A5">
        <w:rPr>
          <w:rFonts w:asciiTheme="minorHAnsi" w:hAnsiTheme="minorHAnsi" w:cstheme="minorHAnsi"/>
        </w:rPr>
        <w:t>is a tool to help speed up the process</w:t>
      </w:r>
      <w:r w:rsidR="00B44846" w:rsidRPr="004522A5">
        <w:rPr>
          <w:rFonts w:asciiTheme="minorHAnsi" w:hAnsiTheme="minorHAnsi" w:cstheme="minorHAnsi"/>
        </w:rPr>
        <w:t>es</w:t>
      </w:r>
      <w:r w:rsidR="00D15A09" w:rsidRPr="004522A5">
        <w:rPr>
          <w:rFonts w:asciiTheme="minorHAnsi" w:hAnsiTheme="minorHAnsi" w:cstheme="minorHAnsi"/>
        </w:rPr>
        <w:t xml:space="preserve"> of habitat development that normally take many decades.  It should not be used </w:t>
      </w:r>
      <w:r w:rsidR="00114EBC" w:rsidRPr="004522A5">
        <w:rPr>
          <w:rFonts w:asciiTheme="minorHAnsi" w:hAnsiTheme="minorHAnsi" w:cstheme="minorHAnsi"/>
        </w:rPr>
        <w:t>on</w:t>
      </w:r>
      <w:r w:rsidR="00D15A09" w:rsidRPr="004522A5">
        <w:rPr>
          <w:rFonts w:asciiTheme="minorHAnsi" w:hAnsiTheme="minorHAnsi" w:cstheme="minorHAnsi"/>
        </w:rPr>
        <w:t xml:space="preserve"> trees </w:t>
      </w:r>
      <w:r w:rsidR="00114EBC" w:rsidRPr="004522A5">
        <w:rPr>
          <w:rFonts w:asciiTheme="minorHAnsi" w:hAnsiTheme="minorHAnsi" w:cstheme="minorHAnsi"/>
        </w:rPr>
        <w:t>that</w:t>
      </w:r>
      <w:r w:rsidR="00D15A09" w:rsidRPr="004522A5">
        <w:rPr>
          <w:rFonts w:asciiTheme="minorHAnsi" w:hAnsiTheme="minorHAnsi" w:cstheme="minorHAnsi"/>
        </w:rPr>
        <w:t xml:space="preserve"> support or are developing value, nor where safety may become an issue, such as in parks or towns</w:t>
      </w:r>
      <w:r w:rsidR="004E2354" w:rsidRPr="004522A5">
        <w:rPr>
          <w:rFonts w:asciiTheme="minorHAnsi" w:hAnsiTheme="minorHAnsi" w:cstheme="minorHAnsi"/>
        </w:rPr>
        <w:t xml:space="preserve"> </w:t>
      </w:r>
      <w:sdt>
        <w:sdtPr>
          <w:rPr>
            <w:rFonts w:asciiTheme="minorHAnsi" w:hAnsiTheme="minorHAnsi" w:cstheme="minorHAnsi"/>
          </w:rPr>
          <w:id w:val="-1624608485"/>
          <w:citation/>
        </w:sdtPr>
        <w:sdtEndPr/>
        <w:sdtContent>
          <w:r w:rsidR="004E2354" w:rsidRPr="004522A5">
            <w:rPr>
              <w:rFonts w:asciiTheme="minorHAnsi" w:hAnsiTheme="minorHAnsi" w:cstheme="minorHAnsi"/>
            </w:rPr>
            <w:fldChar w:fldCharType="begin"/>
          </w:r>
          <w:r w:rsidR="004E2354" w:rsidRPr="004522A5">
            <w:rPr>
              <w:rFonts w:asciiTheme="minorHAnsi" w:hAnsiTheme="minorHAnsi" w:cstheme="minorHAnsi"/>
              <w:lang w:val="en-US"/>
            </w:rPr>
            <w:instrText xml:space="preserve"> CITATION Ben12 \l 1033 </w:instrText>
          </w:r>
          <w:r w:rsidR="004E2354" w:rsidRPr="004522A5">
            <w:rPr>
              <w:rFonts w:asciiTheme="minorHAnsi" w:hAnsiTheme="minorHAnsi" w:cstheme="minorHAnsi"/>
            </w:rPr>
            <w:fldChar w:fldCharType="separate"/>
          </w:r>
          <w:r w:rsidR="00CD45AD" w:rsidRPr="00CD45AD">
            <w:rPr>
              <w:rFonts w:asciiTheme="minorHAnsi" w:hAnsiTheme="minorHAnsi" w:cstheme="minorHAnsi"/>
              <w:noProof/>
              <w:lang w:val="en-US"/>
            </w:rPr>
            <w:t>(Bengtsson, et al., 2012)</w:t>
          </w:r>
          <w:r w:rsidR="004E2354" w:rsidRPr="004522A5">
            <w:rPr>
              <w:rFonts w:asciiTheme="minorHAnsi" w:hAnsiTheme="minorHAnsi" w:cstheme="minorHAnsi"/>
            </w:rPr>
            <w:fldChar w:fldCharType="end"/>
          </w:r>
        </w:sdtContent>
      </w:sdt>
      <w:r w:rsidR="00D15A09" w:rsidRPr="004522A5">
        <w:rPr>
          <w:rFonts w:asciiTheme="minorHAnsi" w:hAnsiTheme="minorHAnsi" w:cstheme="minorHAnsi"/>
        </w:rPr>
        <w:t>.</w:t>
      </w:r>
      <w:r w:rsidR="00B44846" w:rsidRPr="004522A5">
        <w:rPr>
          <w:rFonts w:asciiTheme="minorHAnsi" w:hAnsiTheme="minorHAnsi" w:cstheme="minorHAnsi"/>
        </w:rPr>
        <w:t xml:space="preserve">  </w:t>
      </w:r>
      <w:r w:rsidR="00824F4E" w:rsidRPr="004522A5">
        <w:rPr>
          <w:rFonts w:asciiTheme="minorHAnsi" w:hAnsiTheme="minorHAnsi" w:cstheme="minorHAnsi"/>
        </w:rPr>
        <w:t xml:space="preserve">However, where appropriate, it can be used to increase the amount of </w:t>
      </w:r>
      <w:r w:rsidR="003B2431" w:rsidRPr="004522A5">
        <w:rPr>
          <w:rFonts w:asciiTheme="minorHAnsi" w:hAnsiTheme="minorHAnsi" w:cstheme="minorHAnsi"/>
        </w:rPr>
        <w:t>potential</w:t>
      </w:r>
      <w:r w:rsidR="00824F4E" w:rsidRPr="004522A5">
        <w:rPr>
          <w:rFonts w:asciiTheme="minorHAnsi" w:hAnsiTheme="minorHAnsi" w:cstheme="minorHAnsi"/>
        </w:rPr>
        <w:t xml:space="preserve"> habitat</w:t>
      </w:r>
      <w:r w:rsidR="003B2431" w:rsidRPr="004522A5">
        <w:rPr>
          <w:rFonts w:asciiTheme="minorHAnsi" w:hAnsiTheme="minorHAnsi" w:cstheme="minorHAnsi"/>
        </w:rPr>
        <w:t>s</w:t>
      </w:r>
      <w:r w:rsidR="00824F4E" w:rsidRPr="004522A5">
        <w:rPr>
          <w:rFonts w:asciiTheme="minorHAnsi" w:hAnsiTheme="minorHAnsi" w:cstheme="minorHAnsi"/>
        </w:rPr>
        <w:t xml:space="preserve"> that can be used by bats and other species.</w:t>
      </w:r>
    </w:p>
    <w:p w14:paraId="7D0C9318" w14:textId="67FB6011" w:rsidR="00533776" w:rsidRPr="004522A5" w:rsidRDefault="00824F4E" w:rsidP="007807DE">
      <w:pPr>
        <w:pStyle w:val="BMGNumberedbodytext"/>
        <w:rPr>
          <w:rFonts w:asciiTheme="minorHAnsi" w:hAnsiTheme="minorHAnsi" w:cstheme="minorHAnsi"/>
        </w:rPr>
      </w:pPr>
      <w:r w:rsidRPr="004522A5">
        <w:rPr>
          <w:rFonts w:asciiTheme="minorHAnsi" w:hAnsiTheme="minorHAnsi" w:cstheme="minorHAnsi"/>
        </w:rPr>
        <w:t>Veteranisation techniques mimic the effects of the natural tree ageing process and decay, as well as events such as lighting strike/storms and damage caused by deer, grey squirrels, and woodpeckers.</w:t>
      </w:r>
      <w:r w:rsidR="009919B4" w:rsidRPr="004522A5">
        <w:rPr>
          <w:rFonts w:asciiTheme="minorHAnsi" w:hAnsiTheme="minorHAnsi" w:cstheme="minorHAnsi"/>
        </w:rPr>
        <w:t xml:space="preserve">  </w:t>
      </w:r>
      <w:r w:rsidRPr="004522A5">
        <w:rPr>
          <w:rFonts w:asciiTheme="minorHAnsi" w:hAnsiTheme="minorHAnsi" w:cstheme="minorHAnsi"/>
        </w:rPr>
        <w:t xml:space="preserve">Bengtsson </w:t>
      </w:r>
      <w:r w:rsidRPr="004522A5">
        <w:rPr>
          <w:rFonts w:asciiTheme="minorHAnsi" w:hAnsiTheme="minorHAnsi" w:cstheme="minorHAnsi"/>
          <w:i/>
        </w:rPr>
        <w:t>et al</w:t>
      </w:r>
      <w:r w:rsidRPr="004522A5">
        <w:rPr>
          <w:rFonts w:asciiTheme="minorHAnsi" w:hAnsiTheme="minorHAnsi" w:cstheme="minorHAnsi"/>
          <w:i/>
          <w:iCs/>
        </w:rPr>
        <w:t>.</w:t>
      </w:r>
      <w:r w:rsidRPr="004522A5">
        <w:rPr>
          <w:rFonts w:asciiTheme="minorHAnsi" w:hAnsiTheme="minorHAnsi" w:cstheme="minorHAnsi"/>
        </w:rPr>
        <w:t xml:space="preserve"> </w:t>
      </w:r>
      <w:r w:rsidR="009945C5" w:rsidRPr="004522A5">
        <w:rPr>
          <w:rFonts w:asciiTheme="minorHAnsi" w:hAnsiTheme="minorHAnsi" w:cstheme="minorHAnsi"/>
        </w:rPr>
        <w:t xml:space="preserve">(2012) </w:t>
      </w:r>
      <w:r w:rsidR="003A7247" w:rsidRPr="004522A5">
        <w:rPr>
          <w:rFonts w:asciiTheme="minorHAnsi" w:hAnsiTheme="minorHAnsi" w:cstheme="minorHAnsi"/>
        </w:rPr>
        <w:t xml:space="preserve">have </w:t>
      </w:r>
      <w:r w:rsidRPr="004522A5">
        <w:rPr>
          <w:rFonts w:asciiTheme="minorHAnsi" w:hAnsiTheme="minorHAnsi" w:cstheme="minorHAnsi"/>
        </w:rPr>
        <w:t>set up a trial of five veteranisation methods (not all of which are</w:t>
      </w:r>
      <w:r w:rsidR="00967701" w:rsidRPr="004522A5">
        <w:rPr>
          <w:rFonts w:asciiTheme="minorHAnsi" w:hAnsiTheme="minorHAnsi" w:cstheme="minorHAnsi"/>
        </w:rPr>
        <w:t xml:space="preserve"> designed to create roost features for bats)</w:t>
      </w:r>
      <w:r w:rsidRPr="004522A5">
        <w:rPr>
          <w:rFonts w:asciiTheme="minorHAnsi" w:hAnsiTheme="minorHAnsi" w:cstheme="minorHAnsi"/>
        </w:rPr>
        <w:t>: Treatment one - nest box in a living oak; Treatment two - woodpecker hole; Treatment three – ‘horse damage’ to the trunk; Treatment four - a broken branch; Treatment five – ringbarking a branch.</w:t>
      </w:r>
      <w:r w:rsidR="00967701" w:rsidRPr="004522A5">
        <w:rPr>
          <w:rFonts w:asciiTheme="minorHAnsi" w:hAnsiTheme="minorHAnsi" w:cstheme="minorHAnsi"/>
        </w:rPr>
        <w:t xml:space="preserve">  The project </w:t>
      </w:r>
      <w:r w:rsidR="00967701" w:rsidRPr="004522A5">
        <w:rPr>
          <w:rFonts w:asciiTheme="minorHAnsi" w:hAnsiTheme="minorHAnsi" w:cstheme="minorHAnsi"/>
        </w:rPr>
        <w:lastRenderedPageBreak/>
        <w:t>is being monitored in the long-term</w:t>
      </w:r>
      <w:r w:rsidR="00B11D10" w:rsidRPr="004522A5">
        <w:rPr>
          <w:rFonts w:asciiTheme="minorHAnsi" w:hAnsiTheme="minorHAnsi" w:cstheme="minorHAnsi"/>
        </w:rPr>
        <w:t xml:space="preserve"> (</w:t>
      </w:r>
      <w:r w:rsidR="00967701" w:rsidRPr="004522A5">
        <w:rPr>
          <w:rFonts w:asciiTheme="minorHAnsi" w:hAnsiTheme="minorHAnsi" w:cstheme="minorHAnsi"/>
        </w:rPr>
        <w:t>over 25 years</w:t>
      </w:r>
      <w:r w:rsidR="00B11D10" w:rsidRPr="004522A5">
        <w:rPr>
          <w:rFonts w:asciiTheme="minorHAnsi" w:hAnsiTheme="minorHAnsi" w:cstheme="minorHAnsi"/>
        </w:rPr>
        <w:t>)</w:t>
      </w:r>
      <w:r w:rsidR="00967701" w:rsidRPr="004522A5">
        <w:rPr>
          <w:rFonts w:asciiTheme="minorHAnsi" w:hAnsiTheme="minorHAnsi" w:cstheme="minorHAnsi"/>
        </w:rPr>
        <w:t xml:space="preserve"> but is already showing promising results </w:t>
      </w:r>
      <w:r w:rsidR="009B0073" w:rsidRPr="004522A5">
        <w:rPr>
          <w:rFonts w:asciiTheme="minorHAnsi" w:hAnsiTheme="minorHAnsi" w:cstheme="minorHAnsi"/>
        </w:rPr>
        <w:t xml:space="preserve">in relation to bats </w:t>
      </w:r>
      <w:r w:rsidR="00967701" w:rsidRPr="004522A5">
        <w:rPr>
          <w:rFonts w:asciiTheme="minorHAnsi" w:hAnsiTheme="minorHAnsi" w:cstheme="minorHAnsi"/>
        </w:rPr>
        <w:t>(</w:t>
      </w:r>
      <w:r w:rsidR="00B11D10" w:rsidRPr="004522A5">
        <w:rPr>
          <w:rFonts w:asciiTheme="minorHAnsi" w:hAnsiTheme="minorHAnsi" w:cstheme="minorHAnsi"/>
        </w:rPr>
        <w:t xml:space="preserve">V. Bengtsson, pers. comm.); </w:t>
      </w:r>
      <w:r w:rsidR="003613AF" w:rsidRPr="004522A5">
        <w:rPr>
          <w:rFonts w:asciiTheme="minorHAnsi" w:hAnsiTheme="minorHAnsi" w:cstheme="minorHAnsi"/>
        </w:rPr>
        <w:t xml:space="preserve">data from 2020 </w:t>
      </w:r>
      <w:r w:rsidR="00967701" w:rsidRPr="004522A5">
        <w:rPr>
          <w:rFonts w:asciiTheme="minorHAnsi" w:hAnsiTheme="minorHAnsi" w:cstheme="minorHAnsi"/>
        </w:rPr>
        <w:t>yet to be published.</w:t>
      </w:r>
    </w:p>
    <w:p w14:paraId="39076903" w14:textId="470BC46C" w:rsidR="004E277C" w:rsidRPr="004522A5" w:rsidRDefault="00533776" w:rsidP="007807DE">
      <w:pPr>
        <w:pStyle w:val="BMGNumberedbodytext"/>
        <w:rPr>
          <w:rFonts w:asciiTheme="minorHAnsi" w:hAnsiTheme="minorHAnsi" w:cstheme="minorHAnsi"/>
        </w:rPr>
      </w:pPr>
      <w:r w:rsidRPr="004522A5">
        <w:rPr>
          <w:rFonts w:asciiTheme="minorHAnsi" w:hAnsiTheme="minorHAnsi" w:cstheme="minorHAnsi"/>
        </w:rPr>
        <w:t>Temperature may be one factor in the success of features created through veteranisation.  Griffit</w:t>
      </w:r>
      <w:r w:rsidR="00AF1449" w:rsidRPr="004522A5">
        <w:rPr>
          <w:rFonts w:asciiTheme="minorHAnsi" w:hAnsiTheme="minorHAnsi" w:cstheme="minorHAnsi"/>
        </w:rPr>
        <w:t>h</w:t>
      </w:r>
      <w:r w:rsidRPr="004522A5">
        <w:rPr>
          <w:rFonts w:asciiTheme="minorHAnsi" w:hAnsiTheme="minorHAnsi" w:cstheme="minorHAnsi"/>
        </w:rPr>
        <w:t>s</w:t>
      </w:r>
      <w:r w:rsidR="00AF1449" w:rsidRPr="004522A5">
        <w:rPr>
          <w:rFonts w:asciiTheme="minorHAnsi" w:hAnsiTheme="minorHAnsi" w:cstheme="minorHAnsi"/>
        </w:rPr>
        <w:t xml:space="preserve"> </w:t>
      </w:r>
      <w:r w:rsidR="00AF1449" w:rsidRPr="004522A5">
        <w:rPr>
          <w:rFonts w:asciiTheme="minorHAnsi" w:hAnsiTheme="minorHAnsi" w:cstheme="minorHAnsi"/>
          <w:i/>
        </w:rPr>
        <w:t>et al.</w:t>
      </w:r>
      <w:r w:rsidR="00AF1449" w:rsidRPr="004522A5">
        <w:rPr>
          <w:rFonts w:asciiTheme="minorHAnsi" w:hAnsiTheme="minorHAnsi" w:cstheme="minorHAnsi"/>
        </w:rPr>
        <w:t xml:space="preserve"> </w:t>
      </w:r>
      <w:r w:rsidR="009B3A55" w:rsidRPr="004522A5">
        <w:rPr>
          <w:rFonts w:asciiTheme="minorHAnsi" w:hAnsiTheme="minorHAnsi" w:cstheme="minorHAnsi"/>
        </w:rPr>
        <w:t xml:space="preserve">(2018) </w:t>
      </w:r>
      <w:r w:rsidR="004E277C" w:rsidRPr="004522A5">
        <w:rPr>
          <w:rFonts w:asciiTheme="minorHAnsi" w:hAnsiTheme="minorHAnsi" w:cstheme="minorHAnsi"/>
        </w:rPr>
        <w:t>compared the thermal profiles of natural tree hollows with three types of artificial hollows</w:t>
      </w:r>
      <w:r w:rsidR="009213C3" w:rsidRPr="004522A5">
        <w:rPr>
          <w:rFonts w:asciiTheme="minorHAnsi" w:hAnsiTheme="minorHAnsi" w:cstheme="minorHAnsi"/>
        </w:rPr>
        <w:t xml:space="preserve">; </w:t>
      </w:r>
      <w:r w:rsidR="004E277C" w:rsidRPr="004522A5">
        <w:rPr>
          <w:rFonts w:asciiTheme="minorHAnsi" w:hAnsiTheme="minorHAnsi" w:cstheme="minorHAnsi"/>
        </w:rPr>
        <w:t xml:space="preserve"> designed for small marsupial gliders and tree-roosting insectivorous bats: (1) ‘chainsaw hollows’ carved directly into the trunks and branches of live trees</w:t>
      </w:r>
      <w:r w:rsidR="000E7A66" w:rsidRPr="004522A5">
        <w:rPr>
          <w:rFonts w:asciiTheme="minorHAnsi" w:hAnsiTheme="minorHAnsi" w:cstheme="minorHAnsi"/>
        </w:rPr>
        <w:t>;</w:t>
      </w:r>
      <w:r w:rsidR="004E277C" w:rsidRPr="004522A5">
        <w:rPr>
          <w:rFonts w:asciiTheme="minorHAnsi" w:hAnsiTheme="minorHAnsi" w:cstheme="minorHAnsi"/>
        </w:rPr>
        <w:t xml:space="preserve"> (2) ‘log hollows’</w:t>
      </w:r>
      <w:r w:rsidR="000E7A66" w:rsidRPr="004522A5">
        <w:rPr>
          <w:rFonts w:asciiTheme="minorHAnsi" w:hAnsiTheme="minorHAnsi" w:cstheme="minorHAnsi"/>
        </w:rPr>
        <w:t>;</w:t>
      </w:r>
      <w:r w:rsidR="004E277C" w:rsidRPr="004522A5">
        <w:rPr>
          <w:rFonts w:asciiTheme="minorHAnsi" w:hAnsiTheme="minorHAnsi" w:cstheme="minorHAnsi"/>
        </w:rPr>
        <w:t xml:space="preserve"> and (3) plywood nest boxes.</w:t>
      </w:r>
      <w:r w:rsidR="000E7A66" w:rsidRPr="004522A5">
        <w:rPr>
          <w:rFonts w:asciiTheme="minorHAnsi" w:hAnsiTheme="minorHAnsi" w:cstheme="minorHAnsi"/>
        </w:rPr>
        <w:t xml:space="preserve">  </w:t>
      </w:r>
      <w:r w:rsidR="00DC26EB" w:rsidRPr="004522A5">
        <w:rPr>
          <w:rFonts w:asciiTheme="minorHAnsi" w:hAnsiTheme="minorHAnsi" w:cstheme="minorHAnsi"/>
        </w:rPr>
        <w:t xml:space="preserve">Chainsaw hollows had thermal profiles that were similar to natural tree hollows: they were consistently warmer than ambient conditions at night, while remaining cooler than ambient during the day. In contrast, glider and bat boxes had the opposite pattern of heating and cooling, being slightly cooler than ambient at night and substantially hotter during the day. Glider log hollows had greater variation in internal temperatures compared to natural hollows and chainsaw hollows, but fluctuated less than glider boxes.  </w:t>
      </w:r>
      <w:r w:rsidR="007E68E0" w:rsidRPr="004522A5">
        <w:rPr>
          <w:rFonts w:asciiTheme="minorHAnsi" w:hAnsiTheme="minorHAnsi" w:cstheme="minorHAnsi"/>
        </w:rPr>
        <w:t xml:space="preserve">The cavities generated by veteranisation therefore had better capacity for buffering </w:t>
      </w:r>
      <w:r w:rsidR="00354C34" w:rsidRPr="004522A5">
        <w:rPr>
          <w:rFonts w:asciiTheme="minorHAnsi" w:hAnsiTheme="minorHAnsi" w:cstheme="minorHAnsi"/>
        </w:rPr>
        <w:t>their occupants from temperature extremes.</w:t>
      </w:r>
    </w:p>
    <w:p w14:paraId="782210BA" w14:textId="50699C01" w:rsidR="005C6FB5" w:rsidRPr="004522A5" w:rsidRDefault="005C6FB5" w:rsidP="000752A0">
      <w:pPr>
        <w:pStyle w:val="BMGNumberedbodytext"/>
        <w:rPr>
          <w:rFonts w:asciiTheme="minorHAnsi" w:hAnsiTheme="minorHAnsi" w:cstheme="minorHAnsi"/>
        </w:rPr>
      </w:pPr>
      <w:r w:rsidRPr="004522A5">
        <w:rPr>
          <w:rFonts w:asciiTheme="minorHAnsi" w:hAnsiTheme="minorHAnsi" w:cstheme="minorHAnsi"/>
        </w:rPr>
        <w:t xml:space="preserve">Similar results were found in relation to humidity </w:t>
      </w:r>
      <w:sdt>
        <w:sdtPr>
          <w:rPr>
            <w:rFonts w:asciiTheme="minorHAnsi" w:hAnsiTheme="minorHAnsi" w:cstheme="minorHAnsi"/>
          </w:rPr>
          <w:id w:val="-425273832"/>
          <w:citation/>
        </w:sdtPr>
        <w:sdtEndPr/>
        <w:sdtContent>
          <w:r w:rsidR="0087040C"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Maz17 \l 1033 </w:instrText>
          </w:r>
          <w:r w:rsidR="0087040C" w:rsidRPr="004522A5">
            <w:rPr>
              <w:rFonts w:asciiTheme="minorHAnsi" w:hAnsiTheme="minorHAnsi" w:cstheme="minorHAnsi"/>
            </w:rPr>
            <w:fldChar w:fldCharType="separate"/>
          </w:r>
          <w:r w:rsidR="00CD45AD" w:rsidRPr="00CD45AD">
            <w:rPr>
              <w:rFonts w:asciiTheme="minorHAnsi" w:hAnsiTheme="minorHAnsi" w:cstheme="minorHAnsi"/>
              <w:noProof/>
              <w:lang w:val="en-US"/>
            </w:rPr>
            <w:t>(Maziarz, et al., 2017)</w:t>
          </w:r>
          <w:r w:rsidR="0087040C" w:rsidRPr="004522A5">
            <w:rPr>
              <w:rFonts w:asciiTheme="minorHAnsi" w:hAnsiTheme="minorHAnsi" w:cstheme="minorHAnsi"/>
            </w:rPr>
            <w:fldChar w:fldCharType="end"/>
          </w:r>
        </w:sdtContent>
      </w:sdt>
      <w:r w:rsidR="0087040C" w:rsidRPr="004522A5">
        <w:rPr>
          <w:rFonts w:asciiTheme="minorHAnsi" w:hAnsiTheme="minorHAnsi" w:cstheme="minorHAnsi"/>
        </w:rPr>
        <w:t xml:space="preserve"> </w:t>
      </w:r>
      <w:r w:rsidRPr="004522A5">
        <w:rPr>
          <w:rFonts w:asciiTheme="minorHAnsi" w:hAnsiTheme="minorHAnsi" w:cstheme="minorHAnsi"/>
        </w:rPr>
        <w:t xml:space="preserve"> </w:t>
      </w:r>
      <w:r w:rsidR="00FF47E7" w:rsidRPr="004522A5">
        <w:rPr>
          <w:rFonts w:asciiTheme="minorHAnsi" w:hAnsiTheme="minorHAnsi" w:cstheme="minorHAnsi"/>
        </w:rPr>
        <w:t>i.e. relative humidity is higher in tree cavities than in nest-boxes</w:t>
      </w:r>
      <w:r w:rsidR="007D3F6B" w:rsidRPr="004522A5">
        <w:rPr>
          <w:rFonts w:asciiTheme="minorHAnsi" w:hAnsiTheme="minorHAnsi" w:cstheme="minorHAnsi"/>
        </w:rPr>
        <w:t>, indicating that nest-boxes cannot be treated as a direct substitute for tree cavities</w:t>
      </w:r>
      <w:r w:rsidR="00FF47E7" w:rsidRPr="004522A5">
        <w:rPr>
          <w:rFonts w:asciiTheme="minorHAnsi" w:hAnsiTheme="minorHAnsi" w:cstheme="minorHAnsi"/>
        </w:rPr>
        <w:t>.</w:t>
      </w:r>
    </w:p>
    <w:p w14:paraId="0F07CD51" w14:textId="77777777" w:rsidR="00543F55" w:rsidRPr="004522A5" w:rsidRDefault="00133E3A" w:rsidP="00A46554">
      <w:pPr>
        <w:pStyle w:val="BMGNumberedbodytext"/>
        <w:rPr>
          <w:rFonts w:asciiTheme="minorHAnsi" w:hAnsiTheme="minorHAnsi" w:cstheme="minorHAnsi"/>
        </w:rPr>
      </w:pPr>
      <w:r w:rsidRPr="004522A5">
        <w:rPr>
          <w:rFonts w:asciiTheme="minorHAnsi" w:hAnsiTheme="minorHAnsi" w:cstheme="minorHAnsi"/>
        </w:rPr>
        <w:t>If veteranisation may be an appropriate option for a development</w:t>
      </w:r>
      <w:r w:rsidR="000A3031" w:rsidRPr="004522A5">
        <w:rPr>
          <w:rFonts w:asciiTheme="minorHAnsi" w:hAnsiTheme="minorHAnsi" w:cstheme="minorHAnsi"/>
        </w:rPr>
        <w:t xml:space="preserve"> (in combination with other techniques)</w:t>
      </w:r>
      <w:r w:rsidRPr="004522A5">
        <w:rPr>
          <w:rFonts w:asciiTheme="minorHAnsi" w:hAnsiTheme="minorHAnsi" w:cstheme="minorHAnsi"/>
        </w:rPr>
        <w:t xml:space="preserve">, the involvement of an arborist is </w:t>
      </w:r>
      <w:r w:rsidR="009B0073" w:rsidRPr="004522A5">
        <w:rPr>
          <w:rFonts w:asciiTheme="minorHAnsi" w:hAnsiTheme="minorHAnsi" w:cstheme="minorHAnsi"/>
        </w:rPr>
        <w:t>essential</w:t>
      </w:r>
      <w:r w:rsidR="00A82207" w:rsidRPr="004522A5">
        <w:rPr>
          <w:rFonts w:asciiTheme="minorHAnsi" w:hAnsiTheme="minorHAnsi" w:cstheme="minorHAnsi"/>
        </w:rPr>
        <w:t>.  I</w:t>
      </w:r>
      <w:r w:rsidR="00B77D64" w:rsidRPr="004522A5">
        <w:rPr>
          <w:rFonts w:asciiTheme="minorHAnsi" w:hAnsiTheme="minorHAnsi" w:cstheme="minorHAnsi"/>
        </w:rPr>
        <w:t xml:space="preserve">t is important to </w:t>
      </w:r>
      <w:r w:rsidR="00A82207" w:rsidRPr="004522A5">
        <w:rPr>
          <w:rFonts w:asciiTheme="minorHAnsi" w:hAnsiTheme="minorHAnsi" w:cstheme="minorHAnsi"/>
        </w:rPr>
        <w:t xml:space="preserve">use a practitioner that </w:t>
      </w:r>
      <w:r w:rsidR="00B77D64" w:rsidRPr="004522A5">
        <w:rPr>
          <w:rFonts w:asciiTheme="minorHAnsi" w:hAnsiTheme="minorHAnsi" w:cstheme="minorHAnsi"/>
        </w:rPr>
        <w:t>understand</w:t>
      </w:r>
      <w:r w:rsidR="00A82207" w:rsidRPr="004522A5">
        <w:rPr>
          <w:rFonts w:asciiTheme="minorHAnsi" w:hAnsiTheme="minorHAnsi" w:cstheme="minorHAnsi"/>
        </w:rPr>
        <w:t>s</w:t>
      </w:r>
      <w:r w:rsidR="00B77D64" w:rsidRPr="004522A5">
        <w:rPr>
          <w:rFonts w:asciiTheme="minorHAnsi" w:hAnsiTheme="minorHAnsi" w:cstheme="minorHAnsi"/>
        </w:rPr>
        <w:t xml:space="preserve"> tree physiology</w:t>
      </w:r>
      <w:r w:rsidR="00A82207" w:rsidRPr="004522A5">
        <w:rPr>
          <w:rFonts w:asciiTheme="minorHAnsi" w:hAnsiTheme="minorHAnsi" w:cstheme="minorHAnsi"/>
        </w:rPr>
        <w:t xml:space="preserve"> and can create features which are very close to natural features, rather than simply cutting a ‘bat box’ into a tree.</w:t>
      </w:r>
      <w:r w:rsidR="00703DE7" w:rsidRPr="004522A5">
        <w:rPr>
          <w:rFonts w:asciiTheme="minorHAnsi" w:hAnsiTheme="minorHAnsi" w:cstheme="minorHAnsi"/>
        </w:rPr>
        <w:t xml:space="preserve">  </w:t>
      </w:r>
    </w:p>
    <w:p w14:paraId="6B9610D2" w14:textId="12D97937" w:rsidR="00133E3A" w:rsidRPr="004522A5" w:rsidRDefault="00703DE7" w:rsidP="00A46554">
      <w:pPr>
        <w:pStyle w:val="BMGNumberedbodytext"/>
        <w:rPr>
          <w:rFonts w:asciiTheme="minorHAnsi" w:hAnsiTheme="minorHAnsi" w:cstheme="minorHAnsi"/>
        </w:rPr>
      </w:pPr>
      <w:r w:rsidRPr="004522A5">
        <w:rPr>
          <w:rFonts w:asciiTheme="minorHAnsi" w:hAnsiTheme="minorHAnsi" w:cstheme="minorHAnsi"/>
        </w:rPr>
        <w:t xml:space="preserve">There </w:t>
      </w:r>
      <w:r w:rsidR="00543F55" w:rsidRPr="004522A5">
        <w:rPr>
          <w:rFonts w:asciiTheme="minorHAnsi" w:hAnsiTheme="minorHAnsi" w:cstheme="minorHAnsi"/>
        </w:rPr>
        <w:t>is a distinction</w:t>
      </w:r>
      <w:r w:rsidRPr="004522A5">
        <w:rPr>
          <w:rFonts w:asciiTheme="minorHAnsi" w:hAnsiTheme="minorHAnsi" w:cstheme="minorHAnsi"/>
        </w:rPr>
        <w:t xml:space="preserve"> between creating instant features</w:t>
      </w:r>
      <w:r w:rsidR="00543F55" w:rsidRPr="004522A5">
        <w:rPr>
          <w:rFonts w:asciiTheme="minorHAnsi" w:hAnsiTheme="minorHAnsi" w:cstheme="minorHAnsi"/>
        </w:rPr>
        <w:t xml:space="preserve"> and those that will develop over time, and e</w:t>
      </w:r>
      <w:r w:rsidRPr="004522A5">
        <w:rPr>
          <w:rFonts w:asciiTheme="minorHAnsi" w:hAnsiTheme="minorHAnsi" w:cstheme="minorHAnsi"/>
        </w:rPr>
        <w:t xml:space="preserve">ach has its role to play. </w:t>
      </w:r>
      <w:r w:rsidR="00543F55" w:rsidRPr="004522A5">
        <w:rPr>
          <w:rFonts w:asciiTheme="minorHAnsi" w:hAnsiTheme="minorHAnsi" w:cstheme="minorHAnsi"/>
        </w:rPr>
        <w:t xml:space="preserve"> </w:t>
      </w:r>
      <w:r w:rsidRPr="004522A5">
        <w:rPr>
          <w:rFonts w:asciiTheme="minorHAnsi" w:hAnsiTheme="minorHAnsi" w:cstheme="minorHAnsi"/>
        </w:rPr>
        <w:t>Instant features provide short</w:t>
      </w:r>
      <w:r w:rsidR="00543F55" w:rsidRPr="004522A5">
        <w:rPr>
          <w:rFonts w:asciiTheme="minorHAnsi" w:hAnsiTheme="minorHAnsi" w:cstheme="minorHAnsi"/>
        </w:rPr>
        <w:t>-</w:t>
      </w:r>
      <w:r w:rsidRPr="004522A5">
        <w:rPr>
          <w:rFonts w:asciiTheme="minorHAnsi" w:hAnsiTheme="minorHAnsi" w:cstheme="minorHAnsi"/>
        </w:rPr>
        <w:t>term (perhaps 2-5 year) habitat</w:t>
      </w:r>
      <w:r w:rsidR="00AB0392" w:rsidRPr="004522A5">
        <w:rPr>
          <w:rFonts w:asciiTheme="minorHAnsi" w:hAnsiTheme="minorHAnsi" w:cstheme="minorHAnsi"/>
        </w:rPr>
        <w:t xml:space="preserve"> that is </w:t>
      </w:r>
      <w:r w:rsidRPr="004522A5">
        <w:rPr>
          <w:rFonts w:asciiTheme="minorHAnsi" w:hAnsiTheme="minorHAnsi" w:cstheme="minorHAnsi"/>
        </w:rPr>
        <w:t>created by cutting the feature require</w:t>
      </w:r>
      <w:r w:rsidR="00AB0392" w:rsidRPr="004522A5">
        <w:rPr>
          <w:rFonts w:asciiTheme="minorHAnsi" w:hAnsiTheme="minorHAnsi" w:cstheme="minorHAnsi"/>
        </w:rPr>
        <w:t>d</w:t>
      </w:r>
      <w:r w:rsidRPr="004522A5">
        <w:rPr>
          <w:rFonts w:asciiTheme="minorHAnsi" w:hAnsiTheme="minorHAnsi" w:cstheme="minorHAnsi"/>
        </w:rPr>
        <w:t xml:space="preserve"> into the tree</w:t>
      </w:r>
      <w:r w:rsidR="00AB0392" w:rsidRPr="004522A5">
        <w:rPr>
          <w:rFonts w:asciiTheme="minorHAnsi" w:hAnsiTheme="minorHAnsi" w:cstheme="minorHAnsi"/>
        </w:rPr>
        <w:t>; th</w:t>
      </w:r>
      <w:r w:rsidR="00E34DE5" w:rsidRPr="004522A5">
        <w:rPr>
          <w:rFonts w:asciiTheme="minorHAnsi" w:hAnsiTheme="minorHAnsi" w:cstheme="minorHAnsi"/>
        </w:rPr>
        <w:t xml:space="preserve">ese </w:t>
      </w:r>
      <w:r w:rsidRPr="004522A5">
        <w:rPr>
          <w:rFonts w:asciiTheme="minorHAnsi" w:hAnsiTheme="minorHAnsi" w:cstheme="minorHAnsi"/>
        </w:rPr>
        <w:t>will change over time as the tree continues to grow.</w:t>
      </w:r>
      <w:r w:rsidR="00E34DE5" w:rsidRPr="004522A5">
        <w:rPr>
          <w:rFonts w:asciiTheme="minorHAnsi" w:hAnsiTheme="minorHAnsi" w:cstheme="minorHAnsi"/>
        </w:rPr>
        <w:t xml:space="preserve">  </w:t>
      </w:r>
      <w:r w:rsidRPr="004522A5">
        <w:rPr>
          <w:rFonts w:asciiTheme="minorHAnsi" w:hAnsiTheme="minorHAnsi" w:cstheme="minorHAnsi"/>
        </w:rPr>
        <w:t>Future features are created by wounding the tree in such a way that the woundwood response will create the desired feature in the medium term (2-5 years).  This is where the arboricultural expertise is required.</w:t>
      </w:r>
    </w:p>
    <w:p w14:paraId="113C7966" w14:textId="57DEC9DC" w:rsidR="00B309B8" w:rsidRPr="004522A5" w:rsidRDefault="009B3A55" w:rsidP="006441F7">
      <w:pPr>
        <w:pStyle w:val="BMGL4heading"/>
        <w:rPr>
          <w:rFonts w:asciiTheme="minorHAnsi" w:hAnsiTheme="minorHAnsi" w:cstheme="minorHAnsi"/>
        </w:rPr>
      </w:pPr>
      <w:r w:rsidRPr="004522A5">
        <w:rPr>
          <w:rFonts w:asciiTheme="minorHAnsi" w:hAnsiTheme="minorHAnsi" w:cstheme="minorHAnsi"/>
        </w:rPr>
        <w:t xml:space="preserve"> </w:t>
      </w:r>
      <w:bookmarkStart w:id="219" w:name="_Toc74487401"/>
      <w:r w:rsidR="005B01AC" w:rsidRPr="004522A5">
        <w:rPr>
          <w:rFonts w:asciiTheme="minorHAnsi" w:hAnsiTheme="minorHAnsi" w:cstheme="minorHAnsi"/>
        </w:rPr>
        <w:t>Translocation of limbs</w:t>
      </w:r>
      <w:bookmarkEnd w:id="219"/>
    </w:p>
    <w:p w14:paraId="7226F776" w14:textId="34747268" w:rsidR="00034324" w:rsidRPr="004522A5" w:rsidRDefault="0020422C" w:rsidP="007807DE">
      <w:pPr>
        <w:pStyle w:val="BMGNumberedbodytext"/>
        <w:rPr>
          <w:rFonts w:asciiTheme="minorHAnsi" w:hAnsiTheme="minorHAnsi" w:cstheme="minorHAnsi"/>
        </w:rPr>
      </w:pPr>
      <w:r w:rsidRPr="004522A5">
        <w:rPr>
          <w:rFonts w:asciiTheme="minorHAnsi" w:hAnsiTheme="minorHAnsi" w:cstheme="minorHAnsi"/>
        </w:rPr>
        <w:t xml:space="preserve">Translocation of bat roosting features </w:t>
      </w:r>
      <w:r w:rsidR="00034324" w:rsidRPr="004522A5">
        <w:rPr>
          <w:rFonts w:asciiTheme="minorHAnsi" w:hAnsiTheme="minorHAnsi" w:cstheme="minorHAnsi"/>
        </w:rPr>
        <w:t xml:space="preserve">from one tree to another has been undertaken on </w:t>
      </w:r>
      <w:r w:rsidR="00DD6ED4" w:rsidRPr="004522A5">
        <w:rPr>
          <w:rFonts w:asciiTheme="minorHAnsi" w:hAnsiTheme="minorHAnsi" w:cstheme="minorHAnsi"/>
        </w:rPr>
        <w:t xml:space="preserve">rare </w:t>
      </w:r>
      <w:r w:rsidR="00034324" w:rsidRPr="004522A5">
        <w:rPr>
          <w:rFonts w:asciiTheme="minorHAnsi" w:hAnsiTheme="minorHAnsi" w:cstheme="minorHAnsi"/>
        </w:rPr>
        <w:t>occasion</w:t>
      </w:r>
      <w:r w:rsidR="00DD6ED4" w:rsidRPr="004522A5">
        <w:rPr>
          <w:rFonts w:asciiTheme="minorHAnsi" w:hAnsiTheme="minorHAnsi" w:cstheme="minorHAnsi"/>
        </w:rPr>
        <w:t>s</w:t>
      </w:r>
      <w:r w:rsidR="00034324" w:rsidRPr="004522A5">
        <w:rPr>
          <w:rFonts w:asciiTheme="minorHAnsi" w:hAnsiTheme="minorHAnsi" w:cstheme="minorHAnsi"/>
        </w:rPr>
        <w:t>.  Key aspects to consider are outlined in Mullholland</w:t>
      </w:r>
      <w:r w:rsidR="0073171D" w:rsidRPr="004522A5">
        <w:rPr>
          <w:rFonts w:asciiTheme="minorHAnsi" w:hAnsiTheme="minorHAnsi" w:cstheme="minorHAnsi"/>
        </w:rPr>
        <w:t xml:space="preserve"> (</w:t>
      </w:r>
      <w:r w:rsidR="00034324" w:rsidRPr="004522A5">
        <w:rPr>
          <w:rFonts w:asciiTheme="minorHAnsi" w:hAnsiTheme="minorHAnsi" w:cstheme="minorHAnsi"/>
        </w:rPr>
        <w:t>2015</w:t>
      </w:r>
      <w:r w:rsidR="0073171D" w:rsidRPr="004522A5">
        <w:rPr>
          <w:rFonts w:asciiTheme="minorHAnsi" w:hAnsiTheme="minorHAnsi" w:cstheme="minorHAnsi"/>
        </w:rPr>
        <w:t>)</w:t>
      </w:r>
      <w:r w:rsidR="00034324" w:rsidRPr="004522A5">
        <w:rPr>
          <w:rFonts w:asciiTheme="minorHAnsi" w:hAnsiTheme="minorHAnsi" w:cstheme="minorHAnsi"/>
        </w:rPr>
        <w:t xml:space="preserve"> and summarised as follows:</w:t>
      </w:r>
    </w:p>
    <w:p w14:paraId="270C6C82" w14:textId="2029B5EA" w:rsidR="009F5344" w:rsidRPr="004522A5" w:rsidRDefault="009F5344" w:rsidP="00FB3D04">
      <w:pPr>
        <w:pStyle w:val="BMGbullet"/>
        <w:rPr>
          <w:rFonts w:asciiTheme="minorHAnsi" w:hAnsiTheme="minorHAnsi" w:cstheme="minorHAnsi"/>
        </w:rPr>
      </w:pPr>
      <w:r w:rsidRPr="004522A5">
        <w:rPr>
          <w:rFonts w:asciiTheme="minorHAnsi" w:hAnsiTheme="minorHAnsi" w:cstheme="minorHAnsi"/>
        </w:rPr>
        <w:t>are there suitable trees nearby on which the feature can be erected?</w:t>
      </w:r>
    </w:p>
    <w:p w14:paraId="302B4A74" w14:textId="52BAC8C3" w:rsidR="005C37BE" w:rsidRPr="004522A5" w:rsidRDefault="005C37BE" w:rsidP="00FB3D04">
      <w:pPr>
        <w:pStyle w:val="BMGbullet"/>
        <w:rPr>
          <w:rFonts w:asciiTheme="minorHAnsi" w:hAnsiTheme="minorHAnsi" w:cstheme="minorHAnsi"/>
        </w:rPr>
      </w:pPr>
      <w:r w:rsidRPr="004522A5">
        <w:rPr>
          <w:rFonts w:asciiTheme="minorHAnsi" w:hAnsiTheme="minorHAnsi" w:cstheme="minorHAnsi"/>
        </w:rPr>
        <w:t>can the translocated lim</w:t>
      </w:r>
      <w:r w:rsidR="00497245" w:rsidRPr="004522A5">
        <w:rPr>
          <w:rFonts w:asciiTheme="minorHAnsi" w:hAnsiTheme="minorHAnsi" w:cstheme="minorHAnsi"/>
        </w:rPr>
        <w:t>b be safely attached</w:t>
      </w:r>
      <w:r w:rsidR="00CF5C38" w:rsidRPr="004522A5">
        <w:rPr>
          <w:rFonts w:asciiTheme="minorHAnsi" w:hAnsiTheme="minorHAnsi" w:cstheme="minorHAnsi"/>
        </w:rPr>
        <w:t xml:space="preserve">; </w:t>
      </w:r>
      <w:r w:rsidR="00497245" w:rsidRPr="004522A5">
        <w:rPr>
          <w:rFonts w:asciiTheme="minorHAnsi" w:hAnsiTheme="minorHAnsi" w:cstheme="minorHAnsi"/>
        </w:rPr>
        <w:t>will it stay safe in the longer term</w:t>
      </w:r>
      <w:r w:rsidR="00C90059" w:rsidRPr="004522A5">
        <w:rPr>
          <w:rFonts w:asciiTheme="minorHAnsi" w:hAnsiTheme="minorHAnsi" w:cstheme="minorHAnsi"/>
        </w:rPr>
        <w:t>, allowing tree-safety inspections to be properly conducted</w:t>
      </w:r>
      <w:r w:rsidR="00497245" w:rsidRPr="004522A5">
        <w:rPr>
          <w:rFonts w:asciiTheme="minorHAnsi" w:hAnsiTheme="minorHAnsi" w:cstheme="minorHAnsi"/>
        </w:rPr>
        <w:t>?</w:t>
      </w:r>
    </w:p>
    <w:p w14:paraId="62B4B967" w14:textId="4C02F2CB" w:rsidR="00C90059" w:rsidRPr="004522A5" w:rsidRDefault="00C90059" w:rsidP="00FB3D04">
      <w:pPr>
        <w:pStyle w:val="BMGbullet"/>
        <w:rPr>
          <w:rFonts w:asciiTheme="minorHAnsi" w:hAnsiTheme="minorHAnsi" w:cstheme="minorHAnsi"/>
        </w:rPr>
      </w:pPr>
      <w:r w:rsidRPr="004522A5">
        <w:rPr>
          <w:rFonts w:asciiTheme="minorHAnsi" w:hAnsiTheme="minorHAnsi" w:cstheme="minorHAnsi"/>
        </w:rPr>
        <w:t>will the section have sufficient life left to merit translocation</w:t>
      </w:r>
      <w:r w:rsidR="001F05FC" w:rsidRPr="004522A5">
        <w:rPr>
          <w:rFonts w:asciiTheme="minorHAnsi" w:hAnsiTheme="minorHAnsi" w:cstheme="minorHAnsi"/>
        </w:rPr>
        <w:t>, or will it decay quickly</w:t>
      </w:r>
      <w:r w:rsidR="00957DB7" w:rsidRPr="004522A5">
        <w:rPr>
          <w:rFonts w:asciiTheme="minorHAnsi" w:hAnsiTheme="minorHAnsi" w:cstheme="minorHAnsi"/>
        </w:rPr>
        <w:t xml:space="preserve"> and/or affect the host tree adversely</w:t>
      </w:r>
      <w:r w:rsidR="001F05FC" w:rsidRPr="004522A5">
        <w:rPr>
          <w:rFonts w:asciiTheme="minorHAnsi" w:hAnsiTheme="minorHAnsi" w:cstheme="minorHAnsi"/>
        </w:rPr>
        <w:t>?</w:t>
      </w:r>
    </w:p>
    <w:p w14:paraId="64A26875" w14:textId="607F1107" w:rsidR="001F05FC" w:rsidRPr="004522A5" w:rsidRDefault="001F05FC" w:rsidP="00FB3D04">
      <w:pPr>
        <w:pStyle w:val="BMGbullet"/>
        <w:rPr>
          <w:rFonts w:asciiTheme="minorHAnsi" w:hAnsiTheme="minorHAnsi" w:cstheme="minorHAnsi"/>
        </w:rPr>
      </w:pPr>
      <w:r w:rsidRPr="004522A5">
        <w:rPr>
          <w:rFonts w:asciiTheme="minorHAnsi" w:hAnsiTheme="minorHAnsi" w:cstheme="minorHAnsi"/>
        </w:rPr>
        <w:t xml:space="preserve">would other mitigation/ compensation measures be more practical, </w:t>
      </w:r>
      <w:r w:rsidR="0020422C" w:rsidRPr="004522A5">
        <w:rPr>
          <w:rFonts w:asciiTheme="minorHAnsi" w:hAnsiTheme="minorHAnsi" w:cstheme="minorHAnsi"/>
        </w:rPr>
        <w:t>longer-lived or more effective</w:t>
      </w:r>
      <w:r w:rsidRPr="004522A5">
        <w:rPr>
          <w:rFonts w:asciiTheme="minorHAnsi" w:hAnsiTheme="minorHAnsi" w:cstheme="minorHAnsi"/>
        </w:rPr>
        <w:t>?</w:t>
      </w:r>
    </w:p>
    <w:p w14:paraId="237F74EF" w14:textId="656AE40C" w:rsidR="0020422C" w:rsidRPr="004522A5" w:rsidRDefault="001F05FC" w:rsidP="007807DE">
      <w:pPr>
        <w:pStyle w:val="BMGNumberedbodytext"/>
        <w:rPr>
          <w:rFonts w:asciiTheme="minorHAnsi" w:hAnsiTheme="minorHAnsi" w:cstheme="minorHAnsi"/>
        </w:rPr>
      </w:pPr>
      <w:r w:rsidRPr="004522A5">
        <w:rPr>
          <w:rFonts w:asciiTheme="minorHAnsi" w:hAnsiTheme="minorHAnsi" w:cstheme="minorHAnsi"/>
        </w:rPr>
        <w:t xml:space="preserve">Mullholland </w:t>
      </w:r>
      <w:r w:rsidR="00AA26ED" w:rsidRPr="004522A5">
        <w:rPr>
          <w:rFonts w:asciiTheme="minorHAnsi" w:hAnsiTheme="minorHAnsi" w:cstheme="minorHAnsi"/>
        </w:rPr>
        <w:t xml:space="preserve">(2015; </w:t>
      </w:r>
      <w:r w:rsidR="0020422C" w:rsidRPr="004522A5">
        <w:rPr>
          <w:rFonts w:asciiTheme="minorHAnsi" w:hAnsiTheme="minorHAnsi" w:cstheme="minorHAnsi"/>
        </w:rPr>
        <w:t>Figure 2</w:t>
      </w:r>
      <w:r w:rsidR="00AA26ED" w:rsidRPr="004522A5">
        <w:rPr>
          <w:rFonts w:asciiTheme="minorHAnsi" w:hAnsiTheme="minorHAnsi" w:cstheme="minorHAnsi"/>
        </w:rPr>
        <w:t>)</w:t>
      </w:r>
      <w:r w:rsidR="0020422C" w:rsidRPr="004522A5">
        <w:rPr>
          <w:rFonts w:asciiTheme="minorHAnsi" w:hAnsiTheme="minorHAnsi" w:cstheme="minorHAnsi"/>
        </w:rPr>
        <w:t xml:space="preserve"> shows a re-erected feature and bat boxes; monitoring has shown that the boxes have been used as frequently as the feature </w:t>
      </w:r>
      <w:r w:rsidR="004C4649" w:rsidRPr="004522A5">
        <w:rPr>
          <w:rFonts w:asciiTheme="minorHAnsi" w:hAnsiTheme="minorHAnsi" w:cstheme="minorHAnsi"/>
        </w:rPr>
        <w:t xml:space="preserve">(though not necessarily by the same species) </w:t>
      </w:r>
      <w:r w:rsidR="0020422C" w:rsidRPr="004522A5">
        <w:rPr>
          <w:rFonts w:asciiTheme="minorHAnsi" w:hAnsiTheme="minorHAnsi" w:cstheme="minorHAnsi"/>
        </w:rPr>
        <w:t xml:space="preserve">and are </w:t>
      </w:r>
      <w:r w:rsidR="00210128" w:rsidRPr="004522A5">
        <w:rPr>
          <w:rFonts w:asciiTheme="minorHAnsi" w:hAnsiTheme="minorHAnsi" w:cstheme="minorHAnsi"/>
        </w:rPr>
        <w:t xml:space="preserve">considered </w:t>
      </w:r>
      <w:r w:rsidR="0020422C" w:rsidRPr="004522A5">
        <w:rPr>
          <w:rFonts w:asciiTheme="minorHAnsi" w:hAnsiTheme="minorHAnsi" w:cstheme="minorHAnsi"/>
        </w:rPr>
        <w:t>likely to last longer</w:t>
      </w:r>
      <w:r w:rsidR="00AA26ED" w:rsidRPr="004522A5">
        <w:rPr>
          <w:rFonts w:asciiTheme="minorHAnsi" w:hAnsiTheme="minorHAnsi" w:cstheme="minorHAnsi"/>
        </w:rPr>
        <w:t xml:space="preserve">.  </w:t>
      </w:r>
    </w:p>
    <w:p w14:paraId="08E766C0" w14:textId="6D08B6C1" w:rsidR="002A3FD4" w:rsidRPr="004522A5" w:rsidRDefault="00210128" w:rsidP="007807DE">
      <w:pPr>
        <w:pStyle w:val="BMGNumberedbodytext"/>
        <w:rPr>
          <w:rFonts w:asciiTheme="minorHAnsi" w:hAnsiTheme="minorHAnsi" w:cstheme="minorHAnsi"/>
        </w:rPr>
      </w:pPr>
      <w:r w:rsidRPr="004522A5">
        <w:rPr>
          <w:rFonts w:asciiTheme="minorHAnsi" w:hAnsiTheme="minorHAnsi" w:cstheme="minorHAnsi"/>
        </w:rPr>
        <w:lastRenderedPageBreak/>
        <w:t>In 20</w:t>
      </w:r>
      <w:r w:rsidR="00702E17" w:rsidRPr="004522A5">
        <w:rPr>
          <w:rFonts w:asciiTheme="minorHAnsi" w:hAnsiTheme="minorHAnsi" w:cstheme="minorHAnsi"/>
        </w:rPr>
        <w:t>11</w:t>
      </w:r>
      <w:r w:rsidRPr="004522A5">
        <w:rPr>
          <w:rFonts w:asciiTheme="minorHAnsi" w:hAnsiTheme="minorHAnsi" w:cstheme="minorHAnsi"/>
        </w:rPr>
        <w:t>, a</w:t>
      </w:r>
      <w:r w:rsidR="00702E17" w:rsidRPr="004522A5">
        <w:rPr>
          <w:rFonts w:asciiTheme="minorHAnsi" w:hAnsiTheme="minorHAnsi" w:cstheme="minorHAnsi"/>
        </w:rPr>
        <w:t xml:space="preserve">n ash tree known to support a large noctule roost was accidentally felled </w:t>
      </w:r>
      <w:r w:rsidR="00CC63A0" w:rsidRPr="004522A5">
        <w:rPr>
          <w:rFonts w:asciiTheme="minorHAnsi" w:hAnsiTheme="minorHAnsi" w:cstheme="minorHAnsi"/>
        </w:rPr>
        <w:t>out of safety concerns.  T</w:t>
      </w:r>
      <w:r w:rsidR="00C32D2F" w:rsidRPr="004522A5">
        <w:rPr>
          <w:rFonts w:asciiTheme="minorHAnsi" w:hAnsiTheme="minorHAnsi" w:cstheme="minorHAnsi"/>
        </w:rPr>
        <w:t>he felled</w:t>
      </w:r>
      <w:r w:rsidR="000D5DE7" w:rsidRPr="004522A5">
        <w:rPr>
          <w:rFonts w:asciiTheme="minorHAnsi" w:hAnsiTheme="minorHAnsi" w:cstheme="minorHAnsi"/>
        </w:rPr>
        <w:t xml:space="preserve"> trunk </w:t>
      </w:r>
      <w:r w:rsidR="00C32D2F" w:rsidRPr="004522A5">
        <w:rPr>
          <w:rFonts w:asciiTheme="minorHAnsi" w:hAnsiTheme="minorHAnsi" w:cstheme="minorHAnsi"/>
        </w:rPr>
        <w:t xml:space="preserve">was reinstated </w:t>
      </w:r>
      <w:r w:rsidR="000D5DE7" w:rsidRPr="004522A5">
        <w:rPr>
          <w:rFonts w:asciiTheme="minorHAnsi" w:hAnsiTheme="minorHAnsi" w:cstheme="minorHAnsi"/>
        </w:rPr>
        <w:t>against the nearest suitable tree (another ash)</w:t>
      </w:r>
      <w:r w:rsidR="00E15F10" w:rsidRPr="004522A5">
        <w:rPr>
          <w:rFonts w:asciiTheme="minorHAnsi" w:hAnsiTheme="minorHAnsi" w:cstheme="minorHAnsi"/>
        </w:rPr>
        <w:t>, using a high-lift and straps</w:t>
      </w:r>
      <w:r w:rsidR="000D5DE7" w:rsidRPr="004522A5">
        <w:rPr>
          <w:rFonts w:asciiTheme="minorHAnsi" w:hAnsiTheme="minorHAnsi" w:cstheme="minorHAnsi"/>
        </w:rPr>
        <w:t xml:space="preserve">. </w:t>
      </w:r>
      <w:r w:rsidR="00F41D59" w:rsidRPr="004522A5">
        <w:rPr>
          <w:rFonts w:asciiTheme="minorHAnsi" w:hAnsiTheme="minorHAnsi" w:cstheme="minorHAnsi"/>
        </w:rPr>
        <w:t>The mitigation was shown to work in the short term, and allowed the noctule colony time to adapt to alternative roosts in woodpecker holes within the woodland</w:t>
      </w:r>
      <w:r w:rsidR="002C6309" w:rsidRPr="004522A5">
        <w:rPr>
          <w:rFonts w:asciiTheme="minorHAnsi" w:hAnsiTheme="minorHAnsi" w:cstheme="minorHAnsi"/>
        </w:rPr>
        <w:t xml:space="preserve"> </w:t>
      </w:r>
      <w:sdt>
        <w:sdtPr>
          <w:rPr>
            <w:rFonts w:asciiTheme="minorHAnsi" w:hAnsiTheme="minorHAnsi" w:cstheme="minorHAnsi"/>
          </w:rPr>
          <w:id w:val="-324512089"/>
          <w:citation/>
        </w:sdtPr>
        <w:sdtEndPr/>
        <w:sdtContent>
          <w:r w:rsidR="0073171D" w:rsidRPr="004522A5">
            <w:rPr>
              <w:rFonts w:asciiTheme="minorHAnsi" w:hAnsiTheme="minorHAnsi" w:cstheme="minorHAnsi"/>
            </w:rPr>
            <w:fldChar w:fldCharType="begin"/>
          </w:r>
          <w:r w:rsidR="0073171D" w:rsidRPr="004522A5">
            <w:rPr>
              <w:rFonts w:asciiTheme="minorHAnsi" w:hAnsiTheme="minorHAnsi" w:cstheme="minorHAnsi"/>
              <w:lang w:val="en-US"/>
            </w:rPr>
            <w:instrText xml:space="preserve"> CITATION Dam13 \l 1033 </w:instrText>
          </w:r>
          <w:r w:rsidR="0073171D" w:rsidRPr="004522A5">
            <w:rPr>
              <w:rFonts w:asciiTheme="minorHAnsi" w:hAnsiTheme="minorHAnsi" w:cstheme="minorHAnsi"/>
            </w:rPr>
            <w:fldChar w:fldCharType="separate"/>
          </w:r>
          <w:r w:rsidR="00CD45AD" w:rsidRPr="00CD45AD">
            <w:rPr>
              <w:rFonts w:asciiTheme="minorHAnsi" w:hAnsiTheme="minorHAnsi" w:cstheme="minorHAnsi"/>
              <w:noProof/>
              <w:lang w:val="en-US"/>
            </w:rPr>
            <w:t>(Damant &amp; Dickins, 2013)</w:t>
          </w:r>
          <w:r w:rsidR="0073171D" w:rsidRPr="004522A5">
            <w:rPr>
              <w:rFonts w:asciiTheme="minorHAnsi" w:hAnsiTheme="minorHAnsi" w:cstheme="minorHAnsi"/>
            </w:rPr>
            <w:fldChar w:fldCharType="end"/>
          </w:r>
        </w:sdtContent>
      </w:sdt>
      <w:r w:rsidR="00F41D59" w:rsidRPr="004522A5">
        <w:rPr>
          <w:rFonts w:asciiTheme="minorHAnsi" w:hAnsiTheme="minorHAnsi" w:cstheme="minorHAnsi"/>
        </w:rPr>
        <w:t>.</w:t>
      </w:r>
      <w:r w:rsidR="00004056" w:rsidRPr="004522A5">
        <w:rPr>
          <w:rFonts w:asciiTheme="minorHAnsi" w:hAnsiTheme="minorHAnsi" w:cstheme="minorHAnsi"/>
        </w:rPr>
        <w:t xml:space="preserve">  Informal monitoring indicated </w:t>
      </w:r>
      <w:r w:rsidR="00F129F3" w:rsidRPr="004522A5">
        <w:rPr>
          <w:rFonts w:asciiTheme="minorHAnsi" w:hAnsiTheme="minorHAnsi" w:cstheme="minorHAnsi"/>
        </w:rPr>
        <w:t xml:space="preserve">the </w:t>
      </w:r>
      <w:r w:rsidR="00004056" w:rsidRPr="004522A5">
        <w:rPr>
          <w:rFonts w:asciiTheme="minorHAnsi" w:hAnsiTheme="minorHAnsi" w:cstheme="minorHAnsi"/>
        </w:rPr>
        <w:t xml:space="preserve">bats </w:t>
      </w:r>
      <w:r w:rsidR="00F129F3" w:rsidRPr="004522A5">
        <w:rPr>
          <w:rFonts w:asciiTheme="minorHAnsi" w:hAnsiTheme="minorHAnsi" w:cstheme="minorHAnsi"/>
        </w:rPr>
        <w:t>were still</w:t>
      </w:r>
      <w:r w:rsidR="00004056" w:rsidRPr="004522A5">
        <w:rPr>
          <w:rFonts w:asciiTheme="minorHAnsi" w:hAnsiTheme="minorHAnsi" w:cstheme="minorHAnsi"/>
        </w:rPr>
        <w:t xml:space="preserve"> </w:t>
      </w:r>
      <w:r w:rsidR="00F129F3" w:rsidRPr="004522A5">
        <w:rPr>
          <w:rFonts w:asciiTheme="minorHAnsi" w:hAnsiTheme="minorHAnsi" w:cstheme="minorHAnsi"/>
        </w:rPr>
        <w:t>using</w:t>
      </w:r>
      <w:r w:rsidR="00004056" w:rsidRPr="004522A5">
        <w:rPr>
          <w:rFonts w:asciiTheme="minorHAnsi" w:hAnsiTheme="minorHAnsi" w:cstheme="minorHAnsi"/>
        </w:rPr>
        <w:t xml:space="preserve"> the translocated limb in 2017</w:t>
      </w:r>
      <w:r w:rsidR="001A3A7B" w:rsidRPr="004522A5">
        <w:rPr>
          <w:rFonts w:asciiTheme="minorHAnsi" w:hAnsiTheme="minorHAnsi" w:cstheme="minorHAnsi"/>
        </w:rPr>
        <w:t xml:space="preserve"> </w:t>
      </w:r>
      <w:r w:rsidR="009F1D98" w:rsidRPr="004522A5">
        <w:rPr>
          <w:rFonts w:asciiTheme="minorHAnsi" w:hAnsiTheme="minorHAnsi" w:cstheme="minorHAnsi"/>
        </w:rPr>
        <w:t>demonstrating success</w:t>
      </w:r>
      <w:r w:rsidR="00EB421D" w:rsidRPr="004522A5">
        <w:rPr>
          <w:rStyle w:val="FootnoteReference"/>
          <w:rFonts w:asciiTheme="minorHAnsi" w:hAnsiTheme="minorHAnsi" w:cstheme="minorHAnsi"/>
        </w:rPr>
        <w:footnoteReference w:id="61"/>
      </w:r>
      <w:r w:rsidR="00004056" w:rsidRPr="004522A5">
        <w:rPr>
          <w:rFonts w:asciiTheme="minorHAnsi" w:hAnsiTheme="minorHAnsi" w:cstheme="minorHAnsi"/>
        </w:rPr>
        <w:t>.</w:t>
      </w:r>
      <w:r w:rsidR="002A3FD4" w:rsidRPr="004522A5">
        <w:rPr>
          <w:rFonts w:asciiTheme="minorHAnsi" w:hAnsiTheme="minorHAnsi" w:cstheme="minorHAnsi"/>
        </w:rPr>
        <w:t xml:space="preserve">  </w:t>
      </w:r>
      <w:r w:rsidR="002506A6" w:rsidRPr="004522A5">
        <w:rPr>
          <w:rFonts w:asciiTheme="minorHAnsi" w:hAnsiTheme="minorHAnsi" w:cstheme="minorHAnsi"/>
        </w:rPr>
        <w:t xml:space="preserve">Elmeros </w:t>
      </w:r>
      <w:r w:rsidR="00655E05" w:rsidRPr="004522A5">
        <w:rPr>
          <w:rFonts w:asciiTheme="minorHAnsi" w:hAnsiTheme="minorHAnsi" w:cstheme="minorHAnsi"/>
          <w:i/>
          <w:iCs/>
        </w:rPr>
        <w:t>et al.</w:t>
      </w:r>
      <w:r w:rsidR="00655E05" w:rsidRPr="004522A5">
        <w:rPr>
          <w:rFonts w:asciiTheme="minorHAnsi" w:hAnsiTheme="minorHAnsi" w:cstheme="minorHAnsi"/>
        </w:rPr>
        <w:t xml:space="preserve"> </w:t>
      </w:r>
      <w:r w:rsidR="00681E31" w:rsidRPr="004522A5">
        <w:rPr>
          <w:rFonts w:asciiTheme="minorHAnsi" w:hAnsiTheme="minorHAnsi" w:cstheme="minorHAnsi"/>
        </w:rPr>
        <w:t xml:space="preserve">(2016) </w:t>
      </w:r>
      <w:r w:rsidR="009208AD" w:rsidRPr="004522A5">
        <w:rPr>
          <w:rFonts w:asciiTheme="minorHAnsi" w:hAnsiTheme="minorHAnsi" w:cstheme="minorHAnsi"/>
        </w:rPr>
        <w:t>notes that this is ‘the only successful example’ des</w:t>
      </w:r>
      <w:r w:rsidR="00EA3B60" w:rsidRPr="004522A5">
        <w:rPr>
          <w:rFonts w:asciiTheme="minorHAnsi" w:hAnsiTheme="minorHAnsi" w:cstheme="minorHAnsi"/>
        </w:rPr>
        <w:t>p</w:t>
      </w:r>
      <w:r w:rsidR="009208AD" w:rsidRPr="004522A5">
        <w:rPr>
          <w:rFonts w:asciiTheme="minorHAnsi" w:hAnsiTheme="minorHAnsi" w:cstheme="minorHAnsi"/>
        </w:rPr>
        <w:t xml:space="preserve">ite </w:t>
      </w:r>
      <w:r w:rsidR="00EA3B60" w:rsidRPr="004522A5">
        <w:rPr>
          <w:rFonts w:asciiTheme="minorHAnsi" w:hAnsiTheme="minorHAnsi" w:cstheme="minorHAnsi"/>
        </w:rPr>
        <w:t>providing photographs of other translocated limbs.</w:t>
      </w:r>
    </w:p>
    <w:p w14:paraId="02DEC653" w14:textId="2E6D967B" w:rsidR="0017021B" w:rsidRPr="004522A5" w:rsidRDefault="0017021B" w:rsidP="007807DE">
      <w:pPr>
        <w:pStyle w:val="BMGNumberedbodytext"/>
        <w:rPr>
          <w:rFonts w:asciiTheme="minorHAnsi" w:hAnsiTheme="minorHAnsi" w:cstheme="minorHAnsi"/>
        </w:rPr>
      </w:pPr>
      <w:r w:rsidRPr="004522A5">
        <w:rPr>
          <w:rFonts w:asciiTheme="minorHAnsi" w:hAnsiTheme="minorHAnsi" w:cstheme="minorHAnsi"/>
        </w:rPr>
        <w:t xml:space="preserve">In summary: </w:t>
      </w:r>
      <w:r w:rsidR="004A36D3" w:rsidRPr="004522A5">
        <w:rPr>
          <w:rFonts w:asciiTheme="minorHAnsi" w:hAnsiTheme="minorHAnsi" w:cstheme="minorHAnsi"/>
        </w:rPr>
        <w:t>limb translocation</w:t>
      </w:r>
      <w:r w:rsidRPr="004522A5">
        <w:rPr>
          <w:rFonts w:asciiTheme="minorHAnsi" w:hAnsiTheme="minorHAnsi" w:cstheme="minorHAnsi"/>
        </w:rPr>
        <w:t xml:space="preserve"> </w:t>
      </w:r>
      <w:r w:rsidR="00CB77CE" w:rsidRPr="004522A5">
        <w:rPr>
          <w:rFonts w:asciiTheme="minorHAnsi" w:hAnsiTheme="minorHAnsi" w:cstheme="minorHAnsi"/>
        </w:rPr>
        <w:t>can be</w:t>
      </w:r>
      <w:r w:rsidRPr="004522A5">
        <w:rPr>
          <w:rFonts w:asciiTheme="minorHAnsi" w:hAnsiTheme="minorHAnsi" w:cstheme="minorHAnsi"/>
        </w:rPr>
        <w:t xml:space="preserve"> expensive and difficult; </w:t>
      </w:r>
      <w:r w:rsidR="0076415B" w:rsidRPr="004522A5">
        <w:rPr>
          <w:rFonts w:asciiTheme="minorHAnsi" w:hAnsiTheme="minorHAnsi" w:cstheme="minorHAnsi"/>
        </w:rPr>
        <w:t>increases the risk of recipient tree-failure</w:t>
      </w:r>
      <w:r w:rsidR="00F505C1" w:rsidRPr="004522A5">
        <w:rPr>
          <w:rFonts w:asciiTheme="minorHAnsi" w:hAnsiTheme="minorHAnsi" w:cstheme="minorHAnsi"/>
        </w:rPr>
        <w:t>;</w:t>
      </w:r>
      <w:r w:rsidR="004573E6" w:rsidRPr="004522A5">
        <w:rPr>
          <w:rFonts w:asciiTheme="minorHAnsi" w:hAnsiTheme="minorHAnsi" w:cstheme="minorHAnsi"/>
        </w:rPr>
        <w:t xml:space="preserve"> some locations would create a hazard </w:t>
      </w:r>
      <w:r w:rsidR="0076415B" w:rsidRPr="004522A5">
        <w:rPr>
          <w:rFonts w:asciiTheme="minorHAnsi" w:hAnsiTheme="minorHAnsi" w:cstheme="minorHAnsi"/>
        </w:rPr>
        <w:t>(</w:t>
      </w:r>
      <w:r w:rsidR="00B63D2B" w:rsidRPr="004522A5">
        <w:rPr>
          <w:rFonts w:asciiTheme="minorHAnsi" w:hAnsiTheme="minorHAnsi" w:cstheme="minorHAnsi"/>
        </w:rPr>
        <w:t xml:space="preserve">e.g. </w:t>
      </w:r>
      <w:r w:rsidR="0076415B" w:rsidRPr="004522A5">
        <w:rPr>
          <w:rFonts w:asciiTheme="minorHAnsi" w:hAnsiTheme="minorHAnsi" w:cstheme="minorHAnsi"/>
        </w:rPr>
        <w:t xml:space="preserve">hanging a section of deadwood in the crown); </w:t>
      </w:r>
      <w:r w:rsidR="00B63D2B" w:rsidRPr="004522A5">
        <w:rPr>
          <w:rFonts w:asciiTheme="minorHAnsi" w:hAnsiTheme="minorHAnsi" w:cstheme="minorHAnsi"/>
        </w:rPr>
        <w:t xml:space="preserve">and </w:t>
      </w:r>
      <w:r w:rsidR="00BD2D77" w:rsidRPr="004522A5">
        <w:rPr>
          <w:rFonts w:asciiTheme="minorHAnsi" w:hAnsiTheme="minorHAnsi" w:cstheme="minorHAnsi"/>
        </w:rPr>
        <w:t>is likely to provide short-lived benefits, including limited uptake by bats.</w:t>
      </w:r>
      <w:r w:rsidRPr="004522A5">
        <w:rPr>
          <w:rFonts w:asciiTheme="minorHAnsi" w:hAnsiTheme="minorHAnsi" w:cstheme="minorHAnsi"/>
        </w:rPr>
        <w:t xml:space="preserve"> </w:t>
      </w:r>
      <w:r w:rsidR="00CB77CE" w:rsidRPr="004522A5">
        <w:rPr>
          <w:rFonts w:asciiTheme="minorHAnsi" w:hAnsiTheme="minorHAnsi" w:cstheme="minorHAnsi"/>
        </w:rPr>
        <w:t xml:space="preserve"> However, it may be useful in a limited set of circumstances</w:t>
      </w:r>
      <w:r w:rsidR="006D6161" w:rsidRPr="004522A5">
        <w:rPr>
          <w:rFonts w:asciiTheme="minorHAnsi" w:hAnsiTheme="minorHAnsi" w:cstheme="minorHAnsi"/>
        </w:rPr>
        <w:t xml:space="preserve"> where </w:t>
      </w:r>
      <w:r w:rsidR="00A333E1" w:rsidRPr="004522A5">
        <w:rPr>
          <w:rFonts w:asciiTheme="minorHAnsi" w:hAnsiTheme="minorHAnsi" w:cstheme="minorHAnsi"/>
        </w:rPr>
        <w:t>rapid</w:t>
      </w:r>
      <w:r w:rsidR="006D6161" w:rsidRPr="004522A5">
        <w:rPr>
          <w:rFonts w:asciiTheme="minorHAnsi" w:hAnsiTheme="minorHAnsi" w:cstheme="minorHAnsi"/>
        </w:rPr>
        <w:t xml:space="preserve"> response is required</w:t>
      </w:r>
      <w:r w:rsidR="00A333E1" w:rsidRPr="004522A5">
        <w:rPr>
          <w:rFonts w:asciiTheme="minorHAnsi" w:hAnsiTheme="minorHAnsi" w:cstheme="minorHAnsi"/>
        </w:rPr>
        <w:t xml:space="preserve"> (i.e. not as a planned mitigation tool)</w:t>
      </w:r>
      <w:r w:rsidR="00CB77CE" w:rsidRPr="004522A5">
        <w:rPr>
          <w:rFonts w:asciiTheme="minorHAnsi" w:hAnsiTheme="minorHAnsi" w:cstheme="minorHAnsi"/>
        </w:rPr>
        <w:t>.</w:t>
      </w:r>
    </w:p>
    <w:p w14:paraId="12FF4C8D" w14:textId="4B7A4AED" w:rsidR="00525415" w:rsidRPr="004522A5" w:rsidRDefault="00D019E5" w:rsidP="000752A0">
      <w:pPr>
        <w:pStyle w:val="BMGNumberedbodytext"/>
        <w:rPr>
          <w:rFonts w:asciiTheme="minorHAnsi" w:hAnsiTheme="minorHAnsi" w:cstheme="minorHAnsi"/>
        </w:rPr>
      </w:pPr>
      <w:r w:rsidRPr="004522A5">
        <w:rPr>
          <w:rFonts w:asciiTheme="minorHAnsi" w:hAnsiTheme="minorHAnsi" w:cstheme="minorHAnsi"/>
        </w:rPr>
        <w:t>The princip</w:t>
      </w:r>
      <w:r w:rsidR="00525415" w:rsidRPr="004522A5">
        <w:rPr>
          <w:rFonts w:asciiTheme="minorHAnsi" w:hAnsiTheme="minorHAnsi" w:cstheme="minorHAnsi"/>
        </w:rPr>
        <w:t xml:space="preserve">les of translocation </w:t>
      </w:r>
      <w:r w:rsidR="006906C3" w:rsidRPr="004522A5">
        <w:rPr>
          <w:rFonts w:asciiTheme="minorHAnsi" w:hAnsiTheme="minorHAnsi" w:cstheme="minorHAnsi"/>
        </w:rPr>
        <w:t>(assuming the key aspects above have been satisfactorily addressed)</w:t>
      </w:r>
      <w:r w:rsidR="00862828" w:rsidRPr="004522A5">
        <w:rPr>
          <w:rFonts w:asciiTheme="minorHAnsi" w:hAnsiTheme="minorHAnsi" w:cstheme="minorHAnsi"/>
        </w:rPr>
        <w:t xml:space="preserve"> </w:t>
      </w:r>
      <w:r w:rsidR="00525415" w:rsidRPr="004522A5">
        <w:rPr>
          <w:rFonts w:asciiTheme="minorHAnsi" w:hAnsiTheme="minorHAnsi" w:cstheme="minorHAnsi"/>
        </w:rPr>
        <w:t>are:</w:t>
      </w:r>
    </w:p>
    <w:p w14:paraId="0E6A04B3" w14:textId="6D72B21F" w:rsidR="008F5C3C" w:rsidRPr="004522A5" w:rsidRDefault="00DC2EBE" w:rsidP="00FB3D04">
      <w:pPr>
        <w:pStyle w:val="BMGbullet"/>
        <w:rPr>
          <w:rFonts w:asciiTheme="minorHAnsi" w:hAnsiTheme="minorHAnsi" w:cstheme="minorHAnsi"/>
        </w:rPr>
      </w:pPr>
      <w:r w:rsidRPr="004522A5">
        <w:rPr>
          <w:rFonts w:asciiTheme="minorHAnsi" w:hAnsiTheme="minorHAnsi" w:cstheme="minorHAnsi"/>
        </w:rPr>
        <w:t>the height and aspect of the roost feature</w:t>
      </w:r>
      <w:r w:rsidR="00525415" w:rsidRPr="004522A5">
        <w:rPr>
          <w:rFonts w:asciiTheme="minorHAnsi" w:hAnsiTheme="minorHAnsi" w:cstheme="minorHAnsi"/>
        </w:rPr>
        <w:t xml:space="preserve"> should be replicated</w:t>
      </w:r>
      <w:r w:rsidRPr="004522A5">
        <w:rPr>
          <w:rFonts w:asciiTheme="minorHAnsi" w:hAnsiTheme="minorHAnsi" w:cstheme="minorHAnsi"/>
        </w:rPr>
        <w:t xml:space="preserve"> as closely as possible</w:t>
      </w:r>
      <w:r w:rsidR="00525415" w:rsidRPr="004522A5">
        <w:rPr>
          <w:rFonts w:asciiTheme="minorHAnsi" w:hAnsiTheme="minorHAnsi" w:cstheme="minorHAnsi"/>
        </w:rPr>
        <w:t>;</w:t>
      </w:r>
    </w:p>
    <w:p w14:paraId="7C3ED1D8" w14:textId="50D884CE" w:rsidR="00525415" w:rsidRPr="004522A5" w:rsidRDefault="00525415" w:rsidP="00FB3D04">
      <w:pPr>
        <w:pStyle w:val="BMGbullet"/>
        <w:rPr>
          <w:rFonts w:asciiTheme="minorHAnsi" w:hAnsiTheme="minorHAnsi" w:cstheme="minorHAnsi"/>
        </w:rPr>
      </w:pPr>
      <w:r w:rsidRPr="004522A5">
        <w:rPr>
          <w:rFonts w:asciiTheme="minorHAnsi" w:hAnsiTheme="minorHAnsi" w:cstheme="minorHAnsi"/>
        </w:rPr>
        <w:t>the top end of the limb should be protected against the elements by capping it with timber or roofing felt, to slow down the onset of wood decay;</w:t>
      </w:r>
    </w:p>
    <w:p w14:paraId="1D6BA389" w14:textId="370B2C57" w:rsidR="00525415" w:rsidRPr="004522A5" w:rsidRDefault="00525415" w:rsidP="00FB3D04">
      <w:pPr>
        <w:pStyle w:val="BMGbullet"/>
        <w:rPr>
          <w:rFonts w:asciiTheme="minorHAnsi" w:hAnsiTheme="minorHAnsi" w:cstheme="minorHAnsi"/>
        </w:rPr>
      </w:pPr>
      <w:r w:rsidRPr="004522A5">
        <w:rPr>
          <w:rFonts w:asciiTheme="minorHAnsi" w:hAnsiTheme="minorHAnsi" w:cstheme="minorHAnsi"/>
        </w:rPr>
        <w:t xml:space="preserve">the translocated limb must be securely attached to the receptor tree </w:t>
      </w:r>
      <w:r w:rsidR="00862828" w:rsidRPr="004522A5">
        <w:rPr>
          <w:rFonts w:asciiTheme="minorHAnsi" w:hAnsiTheme="minorHAnsi" w:cstheme="minorHAnsi"/>
        </w:rPr>
        <w:t>by means that will not compromise tree health</w:t>
      </w:r>
      <w:r w:rsidR="00033DC0" w:rsidRPr="004522A5">
        <w:rPr>
          <w:rFonts w:asciiTheme="minorHAnsi" w:hAnsiTheme="minorHAnsi" w:cstheme="minorHAnsi"/>
        </w:rPr>
        <w:t xml:space="preserve">, </w:t>
      </w:r>
      <w:r w:rsidRPr="004522A5">
        <w:rPr>
          <w:rFonts w:asciiTheme="minorHAnsi" w:hAnsiTheme="minorHAnsi" w:cstheme="minorHAnsi"/>
        </w:rPr>
        <w:t>and in a safe location not used by the public</w:t>
      </w:r>
      <w:r w:rsidR="00C52BA2" w:rsidRPr="004522A5">
        <w:rPr>
          <w:rFonts w:asciiTheme="minorHAnsi" w:hAnsiTheme="minorHAnsi" w:cstheme="minorHAnsi"/>
        </w:rPr>
        <w:t>;</w:t>
      </w:r>
    </w:p>
    <w:p w14:paraId="14E0BC74" w14:textId="5B0A3175" w:rsidR="00C52BA2" w:rsidRPr="004522A5" w:rsidRDefault="00C52BA2" w:rsidP="00FB3D04">
      <w:pPr>
        <w:pStyle w:val="BMGbullet"/>
        <w:rPr>
          <w:rFonts w:asciiTheme="minorHAnsi" w:hAnsiTheme="minorHAnsi" w:cstheme="minorHAnsi"/>
        </w:rPr>
      </w:pPr>
      <w:r w:rsidRPr="004522A5">
        <w:rPr>
          <w:rFonts w:asciiTheme="minorHAnsi" w:hAnsiTheme="minorHAnsi" w:cstheme="minorHAnsi"/>
        </w:rPr>
        <w:t xml:space="preserve">the attachment should be adjustable and re-inspected on a regular basis. Current guidance for cable bracing in trees (the closest thing </w:t>
      </w:r>
      <w:r w:rsidR="00CB0C97" w:rsidRPr="004522A5">
        <w:rPr>
          <w:rFonts w:asciiTheme="minorHAnsi" w:hAnsiTheme="minorHAnsi" w:cstheme="minorHAnsi"/>
        </w:rPr>
        <w:t xml:space="preserve">with which </w:t>
      </w:r>
      <w:r w:rsidRPr="004522A5">
        <w:rPr>
          <w:rFonts w:asciiTheme="minorHAnsi" w:hAnsiTheme="minorHAnsi" w:cstheme="minorHAnsi"/>
        </w:rPr>
        <w:t xml:space="preserve">to compare) </w:t>
      </w:r>
      <w:r w:rsidR="00CB0C97" w:rsidRPr="004522A5">
        <w:rPr>
          <w:rFonts w:asciiTheme="minorHAnsi" w:hAnsiTheme="minorHAnsi" w:cstheme="minorHAnsi"/>
        </w:rPr>
        <w:t xml:space="preserve">indicates an annual inspection from </w:t>
      </w:r>
      <w:r w:rsidRPr="004522A5">
        <w:rPr>
          <w:rFonts w:asciiTheme="minorHAnsi" w:hAnsiTheme="minorHAnsi" w:cstheme="minorHAnsi"/>
        </w:rPr>
        <w:t xml:space="preserve">the ground and </w:t>
      </w:r>
      <w:r w:rsidR="00CB0C97" w:rsidRPr="004522A5">
        <w:rPr>
          <w:rFonts w:asciiTheme="minorHAnsi" w:hAnsiTheme="minorHAnsi" w:cstheme="minorHAnsi"/>
        </w:rPr>
        <w:t xml:space="preserve">a </w:t>
      </w:r>
      <w:r w:rsidRPr="004522A5">
        <w:rPr>
          <w:rFonts w:asciiTheme="minorHAnsi" w:hAnsiTheme="minorHAnsi" w:cstheme="minorHAnsi"/>
        </w:rPr>
        <w:t xml:space="preserve">5-yearly </w:t>
      </w:r>
      <w:r w:rsidR="00CB0C97" w:rsidRPr="004522A5">
        <w:rPr>
          <w:rFonts w:asciiTheme="minorHAnsi" w:hAnsiTheme="minorHAnsi" w:cstheme="minorHAnsi"/>
        </w:rPr>
        <w:t>aerial inspection.</w:t>
      </w:r>
    </w:p>
    <w:p w14:paraId="7577FC77" w14:textId="7451C1BB" w:rsidR="00D36307" w:rsidRPr="004522A5" w:rsidRDefault="00D36307" w:rsidP="007807DE">
      <w:pPr>
        <w:pStyle w:val="BMGNumberedbodytext"/>
        <w:rPr>
          <w:rFonts w:asciiTheme="minorHAnsi" w:hAnsiTheme="minorHAnsi" w:cstheme="minorHAnsi"/>
        </w:rPr>
      </w:pPr>
      <w:r w:rsidRPr="004522A5">
        <w:rPr>
          <w:rFonts w:asciiTheme="minorHAnsi" w:hAnsiTheme="minorHAnsi" w:cstheme="minorHAnsi"/>
        </w:rPr>
        <w:t xml:space="preserve">As with other </w:t>
      </w:r>
      <w:r w:rsidR="00223683" w:rsidRPr="004522A5">
        <w:rPr>
          <w:rFonts w:asciiTheme="minorHAnsi" w:hAnsiTheme="minorHAnsi" w:cstheme="minorHAnsi"/>
        </w:rPr>
        <w:t xml:space="preserve">‘new’ roosts, finding the translocated limb may </w:t>
      </w:r>
      <w:r w:rsidR="00DE3854" w:rsidRPr="004522A5">
        <w:rPr>
          <w:rFonts w:asciiTheme="minorHAnsi" w:hAnsiTheme="minorHAnsi" w:cstheme="minorHAnsi"/>
        </w:rPr>
        <w:t xml:space="preserve">be a factor in success.  </w:t>
      </w:r>
    </w:p>
    <w:p w14:paraId="68D69D2A" w14:textId="56D9C39C" w:rsidR="00224C08" w:rsidRPr="004522A5" w:rsidRDefault="00224C08" w:rsidP="006441F7">
      <w:pPr>
        <w:pStyle w:val="BMGL4heading"/>
        <w:rPr>
          <w:rFonts w:asciiTheme="minorHAnsi" w:hAnsiTheme="minorHAnsi" w:cstheme="minorHAnsi"/>
        </w:rPr>
      </w:pPr>
      <w:bookmarkStart w:id="220" w:name="_Toc74487402"/>
      <w:r w:rsidRPr="004522A5">
        <w:rPr>
          <w:rFonts w:asciiTheme="minorHAnsi" w:hAnsiTheme="minorHAnsi" w:cstheme="minorHAnsi"/>
        </w:rPr>
        <w:t>Standing dead trees</w:t>
      </w:r>
      <w:r w:rsidR="00620943" w:rsidRPr="004522A5">
        <w:rPr>
          <w:rFonts w:asciiTheme="minorHAnsi" w:hAnsiTheme="minorHAnsi" w:cstheme="minorHAnsi"/>
        </w:rPr>
        <w:t xml:space="preserve"> (monoliths)</w:t>
      </w:r>
      <w:bookmarkEnd w:id="220"/>
    </w:p>
    <w:p w14:paraId="5A859105" w14:textId="779B312D" w:rsidR="009F2986" w:rsidRPr="004522A5" w:rsidRDefault="009F2986" w:rsidP="007807DE">
      <w:pPr>
        <w:pStyle w:val="BMGNumberedbodytext"/>
        <w:rPr>
          <w:rFonts w:asciiTheme="minorHAnsi" w:hAnsiTheme="minorHAnsi" w:cstheme="minorHAnsi"/>
        </w:rPr>
      </w:pPr>
      <w:r w:rsidRPr="004522A5">
        <w:rPr>
          <w:rFonts w:asciiTheme="minorHAnsi" w:hAnsiTheme="minorHAnsi" w:cstheme="minorHAnsi"/>
        </w:rPr>
        <w:t>Unsafe, dying and dead trees can be retained as habitat for wildlife, after making them stable</w:t>
      </w:r>
      <w:r w:rsidR="002D4958" w:rsidRPr="004522A5">
        <w:rPr>
          <w:rFonts w:asciiTheme="minorHAnsi" w:hAnsiTheme="minorHAnsi" w:cstheme="minorHAnsi"/>
        </w:rPr>
        <w:t>, if they would otherwise be felled</w:t>
      </w:r>
      <w:r w:rsidRPr="004522A5">
        <w:rPr>
          <w:rFonts w:asciiTheme="minorHAnsi" w:hAnsiTheme="minorHAnsi" w:cstheme="minorHAnsi"/>
        </w:rPr>
        <w:t>. This can be achieved by removing some or all of the main branches and/or shortening the stem</w:t>
      </w:r>
      <w:r w:rsidR="00B85588" w:rsidRPr="004522A5">
        <w:rPr>
          <w:rFonts w:asciiTheme="minorHAnsi" w:hAnsiTheme="minorHAnsi" w:cstheme="minorHAnsi"/>
        </w:rPr>
        <w:t xml:space="preserve"> over time</w:t>
      </w:r>
      <w:r w:rsidRPr="004522A5">
        <w:rPr>
          <w:rFonts w:asciiTheme="minorHAnsi" w:hAnsiTheme="minorHAnsi" w:cstheme="minorHAnsi"/>
        </w:rPr>
        <w:t>. Whilst the retention of standing deadwood is considered good ecological practice</w:t>
      </w:r>
      <w:r w:rsidR="005E4CCB" w:rsidRPr="004522A5">
        <w:rPr>
          <w:rStyle w:val="FootnoteReference"/>
          <w:rFonts w:asciiTheme="minorHAnsi" w:hAnsiTheme="minorHAnsi" w:cstheme="minorHAnsi"/>
        </w:rPr>
        <w:footnoteReference w:id="62"/>
      </w:r>
      <w:r w:rsidR="002D4958" w:rsidRPr="004522A5">
        <w:rPr>
          <w:rFonts w:asciiTheme="minorHAnsi" w:hAnsiTheme="minorHAnsi" w:cstheme="minorHAnsi"/>
          <w:vertAlign w:val="superscript"/>
        </w:rPr>
        <w:t>,</w:t>
      </w:r>
      <w:r w:rsidR="002D4958" w:rsidRPr="004522A5">
        <w:rPr>
          <w:rStyle w:val="FootnoteReference"/>
          <w:rFonts w:asciiTheme="minorHAnsi" w:hAnsiTheme="minorHAnsi" w:cstheme="minorHAnsi"/>
        </w:rPr>
        <w:footnoteReference w:id="63"/>
      </w:r>
      <w:r w:rsidRPr="004522A5">
        <w:rPr>
          <w:rFonts w:asciiTheme="minorHAnsi" w:hAnsiTheme="minorHAnsi" w:cstheme="minorHAnsi"/>
        </w:rPr>
        <w:t>, its value for roosting bats is limited to roosts that are low enough to be retained safely. Data on roosting heights</w:t>
      </w:r>
      <w:r w:rsidR="00AE6BB9" w:rsidRPr="004522A5">
        <w:rPr>
          <w:rFonts w:asciiTheme="minorHAnsi" w:hAnsiTheme="minorHAnsi" w:cstheme="minorHAnsi"/>
        </w:rPr>
        <w:t xml:space="preserve"> </w:t>
      </w:r>
      <w:sdt>
        <w:sdtPr>
          <w:rPr>
            <w:rFonts w:asciiTheme="minorHAnsi" w:hAnsiTheme="minorHAnsi" w:cstheme="minorHAnsi"/>
          </w:rPr>
          <w:id w:val="1316837834"/>
          <w:citation/>
        </w:sdtPr>
        <w:sdtEndPr/>
        <w:sdtContent>
          <w:r w:rsidR="00AE6BB9" w:rsidRPr="004522A5">
            <w:rPr>
              <w:rFonts w:asciiTheme="minorHAnsi" w:hAnsiTheme="minorHAnsi" w:cstheme="minorHAnsi"/>
            </w:rPr>
            <w:fldChar w:fldCharType="begin"/>
          </w:r>
          <w:r w:rsidR="00AE6BB9" w:rsidRPr="004522A5">
            <w:rPr>
              <w:rFonts w:asciiTheme="minorHAnsi" w:hAnsiTheme="minorHAnsi" w:cstheme="minorHAnsi"/>
              <w:lang w:val="en-US"/>
            </w:rPr>
            <w:instrText xml:space="preserve"> CITATION Bat18 \l 1033 </w:instrText>
          </w:r>
          <w:r w:rsidR="00AE6BB9" w:rsidRPr="004522A5">
            <w:rPr>
              <w:rFonts w:asciiTheme="minorHAnsi" w:hAnsiTheme="minorHAnsi" w:cstheme="minorHAnsi"/>
            </w:rPr>
            <w:fldChar w:fldCharType="separate"/>
          </w:r>
          <w:r w:rsidR="00CD45AD" w:rsidRPr="00CD45AD">
            <w:rPr>
              <w:rFonts w:asciiTheme="minorHAnsi" w:hAnsiTheme="minorHAnsi" w:cstheme="minorHAnsi"/>
              <w:noProof/>
              <w:lang w:val="en-US"/>
            </w:rPr>
            <w:t>(Bat Tree Habitat Key , 2018)</w:t>
          </w:r>
          <w:r w:rsidR="00AE6BB9" w:rsidRPr="004522A5">
            <w:rPr>
              <w:rFonts w:asciiTheme="minorHAnsi" w:hAnsiTheme="minorHAnsi" w:cstheme="minorHAnsi"/>
            </w:rPr>
            <w:fldChar w:fldCharType="end"/>
          </w:r>
        </w:sdtContent>
      </w:sdt>
      <w:r w:rsidRPr="004522A5">
        <w:rPr>
          <w:rFonts w:asciiTheme="minorHAnsi" w:hAnsiTheme="minorHAnsi" w:cstheme="minorHAnsi"/>
        </w:rPr>
        <w:t xml:space="preserve"> indicates that most roosts below 5m are occupied by small numbers of bats (1-4 bats) during the spring flux, autumn flux or winter period</w:t>
      </w:r>
      <w:r w:rsidR="009668DA" w:rsidRPr="004522A5">
        <w:rPr>
          <w:rFonts w:asciiTheme="minorHAnsi" w:hAnsiTheme="minorHAnsi" w:cstheme="minorHAnsi"/>
        </w:rPr>
        <w:t>, w</w:t>
      </w:r>
      <w:r w:rsidRPr="004522A5">
        <w:rPr>
          <w:rFonts w:asciiTheme="minorHAnsi" w:hAnsiTheme="minorHAnsi" w:cstheme="minorHAnsi"/>
        </w:rPr>
        <w:t>hereas maternity roosts are generally found between 5-10m.</w:t>
      </w:r>
    </w:p>
    <w:p w14:paraId="51195783" w14:textId="77777777" w:rsidR="009F2986" w:rsidRPr="004522A5" w:rsidRDefault="009F2986" w:rsidP="007807DE">
      <w:pPr>
        <w:pStyle w:val="BMGNumberedbodytext"/>
        <w:rPr>
          <w:rFonts w:asciiTheme="minorHAnsi" w:hAnsiTheme="minorHAnsi" w:cstheme="minorHAnsi"/>
        </w:rPr>
      </w:pPr>
      <w:r w:rsidRPr="004522A5">
        <w:rPr>
          <w:rFonts w:asciiTheme="minorHAnsi" w:hAnsiTheme="minorHAnsi" w:cstheme="minorHAnsi"/>
        </w:rPr>
        <w:t xml:space="preserve">The action of removing branches and/or shortening the stem will increase dysfunction, accelerating rates of decay and altering the internal conditions of features (temperature, </w:t>
      </w:r>
      <w:r w:rsidRPr="004522A5">
        <w:rPr>
          <w:rFonts w:asciiTheme="minorHAnsi" w:hAnsiTheme="minorHAnsi" w:cstheme="minorHAnsi"/>
        </w:rPr>
        <w:lastRenderedPageBreak/>
        <w:t xml:space="preserve">humidity, size of cavity). These changes, over-time, will make the feature unsuitable for roosting. </w:t>
      </w:r>
    </w:p>
    <w:p w14:paraId="3017B51D" w14:textId="77777777" w:rsidR="00521D1C" w:rsidRPr="004522A5" w:rsidRDefault="009F2986" w:rsidP="007807DE">
      <w:pPr>
        <w:pStyle w:val="BMGNumberedbodytext"/>
        <w:rPr>
          <w:rFonts w:asciiTheme="minorHAnsi" w:hAnsiTheme="minorHAnsi" w:cstheme="minorHAnsi"/>
        </w:rPr>
      </w:pPr>
      <w:r w:rsidRPr="004522A5">
        <w:rPr>
          <w:rFonts w:asciiTheme="minorHAnsi" w:hAnsiTheme="minorHAnsi" w:cstheme="minorHAnsi"/>
        </w:rPr>
        <w:t>In summary, for bats, this approach may provide a short-term fix for roosts that are low enough to be safely retained. Arboricultural advice should be sought to ensure the tree is (or can be made) adequately safe, and is subject to periodic inspection, since the decaying stem and decayed roots may mean that tree itself become hazardous over time.</w:t>
      </w:r>
    </w:p>
    <w:p w14:paraId="3439BB3A" w14:textId="244484C9" w:rsidR="00224C08" w:rsidRPr="004522A5" w:rsidRDefault="00224C08" w:rsidP="006441F7">
      <w:pPr>
        <w:pStyle w:val="BMGL4heading"/>
        <w:rPr>
          <w:rFonts w:asciiTheme="minorHAnsi" w:hAnsiTheme="minorHAnsi" w:cstheme="minorHAnsi"/>
        </w:rPr>
      </w:pPr>
      <w:bookmarkStart w:id="221" w:name="_Toc74487403"/>
      <w:r w:rsidRPr="004522A5">
        <w:rPr>
          <w:rFonts w:asciiTheme="minorHAnsi" w:hAnsiTheme="minorHAnsi" w:cstheme="minorHAnsi"/>
        </w:rPr>
        <w:t>BrandenBark</w:t>
      </w:r>
      <w:r w:rsidR="003D4008" w:rsidRPr="004522A5">
        <w:rPr>
          <w:rStyle w:val="FootnoteReference"/>
          <w:rFonts w:asciiTheme="minorHAnsi" w:hAnsiTheme="minorHAnsi" w:cstheme="minorHAnsi"/>
        </w:rPr>
        <w:footnoteReference w:id="64"/>
      </w:r>
      <w:bookmarkEnd w:id="221"/>
    </w:p>
    <w:p w14:paraId="1CC81A3B" w14:textId="1FB26439" w:rsidR="006106B6" w:rsidRPr="004522A5" w:rsidRDefault="00530D3C" w:rsidP="007807DE">
      <w:pPr>
        <w:pStyle w:val="BMGNumberedbodytext"/>
        <w:rPr>
          <w:rFonts w:asciiTheme="minorHAnsi" w:hAnsiTheme="minorHAnsi" w:cstheme="minorHAnsi"/>
        </w:rPr>
      </w:pPr>
      <w:r w:rsidRPr="004522A5">
        <w:rPr>
          <w:rFonts w:asciiTheme="minorHAnsi" w:hAnsiTheme="minorHAnsi" w:cstheme="minorHAnsi"/>
        </w:rPr>
        <w:t xml:space="preserve">BrandenBark™ is an artificial bark used as a </w:t>
      </w:r>
      <w:r w:rsidR="004A7F83" w:rsidRPr="004522A5">
        <w:rPr>
          <w:rFonts w:asciiTheme="minorHAnsi" w:hAnsiTheme="minorHAnsi" w:cstheme="minorHAnsi"/>
        </w:rPr>
        <w:t xml:space="preserve">long-term </w:t>
      </w:r>
      <w:r w:rsidRPr="004522A5">
        <w:rPr>
          <w:rFonts w:asciiTheme="minorHAnsi" w:hAnsiTheme="minorHAnsi" w:cstheme="minorHAnsi"/>
        </w:rPr>
        <w:t>mitigation/habitat enhancement tool</w:t>
      </w:r>
      <w:r w:rsidR="004A7F83" w:rsidRPr="004522A5">
        <w:rPr>
          <w:rFonts w:asciiTheme="minorHAnsi" w:hAnsiTheme="minorHAnsi" w:cstheme="minorHAnsi"/>
        </w:rPr>
        <w:t>,</w:t>
      </w:r>
      <w:r w:rsidRPr="004522A5">
        <w:rPr>
          <w:rFonts w:asciiTheme="minorHAnsi" w:hAnsiTheme="minorHAnsi" w:cstheme="minorHAnsi"/>
        </w:rPr>
        <w:t xml:space="preserve"> specifically designed for </w:t>
      </w:r>
      <w:r w:rsidR="004A7F83" w:rsidRPr="004522A5">
        <w:rPr>
          <w:rFonts w:asciiTheme="minorHAnsi" w:hAnsiTheme="minorHAnsi" w:cstheme="minorHAnsi"/>
        </w:rPr>
        <w:t>bark</w:t>
      </w:r>
      <w:r w:rsidRPr="004522A5">
        <w:rPr>
          <w:rFonts w:asciiTheme="minorHAnsi" w:hAnsiTheme="minorHAnsi" w:cstheme="minorHAnsi"/>
        </w:rPr>
        <w:t>-roosting bats in the US.  BrandenBark™ roosts have been regularly monitored</w:t>
      </w:r>
      <w:r w:rsidR="008A5100" w:rsidRPr="004522A5">
        <w:rPr>
          <w:rFonts w:asciiTheme="minorHAnsi" w:hAnsiTheme="minorHAnsi" w:cstheme="minorHAnsi"/>
        </w:rPr>
        <w:t xml:space="preserve">, and the company which developed this material (Copperhead </w:t>
      </w:r>
      <w:r w:rsidR="000C5EF6" w:rsidRPr="004522A5">
        <w:rPr>
          <w:rFonts w:asciiTheme="minorHAnsi" w:hAnsiTheme="minorHAnsi" w:cstheme="minorHAnsi"/>
        </w:rPr>
        <w:t xml:space="preserve">Environmental </w:t>
      </w:r>
      <w:r w:rsidR="008A5100" w:rsidRPr="004522A5">
        <w:rPr>
          <w:rFonts w:asciiTheme="minorHAnsi" w:hAnsiTheme="minorHAnsi" w:cstheme="minorHAnsi"/>
        </w:rPr>
        <w:t>Consulting</w:t>
      </w:r>
      <w:r w:rsidR="000C5EF6" w:rsidRPr="004522A5">
        <w:rPr>
          <w:rFonts w:asciiTheme="minorHAnsi" w:hAnsiTheme="minorHAnsi" w:cstheme="minorHAnsi"/>
        </w:rPr>
        <w:t>, Inc.</w:t>
      </w:r>
      <w:r w:rsidR="008A5100" w:rsidRPr="004522A5">
        <w:rPr>
          <w:rFonts w:asciiTheme="minorHAnsi" w:hAnsiTheme="minorHAnsi" w:cstheme="minorHAnsi"/>
        </w:rPr>
        <w:t>)</w:t>
      </w:r>
      <w:r w:rsidR="00D643D2" w:rsidRPr="004522A5">
        <w:rPr>
          <w:rFonts w:asciiTheme="minorHAnsi" w:hAnsiTheme="minorHAnsi" w:cstheme="minorHAnsi"/>
        </w:rPr>
        <w:t xml:space="preserve"> have reported impressive results. </w:t>
      </w:r>
      <w:r w:rsidR="000B32E6" w:rsidRPr="004522A5">
        <w:rPr>
          <w:rFonts w:asciiTheme="minorHAnsi" w:hAnsiTheme="minorHAnsi" w:cstheme="minorHAnsi"/>
        </w:rPr>
        <w:t xml:space="preserve">BrandenBark™ roosts </w:t>
      </w:r>
      <w:r w:rsidR="00754336" w:rsidRPr="004522A5">
        <w:rPr>
          <w:rFonts w:asciiTheme="minorHAnsi" w:hAnsiTheme="minorHAnsi" w:cstheme="minorHAnsi"/>
        </w:rPr>
        <w:t xml:space="preserve">provide roost temperatures similar to that found under natural bark, </w:t>
      </w:r>
      <w:r w:rsidR="000B32E6" w:rsidRPr="004522A5">
        <w:rPr>
          <w:rFonts w:asciiTheme="minorHAnsi" w:hAnsiTheme="minorHAnsi" w:cstheme="minorHAnsi"/>
        </w:rPr>
        <w:t xml:space="preserve">are adopted rapidly, </w:t>
      </w:r>
      <w:r w:rsidR="00754336" w:rsidRPr="004522A5">
        <w:rPr>
          <w:rFonts w:asciiTheme="minorHAnsi" w:hAnsiTheme="minorHAnsi" w:cstheme="minorHAnsi"/>
        </w:rPr>
        <w:t>used by large numbers of bats</w:t>
      </w:r>
      <w:r w:rsidR="007548C8" w:rsidRPr="004522A5">
        <w:rPr>
          <w:rFonts w:asciiTheme="minorHAnsi" w:hAnsiTheme="minorHAnsi" w:cstheme="minorHAnsi"/>
        </w:rPr>
        <w:t xml:space="preserve"> (including the rare Indiana bat)</w:t>
      </w:r>
      <w:r w:rsidR="00754336" w:rsidRPr="004522A5">
        <w:rPr>
          <w:rFonts w:asciiTheme="minorHAnsi" w:hAnsiTheme="minorHAnsi" w:cstheme="minorHAnsi"/>
        </w:rPr>
        <w:t xml:space="preserve">, </w:t>
      </w:r>
      <w:r w:rsidR="000D6ED7" w:rsidRPr="004522A5">
        <w:rPr>
          <w:rFonts w:asciiTheme="minorHAnsi" w:hAnsiTheme="minorHAnsi" w:cstheme="minorHAnsi"/>
        </w:rPr>
        <w:t xml:space="preserve">require little to no maintenance, </w:t>
      </w:r>
      <w:r w:rsidR="007548C8" w:rsidRPr="004522A5">
        <w:rPr>
          <w:rFonts w:asciiTheme="minorHAnsi" w:hAnsiTheme="minorHAnsi" w:cstheme="minorHAnsi"/>
        </w:rPr>
        <w:t xml:space="preserve">and </w:t>
      </w:r>
      <w:r w:rsidR="000D6ED7" w:rsidRPr="004522A5">
        <w:rPr>
          <w:rFonts w:asciiTheme="minorHAnsi" w:hAnsiTheme="minorHAnsi" w:cstheme="minorHAnsi"/>
        </w:rPr>
        <w:t>are easy to monitor.</w:t>
      </w:r>
    </w:p>
    <w:p w14:paraId="4072D4D0" w14:textId="6D238ED3" w:rsidR="00702BC5" w:rsidRPr="004522A5" w:rsidRDefault="00E84175" w:rsidP="007807DE">
      <w:pPr>
        <w:pStyle w:val="BMGNumberedbodytext"/>
        <w:rPr>
          <w:rFonts w:asciiTheme="minorHAnsi" w:hAnsiTheme="minorHAnsi" w:cstheme="minorHAnsi"/>
          <w:b/>
          <w:bCs/>
          <w:iCs/>
          <w:sz w:val="28"/>
          <w:szCs w:val="28"/>
        </w:rPr>
      </w:pPr>
      <w:bookmarkStart w:id="222" w:name="_Toc44685117"/>
      <w:r w:rsidRPr="004522A5">
        <w:rPr>
          <w:rFonts w:asciiTheme="minorHAnsi" w:hAnsiTheme="minorHAnsi" w:cstheme="minorHAnsi"/>
        </w:rPr>
        <w:t>T</w:t>
      </w:r>
      <w:r w:rsidR="00702BC5" w:rsidRPr="004522A5">
        <w:rPr>
          <w:rFonts w:asciiTheme="minorHAnsi" w:hAnsiTheme="minorHAnsi" w:cstheme="minorHAnsi"/>
        </w:rPr>
        <w:t xml:space="preserve">he cost to purchase and ship BrandenBark™ is </w:t>
      </w:r>
      <w:r w:rsidR="002B71C1" w:rsidRPr="004522A5">
        <w:rPr>
          <w:rFonts w:asciiTheme="minorHAnsi" w:hAnsiTheme="minorHAnsi" w:cstheme="minorHAnsi"/>
          <w:iCs/>
        </w:rPr>
        <w:t xml:space="preserve">much </w:t>
      </w:r>
      <w:r w:rsidR="00702BC5" w:rsidRPr="004522A5">
        <w:rPr>
          <w:rFonts w:asciiTheme="minorHAnsi" w:hAnsiTheme="minorHAnsi" w:cstheme="minorHAnsi"/>
        </w:rPr>
        <w:t xml:space="preserve">higher than a </w:t>
      </w:r>
      <w:r w:rsidR="002B71C1" w:rsidRPr="004522A5">
        <w:rPr>
          <w:rFonts w:asciiTheme="minorHAnsi" w:hAnsiTheme="minorHAnsi" w:cstheme="minorHAnsi"/>
          <w:iCs/>
        </w:rPr>
        <w:t xml:space="preserve">single </w:t>
      </w:r>
      <w:r w:rsidR="00702BC5" w:rsidRPr="004522A5">
        <w:rPr>
          <w:rFonts w:asciiTheme="minorHAnsi" w:hAnsiTheme="minorHAnsi" w:cstheme="minorHAnsi"/>
        </w:rPr>
        <w:t xml:space="preserve">traditional bat box, </w:t>
      </w:r>
      <w:r w:rsidRPr="004522A5">
        <w:rPr>
          <w:rFonts w:asciiTheme="minorHAnsi" w:hAnsiTheme="minorHAnsi" w:cstheme="minorHAnsi"/>
        </w:rPr>
        <w:t xml:space="preserve">but this approach could be tested on </w:t>
      </w:r>
      <w:r w:rsidR="00702BC5" w:rsidRPr="004522A5">
        <w:rPr>
          <w:rFonts w:asciiTheme="minorHAnsi" w:hAnsiTheme="minorHAnsi" w:cstheme="minorHAnsi"/>
        </w:rPr>
        <w:t>projects that affect tree-roosting bats with a preference for lifted bark (notably barbastelle), particularly if alternative roosts are in short supply.  Rocket-boxes may be an alternative (see para</w:t>
      </w:r>
      <w:r w:rsidR="006C4943" w:rsidRPr="004522A5">
        <w:rPr>
          <w:rFonts w:asciiTheme="minorHAnsi" w:hAnsiTheme="minorHAnsi" w:cstheme="minorHAnsi"/>
          <w:b/>
          <w:bCs/>
          <w:iCs/>
        </w:rPr>
        <w:t xml:space="preserve"> </w:t>
      </w:r>
      <w:r w:rsidR="00F07203" w:rsidRPr="004522A5">
        <w:rPr>
          <w:rFonts w:asciiTheme="minorHAnsi" w:hAnsiTheme="minorHAnsi" w:cstheme="minorHAnsi"/>
          <w:iCs/>
        </w:rPr>
        <w:fldChar w:fldCharType="begin"/>
      </w:r>
      <w:r w:rsidR="00F07203" w:rsidRPr="004522A5">
        <w:rPr>
          <w:rFonts w:asciiTheme="minorHAnsi" w:hAnsiTheme="minorHAnsi" w:cstheme="minorHAnsi"/>
          <w:iCs/>
        </w:rPr>
        <w:instrText xml:space="preserve"> REF _Ref55757306 \r \h  \* MERGEFORMAT </w:instrText>
      </w:r>
      <w:r w:rsidR="00F07203" w:rsidRPr="004522A5">
        <w:rPr>
          <w:rFonts w:asciiTheme="minorHAnsi" w:hAnsiTheme="minorHAnsi" w:cstheme="minorHAnsi"/>
          <w:iCs/>
        </w:rPr>
      </w:r>
      <w:r w:rsidR="00F07203" w:rsidRPr="004522A5">
        <w:rPr>
          <w:rFonts w:asciiTheme="minorHAnsi" w:hAnsiTheme="minorHAnsi" w:cstheme="minorHAnsi"/>
          <w:iCs/>
        </w:rPr>
        <w:fldChar w:fldCharType="separate"/>
      </w:r>
      <w:r w:rsidR="006868FC">
        <w:rPr>
          <w:rFonts w:asciiTheme="minorHAnsi" w:hAnsiTheme="minorHAnsi" w:cstheme="minorHAnsi"/>
          <w:iCs/>
        </w:rPr>
        <w:t>6.3.52</w:t>
      </w:r>
      <w:r w:rsidR="00F07203" w:rsidRPr="004522A5">
        <w:rPr>
          <w:rFonts w:asciiTheme="minorHAnsi" w:hAnsiTheme="minorHAnsi" w:cstheme="minorHAnsi"/>
          <w:iCs/>
        </w:rPr>
        <w:fldChar w:fldCharType="end"/>
      </w:r>
      <w:r w:rsidR="00702BC5" w:rsidRPr="004522A5">
        <w:rPr>
          <w:rFonts w:asciiTheme="minorHAnsi" w:hAnsiTheme="minorHAnsi" w:cstheme="minorHAnsi"/>
        </w:rPr>
        <w:t xml:space="preserve">).   </w:t>
      </w:r>
    </w:p>
    <w:p w14:paraId="03F7DFD0" w14:textId="11D95750" w:rsidR="00434944" w:rsidRPr="004522A5" w:rsidRDefault="00DD606D" w:rsidP="00764609">
      <w:pPr>
        <w:pStyle w:val="BMGSub-headingL2"/>
        <w:rPr>
          <w:rFonts w:asciiTheme="minorHAnsi" w:hAnsiTheme="minorHAnsi" w:cstheme="minorHAnsi"/>
        </w:rPr>
      </w:pPr>
      <w:bookmarkStart w:id="223" w:name="_Toc74487404"/>
      <w:r w:rsidRPr="004522A5">
        <w:rPr>
          <w:rFonts w:asciiTheme="minorHAnsi" w:hAnsiTheme="minorHAnsi" w:cstheme="minorHAnsi"/>
        </w:rPr>
        <w:t>Mitigating the impacts of b</w:t>
      </w:r>
      <w:r w:rsidR="00900234" w:rsidRPr="004522A5">
        <w:rPr>
          <w:rFonts w:asciiTheme="minorHAnsi" w:hAnsiTheme="minorHAnsi" w:cstheme="minorHAnsi"/>
        </w:rPr>
        <w:t>ats in churches</w:t>
      </w:r>
      <w:bookmarkEnd w:id="223"/>
    </w:p>
    <w:p w14:paraId="564D3029" w14:textId="0AAFABFA" w:rsidR="007C234A" w:rsidRPr="004522A5" w:rsidRDefault="00F51AAF" w:rsidP="007807DE">
      <w:pPr>
        <w:pStyle w:val="BMGNumberedbodytext"/>
        <w:rPr>
          <w:rFonts w:asciiTheme="minorHAnsi" w:hAnsiTheme="minorHAnsi" w:cstheme="minorHAnsi"/>
        </w:rPr>
      </w:pPr>
      <w:r w:rsidRPr="004522A5">
        <w:rPr>
          <w:rFonts w:asciiTheme="minorHAnsi" w:hAnsiTheme="minorHAnsi" w:cstheme="minorHAnsi"/>
        </w:rPr>
        <w:t>Many medieval churches are used by bats</w:t>
      </w:r>
      <w:r w:rsidR="00A93403" w:rsidRPr="004522A5">
        <w:rPr>
          <w:rFonts w:asciiTheme="minorHAnsi" w:hAnsiTheme="minorHAnsi" w:cstheme="minorHAnsi"/>
        </w:rPr>
        <w:t xml:space="preserve">, and occasionally there are conflicts between </w:t>
      </w:r>
      <w:r w:rsidR="00D67507" w:rsidRPr="004522A5">
        <w:rPr>
          <w:rFonts w:asciiTheme="minorHAnsi" w:hAnsiTheme="minorHAnsi" w:cstheme="minorHAnsi"/>
        </w:rPr>
        <w:t>the desire to keep bats in a church and the needs of the congregation</w:t>
      </w:r>
      <w:r w:rsidR="00194899" w:rsidRPr="004522A5">
        <w:rPr>
          <w:rFonts w:asciiTheme="minorHAnsi" w:hAnsiTheme="minorHAnsi" w:cstheme="minorHAnsi"/>
        </w:rPr>
        <w:t>, or</w:t>
      </w:r>
      <w:r w:rsidR="00A90A03" w:rsidRPr="004522A5">
        <w:rPr>
          <w:rFonts w:asciiTheme="minorHAnsi" w:hAnsiTheme="minorHAnsi" w:cstheme="minorHAnsi"/>
        </w:rPr>
        <w:t xml:space="preserve"> when repair work is required</w:t>
      </w:r>
      <w:r w:rsidR="00D67507" w:rsidRPr="004522A5">
        <w:rPr>
          <w:rFonts w:asciiTheme="minorHAnsi" w:hAnsiTheme="minorHAnsi" w:cstheme="minorHAnsi"/>
        </w:rPr>
        <w:t>.</w:t>
      </w:r>
      <w:r w:rsidR="00F626B3" w:rsidRPr="004522A5">
        <w:rPr>
          <w:rFonts w:asciiTheme="minorHAnsi" w:hAnsiTheme="minorHAnsi" w:cstheme="minorHAnsi"/>
        </w:rPr>
        <w:t xml:space="preserve">  </w:t>
      </w:r>
      <w:r w:rsidR="00F342E7" w:rsidRPr="004522A5">
        <w:rPr>
          <w:rFonts w:asciiTheme="minorHAnsi" w:hAnsiTheme="minorHAnsi" w:cstheme="minorHAnsi"/>
        </w:rPr>
        <w:t xml:space="preserve">The aim should always be to retain bats within a church (they are often reliant </w:t>
      </w:r>
      <w:r w:rsidR="00456035" w:rsidRPr="004522A5">
        <w:rPr>
          <w:rFonts w:asciiTheme="minorHAnsi" w:hAnsiTheme="minorHAnsi" w:cstheme="minorHAnsi"/>
        </w:rPr>
        <w:t xml:space="preserve">on what can be a limiting resource), but practical solutions are only now being developed and tested.  Following </w:t>
      </w:r>
      <w:r w:rsidR="00F44B4C" w:rsidRPr="004522A5">
        <w:rPr>
          <w:rFonts w:asciiTheme="minorHAnsi" w:hAnsiTheme="minorHAnsi" w:cstheme="minorHAnsi"/>
        </w:rPr>
        <w:t>a pilot project</w:t>
      </w:r>
      <w:r w:rsidR="00C536E8" w:rsidRPr="004522A5">
        <w:rPr>
          <w:rFonts w:asciiTheme="minorHAnsi" w:hAnsiTheme="minorHAnsi" w:cstheme="minorHAnsi"/>
        </w:rPr>
        <w:t xml:space="preserve"> </w:t>
      </w:r>
      <w:sdt>
        <w:sdtPr>
          <w:rPr>
            <w:rFonts w:asciiTheme="minorHAnsi" w:hAnsiTheme="minorHAnsi" w:cstheme="minorHAnsi"/>
          </w:rPr>
          <w:id w:val="-893188795"/>
          <w:citation/>
        </w:sdtPr>
        <w:sdtEndPr/>
        <w:sdtContent>
          <w:r w:rsidR="00C536E8" w:rsidRPr="004522A5">
            <w:rPr>
              <w:rFonts w:asciiTheme="minorHAnsi" w:hAnsiTheme="minorHAnsi" w:cstheme="minorHAnsi"/>
            </w:rPr>
            <w:fldChar w:fldCharType="begin"/>
          </w:r>
          <w:r w:rsidR="00C536E8" w:rsidRPr="004522A5">
            <w:rPr>
              <w:rFonts w:asciiTheme="minorHAnsi" w:hAnsiTheme="minorHAnsi" w:cstheme="minorHAnsi"/>
              <w:lang w:val="en-US"/>
            </w:rPr>
            <w:instrText xml:space="preserve"> CITATION Zea14 \l 1033 </w:instrText>
          </w:r>
          <w:r w:rsidR="00C536E8" w:rsidRPr="004522A5">
            <w:rPr>
              <w:rFonts w:asciiTheme="minorHAnsi" w:hAnsiTheme="minorHAnsi" w:cstheme="minorHAnsi"/>
            </w:rPr>
            <w:fldChar w:fldCharType="separate"/>
          </w:r>
          <w:r w:rsidR="00CD45AD" w:rsidRPr="00CD45AD">
            <w:rPr>
              <w:rFonts w:asciiTheme="minorHAnsi" w:hAnsiTheme="minorHAnsi" w:cstheme="minorHAnsi"/>
              <w:noProof/>
              <w:lang w:val="en-US"/>
            </w:rPr>
            <w:t>(Zeale, et al., 2014)</w:t>
          </w:r>
          <w:r w:rsidR="00C536E8" w:rsidRPr="004522A5">
            <w:rPr>
              <w:rFonts w:asciiTheme="minorHAnsi" w:hAnsiTheme="minorHAnsi" w:cstheme="minorHAnsi"/>
            </w:rPr>
            <w:fldChar w:fldCharType="end"/>
          </w:r>
        </w:sdtContent>
      </w:sdt>
      <w:r w:rsidR="00C536E8" w:rsidRPr="004522A5">
        <w:rPr>
          <w:rFonts w:asciiTheme="minorHAnsi" w:hAnsiTheme="minorHAnsi" w:cstheme="minorHAnsi"/>
        </w:rPr>
        <w:t>,</w:t>
      </w:r>
      <w:r w:rsidR="00456035" w:rsidRPr="004522A5">
        <w:rPr>
          <w:rFonts w:asciiTheme="minorHAnsi" w:hAnsiTheme="minorHAnsi" w:cstheme="minorHAnsi"/>
        </w:rPr>
        <w:t xml:space="preserve"> </w:t>
      </w:r>
      <w:r w:rsidR="00ED3A07" w:rsidRPr="004522A5">
        <w:rPr>
          <w:rFonts w:asciiTheme="minorHAnsi" w:hAnsiTheme="minorHAnsi" w:cstheme="minorHAnsi"/>
        </w:rPr>
        <w:t>the ‘Bats in Churches’ project</w:t>
      </w:r>
      <w:r w:rsidR="00ED3A07" w:rsidRPr="004522A5">
        <w:rPr>
          <w:rStyle w:val="FootnoteReference"/>
          <w:rFonts w:asciiTheme="minorHAnsi" w:hAnsiTheme="minorHAnsi" w:cstheme="minorHAnsi"/>
        </w:rPr>
        <w:footnoteReference w:id="65"/>
      </w:r>
      <w:r w:rsidR="00456035" w:rsidRPr="004522A5">
        <w:rPr>
          <w:rFonts w:asciiTheme="minorHAnsi" w:hAnsiTheme="minorHAnsi" w:cstheme="minorHAnsi"/>
        </w:rPr>
        <w:t xml:space="preserve"> is current</w:t>
      </w:r>
      <w:r w:rsidR="008D5F67" w:rsidRPr="004522A5">
        <w:rPr>
          <w:rFonts w:asciiTheme="minorHAnsi" w:hAnsiTheme="minorHAnsi" w:cstheme="minorHAnsi"/>
        </w:rPr>
        <w:t>l</w:t>
      </w:r>
      <w:r w:rsidR="00456035" w:rsidRPr="004522A5">
        <w:rPr>
          <w:rFonts w:asciiTheme="minorHAnsi" w:hAnsiTheme="minorHAnsi" w:cstheme="minorHAnsi"/>
        </w:rPr>
        <w:t xml:space="preserve">y studying </w:t>
      </w:r>
      <w:r w:rsidR="00FC0CA6" w:rsidRPr="004522A5">
        <w:rPr>
          <w:rFonts w:asciiTheme="minorHAnsi" w:hAnsiTheme="minorHAnsi" w:cstheme="minorHAnsi"/>
        </w:rPr>
        <w:t>issue</w:t>
      </w:r>
      <w:r w:rsidR="009605B5" w:rsidRPr="004522A5">
        <w:rPr>
          <w:rFonts w:asciiTheme="minorHAnsi" w:hAnsiTheme="minorHAnsi" w:cstheme="minorHAnsi"/>
        </w:rPr>
        <w:t xml:space="preserve">s and solutions in 100 churches across </w:t>
      </w:r>
      <w:r w:rsidR="00BD56C8" w:rsidRPr="004522A5">
        <w:rPr>
          <w:rFonts w:asciiTheme="minorHAnsi" w:hAnsiTheme="minorHAnsi" w:cstheme="minorHAnsi"/>
        </w:rPr>
        <w:t>England</w:t>
      </w:r>
      <w:r w:rsidR="009605B5" w:rsidRPr="004522A5">
        <w:rPr>
          <w:rFonts w:asciiTheme="minorHAnsi" w:hAnsiTheme="minorHAnsi" w:cstheme="minorHAnsi"/>
        </w:rPr>
        <w:t>.</w:t>
      </w:r>
    </w:p>
    <w:p w14:paraId="201F9EDF" w14:textId="6134ED2D" w:rsidR="009605B5" w:rsidRPr="004522A5" w:rsidRDefault="00B834C4" w:rsidP="007807DE">
      <w:pPr>
        <w:pStyle w:val="BMGNumberedbodytext"/>
        <w:rPr>
          <w:rFonts w:asciiTheme="minorHAnsi" w:hAnsiTheme="minorHAnsi" w:cstheme="minorHAnsi"/>
        </w:rPr>
      </w:pPr>
      <w:r w:rsidRPr="004522A5">
        <w:rPr>
          <w:rFonts w:asciiTheme="minorHAnsi" w:hAnsiTheme="minorHAnsi" w:cstheme="minorHAnsi"/>
        </w:rPr>
        <w:t>Issues include</w:t>
      </w:r>
      <w:r w:rsidR="00901ABA" w:rsidRPr="004522A5">
        <w:rPr>
          <w:rFonts w:asciiTheme="minorHAnsi" w:hAnsiTheme="minorHAnsi" w:cstheme="minorHAnsi"/>
        </w:rPr>
        <w:t xml:space="preserve"> </w:t>
      </w:r>
      <w:r w:rsidR="00405CC8" w:rsidRPr="004522A5">
        <w:rPr>
          <w:rFonts w:asciiTheme="minorHAnsi" w:hAnsiTheme="minorHAnsi" w:cstheme="minorHAnsi"/>
        </w:rPr>
        <w:t>droppings and urine, resulting in additional cleaning and sometimes damage to artefacts</w:t>
      </w:r>
      <w:r w:rsidRPr="004522A5">
        <w:rPr>
          <w:rFonts w:asciiTheme="minorHAnsi" w:hAnsiTheme="minorHAnsi" w:cstheme="minorHAnsi"/>
        </w:rPr>
        <w:t xml:space="preserve">.  These can be particularly challenging where the </w:t>
      </w:r>
      <w:r w:rsidR="00314EDB" w:rsidRPr="004522A5">
        <w:rPr>
          <w:rFonts w:asciiTheme="minorHAnsi" w:hAnsiTheme="minorHAnsi" w:cstheme="minorHAnsi"/>
        </w:rPr>
        <w:t xml:space="preserve">bat colony </w:t>
      </w:r>
      <w:r w:rsidRPr="004522A5">
        <w:rPr>
          <w:rFonts w:asciiTheme="minorHAnsi" w:hAnsiTheme="minorHAnsi" w:cstheme="minorHAnsi"/>
        </w:rPr>
        <w:t>is large and/or the congregation small</w:t>
      </w:r>
      <w:r w:rsidR="00314EDB" w:rsidRPr="004522A5">
        <w:rPr>
          <w:rFonts w:asciiTheme="minorHAnsi" w:hAnsiTheme="minorHAnsi" w:cstheme="minorHAnsi"/>
        </w:rPr>
        <w:t xml:space="preserve">.  </w:t>
      </w:r>
      <w:r w:rsidR="009605B5" w:rsidRPr="004522A5">
        <w:rPr>
          <w:rFonts w:asciiTheme="minorHAnsi" w:hAnsiTheme="minorHAnsi" w:cstheme="minorHAnsi"/>
        </w:rPr>
        <w:t>Solutions being tested include</w:t>
      </w:r>
      <w:r w:rsidR="008D5F67" w:rsidRPr="004522A5">
        <w:rPr>
          <w:rFonts w:asciiTheme="minorHAnsi" w:hAnsiTheme="minorHAnsi" w:cstheme="minorHAnsi"/>
        </w:rPr>
        <w:t>:</w:t>
      </w:r>
      <w:r w:rsidR="00E24CAB" w:rsidRPr="004522A5">
        <w:rPr>
          <w:rFonts w:asciiTheme="minorHAnsi" w:hAnsiTheme="minorHAnsi" w:cstheme="minorHAnsi"/>
        </w:rPr>
        <w:t xml:space="preserve"> </w:t>
      </w:r>
      <w:r w:rsidR="008D5F67" w:rsidRPr="004522A5">
        <w:rPr>
          <w:rFonts w:asciiTheme="minorHAnsi" w:hAnsiTheme="minorHAnsi" w:cstheme="minorHAnsi"/>
        </w:rPr>
        <w:t>the use of det</w:t>
      </w:r>
      <w:r w:rsidR="00EB6D0A" w:rsidRPr="004522A5">
        <w:rPr>
          <w:rFonts w:asciiTheme="minorHAnsi" w:hAnsiTheme="minorHAnsi" w:cstheme="minorHAnsi"/>
        </w:rPr>
        <w:t>e</w:t>
      </w:r>
      <w:r w:rsidR="008D5F67" w:rsidRPr="004522A5">
        <w:rPr>
          <w:rFonts w:asciiTheme="minorHAnsi" w:hAnsiTheme="minorHAnsi" w:cstheme="minorHAnsi"/>
        </w:rPr>
        <w:t>rrent</w:t>
      </w:r>
      <w:r w:rsidR="00EB6D0A" w:rsidRPr="004522A5">
        <w:rPr>
          <w:rFonts w:asciiTheme="minorHAnsi" w:hAnsiTheme="minorHAnsi" w:cstheme="minorHAnsi"/>
        </w:rPr>
        <w:t>s</w:t>
      </w:r>
      <w:r w:rsidR="00E24CAB" w:rsidRPr="004522A5">
        <w:rPr>
          <w:rFonts w:asciiTheme="minorHAnsi" w:hAnsiTheme="minorHAnsi" w:cstheme="minorHAnsi"/>
        </w:rPr>
        <w:t xml:space="preserve"> and the provision of </w:t>
      </w:r>
      <w:r w:rsidR="00825789" w:rsidRPr="004522A5">
        <w:rPr>
          <w:rFonts w:asciiTheme="minorHAnsi" w:hAnsiTheme="minorHAnsi" w:cstheme="minorHAnsi"/>
        </w:rPr>
        <w:t xml:space="preserve">alternative or restricted </w:t>
      </w:r>
      <w:r w:rsidR="00E24CAB" w:rsidRPr="004522A5">
        <w:rPr>
          <w:rFonts w:asciiTheme="minorHAnsi" w:hAnsiTheme="minorHAnsi" w:cstheme="minorHAnsi"/>
        </w:rPr>
        <w:t>artificial roosts.</w:t>
      </w:r>
    </w:p>
    <w:p w14:paraId="7B3426EA" w14:textId="685A7DC0" w:rsidR="00F51AAF" w:rsidRPr="004522A5" w:rsidRDefault="00E852AE" w:rsidP="000752A0">
      <w:pPr>
        <w:pStyle w:val="BMGNumberedbodytext"/>
        <w:rPr>
          <w:rFonts w:asciiTheme="minorHAnsi" w:hAnsiTheme="minorHAnsi" w:cstheme="minorHAnsi"/>
        </w:rPr>
      </w:pPr>
      <w:r w:rsidRPr="004522A5">
        <w:rPr>
          <w:rFonts w:asciiTheme="minorHAnsi" w:hAnsiTheme="minorHAnsi" w:cstheme="minorHAnsi"/>
        </w:rPr>
        <w:t xml:space="preserve">As solutions are currently being tested and modified, this section of the Mitigation Guidelines will be completed </w:t>
      </w:r>
      <w:r w:rsidR="00585047" w:rsidRPr="004522A5">
        <w:rPr>
          <w:rFonts w:asciiTheme="minorHAnsi" w:hAnsiTheme="minorHAnsi" w:cstheme="minorHAnsi"/>
        </w:rPr>
        <w:t>during a subsequent revision</w:t>
      </w:r>
      <w:r w:rsidRPr="004522A5">
        <w:rPr>
          <w:rFonts w:asciiTheme="minorHAnsi" w:hAnsiTheme="minorHAnsi" w:cstheme="minorHAnsi"/>
        </w:rPr>
        <w:t>.  More information is available on the BCT website</w:t>
      </w:r>
      <w:r w:rsidRPr="004522A5">
        <w:rPr>
          <w:rStyle w:val="FootnoteReference"/>
          <w:rFonts w:asciiTheme="minorHAnsi" w:hAnsiTheme="minorHAnsi" w:cstheme="minorHAnsi"/>
        </w:rPr>
        <w:footnoteReference w:id="66"/>
      </w:r>
      <w:r w:rsidR="00585047" w:rsidRPr="004522A5">
        <w:rPr>
          <w:rFonts w:asciiTheme="minorHAnsi" w:hAnsiTheme="minorHAnsi" w:cstheme="minorHAnsi"/>
        </w:rPr>
        <w:t>, including how and where to get help and advice, practical solutions to issues around bats in churches</w:t>
      </w:r>
      <w:r w:rsidR="000F1D8E" w:rsidRPr="004522A5">
        <w:rPr>
          <w:rFonts w:asciiTheme="minorHAnsi" w:hAnsiTheme="minorHAnsi" w:cstheme="minorHAnsi"/>
        </w:rPr>
        <w:t>, and a limited number of case studies</w:t>
      </w:r>
      <w:r w:rsidR="000F1D8E" w:rsidRPr="004522A5">
        <w:rPr>
          <w:rStyle w:val="FootnoteReference"/>
          <w:rFonts w:asciiTheme="minorHAnsi" w:hAnsiTheme="minorHAnsi" w:cstheme="minorHAnsi"/>
        </w:rPr>
        <w:footnoteReference w:id="67"/>
      </w:r>
      <w:r w:rsidR="000F1D8E" w:rsidRPr="004522A5">
        <w:rPr>
          <w:rFonts w:asciiTheme="minorHAnsi" w:hAnsiTheme="minorHAnsi" w:cstheme="minorHAnsi"/>
        </w:rPr>
        <w:t>.</w:t>
      </w:r>
    </w:p>
    <w:p w14:paraId="25BBC940" w14:textId="68258B77" w:rsidR="002F2617" w:rsidRPr="004522A5" w:rsidRDefault="00C967C0" w:rsidP="00764609">
      <w:pPr>
        <w:pStyle w:val="BMGSub-headingL2"/>
        <w:rPr>
          <w:rFonts w:asciiTheme="minorHAnsi" w:hAnsiTheme="minorHAnsi" w:cstheme="minorHAnsi"/>
        </w:rPr>
      </w:pPr>
      <w:bookmarkStart w:id="224" w:name="_Toc74487405"/>
      <w:r w:rsidRPr="004522A5">
        <w:rPr>
          <w:rFonts w:asciiTheme="minorHAnsi" w:hAnsiTheme="minorHAnsi" w:cstheme="minorHAnsi"/>
        </w:rPr>
        <w:lastRenderedPageBreak/>
        <w:t>Working around b</w:t>
      </w:r>
      <w:r w:rsidR="002F2617" w:rsidRPr="004522A5">
        <w:rPr>
          <w:rFonts w:asciiTheme="minorHAnsi" w:hAnsiTheme="minorHAnsi" w:cstheme="minorHAnsi"/>
        </w:rPr>
        <w:t>ats in bridges</w:t>
      </w:r>
      <w:r w:rsidR="00F73AB1" w:rsidRPr="004522A5">
        <w:rPr>
          <w:rFonts w:asciiTheme="minorHAnsi" w:hAnsiTheme="minorHAnsi" w:cstheme="minorHAnsi"/>
        </w:rPr>
        <w:t xml:space="preserve"> and tunnels</w:t>
      </w:r>
      <w:r w:rsidR="00734671" w:rsidRPr="004522A5">
        <w:rPr>
          <w:rFonts w:asciiTheme="minorHAnsi" w:hAnsiTheme="minorHAnsi" w:cstheme="minorHAnsi"/>
        </w:rPr>
        <w:t xml:space="preserve"> </w:t>
      </w:r>
      <w:r w:rsidR="00A90A03" w:rsidRPr="004522A5">
        <w:rPr>
          <w:rFonts w:asciiTheme="minorHAnsi" w:hAnsiTheme="minorHAnsi" w:cstheme="minorHAnsi"/>
        </w:rPr>
        <w:t>(remedial work)</w:t>
      </w:r>
      <w:bookmarkEnd w:id="224"/>
    </w:p>
    <w:p w14:paraId="5B06351B" w14:textId="158E974F" w:rsidR="006D45F5" w:rsidRPr="004522A5" w:rsidRDefault="006D45F5" w:rsidP="007807DE">
      <w:pPr>
        <w:pStyle w:val="BMGNumberedbodytext"/>
        <w:rPr>
          <w:rFonts w:asciiTheme="minorHAnsi" w:hAnsiTheme="minorHAnsi" w:cstheme="minorHAnsi"/>
        </w:rPr>
      </w:pPr>
      <w:r w:rsidRPr="004522A5">
        <w:rPr>
          <w:rFonts w:asciiTheme="minorHAnsi" w:hAnsiTheme="minorHAnsi" w:cstheme="minorHAnsi"/>
        </w:rPr>
        <w:t>Bats roost in many different locations within old and new bridges, including any holes, cracks and crevices leading to voids. Roosting locations in which bats have been recorded in bridges include expansion joints; gaps at the corner of buttresses; widening gaps; cracks and crevices between stonework and brickwork where mortar has fallen out; drainage pipes and ducts; and internal voids within box girder bridges.</w:t>
      </w:r>
      <w:r w:rsidR="00DC0681" w:rsidRPr="004522A5">
        <w:rPr>
          <w:rFonts w:asciiTheme="minorHAnsi" w:hAnsiTheme="minorHAnsi" w:cstheme="minorHAnsi"/>
        </w:rPr>
        <w:t xml:space="preserve">  There are often good opportunities where bridges have been widened, at the interface of </w:t>
      </w:r>
      <w:r w:rsidR="00683B92" w:rsidRPr="004522A5">
        <w:rPr>
          <w:rFonts w:asciiTheme="minorHAnsi" w:hAnsiTheme="minorHAnsi" w:cstheme="minorHAnsi"/>
        </w:rPr>
        <w:t>different materials between the old and new elements.</w:t>
      </w:r>
      <w:r w:rsidR="00451922" w:rsidRPr="004522A5">
        <w:rPr>
          <w:rFonts w:asciiTheme="minorHAnsi" w:hAnsiTheme="minorHAnsi" w:cstheme="minorHAnsi"/>
        </w:rPr>
        <w:t xml:space="preserve">  </w:t>
      </w:r>
    </w:p>
    <w:p w14:paraId="60A5180C" w14:textId="7B07F934" w:rsidR="006D45F5" w:rsidRPr="004522A5" w:rsidRDefault="002E46B3" w:rsidP="007807DE">
      <w:pPr>
        <w:pStyle w:val="BMGNumberedbodytext"/>
        <w:rPr>
          <w:rFonts w:asciiTheme="minorHAnsi" w:hAnsiTheme="minorHAnsi" w:cstheme="minorHAnsi"/>
        </w:rPr>
      </w:pPr>
      <w:r w:rsidRPr="004522A5">
        <w:rPr>
          <w:rFonts w:asciiTheme="minorHAnsi" w:hAnsiTheme="minorHAnsi" w:cstheme="minorHAnsi"/>
        </w:rPr>
        <w:t>There are similarities between bridges and tunnels, notably that i</w:t>
      </w:r>
      <w:r w:rsidR="009E0B12" w:rsidRPr="004522A5">
        <w:rPr>
          <w:rFonts w:asciiTheme="minorHAnsi" w:hAnsiTheme="minorHAnsi" w:cstheme="minorHAnsi"/>
        </w:rPr>
        <w:t xml:space="preserve">t can be difficult to assess the use that bats are making of </w:t>
      </w:r>
      <w:r w:rsidRPr="004522A5">
        <w:rPr>
          <w:rFonts w:asciiTheme="minorHAnsi" w:hAnsiTheme="minorHAnsi" w:cstheme="minorHAnsi"/>
        </w:rPr>
        <w:t>this type of structure</w:t>
      </w:r>
      <w:r w:rsidR="009E0B12" w:rsidRPr="004522A5">
        <w:rPr>
          <w:rFonts w:asciiTheme="minorHAnsi" w:hAnsiTheme="minorHAnsi" w:cstheme="minorHAnsi"/>
        </w:rPr>
        <w:t xml:space="preserve">.  They are </w:t>
      </w:r>
      <w:r w:rsidR="00BE4BFD" w:rsidRPr="004522A5">
        <w:rPr>
          <w:rFonts w:asciiTheme="minorHAnsi" w:hAnsiTheme="minorHAnsi" w:cstheme="minorHAnsi"/>
        </w:rPr>
        <w:t>infrequently</w:t>
      </w:r>
      <w:r w:rsidR="009E0B12" w:rsidRPr="004522A5">
        <w:rPr>
          <w:rFonts w:asciiTheme="minorHAnsi" w:hAnsiTheme="minorHAnsi" w:cstheme="minorHAnsi"/>
        </w:rPr>
        <w:t xml:space="preserve"> used as maternity sites as they </w:t>
      </w:r>
      <w:r w:rsidR="000B0553" w:rsidRPr="004522A5">
        <w:rPr>
          <w:rFonts w:asciiTheme="minorHAnsi" w:hAnsiTheme="minorHAnsi" w:cstheme="minorHAnsi"/>
        </w:rPr>
        <w:t xml:space="preserve">often </w:t>
      </w:r>
      <w:r w:rsidR="00447B77" w:rsidRPr="004522A5">
        <w:rPr>
          <w:rFonts w:asciiTheme="minorHAnsi" w:hAnsiTheme="minorHAnsi" w:cstheme="minorHAnsi"/>
        </w:rPr>
        <w:t>do not</w:t>
      </w:r>
      <w:r w:rsidR="000B0553" w:rsidRPr="004522A5">
        <w:rPr>
          <w:rFonts w:asciiTheme="minorHAnsi" w:hAnsiTheme="minorHAnsi" w:cstheme="minorHAnsi"/>
        </w:rPr>
        <w:t xml:space="preserve"> </w:t>
      </w:r>
      <w:r w:rsidR="00447B77" w:rsidRPr="004522A5">
        <w:rPr>
          <w:rFonts w:asciiTheme="minorHAnsi" w:hAnsiTheme="minorHAnsi" w:cstheme="minorHAnsi"/>
        </w:rPr>
        <w:t xml:space="preserve">provide warm stable </w:t>
      </w:r>
      <w:r w:rsidR="009C2E57" w:rsidRPr="004522A5">
        <w:rPr>
          <w:rFonts w:asciiTheme="minorHAnsi" w:hAnsiTheme="minorHAnsi" w:cstheme="minorHAnsi"/>
        </w:rPr>
        <w:t>condition</w:t>
      </w:r>
      <w:r w:rsidR="00447B77" w:rsidRPr="004522A5">
        <w:rPr>
          <w:rFonts w:asciiTheme="minorHAnsi" w:hAnsiTheme="minorHAnsi" w:cstheme="minorHAnsi"/>
        </w:rPr>
        <w:t>s</w:t>
      </w:r>
      <w:r w:rsidR="00647607" w:rsidRPr="004522A5">
        <w:rPr>
          <w:rFonts w:asciiTheme="minorHAnsi" w:hAnsiTheme="minorHAnsi" w:cstheme="minorHAnsi"/>
        </w:rPr>
        <w:t>.</w:t>
      </w:r>
      <w:r w:rsidR="00447B77" w:rsidRPr="004522A5">
        <w:rPr>
          <w:rFonts w:asciiTheme="minorHAnsi" w:hAnsiTheme="minorHAnsi" w:cstheme="minorHAnsi"/>
        </w:rPr>
        <w:t xml:space="preserve"> </w:t>
      </w:r>
      <w:r w:rsidR="009C2E57" w:rsidRPr="004522A5">
        <w:rPr>
          <w:rFonts w:asciiTheme="minorHAnsi" w:hAnsiTheme="minorHAnsi" w:cstheme="minorHAnsi"/>
        </w:rPr>
        <w:t xml:space="preserve"> T</w:t>
      </w:r>
      <w:r w:rsidR="00447B77" w:rsidRPr="004522A5">
        <w:rPr>
          <w:rFonts w:asciiTheme="minorHAnsi" w:hAnsiTheme="minorHAnsi" w:cstheme="minorHAnsi"/>
        </w:rPr>
        <w:t>here ar</w:t>
      </w:r>
      <w:r w:rsidR="00BE4BFD" w:rsidRPr="004522A5">
        <w:rPr>
          <w:rFonts w:asciiTheme="minorHAnsi" w:hAnsiTheme="minorHAnsi" w:cstheme="minorHAnsi"/>
        </w:rPr>
        <w:t>e</w:t>
      </w:r>
      <w:r w:rsidR="00447B77" w:rsidRPr="004522A5">
        <w:rPr>
          <w:rFonts w:asciiTheme="minorHAnsi" w:hAnsiTheme="minorHAnsi" w:cstheme="minorHAnsi"/>
        </w:rPr>
        <w:t xml:space="preserve"> </w:t>
      </w:r>
      <w:r w:rsidR="00BE4BFD" w:rsidRPr="004522A5">
        <w:rPr>
          <w:rFonts w:asciiTheme="minorHAnsi" w:hAnsiTheme="minorHAnsi" w:cstheme="minorHAnsi"/>
        </w:rPr>
        <w:t>e</w:t>
      </w:r>
      <w:r w:rsidR="00447B77" w:rsidRPr="004522A5">
        <w:rPr>
          <w:rFonts w:asciiTheme="minorHAnsi" w:hAnsiTheme="minorHAnsi" w:cstheme="minorHAnsi"/>
        </w:rPr>
        <w:t>xceptions</w:t>
      </w:r>
      <w:r w:rsidR="00BE4BFD" w:rsidRPr="004522A5">
        <w:rPr>
          <w:rFonts w:asciiTheme="minorHAnsi" w:hAnsiTheme="minorHAnsi" w:cstheme="minorHAnsi"/>
        </w:rPr>
        <w:t>; for example, w</w:t>
      </w:r>
      <w:r w:rsidR="00447B77" w:rsidRPr="004522A5">
        <w:rPr>
          <w:rFonts w:asciiTheme="minorHAnsi" w:hAnsiTheme="minorHAnsi" w:cstheme="minorHAnsi"/>
        </w:rPr>
        <w:t xml:space="preserve">here a </w:t>
      </w:r>
      <w:r w:rsidR="00BE4BFD" w:rsidRPr="004522A5">
        <w:rPr>
          <w:rFonts w:asciiTheme="minorHAnsi" w:hAnsiTheme="minorHAnsi" w:cstheme="minorHAnsi"/>
        </w:rPr>
        <w:t>cavity is directly behind an unshaded south-facing surface</w:t>
      </w:r>
      <w:r w:rsidR="00447B77" w:rsidRPr="004522A5">
        <w:rPr>
          <w:rFonts w:asciiTheme="minorHAnsi" w:hAnsiTheme="minorHAnsi" w:cstheme="minorHAnsi"/>
        </w:rPr>
        <w:t xml:space="preserve">.  </w:t>
      </w:r>
      <w:r w:rsidR="00EE1024" w:rsidRPr="004522A5">
        <w:rPr>
          <w:rFonts w:asciiTheme="minorHAnsi" w:hAnsiTheme="minorHAnsi" w:cstheme="minorHAnsi"/>
        </w:rPr>
        <w:t>They may be used as pre-hibernation or hibernation roosts</w:t>
      </w:r>
      <w:r w:rsidR="00A40CBB" w:rsidRPr="004522A5">
        <w:rPr>
          <w:rFonts w:asciiTheme="minorHAnsi" w:hAnsiTheme="minorHAnsi" w:cstheme="minorHAnsi"/>
        </w:rPr>
        <w:t xml:space="preserve"> </w:t>
      </w:r>
      <w:r w:rsidR="00C66DF2" w:rsidRPr="004522A5">
        <w:rPr>
          <w:rFonts w:asciiTheme="minorHAnsi" w:hAnsiTheme="minorHAnsi" w:cstheme="minorHAnsi"/>
        </w:rPr>
        <w:t>(</w:t>
      </w:r>
      <w:r w:rsidR="00A40CBB" w:rsidRPr="004522A5">
        <w:rPr>
          <w:rFonts w:asciiTheme="minorHAnsi" w:hAnsiTheme="minorHAnsi" w:cstheme="minorHAnsi"/>
        </w:rPr>
        <w:t>wh</w:t>
      </w:r>
      <w:r w:rsidR="00C66DF2" w:rsidRPr="004522A5">
        <w:rPr>
          <w:rFonts w:asciiTheme="minorHAnsi" w:hAnsiTheme="minorHAnsi" w:cstheme="minorHAnsi"/>
        </w:rPr>
        <w:t>ich makes</w:t>
      </w:r>
      <w:r w:rsidR="00A40CBB" w:rsidRPr="004522A5">
        <w:rPr>
          <w:rFonts w:asciiTheme="minorHAnsi" w:hAnsiTheme="minorHAnsi" w:cstheme="minorHAnsi"/>
        </w:rPr>
        <w:t xml:space="preserve"> it</w:t>
      </w:r>
      <w:r w:rsidR="00EE1024" w:rsidRPr="004522A5">
        <w:rPr>
          <w:rFonts w:asciiTheme="minorHAnsi" w:hAnsiTheme="minorHAnsi" w:cstheme="minorHAnsi"/>
        </w:rPr>
        <w:t xml:space="preserve"> </w:t>
      </w:r>
      <w:r w:rsidR="00A40CBB" w:rsidRPr="004522A5">
        <w:rPr>
          <w:rFonts w:asciiTheme="minorHAnsi" w:hAnsiTheme="minorHAnsi" w:cstheme="minorHAnsi"/>
        </w:rPr>
        <w:t>is</w:t>
      </w:r>
      <w:r w:rsidR="00EE1024" w:rsidRPr="004522A5">
        <w:rPr>
          <w:rFonts w:asciiTheme="minorHAnsi" w:hAnsiTheme="minorHAnsi" w:cstheme="minorHAnsi"/>
        </w:rPr>
        <w:t xml:space="preserve"> </w:t>
      </w:r>
      <w:r w:rsidR="00A40CBB" w:rsidRPr="004522A5">
        <w:rPr>
          <w:rFonts w:asciiTheme="minorHAnsi" w:hAnsiTheme="minorHAnsi" w:cstheme="minorHAnsi"/>
        </w:rPr>
        <w:t>harder to establish use</w:t>
      </w:r>
      <w:r w:rsidR="00C66DF2" w:rsidRPr="004522A5">
        <w:rPr>
          <w:rFonts w:asciiTheme="minorHAnsi" w:hAnsiTheme="minorHAnsi" w:cstheme="minorHAnsi"/>
        </w:rPr>
        <w:t>)</w:t>
      </w:r>
      <w:r w:rsidR="0068445F" w:rsidRPr="004522A5">
        <w:rPr>
          <w:rFonts w:asciiTheme="minorHAnsi" w:hAnsiTheme="minorHAnsi" w:cstheme="minorHAnsi"/>
        </w:rPr>
        <w:t xml:space="preserve"> or swarming sites</w:t>
      </w:r>
      <w:r w:rsidR="007167E7" w:rsidRPr="004522A5">
        <w:rPr>
          <w:rFonts w:asciiTheme="minorHAnsi" w:hAnsiTheme="minorHAnsi" w:cstheme="minorHAnsi"/>
        </w:rPr>
        <w:t xml:space="preserve"> (see </w:t>
      </w:r>
      <w:r w:rsidR="007167E7" w:rsidRPr="004522A5">
        <w:rPr>
          <w:rFonts w:asciiTheme="minorHAnsi" w:hAnsiTheme="minorHAnsi" w:cstheme="minorHAnsi"/>
          <w:b/>
          <w:bCs/>
        </w:rPr>
        <w:t xml:space="preserve">Section </w:t>
      </w:r>
      <w:r w:rsidR="007167E7" w:rsidRPr="004522A5">
        <w:rPr>
          <w:rFonts w:asciiTheme="minorHAnsi" w:hAnsiTheme="minorHAnsi" w:cstheme="minorHAnsi"/>
          <w:b/>
          <w:bCs/>
        </w:rPr>
        <w:fldChar w:fldCharType="begin"/>
      </w:r>
      <w:r w:rsidR="007167E7" w:rsidRPr="004522A5">
        <w:rPr>
          <w:rFonts w:asciiTheme="minorHAnsi" w:hAnsiTheme="minorHAnsi" w:cstheme="minorHAnsi"/>
          <w:b/>
          <w:bCs/>
        </w:rPr>
        <w:instrText xml:space="preserve"> REF _Ref60575368 \r \h  \* MERGEFORMAT </w:instrText>
      </w:r>
      <w:r w:rsidR="007167E7" w:rsidRPr="004522A5">
        <w:rPr>
          <w:rFonts w:asciiTheme="minorHAnsi" w:hAnsiTheme="minorHAnsi" w:cstheme="minorHAnsi"/>
          <w:b/>
          <w:bCs/>
        </w:rPr>
      </w:r>
      <w:r w:rsidR="007167E7" w:rsidRPr="004522A5">
        <w:rPr>
          <w:rFonts w:asciiTheme="minorHAnsi" w:hAnsiTheme="minorHAnsi" w:cstheme="minorHAnsi"/>
          <w:b/>
          <w:bCs/>
        </w:rPr>
        <w:fldChar w:fldCharType="separate"/>
      </w:r>
      <w:r w:rsidR="006868FC">
        <w:rPr>
          <w:rFonts w:asciiTheme="minorHAnsi" w:hAnsiTheme="minorHAnsi" w:cstheme="minorHAnsi"/>
          <w:b/>
          <w:bCs/>
        </w:rPr>
        <w:t>6.7</w:t>
      </w:r>
      <w:r w:rsidR="007167E7" w:rsidRPr="004522A5">
        <w:rPr>
          <w:rFonts w:asciiTheme="minorHAnsi" w:hAnsiTheme="minorHAnsi" w:cstheme="minorHAnsi"/>
          <w:b/>
          <w:bCs/>
        </w:rPr>
        <w:fldChar w:fldCharType="end"/>
      </w:r>
      <w:r w:rsidR="007167E7" w:rsidRPr="004522A5">
        <w:rPr>
          <w:rFonts w:asciiTheme="minorHAnsi" w:hAnsiTheme="minorHAnsi" w:cstheme="minorHAnsi"/>
        </w:rPr>
        <w:t>)</w:t>
      </w:r>
      <w:r w:rsidR="00A40CBB" w:rsidRPr="004522A5">
        <w:rPr>
          <w:rFonts w:asciiTheme="minorHAnsi" w:hAnsiTheme="minorHAnsi" w:cstheme="minorHAnsi"/>
        </w:rPr>
        <w:t>.</w:t>
      </w:r>
    </w:p>
    <w:p w14:paraId="1BFC5D46" w14:textId="7BDF4E53" w:rsidR="00CC64D5" w:rsidRPr="004522A5" w:rsidRDefault="006D45F5" w:rsidP="000752A0">
      <w:pPr>
        <w:pStyle w:val="BMGNumberedbodytext"/>
        <w:rPr>
          <w:rFonts w:asciiTheme="minorHAnsi" w:hAnsiTheme="minorHAnsi" w:cstheme="minorHAnsi"/>
        </w:rPr>
      </w:pPr>
      <w:r w:rsidRPr="004522A5">
        <w:rPr>
          <w:rFonts w:asciiTheme="minorHAnsi" w:hAnsiTheme="minorHAnsi" w:cstheme="minorHAnsi"/>
        </w:rPr>
        <w:t>For these reasons, b</w:t>
      </w:r>
      <w:r w:rsidR="00CC64D5" w:rsidRPr="004522A5">
        <w:rPr>
          <w:rFonts w:asciiTheme="minorHAnsi" w:hAnsiTheme="minorHAnsi" w:cstheme="minorHAnsi"/>
        </w:rPr>
        <w:t>ridge</w:t>
      </w:r>
      <w:r w:rsidR="00654652" w:rsidRPr="004522A5">
        <w:rPr>
          <w:rFonts w:asciiTheme="minorHAnsi" w:hAnsiTheme="minorHAnsi" w:cstheme="minorHAnsi"/>
        </w:rPr>
        <w:t xml:space="preserve"> </w:t>
      </w:r>
      <w:r w:rsidR="0068445F" w:rsidRPr="004522A5">
        <w:rPr>
          <w:rFonts w:asciiTheme="minorHAnsi" w:hAnsiTheme="minorHAnsi" w:cstheme="minorHAnsi"/>
        </w:rPr>
        <w:t xml:space="preserve">and tunnel </w:t>
      </w:r>
      <w:r w:rsidRPr="004522A5">
        <w:rPr>
          <w:rFonts w:asciiTheme="minorHAnsi" w:hAnsiTheme="minorHAnsi" w:cstheme="minorHAnsi"/>
        </w:rPr>
        <w:t>repairs</w:t>
      </w:r>
      <w:r w:rsidR="00CC64D5" w:rsidRPr="004522A5">
        <w:rPr>
          <w:rFonts w:asciiTheme="minorHAnsi" w:hAnsiTheme="minorHAnsi" w:cstheme="minorHAnsi"/>
        </w:rPr>
        <w:t xml:space="preserve"> can be difficult</w:t>
      </w:r>
      <w:r w:rsidR="00654652" w:rsidRPr="004522A5">
        <w:rPr>
          <w:rFonts w:asciiTheme="minorHAnsi" w:hAnsiTheme="minorHAnsi" w:cstheme="minorHAnsi"/>
        </w:rPr>
        <w:t xml:space="preserve"> to </w:t>
      </w:r>
      <w:r w:rsidRPr="004522A5">
        <w:rPr>
          <w:rFonts w:asciiTheme="minorHAnsi" w:hAnsiTheme="minorHAnsi" w:cstheme="minorHAnsi"/>
        </w:rPr>
        <w:t>plan and manage cost-effectively.</w:t>
      </w:r>
      <w:r w:rsidR="000C5CED" w:rsidRPr="004522A5">
        <w:rPr>
          <w:rFonts w:asciiTheme="minorHAnsi" w:hAnsiTheme="minorHAnsi" w:cstheme="minorHAnsi"/>
        </w:rPr>
        <w:t xml:space="preserve">  This is particularly true if access requires specific equipment (</w:t>
      </w:r>
      <w:r w:rsidR="0099050A" w:rsidRPr="004522A5">
        <w:rPr>
          <w:rFonts w:asciiTheme="minorHAnsi" w:hAnsiTheme="minorHAnsi" w:cstheme="minorHAnsi"/>
        </w:rPr>
        <w:t xml:space="preserve">such as </w:t>
      </w:r>
      <w:r w:rsidR="000C5CED" w:rsidRPr="004522A5">
        <w:rPr>
          <w:rFonts w:asciiTheme="minorHAnsi" w:hAnsiTheme="minorHAnsi" w:cstheme="minorHAnsi"/>
        </w:rPr>
        <w:t>a boat</w:t>
      </w:r>
      <w:r w:rsidR="0099050A" w:rsidRPr="004522A5">
        <w:rPr>
          <w:rFonts w:asciiTheme="minorHAnsi" w:hAnsiTheme="minorHAnsi" w:cstheme="minorHAnsi"/>
        </w:rPr>
        <w:t>,</w:t>
      </w:r>
      <w:r w:rsidR="000C5CED" w:rsidRPr="004522A5">
        <w:rPr>
          <w:rFonts w:asciiTheme="minorHAnsi" w:hAnsiTheme="minorHAnsi" w:cstheme="minorHAnsi"/>
        </w:rPr>
        <w:t xml:space="preserve"> scaffolding</w:t>
      </w:r>
      <w:r w:rsidR="0099050A" w:rsidRPr="004522A5">
        <w:rPr>
          <w:rFonts w:asciiTheme="minorHAnsi" w:hAnsiTheme="minorHAnsi" w:cstheme="minorHAnsi"/>
        </w:rPr>
        <w:t>,</w:t>
      </w:r>
      <w:r w:rsidR="00A27371" w:rsidRPr="004522A5">
        <w:rPr>
          <w:rFonts w:asciiTheme="minorHAnsi" w:hAnsiTheme="minorHAnsi" w:cstheme="minorHAnsi"/>
        </w:rPr>
        <w:t xml:space="preserve"> or</w:t>
      </w:r>
      <w:r w:rsidR="000C5CED" w:rsidRPr="004522A5">
        <w:rPr>
          <w:rFonts w:asciiTheme="minorHAnsi" w:hAnsiTheme="minorHAnsi" w:cstheme="minorHAnsi"/>
        </w:rPr>
        <w:t xml:space="preserve"> a mobile elevating work platform (MEWP))</w:t>
      </w:r>
      <w:r w:rsidR="001E4089" w:rsidRPr="004522A5">
        <w:rPr>
          <w:rFonts w:asciiTheme="minorHAnsi" w:hAnsiTheme="minorHAnsi" w:cstheme="minorHAnsi"/>
        </w:rPr>
        <w:t>, training (confined spaces)</w:t>
      </w:r>
      <w:r w:rsidR="00A27371" w:rsidRPr="004522A5">
        <w:rPr>
          <w:rFonts w:asciiTheme="minorHAnsi" w:hAnsiTheme="minorHAnsi" w:cstheme="minorHAnsi"/>
        </w:rPr>
        <w:t>,</w:t>
      </w:r>
      <w:r w:rsidR="001E4089" w:rsidRPr="004522A5">
        <w:rPr>
          <w:rFonts w:asciiTheme="minorHAnsi" w:hAnsiTheme="minorHAnsi" w:cstheme="minorHAnsi"/>
        </w:rPr>
        <w:t xml:space="preserve"> permits</w:t>
      </w:r>
      <w:r w:rsidR="00A27371" w:rsidRPr="004522A5">
        <w:rPr>
          <w:rFonts w:asciiTheme="minorHAnsi" w:hAnsiTheme="minorHAnsi" w:cstheme="minorHAnsi"/>
        </w:rPr>
        <w:t>,</w:t>
      </w:r>
      <w:r w:rsidR="001E4089" w:rsidRPr="004522A5">
        <w:rPr>
          <w:rFonts w:asciiTheme="minorHAnsi" w:hAnsiTheme="minorHAnsi" w:cstheme="minorHAnsi"/>
        </w:rPr>
        <w:t xml:space="preserve"> and/or road or rail closures</w:t>
      </w:r>
      <w:r w:rsidR="00D5456E" w:rsidRPr="004522A5">
        <w:rPr>
          <w:rFonts w:asciiTheme="minorHAnsi" w:hAnsiTheme="minorHAnsi" w:cstheme="minorHAnsi"/>
        </w:rPr>
        <w:t xml:space="preserve">, </w:t>
      </w:r>
      <w:r w:rsidR="00364CEC" w:rsidRPr="004522A5">
        <w:rPr>
          <w:rFonts w:asciiTheme="minorHAnsi" w:hAnsiTheme="minorHAnsi" w:cstheme="minorHAnsi"/>
        </w:rPr>
        <w:t xml:space="preserve">any of </w:t>
      </w:r>
      <w:r w:rsidR="00D5456E" w:rsidRPr="004522A5">
        <w:rPr>
          <w:rFonts w:asciiTheme="minorHAnsi" w:hAnsiTheme="minorHAnsi" w:cstheme="minorHAnsi"/>
        </w:rPr>
        <w:t xml:space="preserve">which </w:t>
      </w:r>
      <w:r w:rsidR="00364CEC" w:rsidRPr="004522A5">
        <w:rPr>
          <w:rFonts w:asciiTheme="minorHAnsi" w:hAnsiTheme="minorHAnsi" w:cstheme="minorHAnsi"/>
        </w:rPr>
        <w:t xml:space="preserve">can </w:t>
      </w:r>
      <w:r w:rsidR="00D5456E" w:rsidRPr="004522A5">
        <w:rPr>
          <w:rFonts w:asciiTheme="minorHAnsi" w:hAnsiTheme="minorHAnsi" w:cstheme="minorHAnsi"/>
        </w:rPr>
        <w:t>prevent close inspection</w:t>
      </w:r>
      <w:r w:rsidR="001E4089" w:rsidRPr="004522A5">
        <w:rPr>
          <w:rFonts w:asciiTheme="minorHAnsi" w:hAnsiTheme="minorHAnsi" w:cstheme="minorHAnsi"/>
        </w:rPr>
        <w:t>.</w:t>
      </w:r>
      <w:r w:rsidR="00D5456E" w:rsidRPr="004522A5">
        <w:rPr>
          <w:rFonts w:asciiTheme="minorHAnsi" w:hAnsiTheme="minorHAnsi" w:cstheme="minorHAnsi"/>
        </w:rPr>
        <w:t xml:space="preserve">  </w:t>
      </w:r>
      <w:r w:rsidR="0011021C" w:rsidRPr="004522A5">
        <w:rPr>
          <w:rFonts w:asciiTheme="minorHAnsi" w:hAnsiTheme="minorHAnsi" w:cstheme="minorHAnsi"/>
        </w:rPr>
        <w:t xml:space="preserve">Larger bridges can be difficult to view effectively, and potential emergences can be </w:t>
      </w:r>
      <w:r w:rsidR="00821535" w:rsidRPr="004522A5">
        <w:rPr>
          <w:rFonts w:asciiTheme="minorHAnsi" w:hAnsiTheme="minorHAnsi" w:cstheme="minorHAnsi"/>
        </w:rPr>
        <w:t xml:space="preserve">confused with commuting/foraging bats, particularly over water, and for late-emerging species.  Visual aids </w:t>
      </w:r>
      <w:r w:rsidR="00A74B65" w:rsidRPr="004522A5">
        <w:rPr>
          <w:rFonts w:asciiTheme="minorHAnsi" w:hAnsiTheme="minorHAnsi" w:cstheme="minorHAnsi"/>
        </w:rPr>
        <w:t xml:space="preserve">such as infra-red or thermal cameras </w:t>
      </w:r>
      <w:r w:rsidR="00821535" w:rsidRPr="004522A5">
        <w:rPr>
          <w:rFonts w:asciiTheme="minorHAnsi" w:hAnsiTheme="minorHAnsi" w:cstheme="minorHAnsi"/>
        </w:rPr>
        <w:t>are recommended.</w:t>
      </w:r>
    </w:p>
    <w:p w14:paraId="2C8A82F9" w14:textId="3EA202E3" w:rsidR="00821535" w:rsidRPr="004522A5" w:rsidRDefault="00821535" w:rsidP="00A46554">
      <w:pPr>
        <w:pStyle w:val="BMGNumberedbodytext"/>
        <w:rPr>
          <w:rFonts w:asciiTheme="minorHAnsi" w:hAnsiTheme="minorHAnsi" w:cstheme="minorHAnsi"/>
        </w:rPr>
      </w:pPr>
      <w:r w:rsidRPr="004522A5">
        <w:rPr>
          <w:rFonts w:asciiTheme="minorHAnsi" w:hAnsiTheme="minorHAnsi" w:cstheme="minorHAnsi"/>
        </w:rPr>
        <w:t>Timing the works is key to avoiding impacts.  If a bridge has cavities that might be suitable for hibernation and the presence of bats cannot be ruled out, it is preferable to undertake works in the bats’ active season (assuming a breeding roost is not present).  If non-breeding roosts are present aside of the hibernation season, they may need to be temporarily excluded from the site of the works.</w:t>
      </w:r>
      <w:r w:rsidR="004E2F8F" w:rsidRPr="004522A5">
        <w:rPr>
          <w:rFonts w:asciiTheme="minorHAnsi" w:hAnsiTheme="minorHAnsi" w:cstheme="minorHAnsi"/>
        </w:rPr>
        <w:t xml:space="preserve">  </w:t>
      </w:r>
    </w:p>
    <w:p w14:paraId="685598C0" w14:textId="7CAEA2E2" w:rsidR="00D11592" w:rsidRPr="004522A5" w:rsidRDefault="00C11600" w:rsidP="00A46554">
      <w:pPr>
        <w:pStyle w:val="BMGNumberedbodytext"/>
        <w:rPr>
          <w:rFonts w:asciiTheme="minorHAnsi" w:hAnsiTheme="minorHAnsi" w:cstheme="minorHAnsi"/>
        </w:rPr>
      </w:pPr>
      <w:r w:rsidRPr="004522A5">
        <w:rPr>
          <w:rFonts w:asciiTheme="minorHAnsi" w:hAnsiTheme="minorHAnsi" w:cstheme="minorHAnsi"/>
        </w:rPr>
        <w:t>The impacts of c</w:t>
      </w:r>
      <w:r w:rsidR="00DC1414" w:rsidRPr="004522A5">
        <w:rPr>
          <w:rFonts w:asciiTheme="minorHAnsi" w:hAnsiTheme="minorHAnsi" w:cstheme="minorHAnsi"/>
        </w:rPr>
        <w:t>onstruction l</w:t>
      </w:r>
      <w:r w:rsidR="00D11592" w:rsidRPr="004522A5">
        <w:rPr>
          <w:rFonts w:asciiTheme="minorHAnsi" w:hAnsiTheme="minorHAnsi" w:cstheme="minorHAnsi"/>
        </w:rPr>
        <w:t xml:space="preserve">ighting </w:t>
      </w:r>
      <w:r w:rsidRPr="004522A5">
        <w:rPr>
          <w:rFonts w:asciiTheme="minorHAnsi" w:hAnsiTheme="minorHAnsi" w:cstheme="minorHAnsi"/>
        </w:rPr>
        <w:t>need to be considered</w:t>
      </w:r>
      <w:r w:rsidR="00D11592" w:rsidRPr="004522A5">
        <w:rPr>
          <w:rFonts w:asciiTheme="minorHAnsi" w:hAnsiTheme="minorHAnsi" w:cstheme="minorHAnsi"/>
        </w:rPr>
        <w:t>, particularly for structures on the road and rail network</w:t>
      </w:r>
      <w:r w:rsidRPr="004522A5">
        <w:rPr>
          <w:rFonts w:asciiTheme="minorHAnsi" w:hAnsiTheme="minorHAnsi" w:cstheme="minorHAnsi"/>
        </w:rPr>
        <w:t>,</w:t>
      </w:r>
      <w:r w:rsidR="00D11592" w:rsidRPr="004522A5">
        <w:rPr>
          <w:rFonts w:asciiTheme="minorHAnsi" w:hAnsiTheme="minorHAnsi" w:cstheme="minorHAnsi"/>
        </w:rPr>
        <w:t xml:space="preserve"> where </w:t>
      </w:r>
      <w:r w:rsidR="00A2695E" w:rsidRPr="004522A5">
        <w:rPr>
          <w:rFonts w:asciiTheme="minorHAnsi" w:hAnsiTheme="minorHAnsi" w:cstheme="minorHAnsi"/>
        </w:rPr>
        <w:t xml:space="preserve">night-working is often required to avoid </w:t>
      </w:r>
      <w:r w:rsidR="00437B03" w:rsidRPr="004522A5">
        <w:rPr>
          <w:rFonts w:asciiTheme="minorHAnsi" w:hAnsiTheme="minorHAnsi" w:cstheme="minorHAnsi"/>
        </w:rPr>
        <w:t xml:space="preserve">daytime </w:t>
      </w:r>
      <w:r w:rsidR="00A2695E" w:rsidRPr="004522A5">
        <w:rPr>
          <w:rFonts w:asciiTheme="minorHAnsi" w:hAnsiTheme="minorHAnsi" w:cstheme="minorHAnsi"/>
        </w:rPr>
        <w:t xml:space="preserve">transport disruptions.  </w:t>
      </w:r>
    </w:p>
    <w:p w14:paraId="4806D17D" w14:textId="5ED6AD3A" w:rsidR="00AE0E7A" w:rsidRPr="004522A5" w:rsidRDefault="00B851D3" w:rsidP="00A46554">
      <w:pPr>
        <w:pStyle w:val="BMGNumberedbodytext"/>
        <w:rPr>
          <w:rFonts w:asciiTheme="minorHAnsi" w:hAnsiTheme="minorHAnsi" w:cstheme="minorHAnsi"/>
        </w:rPr>
      </w:pPr>
      <w:r w:rsidRPr="004522A5">
        <w:rPr>
          <w:rFonts w:asciiTheme="minorHAnsi" w:hAnsiTheme="minorHAnsi" w:cstheme="minorHAnsi"/>
        </w:rPr>
        <w:t>It is therefore important</w:t>
      </w:r>
      <w:r w:rsidR="000C74A2" w:rsidRPr="004522A5">
        <w:rPr>
          <w:rFonts w:asciiTheme="minorHAnsi" w:hAnsiTheme="minorHAnsi" w:cstheme="minorHAnsi"/>
        </w:rPr>
        <w:t xml:space="preserve"> to </w:t>
      </w:r>
      <w:r w:rsidR="00734671" w:rsidRPr="004522A5">
        <w:rPr>
          <w:rFonts w:asciiTheme="minorHAnsi" w:hAnsiTheme="minorHAnsi" w:cstheme="minorHAnsi"/>
        </w:rPr>
        <w:t>establish</w:t>
      </w:r>
      <w:r w:rsidR="007B7D0F" w:rsidRPr="004522A5">
        <w:rPr>
          <w:rFonts w:asciiTheme="minorHAnsi" w:hAnsiTheme="minorHAnsi" w:cstheme="minorHAnsi"/>
        </w:rPr>
        <w:t xml:space="preserve">, as far as possible, both the likely </w:t>
      </w:r>
      <w:r w:rsidR="008C3B34" w:rsidRPr="004522A5">
        <w:rPr>
          <w:rFonts w:asciiTheme="minorHAnsi" w:hAnsiTheme="minorHAnsi" w:cstheme="minorHAnsi"/>
        </w:rPr>
        <w:t xml:space="preserve">seasonal </w:t>
      </w:r>
      <w:r w:rsidR="007B7D0F" w:rsidRPr="004522A5">
        <w:rPr>
          <w:rFonts w:asciiTheme="minorHAnsi" w:hAnsiTheme="minorHAnsi" w:cstheme="minorHAnsi"/>
        </w:rPr>
        <w:t xml:space="preserve">value of the bridge to bats </w:t>
      </w:r>
      <w:r w:rsidR="007B7D0F" w:rsidRPr="004522A5">
        <w:rPr>
          <w:rFonts w:asciiTheme="minorHAnsi" w:hAnsiTheme="minorHAnsi" w:cstheme="minorHAnsi"/>
          <w:i/>
          <w:iCs/>
        </w:rPr>
        <w:t>and</w:t>
      </w:r>
      <w:r w:rsidR="00734671" w:rsidRPr="004522A5">
        <w:rPr>
          <w:rFonts w:asciiTheme="minorHAnsi" w:hAnsiTheme="minorHAnsi" w:cstheme="minorHAnsi"/>
        </w:rPr>
        <w:t xml:space="preserve"> </w:t>
      </w:r>
      <w:r w:rsidR="009D71B0" w:rsidRPr="004522A5">
        <w:rPr>
          <w:rFonts w:asciiTheme="minorHAnsi" w:hAnsiTheme="minorHAnsi" w:cstheme="minorHAnsi"/>
        </w:rPr>
        <w:t xml:space="preserve">the </w:t>
      </w:r>
      <w:r w:rsidR="007B7D0F" w:rsidRPr="004522A5">
        <w:rPr>
          <w:rFonts w:asciiTheme="minorHAnsi" w:hAnsiTheme="minorHAnsi" w:cstheme="minorHAnsi"/>
        </w:rPr>
        <w:t xml:space="preserve">likely </w:t>
      </w:r>
      <w:r w:rsidR="00A90A03" w:rsidRPr="004522A5">
        <w:rPr>
          <w:rFonts w:asciiTheme="minorHAnsi" w:hAnsiTheme="minorHAnsi" w:cstheme="minorHAnsi"/>
        </w:rPr>
        <w:t>extent</w:t>
      </w:r>
      <w:r w:rsidR="007B7D0F" w:rsidRPr="004522A5">
        <w:rPr>
          <w:rFonts w:asciiTheme="minorHAnsi" w:hAnsiTheme="minorHAnsi" w:cstheme="minorHAnsi"/>
        </w:rPr>
        <w:t xml:space="preserve"> of any work that might affect bats</w:t>
      </w:r>
      <w:r w:rsidR="00E97BEF" w:rsidRPr="004522A5">
        <w:rPr>
          <w:rFonts w:asciiTheme="minorHAnsi" w:hAnsiTheme="minorHAnsi" w:cstheme="minorHAnsi"/>
        </w:rPr>
        <w:t xml:space="preserve"> to determine the approach to mitigation</w:t>
      </w:r>
      <w:r w:rsidR="007B7D0F" w:rsidRPr="004522A5">
        <w:rPr>
          <w:rFonts w:asciiTheme="minorHAnsi" w:hAnsiTheme="minorHAnsi" w:cstheme="minorHAnsi"/>
        </w:rPr>
        <w:t xml:space="preserve">.  </w:t>
      </w:r>
    </w:p>
    <w:p w14:paraId="49E39E1A" w14:textId="2D383F52" w:rsidR="007318AC" w:rsidRPr="004522A5" w:rsidRDefault="007318AC" w:rsidP="00A46554">
      <w:pPr>
        <w:pStyle w:val="BMGNumberedbodytext"/>
        <w:rPr>
          <w:rFonts w:asciiTheme="minorHAnsi" w:hAnsiTheme="minorHAnsi" w:cstheme="minorHAnsi"/>
        </w:rPr>
      </w:pPr>
      <w:r w:rsidRPr="004522A5">
        <w:rPr>
          <w:rFonts w:asciiTheme="minorHAnsi" w:hAnsiTheme="minorHAnsi" w:cstheme="minorHAnsi"/>
        </w:rPr>
        <w:t>Not all works require the presence of bats to be confirmed</w:t>
      </w:r>
      <w:r w:rsidR="00AF448C" w:rsidRPr="004522A5">
        <w:rPr>
          <w:rFonts w:asciiTheme="minorHAnsi" w:hAnsiTheme="minorHAnsi" w:cstheme="minorHAnsi"/>
        </w:rPr>
        <w:t>.  For example, when pinning bridges to provide stability</w:t>
      </w:r>
      <w:r w:rsidR="00E90B07" w:rsidRPr="004522A5">
        <w:rPr>
          <w:rFonts w:asciiTheme="minorHAnsi" w:hAnsiTheme="minorHAnsi" w:cstheme="minorHAnsi"/>
        </w:rPr>
        <w:t xml:space="preserve"> (a process which creates a short-lived and fairly limited amount of disruption)</w:t>
      </w:r>
      <w:r w:rsidR="00AF448C" w:rsidRPr="004522A5">
        <w:rPr>
          <w:rFonts w:asciiTheme="minorHAnsi" w:hAnsiTheme="minorHAnsi" w:cstheme="minorHAnsi"/>
        </w:rPr>
        <w:t>, it may be sufficient to ensure that bats are absent from the trace of the pins</w:t>
      </w:r>
      <w:r w:rsidR="00563887" w:rsidRPr="004522A5">
        <w:rPr>
          <w:rFonts w:asciiTheme="minorHAnsi" w:hAnsiTheme="minorHAnsi" w:cstheme="minorHAnsi"/>
        </w:rPr>
        <w:t xml:space="preserve"> (R. Crompton, pers. comm.)</w:t>
      </w:r>
      <w:r w:rsidR="008C3B34" w:rsidRPr="004522A5">
        <w:rPr>
          <w:rFonts w:asciiTheme="minorHAnsi" w:hAnsiTheme="minorHAnsi" w:cstheme="minorHAnsi"/>
        </w:rPr>
        <w:t xml:space="preserve"> rather than from the whole bridge</w:t>
      </w:r>
      <w:r w:rsidR="00AF448C" w:rsidRPr="004522A5">
        <w:rPr>
          <w:rFonts w:asciiTheme="minorHAnsi" w:hAnsiTheme="minorHAnsi" w:cstheme="minorHAnsi"/>
        </w:rPr>
        <w:t>.</w:t>
      </w:r>
      <w:r w:rsidR="008C3B34" w:rsidRPr="004522A5">
        <w:rPr>
          <w:rFonts w:asciiTheme="minorHAnsi" w:hAnsiTheme="minorHAnsi" w:cstheme="minorHAnsi"/>
        </w:rPr>
        <w:t xml:space="preserve">  This </w:t>
      </w:r>
      <w:r w:rsidR="00180F45" w:rsidRPr="004522A5">
        <w:rPr>
          <w:rFonts w:asciiTheme="minorHAnsi" w:hAnsiTheme="minorHAnsi" w:cstheme="minorHAnsi"/>
        </w:rPr>
        <w:t xml:space="preserve">avoidance approach </w:t>
      </w:r>
      <w:r w:rsidR="008C3B34" w:rsidRPr="004522A5">
        <w:rPr>
          <w:rFonts w:asciiTheme="minorHAnsi" w:hAnsiTheme="minorHAnsi" w:cstheme="minorHAnsi"/>
        </w:rPr>
        <w:t>minimises the extent of survey work require</w:t>
      </w:r>
      <w:r w:rsidR="00834C9F" w:rsidRPr="004522A5">
        <w:rPr>
          <w:rFonts w:asciiTheme="minorHAnsi" w:hAnsiTheme="minorHAnsi" w:cstheme="minorHAnsi"/>
        </w:rPr>
        <w:t>d</w:t>
      </w:r>
      <w:r w:rsidR="008C3B34" w:rsidRPr="004522A5">
        <w:rPr>
          <w:rFonts w:asciiTheme="minorHAnsi" w:hAnsiTheme="minorHAnsi" w:cstheme="minorHAnsi"/>
        </w:rPr>
        <w:t xml:space="preserve"> and </w:t>
      </w:r>
      <w:r w:rsidR="001D39AE" w:rsidRPr="004522A5">
        <w:rPr>
          <w:rFonts w:asciiTheme="minorHAnsi" w:hAnsiTheme="minorHAnsi" w:cstheme="minorHAnsi"/>
        </w:rPr>
        <w:t>reduces</w:t>
      </w:r>
      <w:r w:rsidR="008C3B34" w:rsidRPr="004522A5">
        <w:rPr>
          <w:rFonts w:asciiTheme="minorHAnsi" w:hAnsiTheme="minorHAnsi" w:cstheme="minorHAnsi"/>
        </w:rPr>
        <w:t xml:space="preserve"> </w:t>
      </w:r>
      <w:r w:rsidR="001D39AE" w:rsidRPr="004522A5">
        <w:rPr>
          <w:rFonts w:asciiTheme="minorHAnsi" w:hAnsiTheme="minorHAnsi" w:cstheme="minorHAnsi"/>
        </w:rPr>
        <w:t>seasonal constraints.</w:t>
      </w:r>
    </w:p>
    <w:p w14:paraId="746DA886" w14:textId="77777777" w:rsidR="004337EF" w:rsidRPr="004522A5" w:rsidRDefault="001C5784" w:rsidP="00A46554">
      <w:pPr>
        <w:pStyle w:val="BMGNumberedbodytext"/>
        <w:rPr>
          <w:rFonts w:asciiTheme="minorHAnsi" w:hAnsiTheme="minorHAnsi" w:cstheme="minorHAnsi"/>
        </w:rPr>
      </w:pPr>
      <w:r w:rsidRPr="004522A5">
        <w:rPr>
          <w:rFonts w:asciiTheme="minorHAnsi" w:hAnsiTheme="minorHAnsi" w:cstheme="minorHAnsi"/>
        </w:rPr>
        <w:t>The possibility of avoiding/m</w:t>
      </w:r>
      <w:r w:rsidR="003040D2" w:rsidRPr="004522A5">
        <w:rPr>
          <w:rFonts w:asciiTheme="minorHAnsi" w:hAnsiTheme="minorHAnsi" w:cstheme="minorHAnsi"/>
        </w:rPr>
        <w:t xml:space="preserve">inimising the extent of works that affects cavities where use by bats cannot be ruled out </w:t>
      </w:r>
      <w:r w:rsidRPr="004522A5">
        <w:rPr>
          <w:rFonts w:asciiTheme="minorHAnsi" w:hAnsiTheme="minorHAnsi" w:cstheme="minorHAnsi"/>
        </w:rPr>
        <w:t>should also be explored (though may not be possible for safety reasons).</w:t>
      </w:r>
    </w:p>
    <w:p w14:paraId="16B50204" w14:textId="2574CC4D" w:rsidR="001D39AE" w:rsidRPr="004522A5" w:rsidRDefault="004337EF" w:rsidP="00A46554">
      <w:pPr>
        <w:pStyle w:val="BMGNumberedbodytext"/>
        <w:rPr>
          <w:rFonts w:asciiTheme="minorHAnsi" w:hAnsiTheme="minorHAnsi" w:cstheme="minorHAnsi"/>
        </w:rPr>
      </w:pPr>
      <w:r w:rsidRPr="004522A5">
        <w:rPr>
          <w:rFonts w:asciiTheme="minorHAnsi" w:hAnsiTheme="minorHAnsi" w:cstheme="minorHAnsi"/>
        </w:rPr>
        <w:lastRenderedPageBreak/>
        <w:t xml:space="preserve">If cavities or other </w:t>
      </w:r>
      <w:r w:rsidR="007F7C1D" w:rsidRPr="004522A5">
        <w:rPr>
          <w:rFonts w:asciiTheme="minorHAnsi" w:hAnsiTheme="minorHAnsi" w:cstheme="minorHAnsi"/>
        </w:rPr>
        <w:t>roosting opportunities will be lost, they will ne</w:t>
      </w:r>
      <w:r w:rsidR="000505A2" w:rsidRPr="004522A5">
        <w:rPr>
          <w:rFonts w:asciiTheme="minorHAnsi" w:hAnsiTheme="minorHAnsi" w:cstheme="minorHAnsi"/>
        </w:rPr>
        <w:t>e</w:t>
      </w:r>
      <w:r w:rsidR="007F7C1D" w:rsidRPr="004522A5">
        <w:rPr>
          <w:rFonts w:asciiTheme="minorHAnsi" w:hAnsiTheme="minorHAnsi" w:cstheme="minorHAnsi"/>
        </w:rPr>
        <w:t xml:space="preserve">d to be compensated.  Permanent features </w:t>
      </w:r>
      <w:r w:rsidR="00B004C4" w:rsidRPr="004522A5">
        <w:rPr>
          <w:rFonts w:asciiTheme="minorHAnsi" w:hAnsiTheme="minorHAnsi" w:cstheme="minorHAnsi"/>
        </w:rPr>
        <w:t>integrated</w:t>
      </w:r>
      <w:r w:rsidR="007F7C1D" w:rsidRPr="004522A5">
        <w:rPr>
          <w:rFonts w:asciiTheme="minorHAnsi" w:hAnsiTheme="minorHAnsi" w:cstheme="minorHAnsi"/>
        </w:rPr>
        <w:t xml:space="preserve"> into </w:t>
      </w:r>
      <w:r w:rsidR="00A56EB1" w:rsidRPr="004522A5">
        <w:rPr>
          <w:rFonts w:asciiTheme="minorHAnsi" w:hAnsiTheme="minorHAnsi" w:cstheme="minorHAnsi"/>
        </w:rPr>
        <w:t xml:space="preserve">the non-structural elements of </w:t>
      </w:r>
      <w:r w:rsidR="007F7C1D" w:rsidRPr="004522A5">
        <w:rPr>
          <w:rFonts w:asciiTheme="minorHAnsi" w:hAnsiTheme="minorHAnsi" w:cstheme="minorHAnsi"/>
        </w:rPr>
        <w:t>bridges are preferabl</w:t>
      </w:r>
      <w:r w:rsidR="00AB167D" w:rsidRPr="004522A5">
        <w:rPr>
          <w:rFonts w:asciiTheme="minorHAnsi" w:hAnsiTheme="minorHAnsi" w:cstheme="minorHAnsi"/>
        </w:rPr>
        <w:t>e</w:t>
      </w:r>
      <w:r w:rsidR="00A56EB1" w:rsidRPr="004522A5">
        <w:rPr>
          <w:rFonts w:asciiTheme="minorHAnsi" w:hAnsiTheme="minorHAnsi" w:cstheme="minorHAnsi"/>
        </w:rPr>
        <w:t>.  These</w:t>
      </w:r>
      <w:r w:rsidR="00E4665A" w:rsidRPr="004522A5">
        <w:rPr>
          <w:rFonts w:asciiTheme="minorHAnsi" w:hAnsiTheme="minorHAnsi" w:cstheme="minorHAnsi"/>
        </w:rPr>
        <w:t xml:space="preserve"> generally take the form of bat bricks</w:t>
      </w:r>
      <w:r w:rsidR="00A56EB1" w:rsidRPr="004522A5">
        <w:rPr>
          <w:rFonts w:asciiTheme="minorHAnsi" w:hAnsiTheme="minorHAnsi" w:cstheme="minorHAnsi"/>
        </w:rPr>
        <w:t>, but occasionally it is possible to build in larger chambers</w:t>
      </w:r>
      <w:r w:rsidR="00E4665A" w:rsidRPr="004522A5">
        <w:rPr>
          <w:rFonts w:asciiTheme="minorHAnsi" w:hAnsiTheme="minorHAnsi" w:cstheme="minorHAnsi"/>
        </w:rPr>
        <w:t>.</w:t>
      </w:r>
      <w:r w:rsidR="009758D3" w:rsidRPr="004522A5">
        <w:rPr>
          <w:rFonts w:asciiTheme="minorHAnsi" w:hAnsiTheme="minorHAnsi" w:cstheme="minorHAnsi"/>
        </w:rPr>
        <w:t xml:space="preserve"> </w:t>
      </w:r>
      <w:r w:rsidR="001C5784" w:rsidRPr="004522A5">
        <w:rPr>
          <w:rFonts w:asciiTheme="minorHAnsi" w:hAnsiTheme="minorHAnsi" w:cstheme="minorHAnsi"/>
        </w:rPr>
        <w:t xml:space="preserve"> </w:t>
      </w:r>
      <w:r w:rsidR="00C95750" w:rsidRPr="004522A5">
        <w:rPr>
          <w:rFonts w:asciiTheme="minorHAnsi" w:hAnsiTheme="minorHAnsi" w:cstheme="minorHAnsi"/>
        </w:rPr>
        <w:t>It is important th</w:t>
      </w:r>
      <w:r w:rsidR="00A26CFC" w:rsidRPr="004522A5">
        <w:rPr>
          <w:rFonts w:asciiTheme="minorHAnsi" w:hAnsiTheme="minorHAnsi" w:cstheme="minorHAnsi"/>
        </w:rPr>
        <w:t>at</w:t>
      </w:r>
      <w:r w:rsidR="00C95750" w:rsidRPr="004522A5">
        <w:rPr>
          <w:rFonts w:asciiTheme="minorHAnsi" w:hAnsiTheme="minorHAnsi" w:cstheme="minorHAnsi"/>
        </w:rPr>
        <w:t xml:space="preserve"> the flightpath from </w:t>
      </w:r>
      <w:r w:rsidR="00A26CFC" w:rsidRPr="004522A5">
        <w:rPr>
          <w:rFonts w:asciiTheme="minorHAnsi" w:hAnsiTheme="minorHAnsi" w:cstheme="minorHAnsi"/>
        </w:rPr>
        <w:t xml:space="preserve">such replacement roosts does not result in a vehicle collision risk. </w:t>
      </w:r>
    </w:p>
    <w:p w14:paraId="7E0357CA" w14:textId="7A3AD692" w:rsidR="00CF1CFD" w:rsidRPr="004522A5" w:rsidRDefault="000461CB" w:rsidP="00764609">
      <w:pPr>
        <w:pStyle w:val="BMGSub-headingL2"/>
        <w:rPr>
          <w:rFonts w:asciiTheme="minorHAnsi" w:hAnsiTheme="minorHAnsi" w:cstheme="minorHAnsi"/>
        </w:rPr>
      </w:pPr>
      <w:bookmarkStart w:id="225" w:name="_Ref60575368"/>
      <w:bookmarkStart w:id="226" w:name="_Toc74487406"/>
      <w:r w:rsidRPr="004522A5">
        <w:rPr>
          <w:rFonts w:asciiTheme="minorHAnsi" w:hAnsiTheme="minorHAnsi" w:cstheme="minorHAnsi"/>
        </w:rPr>
        <w:t xml:space="preserve">Working around bats </w:t>
      </w:r>
      <w:r w:rsidR="00302350" w:rsidRPr="004522A5">
        <w:rPr>
          <w:rFonts w:asciiTheme="minorHAnsi" w:hAnsiTheme="minorHAnsi" w:cstheme="minorHAnsi"/>
        </w:rPr>
        <w:t>using s</w:t>
      </w:r>
      <w:r w:rsidR="00CF1CFD" w:rsidRPr="004522A5">
        <w:rPr>
          <w:rFonts w:asciiTheme="minorHAnsi" w:hAnsiTheme="minorHAnsi" w:cstheme="minorHAnsi"/>
        </w:rPr>
        <w:t>warming sites</w:t>
      </w:r>
      <w:bookmarkEnd w:id="225"/>
      <w:bookmarkEnd w:id="226"/>
    </w:p>
    <w:p w14:paraId="728FB9A3" w14:textId="08708525" w:rsidR="008D3F9D" w:rsidRPr="004522A5" w:rsidRDefault="00015FEB" w:rsidP="007807DE">
      <w:pPr>
        <w:pStyle w:val="BMGNumberedbodytext"/>
        <w:rPr>
          <w:rFonts w:asciiTheme="minorHAnsi" w:hAnsiTheme="minorHAnsi" w:cstheme="minorHAnsi"/>
        </w:rPr>
      </w:pPr>
      <w:r w:rsidRPr="004522A5">
        <w:rPr>
          <w:rFonts w:asciiTheme="minorHAnsi" w:hAnsiTheme="minorHAnsi" w:cstheme="minorHAnsi"/>
        </w:rPr>
        <w:t>The potential for a mine</w:t>
      </w:r>
      <w:r w:rsidR="00E15C7B" w:rsidRPr="004522A5">
        <w:rPr>
          <w:rFonts w:asciiTheme="minorHAnsi" w:hAnsiTheme="minorHAnsi" w:cstheme="minorHAnsi"/>
        </w:rPr>
        <w:t xml:space="preserve">, </w:t>
      </w:r>
      <w:r w:rsidRPr="004522A5">
        <w:rPr>
          <w:rFonts w:asciiTheme="minorHAnsi" w:hAnsiTheme="minorHAnsi" w:cstheme="minorHAnsi"/>
        </w:rPr>
        <w:t xml:space="preserve">cave </w:t>
      </w:r>
      <w:r w:rsidR="00E15C7B" w:rsidRPr="004522A5">
        <w:rPr>
          <w:rFonts w:asciiTheme="minorHAnsi" w:hAnsiTheme="minorHAnsi" w:cstheme="minorHAnsi"/>
        </w:rPr>
        <w:t xml:space="preserve">or tunnel </w:t>
      </w:r>
      <w:r w:rsidRPr="004522A5">
        <w:rPr>
          <w:rFonts w:asciiTheme="minorHAnsi" w:hAnsiTheme="minorHAnsi" w:cstheme="minorHAnsi"/>
        </w:rPr>
        <w:t>to be an autumn swarming site is recognised, but the potential for other types of site to support swarming bats</w:t>
      </w:r>
      <w:r w:rsidR="007D6EF1" w:rsidRPr="004522A5">
        <w:rPr>
          <w:rFonts w:asciiTheme="minorHAnsi" w:hAnsiTheme="minorHAnsi" w:cstheme="minorHAnsi"/>
        </w:rPr>
        <w:t xml:space="preserve">, and at times outside of autumn </w:t>
      </w:r>
      <w:r w:rsidR="0006234E" w:rsidRPr="004522A5">
        <w:rPr>
          <w:rFonts w:asciiTheme="minorHAnsi" w:hAnsiTheme="minorHAnsi" w:cstheme="minorHAnsi"/>
        </w:rPr>
        <w:t>(</w:t>
      </w:r>
      <w:r w:rsidR="007D6EF1" w:rsidRPr="004522A5">
        <w:rPr>
          <w:rFonts w:asciiTheme="minorHAnsi" w:hAnsiTheme="minorHAnsi" w:cstheme="minorHAnsi"/>
        </w:rPr>
        <w:t xml:space="preserve">see </w:t>
      </w:r>
      <w:r w:rsidR="0071769A" w:rsidRPr="004522A5">
        <w:rPr>
          <w:rFonts w:asciiTheme="minorHAnsi" w:hAnsiTheme="minorHAnsi" w:cstheme="minorHAnsi"/>
        </w:rPr>
        <w:fldChar w:fldCharType="begin"/>
      </w:r>
      <w:r w:rsidR="0071769A" w:rsidRPr="004522A5">
        <w:rPr>
          <w:rFonts w:asciiTheme="minorHAnsi" w:hAnsiTheme="minorHAnsi" w:cstheme="minorHAnsi"/>
        </w:rPr>
        <w:instrText xml:space="preserve"> REF _Ref55666498 \h </w:instrText>
      </w:r>
      <w:r w:rsidR="004522A5">
        <w:rPr>
          <w:rFonts w:asciiTheme="minorHAnsi" w:hAnsiTheme="minorHAnsi" w:cstheme="minorHAnsi"/>
        </w:rPr>
        <w:instrText xml:space="preserve"> \* MERGEFORMAT </w:instrText>
      </w:r>
      <w:r w:rsidR="0071769A" w:rsidRPr="004522A5">
        <w:rPr>
          <w:rFonts w:asciiTheme="minorHAnsi" w:hAnsiTheme="minorHAnsi" w:cstheme="minorHAnsi"/>
        </w:rPr>
      </w:r>
      <w:r w:rsidR="0071769A" w:rsidRPr="004522A5">
        <w:rPr>
          <w:rFonts w:asciiTheme="minorHAnsi" w:hAnsiTheme="minorHAnsi" w:cstheme="minorHAnsi"/>
        </w:rPr>
        <w:fldChar w:fldCharType="separate"/>
      </w:r>
      <w:r w:rsidR="006868FC" w:rsidRPr="004522A5">
        <w:rPr>
          <w:rFonts w:asciiTheme="minorHAnsi" w:hAnsiTheme="minorHAnsi" w:cstheme="minorHAnsi"/>
        </w:rPr>
        <w:t>Table 6.</w:t>
      </w:r>
      <w:r w:rsidR="006868FC">
        <w:rPr>
          <w:rFonts w:asciiTheme="minorHAnsi" w:hAnsiTheme="minorHAnsi" w:cstheme="minorHAnsi"/>
        </w:rPr>
        <w:t>1</w:t>
      </w:r>
      <w:r w:rsidR="0071769A" w:rsidRPr="004522A5">
        <w:rPr>
          <w:rFonts w:asciiTheme="minorHAnsi" w:hAnsiTheme="minorHAnsi" w:cstheme="minorHAnsi"/>
        </w:rPr>
        <w:fldChar w:fldCharType="end"/>
      </w:r>
      <w:r w:rsidR="007D6EF1" w:rsidRPr="004522A5">
        <w:rPr>
          <w:rFonts w:asciiTheme="minorHAnsi" w:hAnsiTheme="minorHAnsi" w:cstheme="minorHAnsi"/>
        </w:rPr>
        <w:t>)</w:t>
      </w:r>
      <w:r w:rsidR="00FE55E8" w:rsidRPr="004522A5">
        <w:rPr>
          <w:rFonts w:asciiTheme="minorHAnsi" w:hAnsiTheme="minorHAnsi" w:cstheme="minorHAnsi"/>
        </w:rPr>
        <w:t>,</w:t>
      </w:r>
      <w:r w:rsidRPr="004522A5">
        <w:rPr>
          <w:rFonts w:asciiTheme="minorHAnsi" w:hAnsiTheme="minorHAnsi" w:cstheme="minorHAnsi"/>
        </w:rPr>
        <w:t xml:space="preserve"> is less often considered when determining survey effort</w:t>
      </w:r>
      <w:r w:rsidR="008D3F9D" w:rsidRPr="004522A5">
        <w:rPr>
          <w:rFonts w:asciiTheme="minorHAnsi" w:hAnsiTheme="minorHAnsi" w:cstheme="minorHAnsi"/>
        </w:rPr>
        <w:t>, which may lead to important swarming si</w:t>
      </w:r>
      <w:r w:rsidR="00BA0928" w:rsidRPr="004522A5">
        <w:rPr>
          <w:rFonts w:asciiTheme="minorHAnsi" w:hAnsiTheme="minorHAnsi" w:cstheme="minorHAnsi"/>
        </w:rPr>
        <w:t>t</w:t>
      </w:r>
      <w:r w:rsidR="008D3F9D" w:rsidRPr="004522A5">
        <w:rPr>
          <w:rFonts w:asciiTheme="minorHAnsi" w:hAnsiTheme="minorHAnsi" w:cstheme="minorHAnsi"/>
        </w:rPr>
        <w:t>es being missed.  L</w:t>
      </w:r>
      <w:r w:rsidR="00E15C7B" w:rsidRPr="004522A5">
        <w:rPr>
          <w:rFonts w:asciiTheme="minorHAnsi" w:hAnsiTheme="minorHAnsi" w:cstheme="minorHAnsi"/>
        </w:rPr>
        <w:t>e</w:t>
      </w:r>
      <w:r w:rsidRPr="004522A5">
        <w:rPr>
          <w:rFonts w:asciiTheme="minorHAnsi" w:hAnsiTheme="minorHAnsi" w:cstheme="minorHAnsi"/>
        </w:rPr>
        <w:t>ss obvious swarming sites include</w:t>
      </w:r>
      <w:r w:rsidR="008D3F9D" w:rsidRPr="004522A5">
        <w:rPr>
          <w:rFonts w:asciiTheme="minorHAnsi" w:hAnsiTheme="minorHAnsi" w:cstheme="minorHAnsi"/>
        </w:rPr>
        <w:t xml:space="preserve"> </w:t>
      </w:r>
      <w:r w:rsidRPr="004522A5">
        <w:rPr>
          <w:rFonts w:asciiTheme="minorHAnsi" w:hAnsiTheme="minorHAnsi" w:cstheme="minorHAnsi"/>
        </w:rPr>
        <w:t xml:space="preserve">castles, </w:t>
      </w:r>
      <w:r w:rsidR="008D3F9D" w:rsidRPr="004522A5">
        <w:rPr>
          <w:rFonts w:asciiTheme="minorHAnsi" w:hAnsiTheme="minorHAnsi" w:cstheme="minorHAnsi"/>
        </w:rPr>
        <w:t xml:space="preserve">stately homes </w:t>
      </w:r>
      <w:r w:rsidRPr="004522A5">
        <w:rPr>
          <w:rFonts w:asciiTheme="minorHAnsi" w:hAnsiTheme="minorHAnsi" w:cstheme="minorHAnsi"/>
        </w:rPr>
        <w:t xml:space="preserve">and large barns. </w:t>
      </w:r>
      <w:r w:rsidR="008D3F9D" w:rsidRPr="004522A5">
        <w:rPr>
          <w:rFonts w:asciiTheme="minorHAnsi" w:hAnsiTheme="minorHAnsi" w:cstheme="minorHAnsi"/>
        </w:rPr>
        <w:t>Mass swarming events of common pipistrelle bats in the autumn (followed by mass hibernation in a diverse range of building types in urban environments) has been seen in</w:t>
      </w:r>
      <w:r w:rsidR="00D207B4" w:rsidRPr="004522A5">
        <w:rPr>
          <w:rFonts w:asciiTheme="minorHAnsi" w:hAnsiTheme="minorHAnsi" w:cstheme="minorHAnsi"/>
        </w:rPr>
        <w:t xml:space="preserve"> the</w:t>
      </w:r>
      <w:r w:rsidR="008D3F9D" w:rsidRPr="004522A5">
        <w:rPr>
          <w:rFonts w:asciiTheme="minorHAnsi" w:hAnsiTheme="minorHAnsi" w:cstheme="minorHAnsi"/>
        </w:rPr>
        <w:t xml:space="preserve"> </w:t>
      </w:r>
      <w:r w:rsidR="00D207B4" w:rsidRPr="004522A5">
        <w:rPr>
          <w:rFonts w:asciiTheme="minorHAnsi" w:hAnsiTheme="minorHAnsi" w:cstheme="minorHAnsi"/>
        </w:rPr>
        <w:t>Netherlands</w:t>
      </w:r>
      <w:r w:rsidR="009C7F51" w:rsidRPr="004522A5">
        <w:rPr>
          <w:rFonts w:asciiTheme="minorHAnsi" w:hAnsiTheme="minorHAnsi" w:cstheme="minorHAnsi"/>
        </w:rPr>
        <w:t xml:space="preserve"> </w:t>
      </w:r>
      <w:sdt>
        <w:sdtPr>
          <w:rPr>
            <w:rFonts w:asciiTheme="minorHAnsi" w:hAnsiTheme="minorHAnsi" w:cstheme="minorHAnsi"/>
          </w:rPr>
          <w:id w:val="-1437603256"/>
          <w:citation/>
        </w:sdtPr>
        <w:sdtEndPr/>
        <w:sdtContent>
          <w:r w:rsidR="009C7F51" w:rsidRPr="004522A5">
            <w:rPr>
              <w:rFonts w:asciiTheme="minorHAnsi" w:hAnsiTheme="minorHAnsi" w:cstheme="minorHAnsi"/>
            </w:rPr>
            <w:fldChar w:fldCharType="begin"/>
          </w:r>
          <w:r w:rsidR="009C7F51" w:rsidRPr="004522A5">
            <w:rPr>
              <w:rFonts w:asciiTheme="minorHAnsi" w:hAnsiTheme="minorHAnsi" w:cstheme="minorHAnsi"/>
              <w:lang w:val="en-US"/>
            </w:rPr>
            <w:instrText xml:space="preserve"> CITATION Kor16 \l 1033 </w:instrText>
          </w:r>
          <w:r w:rsidR="009C7F51" w:rsidRPr="004522A5">
            <w:rPr>
              <w:rFonts w:asciiTheme="minorHAnsi" w:hAnsiTheme="minorHAnsi" w:cstheme="minorHAnsi"/>
            </w:rPr>
            <w:fldChar w:fldCharType="separate"/>
          </w:r>
          <w:r w:rsidR="00CD45AD" w:rsidRPr="00CD45AD">
            <w:rPr>
              <w:rFonts w:asciiTheme="minorHAnsi" w:hAnsiTheme="minorHAnsi" w:cstheme="minorHAnsi"/>
              <w:noProof/>
              <w:lang w:val="en-US"/>
            </w:rPr>
            <w:t>(Korsten, et al., 2016)</w:t>
          </w:r>
          <w:r w:rsidR="009C7F51" w:rsidRPr="004522A5">
            <w:rPr>
              <w:rFonts w:asciiTheme="minorHAnsi" w:hAnsiTheme="minorHAnsi" w:cstheme="minorHAnsi"/>
            </w:rPr>
            <w:fldChar w:fldCharType="end"/>
          </w:r>
        </w:sdtContent>
      </w:sdt>
      <w:r w:rsidR="009C7F51" w:rsidRPr="004522A5">
        <w:rPr>
          <w:rFonts w:asciiTheme="minorHAnsi" w:hAnsiTheme="minorHAnsi" w:cstheme="minorHAnsi"/>
        </w:rPr>
        <w:t>,</w:t>
      </w:r>
      <w:r w:rsidR="00D207B4" w:rsidRPr="004522A5">
        <w:rPr>
          <w:rFonts w:asciiTheme="minorHAnsi" w:hAnsiTheme="minorHAnsi" w:cstheme="minorHAnsi"/>
        </w:rPr>
        <w:t xml:space="preserve"> </w:t>
      </w:r>
      <w:r w:rsidR="0095389E" w:rsidRPr="004522A5">
        <w:rPr>
          <w:rFonts w:asciiTheme="minorHAnsi" w:hAnsiTheme="minorHAnsi" w:cstheme="minorHAnsi"/>
        </w:rPr>
        <w:t>and al</w:t>
      </w:r>
      <w:r w:rsidR="00FB1A8D" w:rsidRPr="004522A5">
        <w:rPr>
          <w:rFonts w:asciiTheme="minorHAnsi" w:hAnsiTheme="minorHAnsi" w:cstheme="minorHAnsi"/>
        </w:rPr>
        <w:t xml:space="preserve">though </w:t>
      </w:r>
      <w:r w:rsidR="0095389E" w:rsidRPr="004522A5">
        <w:rPr>
          <w:rFonts w:asciiTheme="minorHAnsi" w:hAnsiTheme="minorHAnsi" w:cstheme="minorHAnsi"/>
        </w:rPr>
        <w:t xml:space="preserve">there are anecdotal reports this has </w:t>
      </w:r>
      <w:r w:rsidR="00FB1A8D" w:rsidRPr="004522A5">
        <w:rPr>
          <w:rFonts w:asciiTheme="minorHAnsi" w:hAnsiTheme="minorHAnsi" w:cstheme="minorHAnsi"/>
        </w:rPr>
        <w:t xml:space="preserve">not yet </w:t>
      </w:r>
      <w:r w:rsidR="0095389E" w:rsidRPr="004522A5">
        <w:rPr>
          <w:rFonts w:asciiTheme="minorHAnsi" w:hAnsiTheme="minorHAnsi" w:cstheme="minorHAnsi"/>
        </w:rPr>
        <w:t xml:space="preserve">been </w:t>
      </w:r>
      <w:r w:rsidR="00FB1A8D" w:rsidRPr="004522A5">
        <w:rPr>
          <w:rFonts w:asciiTheme="minorHAnsi" w:hAnsiTheme="minorHAnsi" w:cstheme="minorHAnsi"/>
        </w:rPr>
        <w:t>recorded in the UK.</w:t>
      </w:r>
    </w:p>
    <w:p w14:paraId="174CACB5" w14:textId="6816A529" w:rsidR="00A171FB" w:rsidRPr="004522A5" w:rsidRDefault="00C84DA8" w:rsidP="007807DE">
      <w:pPr>
        <w:pStyle w:val="BMGNumberedbodytext"/>
        <w:rPr>
          <w:rFonts w:asciiTheme="minorHAnsi" w:hAnsiTheme="minorHAnsi" w:cstheme="minorHAnsi"/>
        </w:rPr>
      </w:pPr>
      <w:r w:rsidRPr="004522A5">
        <w:rPr>
          <w:rFonts w:asciiTheme="minorHAnsi" w:hAnsiTheme="minorHAnsi" w:cstheme="minorHAnsi"/>
        </w:rPr>
        <w:t xml:space="preserve">Where a swarming site is identified, </w:t>
      </w:r>
      <w:r w:rsidR="007C0DC4" w:rsidRPr="004522A5">
        <w:rPr>
          <w:rFonts w:asciiTheme="minorHAnsi" w:hAnsiTheme="minorHAnsi" w:cstheme="minorHAnsi"/>
        </w:rPr>
        <w:t xml:space="preserve">the most important part of any </w:t>
      </w:r>
      <w:r w:rsidRPr="004522A5">
        <w:rPr>
          <w:rFonts w:asciiTheme="minorHAnsi" w:hAnsiTheme="minorHAnsi" w:cstheme="minorHAnsi"/>
        </w:rPr>
        <w:t>mitigation</w:t>
      </w:r>
      <w:r w:rsidR="007C0DC4" w:rsidRPr="004522A5">
        <w:rPr>
          <w:rFonts w:asciiTheme="minorHAnsi" w:hAnsiTheme="minorHAnsi" w:cstheme="minorHAnsi"/>
        </w:rPr>
        <w:t xml:space="preserve"> approach will be timing the works, but </w:t>
      </w:r>
      <w:r w:rsidR="006F5AEF" w:rsidRPr="004522A5">
        <w:rPr>
          <w:rFonts w:asciiTheme="minorHAnsi" w:hAnsiTheme="minorHAnsi" w:cstheme="minorHAnsi"/>
        </w:rPr>
        <w:t xml:space="preserve">design modifications may also be needed to safeguard the </w:t>
      </w:r>
      <w:r w:rsidR="00A47287" w:rsidRPr="004522A5">
        <w:rPr>
          <w:rFonts w:asciiTheme="minorHAnsi" w:hAnsiTheme="minorHAnsi" w:cstheme="minorHAnsi"/>
        </w:rPr>
        <w:t>site.  As swarming sites differ</w:t>
      </w:r>
      <w:r w:rsidR="0082156E" w:rsidRPr="004522A5">
        <w:rPr>
          <w:rFonts w:asciiTheme="minorHAnsi" w:hAnsiTheme="minorHAnsi" w:cstheme="minorHAnsi"/>
        </w:rPr>
        <w:t>, a bespoke approach is likely to be required</w:t>
      </w:r>
      <w:r w:rsidR="00053837" w:rsidRPr="004522A5">
        <w:rPr>
          <w:rStyle w:val="FootnoteReference"/>
          <w:rFonts w:asciiTheme="minorHAnsi" w:hAnsiTheme="minorHAnsi" w:cstheme="minorHAnsi"/>
        </w:rPr>
        <w:footnoteReference w:id="68"/>
      </w:r>
      <w:r w:rsidR="0082156E" w:rsidRPr="004522A5">
        <w:rPr>
          <w:rFonts w:asciiTheme="minorHAnsi" w:hAnsiTheme="minorHAnsi" w:cstheme="minorHAnsi"/>
        </w:rPr>
        <w:t>.</w:t>
      </w:r>
    </w:p>
    <w:p w14:paraId="4DF00827" w14:textId="4082EFEB" w:rsidR="00C85890" w:rsidRPr="004522A5" w:rsidRDefault="0021050C" w:rsidP="00764609">
      <w:pPr>
        <w:pStyle w:val="BMGSub-headingL2"/>
        <w:rPr>
          <w:rFonts w:asciiTheme="minorHAnsi" w:hAnsiTheme="minorHAnsi" w:cstheme="minorHAnsi"/>
        </w:rPr>
      </w:pPr>
      <w:bookmarkStart w:id="227" w:name="_Ref55666701"/>
      <w:bookmarkStart w:id="228" w:name="_Toc74487407"/>
      <w:r w:rsidRPr="004522A5">
        <w:rPr>
          <w:rFonts w:asciiTheme="minorHAnsi" w:hAnsiTheme="minorHAnsi" w:cstheme="minorHAnsi"/>
        </w:rPr>
        <w:t xml:space="preserve">Mitigation for the loss of </w:t>
      </w:r>
      <w:r w:rsidR="00BE4BFD" w:rsidRPr="004522A5">
        <w:rPr>
          <w:rFonts w:asciiTheme="minorHAnsi" w:hAnsiTheme="minorHAnsi" w:cstheme="minorHAnsi"/>
        </w:rPr>
        <w:t>hibernation sites</w:t>
      </w:r>
      <w:bookmarkEnd w:id="227"/>
      <w:bookmarkEnd w:id="228"/>
    </w:p>
    <w:p w14:paraId="3B7CCC4A" w14:textId="11A056EF" w:rsidR="0021389B" w:rsidRPr="004522A5" w:rsidRDefault="009E64F5" w:rsidP="007807DE">
      <w:pPr>
        <w:pStyle w:val="BMGNumberedbodytext"/>
        <w:rPr>
          <w:rFonts w:asciiTheme="minorHAnsi" w:hAnsiTheme="minorHAnsi" w:cstheme="minorHAnsi"/>
        </w:rPr>
      </w:pPr>
      <w:r w:rsidRPr="004522A5">
        <w:rPr>
          <w:rFonts w:asciiTheme="minorHAnsi" w:hAnsiTheme="minorHAnsi" w:cstheme="minorHAnsi"/>
        </w:rPr>
        <w:t>H</w:t>
      </w:r>
      <w:r w:rsidR="0021389B" w:rsidRPr="004522A5">
        <w:rPr>
          <w:rFonts w:asciiTheme="minorHAnsi" w:hAnsiTheme="minorHAnsi" w:cstheme="minorHAnsi"/>
        </w:rPr>
        <w:t>ibernation preferences differ between species</w:t>
      </w:r>
      <w:r w:rsidRPr="004522A5">
        <w:rPr>
          <w:rFonts w:asciiTheme="minorHAnsi" w:hAnsiTheme="minorHAnsi" w:cstheme="minorHAnsi"/>
        </w:rPr>
        <w:t>:</w:t>
      </w:r>
      <w:r w:rsidR="0021389B" w:rsidRPr="004522A5">
        <w:rPr>
          <w:rFonts w:asciiTheme="minorHAnsi" w:hAnsiTheme="minorHAnsi" w:cstheme="minorHAnsi"/>
        </w:rPr>
        <w:t xml:space="preserve"> according to </w:t>
      </w:r>
      <w:sdt>
        <w:sdtPr>
          <w:rPr>
            <w:rFonts w:asciiTheme="minorHAnsi" w:hAnsiTheme="minorHAnsi" w:cstheme="minorHAnsi"/>
          </w:rPr>
          <w:id w:val="1420450838"/>
          <w:citation/>
        </w:sdtPr>
        <w:sdtEndPr/>
        <w:sdtContent>
          <w:r w:rsidR="00994622" w:rsidRPr="004522A5">
            <w:rPr>
              <w:rFonts w:asciiTheme="minorHAnsi" w:hAnsiTheme="minorHAnsi" w:cstheme="minorHAnsi"/>
            </w:rPr>
            <w:fldChar w:fldCharType="begin"/>
          </w:r>
          <w:r w:rsidR="00812CFF" w:rsidRPr="004522A5">
            <w:rPr>
              <w:rFonts w:asciiTheme="minorHAnsi" w:hAnsiTheme="minorHAnsi" w:cstheme="minorHAnsi"/>
            </w:rPr>
            <w:instrText xml:space="preserve">CITATION Die16 \l 2057 </w:instrText>
          </w:r>
          <w:r w:rsidR="00994622" w:rsidRPr="004522A5">
            <w:rPr>
              <w:rFonts w:asciiTheme="minorHAnsi" w:hAnsiTheme="minorHAnsi" w:cstheme="minorHAnsi"/>
            </w:rPr>
            <w:fldChar w:fldCharType="separate"/>
          </w:r>
          <w:r w:rsidR="00CD45AD" w:rsidRPr="00CD45AD">
            <w:rPr>
              <w:rFonts w:asciiTheme="minorHAnsi" w:hAnsiTheme="minorHAnsi" w:cstheme="minorHAnsi"/>
              <w:noProof/>
            </w:rPr>
            <w:t>(Dietz &amp; Kiefer, 2016.)</w:t>
          </w:r>
          <w:r w:rsidR="00994622" w:rsidRPr="004522A5">
            <w:rPr>
              <w:rFonts w:asciiTheme="minorHAnsi" w:hAnsiTheme="minorHAnsi" w:cstheme="minorHAnsi"/>
            </w:rPr>
            <w:fldChar w:fldCharType="end"/>
          </w:r>
        </w:sdtContent>
      </w:sdt>
      <w:r w:rsidR="00AB7467" w:rsidRPr="004522A5">
        <w:rPr>
          <w:rFonts w:asciiTheme="minorHAnsi" w:hAnsiTheme="minorHAnsi" w:cstheme="minorHAnsi"/>
        </w:rPr>
        <w:t xml:space="preserve">, </w:t>
      </w:r>
      <w:r w:rsidR="00D970A9" w:rsidRPr="004522A5">
        <w:rPr>
          <w:rFonts w:asciiTheme="minorHAnsi" w:hAnsiTheme="minorHAnsi" w:cstheme="minorHAnsi"/>
        </w:rPr>
        <w:t>common pipistrelle and noctule are found in frost-sens</w:t>
      </w:r>
      <w:r w:rsidR="002F1B76" w:rsidRPr="004522A5">
        <w:rPr>
          <w:rFonts w:asciiTheme="minorHAnsi" w:hAnsiTheme="minorHAnsi" w:cstheme="minorHAnsi"/>
        </w:rPr>
        <w:t>itive crevices outside the entrances of caves; just inside are the cold-hardy species</w:t>
      </w:r>
      <w:r w:rsidR="003325BF" w:rsidRPr="004522A5">
        <w:rPr>
          <w:rFonts w:asciiTheme="minorHAnsi" w:hAnsiTheme="minorHAnsi" w:cstheme="minorHAnsi"/>
        </w:rPr>
        <w:t xml:space="preserve"> (long-eared bats, barbastelle, serotine). </w:t>
      </w:r>
      <w:r w:rsidR="00E70AB1" w:rsidRPr="004522A5">
        <w:rPr>
          <w:rFonts w:asciiTheme="minorHAnsi" w:hAnsiTheme="minorHAnsi" w:cstheme="minorHAnsi"/>
        </w:rPr>
        <w:t>S</w:t>
      </w:r>
      <w:r w:rsidR="003325BF" w:rsidRPr="004522A5">
        <w:rPr>
          <w:rFonts w:asciiTheme="minorHAnsi" w:hAnsiTheme="minorHAnsi" w:cstheme="minorHAnsi"/>
        </w:rPr>
        <w:t xml:space="preserve">mall </w:t>
      </w:r>
      <w:r w:rsidR="003325BF" w:rsidRPr="004522A5">
        <w:rPr>
          <w:rFonts w:asciiTheme="minorHAnsi" w:hAnsiTheme="minorHAnsi" w:cstheme="minorHAnsi"/>
          <w:i/>
          <w:iCs/>
        </w:rPr>
        <w:t>Myotis</w:t>
      </w:r>
      <w:r w:rsidR="003325BF" w:rsidRPr="004522A5">
        <w:rPr>
          <w:rFonts w:asciiTheme="minorHAnsi" w:hAnsiTheme="minorHAnsi" w:cstheme="minorHAnsi"/>
        </w:rPr>
        <w:t xml:space="preserve"> </w:t>
      </w:r>
      <w:r w:rsidR="00E70AB1" w:rsidRPr="004522A5">
        <w:rPr>
          <w:rFonts w:asciiTheme="minorHAnsi" w:hAnsiTheme="minorHAnsi" w:cstheme="minorHAnsi"/>
        </w:rPr>
        <w:t>are found further in</w:t>
      </w:r>
      <w:r w:rsidR="00FD7003" w:rsidRPr="004522A5">
        <w:rPr>
          <w:rFonts w:asciiTheme="minorHAnsi" w:hAnsiTheme="minorHAnsi" w:cstheme="minorHAnsi"/>
        </w:rPr>
        <w:t>to a cave, in the middle zone</w:t>
      </w:r>
      <w:r w:rsidR="008A67A6" w:rsidRPr="004522A5">
        <w:rPr>
          <w:rFonts w:asciiTheme="minorHAnsi" w:hAnsiTheme="minorHAnsi" w:cstheme="minorHAnsi"/>
        </w:rPr>
        <w:t xml:space="preserve">; larger </w:t>
      </w:r>
      <w:r w:rsidR="008A67A6" w:rsidRPr="004522A5">
        <w:rPr>
          <w:rFonts w:asciiTheme="minorHAnsi" w:hAnsiTheme="minorHAnsi" w:cstheme="minorHAnsi"/>
          <w:i/>
          <w:iCs/>
        </w:rPr>
        <w:t>Myotis</w:t>
      </w:r>
      <w:r w:rsidR="008A67A6" w:rsidRPr="004522A5">
        <w:rPr>
          <w:rFonts w:asciiTheme="minorHAnsi" w:hAnsiTheme="minorHAnsi" w:cstheme="minorHAnsi"/>
        </w:rPr>
        <w:t xml:space="preserve"> and horseshoe bats </w:t>
      </w:r>
      <w:r w:rsidR="00711F9A" w:rsidRPr="004522A5">
        <w:rPr>
          <w:rFonts w:asciiTheme="minorHAnsi" w:hAnsiTheme="minorHAnsi" w:cstheme="minorHAnsi"/>
        </w:rPr>
        <w:t>in the climatically stable deep zone, at around 7-9°C.</w:t>
      </w:r>
      <w:r w:rsidR="00B245E4" w:rsidRPr="004522A5">
        <w:rPr>
          <w:rFonts w:asciiTheme="minorHAnsi" w:hAnsiTheme="minorHAnsi" w:cstheme="minorHAnsi"/>
        </w:rPr>
        <w:t xml:space="preserve">  Larger hibernation sites </w:t>
      </w:r>
      <w:r w:rsidR="00EC07FA" w:rsidRPr="004522A5">
        <w:rPr>
          <w:rFonts w:asciiTheme="minorHAnsi" w:hAnsiTheme="minorHAnsi" w:cstheme="minorHAnsi"/>
        </w:rPr>
        <w:t xml:space="preserve">would </w:t>
      </w:r>
      <w:r w:rsidR="00380272" w:rsidRPr="004522A5">
        <w:rPr>
          <w:rFonts w:asciiTheme="minorHAnsi" w:hAnsiTheme="minorHAnsi" w:cstheme="minorHAnsi"/>
        </w:rPr>
        <w:t>therefore</w:t>
      </w:r>
      <w:r w:rsidR="00EC07FA" w:rsidRPr="004522A5">
        <w:rPr>
          <w:rFonts w:asciiTheme="minorHAnsi" w:hAnsiTheme="minorHAnsi" w:cstheme="minorHAnsi"/>
        </w:rPr>
        <w:t xml:space="preserve"> be</w:t>
      </w:r>
      <w:r w:rsidR="00380272" w:rsidRPr="004522A5">
        <w:rPr>
          <w:rFonts w:asciiTheme="minorHAnsi" w:hAnsiTheme="minorHAnsi" w:cstheme="minorHAnsi"/>
        </w:rPr>
        <w:t xml:space="preserve"> </w:t>
      </w:r>
      <w:r w:rsidR="00B245E4" w:rsidRPr="004522A5">
        <w:rPr>
          <w:rFonts w:asciiTheme="minorHAnsi" w:hAnsiTheme="minorHAnsi" w:cstheme="minorHAnsi"/>
        </w:rPr>
        <w:t xml:space="preserve">needed to </w:t>
      </w:r>
      <w:r w:rsidR="000369CF" w:rsidRPr="004522A5">
        <w:rPr>
          <w:rFonts w:asciiTheme="minorHAnsi" w:hAnsiTheme="minorHAnsi" w:cstheme="minorHAnsi"/>
        </w:rPr>
        <w:t>encompass the temperature preference of different species</w:t>
      </w:r>
      <w:r w:rsidR="00EC07FA" w:rsidRPr="004522A5">
        <w:rPr>
          <w:rFonts w:asciiTheme="minorHAnsi" w:hAnsiTheme="minorHAnsi" w:cstheme="minorHAnsi"/>
        </w:rPr>
        <w:t xml:space="preserve"> (though </w:t>
      </w:r>
      <w:r w:rsidR="00252CAC" w:rsidRPr="004522A5">
        <w:rPr>
          <w:rFonts w:asciiTheme="minorHAnsi" w:hAnsiTheme="minorHAnsi" w:cstheme="minorHAnsi"/>
        </w:rPr>
        <w:t>other factors</w:t>
      </w:r>
      <w:r w:rsidR="00B0021A" w:rsidRPr="004522A5">
        <w:rPr>
          <w:rFonts w:asciiTheme="minorHAnsi" w:hAnsiTheme="minorHAnsi" w:cstheme="minorHAnsi"/>
        </w:rPr>
        <w:t xml:space="preserve"> such as geology and airflow</w:t>
      </w:r>
      <w:r w:rsidR="00252CAC" w:rsidRPr="004522A5">
        <w:rPr>
          <w:rFonts w:asciiTheme="minorHAnsi" w:hAnsiTheme="minorHAnsi" w:cstheme="minorHAnsi"/>
        </w:rPr>
        <w:t xml:space="preserve"> are involved in creating ideal conditions</w:t>
      </w:r>
      <w:r w:rsidR="00B0021A" w:rsidRPr="004522A5">
        <w:rPr>
          <w:rFonts w:asciiTheme="minorHAnsi" w:hAnsiTheme="minorHAnsi" w:cstheme="minorHAnsi"/>
        </w:rPr>
        <w:t xml:space="preserve"> for particular species</w:t>
      </w:r>
      <w:r w:rsidR="00252CAC" w:rsidRPr="004522A5">
        <w:rPr>
          <w:rFonts w:asciiTheme="minorHAnsi" w:hAnsiTheme="minorHAnsi" w:cstheme="minorHAnsi"/>
        </w:rPr>
        <w:t>)</w:t>
      </w:r>
      <w:r w:rsidR="000369CF" w:rsidRPr="004522A5">
        <w:rPr>
          <w:rFonts w:asciiTheme="minorHAnsi" w:hAnsiTheme="minorHAnsi" w:cstheme="minorHAnsi"/>
        </w:rPr>
        <w:t>.</w:t>
      </w:r>
    </w:p>
    <w:p w14:paraId="530A2A0B" w14:textId="47EF6170" w:rsidR="0048246B" w:rsidRPr="004522A5" w:rsidRDefault="001F2C63" w:rsidP="007807DE">
      <w:pPr>
        <w:pStyle w:val="BMGNumberedbodytext"/>
        <w:rPr>
          <w:rFonts w:asciiTheme="minorHAnsi" w:hAnsiTheme="minorHAnsi" w:cstheme="minorHAnsi"/>
        </w:rPr>
      </w:pPr>
      <w:r w:rsidRPr="004522A5">
        <w:rPr>
          <w:rFonts w:asciiTheme="minorHAnsi" w:hAnsiTheme="minorHAnsi" w:cstheme="minorHAnsi"/>
        </w:rPr>
        <w:t>Creating successful</w:t>
      </w:r>
      <w:r w:rsidR="0048246B" w:rsidRPr="004522A5">
        <w:rPr>
          <w:rFonts w:asciiTheme="minorHAnsi" w:hAnsiTheme="minorHAnsi" w:cstheme="minorHAnsi"/>
        </w:rPr>
        <w:t xml:space="preserve"> </w:t>
      </w:r>
      <w:r w:rsidR="00E47E0A" w:rsidRPr="004522A5">
        <w:rPr>
          <w:rFonts w:asciiTheme="minorHAnsi" w:hAnsiTheme="minorHAnsi" w:cstheme="minorHAnsi"/>
        </w:rPr>
        <w:t>artificial</w:t>
      </w:r>
      <w:r w:rsidR="0048246B" w:rsidRPr="004522A5">
        <w:rPr>
          <w:rFonts w:asciiTheme="minorHAnsi" w:hAnsiTheme="minorHAnsi" w:cstheme="minorHAnsi"/>
        </w:rPr>
        <w:t xml:space="preserve"> hibernation sites for bats is </w:t>
      </w:r>
      <w:r w:rsidR="00E47E0A" w:rsidRPr="004522A5">
        <w:rPr>
          <w:rFonts w:asciiTheme="minorHAnsi" w:hAnsiTheme="minorHAnsi" w:cstheme="minorHAnsi"/>
        </w:rPr>
        <w:t>challenging, requiring the correct air-flow, an optimal temperature range buffered against external conditions and high humidity</w:t>
      </w:r>
      <w:r w:rsidR="003B6AA9" w:rsidRPr="004522A5">
        <w:rPr>
          <w:rFonts w:asciiTheme="minorHAnsi" w:hAnsiTheme="minorHAnsi" w:cstheme="minorHAnsi"/>
        </w:rPr>
        <w:t xml:space="preserve">.  </w:t>
      </w:r>
      <w:r w:rsidRPr="004522A5">
        <w:rPr>
          <w:rFonts w:asciiTheme="minorHAnsi" w:hAnsiTheme="minorHAnsi" w:cstheme="minorHAnsi"/>
        </w:rPr>
        <w:t>M</w:t>
      </w:r>
      <w:r w:rsidR="0048246B" w:rsidRPr="004522A5">
        <w:rPr>
          <w:rFonts w:asciiTheme="minorHAnsi" w:hAnsiTheme="minorHAnsi" w:cstheme="minorHAnsi"/>
        </w:rPr>
        <w:t>ost failures are due to too higher movement of air through the structure</w:t>
      </w:r>
      <w:r w:rsidR="003B6AA9" w:rsidRPr="004522A5">
        <w:rPr>
          <w:rFonts w:asciiTheme="minorHAnsi" w:hAnsiTheme="minorHAnsi" w:cstheme="minorHAnsi"/>
        </w:rPr>
        <w:t>, which leads to</w:t>
      </w:r>
      <w:r w:rsidR="0048246B" w:rsidRPr="004522A5">
        <w:rPr>
          <w:rFonts w:asciiTheme="minorHAnsi" w:hAnsiTheme="minorHAnsi" w:cstheme="minorHAnsi"/>
        </w:rPr>
        <w:t xml:space="preserve"> low humidity</w:t>
      </w:r>
      <w:r w:rsidRPr="004522A5">
        <w:rPr>
          <w:rFonts w:asciiTheme="minorHAnsi" w:hAnsiTheme="minorHAnsi" w:cstheme="minorHAnsi"/>
        </w:rPr>
        <w:t>.</w:t>
      </w:r>
      <w:r w:rsidR="0048246B" w:rsidRPr="004522A5">
        <w:rPr>
          <w:rFonts w:asciiTheme="minorHAnsi" w:hAnsiTheme="minorHAnsi" w:cstheme="minorHAnsi"/>
        </w:rPr>
        <w:t xml:space="preserve"> However, there have also been many examples of successful projects</w:t>
      </w:r>
      <w:r w:rsidR="00B274AE" w:rsidRPr="004522A5">
        <w:rPr>
          <w:rFonts w:asciiTheme="minorHAnsi" w:hAnsiTheme="minorHAnsi" w:cstheme="minorHAnsi"/>
          <w:vertAlign w:val="superscript"/>
        </w:rPr>
        <w:fldChar w:fldCharType="begin"/>
      </w:r>
      <w:r w:rsidR="00B274AE" w:rsidRPr="004522A5">
        <w:rPr>
          <w:rFonts w:asciiTheme="minorHAnsi" w:hAnsiTheme="minorHAnsi" w:cstheme="minorHAnsi"/>
          <w:vertAlign w:val="superscript"/>
        </w:rPr>
        <w:instrText xml:space="preserve"> NOTEREF _Ref54805067 \h  \* MERGEFORMAT </w:instrText>
      </w:r>
      <w:r w:rsidR="00B274AE" w:rsidRPr="004522A5">
        <w:rPr>
          <w:rFonts w:asciiTheme="minorHAnsi" w:hAnsiTheme="minorHAnsi" w:cstheme="minorHAnsi"/>
          <w:vertAlign w:val="superscript"/>
        </w:rPr>
      </w:r>
      <w:r w:rsidR="00B274AE"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26</w:t>
      </w:r>
      <w:r w:rsidR="00B274AE" w:rsidRPr="004522A5">
        <w:rPr>
          <w:rFonts w:asciiTheme="minorHAnsi" w:hAnsiTheme="minorHAnsi" w:cstheme="minorHAnsi"/>
          <w:vertAlign w:val="superscript"/>
        </w:rPr>
        <w:fldChar w:fldCharType="end"/>
      </w:r>
      <w:r w:rsidR="0048246B" w:rsidRPr="004522A5">
        <w:rPr>
          <w:rFonts w:asciiTheme="minorHAnsi" w:hAnsiTheme="minorHAnsi" w:cstheme="minorHAnsi"/>
        </w:rPr>
        <w:t xml:space="preserve">. </w:t>
      </w:r>
    </w:p>
    <w:p w14:paraId="57552DD0" w14:textId="3D3D3789" w:rsidR="00E2400B" w:rsidRPr="004522A5" w:rsidRDefault="00A917F8" w:rsidP="000752A0">
      <w:pPr>
        <w:pStyle w:val="BMGNumberedbodytext"/>
        <w:rPr>
          <w:rFonts w:asciiTheme="minorHAnsi" w:hAnsiTheme="minorHAnsi" w:cstheme="minorHAnsi"/>
        </w:rPr>
      </w:pPr>
      <w:r w:rsidRPr="004522A5">
        <w:rPr>
          <w:rFonts w:asciiTheme="minorHAnsi" w:hAnsiTheme="minorHAnsi" w:cstheme="minorHAnsi"/>
        </w:rPr>
        <w:t xml:space="preserve">Guidance </w:t>
      </w:r>
      <w:r w:rsidR="00936947" w:rsidRPr="004522A5">
        <w:rPr>
          <w:rFonts w:asciiTheme="minorHAnsi" w:hAnsiTheme="minorHAnsi" w:cstheme="minorHAnsi"/>
        </w:rPr>
        <w:t>on all aspects of the conservation and management of underground sites used by bats</w:t>
      </w:r>
      <w:r w:rsidR="003629F5" w:rsidRPr="004522A5">
        <w:rPr>
          <w:rFonts w:asciiTheme="minorHAnsi" w:hAnsiTheme="minorHAnsi" w:cstheme="minorHAnsi"/>
        </w:rPr>
        <w:t xml:space="preserve"> is given in Eurobats Publication No. 2</w:t>
      </w:r>
      <w:r w:rsidR="0069507A" w:rsidRPr="004522A5">
        <w:rPr>
          <w:rFonts w:asciiTheme="minorHAnsi" w:hAnsiTheme="minorHAnsi" w:cstheme="minorHAnsi"/>
        </w:rPr>
        <w:t xml:space="preserve"> </w:t>
      </w:r>
      <w:sdt>
        <w:sdtPr>
          <w:rPr>
            <w:rFonts w:asciiTheme="minorHAnsi" w:hAnsiTheme="minorHAnsi" w:cstheme="minorHAnsi"/>
          </w:rPr>
          <w:id w:val="-1261372790"/>
          <w:citation/>
        </w:sdtPr>
        <w:sdtEndPr/>
        <w:sdtContent>
          <w:r w:rsidR="0069507A" w:rsidRPr="004522A5">
            <w:rPr>
              <w:rFonts w:asciiTheme="minorHAnsi" w:hAnsiTheme="minorHAnsi" w:cstheme="minorHAnsi"/>
            </w:rPr>
            <w:fldChar w:fldCharType="begin"/>
          </w:r>
          <w:r w:rsidR="0069507A" w:rsidRPr="004522A5">
            <w:rPr>
              <w:rFonts w:asciiTheme="minorHAnsi" w:hAnsiTheme="minorHAnsi" w:cstheme="minorHAnsi"/>
              <w:lang w:val="en-US"/>
            </w:rPr>
            <w:instrText xml:space="preserve"> CITATION Mit07 \l 1033 </w:instrText>
          </w:r>
          <w:r w:rsidR="0069507A" w:rsidRPr="004522A5">
            <w:rPr>
              <w:rFonts w:asciiTheme="minorHAnsi" w:hAnsiTheme="minorHAnsi" w:cstheme="minorHAnsi"/>
            </w:rPr>
            <w:fldChar w:fldCharType="separate"/>
          </w:r>
          <w:r w:rsidR="00CD45AD" w:rsidRPr="00CD45AD">
            <w:rPr>
              <w:rFonts w:asciiTheme="minorHAnsi" w:hAnsiTheme="minorHAnsi" w:cstheme="minorHAnsi"/>
              <w:noProof/>
              <w:lang w:val="en-US"/>
            </w:rPr>
            <w:t>(Mitchell-Jones, et al., 2007)</w:t>
          </w:r>
          <w:r w:rsidR="0069507A" w:rsidRPr="004522A5">
            <w:rPr>
              <w:rFonts w:asciiTheme="minorHAnsi" w:hAnsiTheme="minorHAnsi" w:cstheme="minorHAnsi"/>
            </w:rPr>
            <w:fldChar w:fldCharType="end"/>
          </w:r>
        </w:sdtContent>
      </w:sdt>
      <w:r w:rsidR="00770B7C" w:rsidRPr="004522A5">
        <w:rPr>
          <w:rFonts w:asciiTheme="minorHAnsi" w:hAnsiTheme="minorHAnsi" w:cstheme="minorHAnsi"/>
        </w:rPr>
        <w:t>.  In addition to protecting</w:t>
      </w:r>
      <w:r w:rsidR="00AA721F" w:rsidRPr="004522A5">
        <w:rPr>
          <w:rFonts w:asciiTheme="minorHAnsi" w:hAnsiTheme="minorHAnsi" w:cstheme="minorHAnsi"/>
        </w:rPr>
        <w:t xml:space="preserve"> and maintaining</w:t>
      </w:r>
      <w:r w:rsidR="00770B7C" w:rsidRPr="004522A5">
        <w:rPr>
          <w:rFonts w:asciiTheme="minorHAnsi" w:hAnsiTheme="minorHAnsi" w:cstheme="minorHAnsi"/>
        </w:rPr>
        <w:t xml:space="preserve"> sites</w:t>
      </w:r>
      <w:r w:rsidR="00AA721F" w:rsidRPr="004522A5">
        <w:rPr>
          <w:rFonts w:asciiTheme="minorHAnsi" w:hAnsiTheme="minorHAnsi" w:cstheme="minorHAnsi"/>
        </w:rPr>
        <w:t xml:space="preserve"> (legally and physically)</w:t>
      </w:r>
      <w:r w:rsidR="00770B7C" w:rsidRPr="004522A5">
        <w:rPr>
          <w:rFonts w:asciiTheme="minorHAnsi" w:hAnsiTheme="minorHAnsi" w:cstheme="minorHAnsi"/>
        </w:rPr>
        <w:t xml:space="preserve">, there is a short section on </w:t>
      </w:r>
      <w:r w:rsidR="00AA721F" w:rsidRPr="004522A5">
        <w:rPr>
          <w:rFonts w:asciiTheme="minorHAnsi" w:hAnsiTheme="minorHAnsi" w:cstheme="minorHAnsi"/>
        </w:rPr>
        <w:t xml:space="preserve">creating sites </w:t>
      </w:r>
      <w:r w:rsidR="00BB7DB7" w:rsidRPr="004522A5">
        <w:rPr>
          <w:rFonts w:asciiTheme="minorHAnsi" w:hAnsiTheme="minorHAnsi" w:cstheme="minorHAnsi"/>
        </w:rPr>
        <w:t>for use by hibernating bats.</w:t>
      </w:r>
      <w:r w:rsidR="00D06466" w:rsidRPr="004522A5">
        <w:rPr>
          <w:rFonts w:asciiTheme="minorHAnsi" w:hAnsiTheme="minorHAnsi" w:cstheme="minorHAnsi"/>
        </w:rPr>
        <w:t xml:space="preserve"> W</w:t>
      </w:r>
      <w:r w:rsidR="00196365" w:rsidRPr="004522A5">
        <w:rPr>
          <w:rFonts w:asciiTheme="minorHAnsi" w:hAnsiTheme="minorHAnsi" w:cstheme="minorHAnsi"/>
        </w:rPr>
        <w:t>hilst</w:t>
      </w:r>
      <w:r w:rsidR="00D06466" w:rsidRPr="004522A5">
        <w:rPr>
          <w:rFonts w:asciiTheme="minorHAnsi" w:hAnsiTheme="minorHAnsi" w:cstheme="minorHAnsi"/>
        </w:rPr>
        <w:t xml:space="preserve"> this draws heavily on The Bat Workers’ Manual </w:t>
      </w:r>
      <w:sdt>
        <w:sdtPr>
          <w:rPr>
            <w:rFonts w:asciiTheme="minorHAnsi" w:hAnsiTheme="minorHAnsi" w:cstheme="minorHAnsi"/>
          </w:rPr>
          <w:id w:val="1841805774"/>
          <w:citation/>
        </w:sdtPr>
        <w:sdtEndPr/>
        <w:sdtContent>
          <w:r w:rsidR="006631D2" w:rsidRPr="004522A5">
            <w:rPr>
              <w:rFonts w:asciiTheme="minorHAnsi" w:hAnsiTheme="minorHAnsi" w:cstheme="minorHAnsi"/>
            </w:rPr>
            <w:fldChar w:fldCharType="begin"/>
          </w:r>
          <w:r w:rsidR="006631D2" w:rsidRPr="004522A5">
            <w:rPr>
              <w:rFonts w:asciiTheme="minorHAnsi" w:hAnsiTheme="minorHAnsi" w:cstheme="minorHAnsi"/>
            </w:rPr>
            <w:instrText xml:space="preserve"> CITATION Mit041 \l 2057 </w:instrText>
          </w:r>
          <w:r w:rsidR="006631D2" w:rsidRPr="004522A5">
            <w:rPr>
              <w:rFonts w:asciiTheme="minorHAnsi" w:hAnsiTheme="minorHAnsi" w:cstheme="minorHAnsi"/>
            </w:rPr>
            <w:fldChar w:fldCharType="separate"/>
          </w:r>
          <w:r w:rsidR="00CD45AD" w:rsidRPr="00CD45AD">
            <w:rPr>
              <w:rFonts w:asciiTheme="minorHAnsi" w:hAnsiTheme="minorHAnsi" w:cstheme="minorHAnsi"/>
              <w:noProof/>
            </w:rPr>
            <w:t>(Mitchell-Jones &amp; McLeish, 2004)</w:t>
          </w:r>
          <w:r w:rsidR="006631D2" w:rsidRPr="004522A5">
            <w:rPr>
              <w:rFonts w:asciiTheme="minorHAnsi" w:hAnsiTheme="minorHAnsi" w:cstheme="minorHAnsi"/>
            </w:rPr>
            <w:fldChar w:fldCharType="end"/>
          </w:r>
        </w:sdtContent>
      </w:sdt>
      <w:r w:rsidR="006631D2" w:rsidRPr="004522A5">
        <w:rPr>
          <w:rFonts w:asciiTheme="minorHAnsi" w:hAnsiTheme="minorHAnsi" w:cstheme="minorHAnsi"/>
        </w:rPr>
        <w:t xml:space="preserve">, there are further examples from </w:t>
      </w:r>
      <w:r w:rsidR="001D5777" w:rsidRPr="004522A5">
        <w:rPr>
          <w:rFonts w:asciiTheme="minorHAnsi" w:hAnsiTheme="minorHAnsi" w:cstheme="minorHAnsi"/>
        </w:rPr>
        <w:t>Wiltshire (UK) and Portugal.</w:t>
      </w:r>
      <w:r w:rsidR="006631D2" w:rsidRPr="004522A5">
        <w:rPr>
          <w:rFonts w:asciiTheme="minorHAnsi" w:hAnsiTheme="minorHAnsi" w:cstheme="minorHAnsi"/>
        </w:rPr>
        <w:t xml:space="preserve"> </w:t>
      </w:r>
      <w:r w:rsidR="00521B42" w:rsidRPr="004522A5">
        <w:rPr>
          <w:rFonts w:asciiTheme="minorHAnsi" w:hAnsiTheme="minorHAnsi" w:cstheme="minorHAnsi"/>
        </w:rPr>
        <w:t xml:space="preserve"> The former is a disused railway tunnel and the latter a bespoke design</w:t>
      </w:r>
      <w:r w:rsidR="00E2400B" w:rsidRPr="004522A5">
        <w:rPr>
          <w:rFonts w:asciiTheme="minorHAnsi" w:hAnsiTheme="minorHAnsi" w:cstheme="minorHAnsi"/>
        </w:rPr>
        <w:t xml:space="preserve"> (</w:t>
      </w:r>
      <w:r w:rsidR="002E5DE4" w:rsidRPr="004522A5">
        <w:rPr>
          <w:rFonts w:asciiTheme="minorHAnsi" w:hAnsiTheme="minorHAnsi" w:cstheme="minorHAnsi"/>
        </w:rPr>
        <w:t xml:space="preserve">broad </w:t>
      </w:r>
      <w:r w:rsidR="00E2400B" w:rsidRPr="004522A5">
        <w:rPr>
          <w:rFonts w:asciiTheme="minorHAnsi" w:hAnsiTheme="minorHAnsi" w:cstheme="minorHAnsi"/>
        </w:rPr>
        <w:t>details provided)</w:t>
      </w:r>
      <w:r w:rsidR="00521B42" w:rsidRPr="004522A5">
        <w:rPr>
          <w:rFonts w:asciiTheme="minorHAnsi" w:hAnsiTheme="minorHAnsi" w:cstheme="minorHAnsi"/>
        </w:rPr>
        <w:t>.</w:t>
      </w:r>
    </w:p>
    <w:p w14:paraId="03E6F42A" w14:textId="3C8D8FA2" w:rsidR="00E93F2B" w:rsidRPr="004522A5" w:rsidRDefault="00AB384B" w:rsidP="000752A0">
      <w:pPr>
        <w:pStyle w:val="BMGNumberedbodytext"/>
        <w:rPr>
          <w:rFonts w:asciiTheme="minorHAnsi" w:hAnsiTheme="minorHAnsi" w:cstheme="minorHAnsi"/>
        </w:rPr>
      </w:pPr>
      <w:r w:rsidRPr="004522A5">
        <w:rPr>
          <w:rFonts w:asciiTheme="minorHAnsi" w:hAnsiTheme="minorHAnsi" w:cstheme="minorHAnsi"/>
        </w:rPr>
        <w:lastRenderedPageBreak/>
        <w:t xml:space="preserve">Two further UK examples include hibernacula built at Kingfisher Bridge, </w:t>
      </w:r>
      <w:r w:rsidR="00C602FB" w:rsidRPr="004522A5">
        <w:rPr>
          <w:rFonts w:asciiTheme="minorHAnsi" w:hAnsiTheme="minorHAnsi" w:cstheme="minorHAnsi"/>
        </w:rPr>
        <w:t>Cambridgeshire</w:t>
      </w:r>
      <w:r w:rsidR="00C602FB" w:rsidRPr="004522A5">
        <w:rPr>
          <w:rStyle w:val="FootnoteReference"/>
          <w:rFonts w:asciiTheme="minorHAnsi" w:hAnsiTheme="minorHAnsi" w:cstheme="minorHAnsi"/>
        </w:rPr>
        <w:footnoteReference w:id="69"/>
      </w:r>
      <w:r w:rsidR="00C602FB" w:rsidRPr="004522A5">
        <w:rPr>
          <w:rFonts w:asciiTheme="minorHAnsi" w:hAnsiTheme="minorHAnsi" w:cstheme="minorHAnsi"/>
        </w:rPr>
        <w:t xml:space="preserve"> and </w:t>
      </w:r>
      <w:r w:rsidR="0057116A" w:rsidRPr="004522A5">
        <w:rPr>
          <w:rFonts w:asciiTheme="minorHAnsi" w:hAnsiTheme="minorHAnsi" w:cstheme="minorHAnsi"/>
        </w:rPr>
        <w:t>Two</w:t>
      </w:r>
      <w:r w:rsidR="00BC7872" w:rsidRPr="004522A5">
        <w:rPr>
          <w:rFonts w:asciiTheme="minorHAnsi" w:hAnsiTheme="minorHAnsi" w:cstheme="minorHAnsi"/>
        </w:rPr>
        <w:t>-</w:t>
      </w:r>
      <w:r w:rsidR="0057116A" w:rsidRPr="004522A5">
        <w:rPr>
          <w:rFonts w:asciiTheme="minorHAnsi" w:hAnsiTheme="minorHAnsi" w:cstheme="minorHAnsi"/>
        </w:rPr>
        <w:t>Mile</w:t>
      </w:r>
      <w:r w:rsidR="00B37255" w:rsidRPr="004522A5">
        <w:rPr>
          <w:rFonts w:asciiTheme="minorHAnsi" w:hAnsiTheme="minorHAnsi" w:cstheme="minorHAnsi"/>
        </w:rPr>
        <w:t xml:space="preserve"> Bottom</w:t>
      </w:r>
      <w:r w:rsidR="0070590E" w:rsidRPr="004522A5">
        <w:rPr>
          <w:rFonts w:asciiTheme="minorHAnsi" w:hAnsiTheme="minorHAnsi" w:cstheme="minorHAnsi"/>
        </w:rPr>
        <w:t xml:space="preserve">, </w:t>
      </w:r>
      <w:r w:rsidR="00157CD6" w:rsidRPr="004522A5">
        <w:rPr>
          <w:rFonts w:asciiTheme="minorHAnsi" w:hAnsiTheme="minorHAnsi" w:cstheme="minorHAnsi"/>
        </w:rPr>
        <w:t>Suffolk</w:t>
      </w:r>
      <w:r w:rsidR="0070590E" w:rsidRPr="004522A5">
        <w:rPr>
          <w:rStyle w:val="FootnoteReference"/>
          <w:rFonts w:asciiTheme="minorHAnsi" w:hAnsiTheme="minorHAnsi" w:cstheme="minorHAnsi"/>
        </w:rPr>
        <w:footnoteReference w:id="70"/>
      </w:r>
      <w:r w:rsidR="00157CD6" w:rsidRPr="004522A5">
        <w:rPr>
          <w:rFonts w:asciiTheme="minorHAnsi" w:hAnsiTheme="minorHAnsi" w:cstheme="minorHAnsi"/>
        </w:rPr>
        <w:t xml:space="preserve">. </w:t>
      </w:r>
      <w:r w:rsidR="00E93F2B" w:rsidRPr="004522A5">
        <w:rPr>
          <w:rFonts w:asciiTheme="minorHAnsi" w:hAnsiTheme="minorHAnsi" w:cstheme="minorHAnsi"/>
        </w:rPr>
        <w:t xml:space="preserve"> </w:t>
      </w:r>
      <w:r w:rsidR="0074692C" w:rsidRPr="004522A5">
        <w:rPr>
          <w:rFonts w:asciiTheme="minorHAnsi" w:hAnsiTheme="minorHAnsi" w:cstheme="minorHAnsi"/>
        </w:rPr>
        <w:t xml:space="preserve">The Kingfisher Bridge </w:t>
      </w:r>
      <w:r w:rsidR="003926BC" w:rsidRPr="004522A5">
        <w:rPr>
          <w:rFonts w:asciiTheme="minorHAnsi" w:hAnsiTheme="minorHAnsi" w:cstheme="minorHAnsi"/>
        </w:rPr>
        <w:t>‘</w:t>
      </w:r>
      <w:r w:rsidR="0074692C" w:rsidRPr="004522A5">
        <w:rPr>
          <w:rFonts w:asciiTheme="minorHAnsi" w:hAnsiTheme="minorHAnsi" w:cstheme="minorHAnsi"/>
        </w:rPr>
        <w:t>cave</w:t>
      </w:r>
      <w:r w:rsidR="003926BC" w:rsidRPr="004522A5">
        <w:rPr>
          <w:rFonts w:asciiTheme="minorHAnsi" w:hAnsiTheme="minorHAnsi" w:cstheme="minorHAnsi"/>
        </w:rPr>
        <w:t xml:space="preserve">’ </w:t>
      </w:r>
      <w:r w:rsidR="0074692C" w:rsidRPr="004522A5">
        <w:rPr>
          <w:rFonts w:asciiTheme="minorHAnsi" w:hAnsiTheme="minorHAnsi" w:cstheme="minorHAnsi"/>
        </w:rPr>
        <w:t>(</w:t>
      </w:r>
      <w:r w:rsidR="003926BC" w:rsidRPr="004522A5">
        <w:rPr>
          <w:rFonts w:asciiTheme="minorHAnsi" w:hAnsiTheme="minorHAnsi" w:cstheme="minorHAnsi"/>
        </w:rPr>
        <w:t xml:space="preserve">overall dimensions </w:t>
      </w:r>
      <w:r w:rsidR="0074692C" w:rsidRPr="004522A5">
        <w:rPr>
          <w:rFonts w:asciiTheme="minorHAnsi" w:hAnsiTheme="minorHAnsi" w:cstheme="minorHAnsi"/>
        </w:rPr>
        <w:t>2 m x 2 m x 30 m long) is a trench dug into the underlying limestone with a pre-cast concrete roof containing elongated bat bricks</w:t>
      </w:r>
      <w:r w:rsidR="00726210" w:rsidRPr="004522A5">
        <w:rPr>
          <w:rFonts w:asciiTheme="minorHAnsi" w:hAnsiTheme="minorHAnsi" w:cstheme="minorHAnsi"/>
        </w:rPr>
        <w:t xml:space="preserve"> (constructed 2004)</w:t>
      </w:r>
      <w:r w:rsidR="0074692C" w:rsidRPr="004522A5">
        <w:rPr>
          <w:rFonts w:asciiTheme="minorHAnsi" w:hAnsiTheme="minorHAnsi" w:cstheme="minorHAnsi"/>
        </w:rPr>
        <w:t xml:space="preserve">. </w:t>
      </w:r>
      <w:r w:rsidR="003926BC" w:rsidRPr="004522A5">
        <w:rPr>
          <w:rFonts w:asciiTheme="minorHAnsi" w:hAnsiTheme="minorHAnsi" w:cstheme="minorHAnsi"/>
        </w:rPr>
        <w:t>The door (</w:t>
      </w:r>
      <w:r w:rsidR="0074692C" w:rsidRPr="004522A5">
        <w:rPr>
          <w:rFonts w:asciiTheme="minorHAnsi" w:hAnsiTheme="minorHAnsi" w:cstheme="minorHAnsi"/>
        </w:rPr>
        <w:t>steel and oak boards</w:t>
      </w:r>
      <w:r w:rsidR="003926BC" w:rsidRPr="004522A5">
        <w:rPr>
          <w:rFonts w:asciiTheme="minorHAnsi" w:hAnsiTheme="minorHAnsi" w:cstheme="minorHAnsi"/>
        </w:rPr>
        <w:t xml:space="preserve">) </w:t>
      </w:r>
      <w:r w:rsidR="0074692C" w:rsidRPr="004522A5">
        <w:rPr>
          <w:rFonts w:asciiTheme="minorHAnsi" w:hAnsiTheme="minorHAnsi" w:cstheme="minorHAnsi"/>
        </w:rPr>
        <w:t xml:space="preserve">restrict access </w:t>
      </w:r>
      <w:r w:rsidR="00E93F2B" w:rsidRPr="004522A5">
        <w:rPr>
          <w:rFonts w:asciiTheme="minorHAnsi" w:hAnsiTheme="minorHAnsi" w:cstheme="minorHAnsi"/>
        </w:rPr>
        <w:t>of</w:t>
      </w:r>
      <w:r w:rsidR="0074692C" w:rsidRPr="004522A5">
        <w:rPr>
          <w:rFonts w:asciiTheme="minorHAnsi" w:hAnsiTheme="minorHAnsi" w:cstheme="minorHAnsi"/>
        </w:rPr>
        <w:t xml:space="preserve"> predators and humans</w:t>
      </w:r>
      <w:r w:rsidR="00E93F2B" w:rsidRPr="004522A5">
        <w:rPr>
          <w:rFonts w:asciiTheme="minorHAnsi" w:hAnsiTheme="minorHAnsi" w:cstheme="minorHAnsi"/>
        </w:rPr>
        <w:t>; slots at the top of the door allow bats to enter; fine wire mesh on the bottom of the door allows air flow. The cave is used by brown long-eared bats and Natterer’s bats each winter</w:t>
      </w:r>
      <w:r w:rsidR="00726210" w:rsidRPr="004522A5">
        <w:rPr>
          <w:rFonts w:asciiTheme="minorHAnsi" w:hAnsiTheme="minorHAnsi" w:cstheme="minorHAnsi"/>
        </w:rPr>
        <w:t>, either attached to the cave roof or in between the concrete cave roof sections</w:t>
      </w:r>
      <w:r w:rsidR="00E93F2B" w:rsidRPr="004522A5">
        <w:rPr>
          <w:rFonts w:asciiTheme="minorHAnsi" w:hAnsiTheme="minorHAnsi" w:cstheme="minorHAnsi"/>
        </w:rPr>
        <w:t>.</w:t>
      </w:r>
    </w:p>
    <w:p w14:paraId="5266056A" w14:textId="77777777" w:rsidR="009E14E4" w:rsidRPr="004522A5" w:rsidRDefault="00FD5933" w:rsidP="00A46554">
      <w:pPr>
        <w:pStyle w:val="BMGNumberedbodytext"/>
        <w:rPr>
          <w:rFonts w:asciiTheme="minorHAnsi" w:hAnsiTheme="minorHAnsi" w:cstheme="minorHAnsi"/>
        </w:rPr>
      </w:pPr>
      <w:r w:rsidRPr="004522A5">
        <w:rPr>
          <w:rFonts w:asciiTheme="minorHAnsi" w:hAnsiTheme="minorHAnsi" w:cstheme="minorHAnsi"/>
        </w:rPr>
        <w:t>The Two</w:t>
      </w:r>
      <w:r w:rsidR="00BC7872" w:rsidRPr="004522A5">
        <w:rPr>
          <w:rFonts w:asciiTheme="minorHAnsi" w:hAnsiTheme="minorHAnsi" w:cstheme="minorHAnsi"/>
        </w:rPr>
        <w:t>-</w:t>
      </w:r>
      <w:r w:rsidRPr="004522A5">
        <w:rPr>
          <w:rFonts w:asciiTheme="minorHAnsi" w:hAnsiTheme="minorHAnsi" w:cstheme="minorHAnsi"/>
        </w:rPr>
        <w:t xml:space="preserve">Mile Bottom site was </w:t>
      </w:r>
      <w:r w:rsidR="00726210" w:rsidRPr="004522A5">
        <w:rPr>
          <w:rFonts w:asciiTheme="minorHAnsi" w:hAnsiTheme="minorHAnsi" w:cstheme="minorHAnsi"/>
        </w:rPr>
        <w:t xml:space="preserve">also </w:t>
      </w:r>
      <w:r w:rsidR="00504294" w:rsidRPr="004522A5">
        <w:rPr>
          <w:rFonts w:asciiTheme="minorHAnsi" w:hAnsiTheme="minorHAnsi" w:cstheme="minorHAnsi"/>
        </w:rPr>
        <w:t>completed</w:t>
      </w:r>
      <w:r w:rsidRPr="004522A5">
        <w:rPr>
          <w:rFonts w:asciiTheme="minorHAnsi" w:hAnsiTheme="minorHAnsi" w:cstheme="minorHAnsi"/>
        </w:rPr>
        <w:t xml:space="preserve"> </w:t>
      </w:r>
      <w:r w:rsidR="0058159D" w:rsidRPr="004522A5">
        <w:rPr>
          <w:rFonts w:asciiTheme="minorHAnsi" w:hAnsiTheme="minorHAnsi" w:cstheme="minorHAnsi"/>
        </w:rPr>
        <w:t xml:space="preserve">in 2004, </w:t>
      </w:r>
      <w:r w:rsidR="00DE463F" w:rsidRPr="004522A5">
        <w:rPr>
          <w:rFonts w:asciiTheme="minorHAnsi" w:hAnsiTheme="minorHAnsi" w:cstheme="minorHAnsi"/>
        </w:rPr>
        <w:t xml:space="preserve">and </w:t>
      </w:r>
      <w:r w:rsidR="00CC2231" w:rsidRPr="004522A5">
        <w:rPr>
          <w:rFonts w:asciiTheme="minorHAnsi" w:hAnsiTheme="minorHAnsi" w:cstheme="minorHAnsi"/>
        </w:rPr>
        <w:t>consist</w:t>
      </w:r>
      <w:r w:rsidR="00DE463F" w:rsidRPr="004522A5">
        <w:rPr>
          <w:rFonts w:asciiTheme="minorHAnsi" w:hAnsiTheme="minorHAnsi" w:cstheme="minorHAnsi"/>
        </w:rPr>
        <w:t>s</w:t>
      </w:r>
      <w:r w:rsidR="00CC2231" w:rsidRPr="004522A5">
        <w:rPr>
          <w:rFonts w:asciiTheme="minorHAnsi" w:hAnsiTheme="minorHAnsi" w:cstheme="minorHAnsi"/>
        </w:rPr>
        <w:t xml:space="preserve"> of a 95 m long ‘Y’ shaped concrete block tunnel with an access grille, ventilation pipes and bat bricks built into the ceiling. Hanging planks and logs with slots cut into them were </w:t>
      </w:r>
      <w:r w:rsidR="007B1485" w:rsidRPr="004522A5">
        <w:rPr>
          <w:rFonts w:asciiTheme="minorHAnsi" w:hAnsiTheme="minorHAnsi" w:cstheme="minorHAnsi"/>
        </w:rPr>
        <w:t>included</w:t>
      </w:r>
      <w:r w:rsidR="00CC2231" w:rsidRPr="004522A5">
        <w:rPr>
          <w:rFonts w:asciiTheme="minorHAnsi" w:hAnsiTheme="minorHAnsi" w:cstheme="minorHAnsi"/>
        </w:rPr>
        <w:t>.</w:t>
      </w:r>
      <w:r w:rsidR="007B1485" w:rsidRPr="004522A5">
        <w:rPr>
          <w:rFonts w:asciiTheme="minorHAnsi" w:hAnsiTheme="minorHAnsi" w:cstheme="minorHAnsi"/>
        </w:rPr>
        <w:t xml:space="preserve"> Although there was a slow start to bat occupation (one bat in 2007), by 2013 over 60 hibernating bats of four species were recorded.</w:t>
      </w:r>
    </w:p>
    <w:p w14:paraId="50B7F637" w14:textId="70E29FCE" w:rsidR="0028017D" w:rsidRPr="004522A5" w:rsidRDefault="009E14E4" w:rsidP="00A46554">
      <w:pPr>
        <w:pStyle w:val="BMGNumberedbodytext"/>
        <w:rPr>
          <w:rFonts w:asciiTheme="minorHAnsi" w:hAnsiTheme="minorHAnsi" w:cstheme="minorHAnsi"/>
        </w:rPr>
      </w:pPr>
      <w:r w:rsidRPr="004522A5">
        <w:rPr>
          <w:rFonts w:asciiTheme="minorHAnsi" w:hAnsiTheme="minorHAnsi" w:cstheme="minorHAnsi"/>
        </w:rPr>
        <w:t>Eurobats has collated a number of other examples, some with pl</w:t>
      </w:r>
      <w:r w:rsidR="001D08B8" w:rsidRPr="004522A5">
        <w:rPr>
          <w:rFonts w:asciiTheme="minorHAnsi" w:hAnsiTheme="minorHAnsi" w:cstheme="minorHAnsi"/>
        </w:rPr>
        <w:t>ans,</w:t>
      </w:r>
      <w:r w:rsidRPr="004522A5">
        <w:rPr>
          <w:rFonts w:asciiTheme="minorHAnsi" w:hAnsiTheme="minorHAnsi" w:cstheme="minorHAnsi"/>
        </w:rPr>
        <w:t xml:space="preserve"> from across Europe</w:t>
      </w:r>
      <w:r w:rsidR="001D08B8" w:rsidRPr="004522A5">
        <w:rPr>
          <w:rFonts w:asciiTheme="minorHAnsi" w:hAnsiTheme="minorHAnsi" w:cstheme="minorHAnsi"/>
        </w:rPr>
        <w:t xml:space="preserve">. Currently only a </w:t>
      </w:r>
      <w:r w:rsidR="00FE0ACC" w:rsidRPr="004522A5">
        <w:rPr>
          <w:rFonts w:asciiTheme="minorHAnsi" w:hAnsiTheme="minorHAnsi" w:cstheme="minorHAnsi"/>
        </w:rPr>
        <w:t>draft</w:t>
      </w:r>
      <w:r w:rsidR="001D08B8" w:rsidRPr="004522A5">
        <w:rPr>
          <w:rFonts w:asciiTheme="minorHAnsi" w:hAnsiTheme="minorHAnsi" w:cstheme="minorHAnsi"/>
        </w:rPr>
        <w:t xml:space="preserve"> report is </w:t>
      </w:r>
      <w:r w:rsidR="00FE0ACC" w:rsidRPr="004522A5">
        <w:rPr>
          <w:rFonts w:asciiTheme="minorHAnsi" w:hAnsiTheme="minorHAnsi" w:cstheme="minorHAnsi"/>
        </w:rPr>
        <w:t xml:space="preserve">publicly </w:t>
      </w:r>
      <w:r w:rsidR="001D08B8" w:rsidRPr="004522A5">
        <w:rPr>
          <w:rFonts w:asciiTheme="minorHAnsi" w:hAnsiTheme="minorHAnsi" w:cstheme="minorHAnsi"/>
        </w:rPr>
        <w:t>available, shortly to be updated</w:t>
      </w:r>
      <w:r w:rsidRPr="004522A5">
        <w:rPr>
          <w:rFonts w:asciiTheme="minorHAnsi" w:hAnsiTheme="minorHAnsi" w:cstheme="minorHAnsi"/>
          <w:vertAlign w:val="superscript"/>
        </w:rPr>
        <w:fldChar w:fldCharType="begin"/>
      </w:r>
      <w:r w:rsidRPr="004522A5">
        <w:rPr>
          <w:rFonts w:asciiTheme="minorHAnsi" w:hAnsiTheme="minorHAnsi" w:cstheme="minorHAnsi"/>
          <w:vertAlign w:val="superscript"/>
        </w:rPr>
        <w:instrText xml:space="preserve"> NOTEREF _Ref54805067 \h  \* MERGEFORMAT </w:instrText>
      </w:r>
      <w:r w:rsidRPr="004522A5">
        <w:rPr>
          <w:rFonts w:asciiTheme="minorHAnsi" w:hAnsiTheme="minorHAnsi" w:cstheme="minorHAnsi"/>
          <w:vertAlign w:val="superscript"/>
        </w:rPr>
      </w:r>
      <w:r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26</w:t>
      </w:r>
      <w:r w:rsidRPr="004522A5">
        <w:rPr>
          <w:rFonts w:asciiTheme="minorHAnsi" w:hAnsiTheme="minorHAnsi" w:cstheme="minorHAnsi"/>
          <w:vertAlign w:val="superscript"/>
        </w:rPr>
        <w:fldChar w:fldCharType="end"/>
      </w:r>
      <w:r w:rsidRPr="004522A5">
        <w:rPr>
          <w:rFonts w:asciiTheme="minorHAnsi" w:hAnsiTheme="minorHAnsi" w:cstheme="minorHAnsi"/>
        </w:rPr>
        <w:t>.</w:t>
      </w:r>
      <w:r w:rsidR="007B1485" w:rsidRPr="004522A5">
        <w:rPr>
          <w:rFonts w:asciiTheme="minorHAnsi" w:hAnsiTheme="minorHAnsi" w:cstheme="minorHAnsi"/>
        </w:rPr>
        <w:t xml:space="preserve"> </w:t>
      </w:r>
    </w:p>
    <w:p w14:paraId="6D4D822A" w14:textId="29E52A1C" w:rsidR="0021389B" w:rsidRPr="004522A5" w:rsidRDefault="008918B9" w:rsidP="00A46554">
      <w:pPr>
        <w:pStyle w:val="BMGNumberedbodytext"/>
        <w:rPr>
          <w:rFonts w:asciiTheme="minorHAnsi" w:hAnsiTheme="minorHAnsi" w:cstheme="minorHAnsi"/>
        </w:rPr>
      </w:pPr>
      <w:r w:rsidRPr="004522A5">
        <w:rPr>
          <w:rFonts w:asciiTheme="minorHAnsi" w:hAnsiTheme="minorHAnsi" w:cstheme="minorHAnsi"/>
        </w:rPr>
        <w:t>If a replacement hibernaculum is required, t</w:t>
      </w:r>
      <w:r w:rsidR="0028017D" w:rsidRPr="004522A5">
        <w:rPr>
          <w:rFonts w:asciiTheme="minorHAnsi" w:hAnsiTheme="minorHAnsi" w:cstheme="minorHAnsi"/>
        </w:rPr>
        <w:t xml:space="preserve">he guidance and examples </w:t>
      </w:r>
      <w:r w:rsidRPr="004522A5">
        <w:rPr>
          <w:rFonts w:asciiTheme="minorHAnsi" w:hAnsiTheme="minorHAnsi" w:cstheme="minorHAnsi"/>
        </w:rPr>
        <w:t xml:space="preserve">cited above collectively </w:t>
      </w:r>
      <w:r w:rsidR="00E36504" w:rsidRPr="004522A5">
        <w:rPr>
          <w:rFonts w:asciiTheme="minorHAnsi" w:hAnsiTheme="minorHAnsi" w:cstheme="minorHAnsi"/>
        </w:rPr>
        <w:t>are a good source of advice on location and design considerations, as well as costs, potential pitfalls and longer-te</w:t>
      </w:r>
      <w:r w:rsidR="001C652B" w:rsidRPr="004522A5">
        <w:rPr>
          <w:rFonts w:asciiTheme="minorHAnsi" w:hAnsiTheme="minorHAnsi" w:cstheme="minorHAnsi"/>
        </w:rPr>
        <w:t>rm</w:t>
      </w:r>
      <w:r w:rsidR="00E36504" w:rsidRPr="004522A5">
        <w:rPr>
          <w:rFonts w:asciiTheme="minorHAnsi" w:hAnsiTheme="minorHAnsi" w:cstheme="minorHAnsi"/>
        </w:rPr>
        <w:t xml:space="preserve"> management.</w:t>
      </w:r>
    </w:p>
    <w:p w14:paraId="5E22FA0A" w14:textId="17EFBC7C" w:rsidR="00585047" w:rsidRPr="004522A5" w:rsidRDefault="00B407ED" w:rsidP="00764609">
      <w:pPr>
        <w:pStyle w:val="BMGSub-headingL2"/>
        <w:rPr>
          <w:rFonts w:asciiTheme="minorHAnsi" w:hAnsiTheme="minorHAnsi" w:cstheme="minorHAnsi"/>
        </w:rPr>
      </w:pPr>
      <w:bookmarkStart w:id="229" w:name="_Ref56374756"/>
      <w:bookmarkStart w:id="230" w:name="_Toc74487408"/>
      <w:r w:rsidRPr="004522A5">
        <w:rPr>
          <w:rFonts w:asciiTheme="minorHAnsi" w:hAnsiTheme="minorHAnsi" w:cstheme="minorHAnsi"/>
        </w:rPr>
        <w:t>Avoiding killing/injury to bats in roosts</w:t>
      </w:r>
      <w:bookmarkEnd w:id="229"/>
      <w:bookmarkEnd w:id="230"/>
    </w:p>
    <w:p w14:paraId="7FB88EF6" w14:textId="0015C493" w:rsidR="00DC2EBE" w:rsidRPr="004522A5" w:rsidRDefault="00DC2EBE" w:rsidP="006441F7">
      <w:pPr>
        <w:pStyle w:val="BMGSub-sub-headingL3"/>
        <w:rPr>
          <w:rFonts w:asciiTheme="minorHAnsi" w:hAnsiTheme="minorHAnsi" w:cstheme="minorHAnsi"/>
        </w:rPr>
      </w:pPr>
      <w:bookmarkStart w:id="231" w:name="_Toc74487409"/>
      <w:r w:rsidRPr="004522A5">
        <w:rPr>
          <w:rFonts w:asciiTheme="minorHAnsi" w:hAnsiTheme="minorHAnsi" w:cstheme="minorHAnsi"/>
        </w:rPr>
        <w:t>Exclusion of bats from roosts prior to works</w:t>
      </w:r>
      <w:bookmarkEnd w:id="222"/>
      <w:bookmarkEnd w:id="231"/>
    </w:p>
    <w:p w14:paraId="41A8B675" w14:textId="7E81575B" w:rsidR="001F6B8A" w:rsidRPr="004522A5" w:rsidRDefault="001F6B8A" w:rsidP="007807DE">
      <w:pPr>
        <w:pStyle w:val="BMGNumberedbodytext"/>
        <w:rPr>
          <w:rFonts w:asciiTheme="minorHAnsi" w:hAnsiTheme="minorHAnsi" w:cstheme="minorHAnsi"/>
        </w:rPr>
      </w:pPr>
      <w:r w:rsidRPr="004522A5">
        <w:rPr>
          <w:rFonts w:asciiTheme="minorHAnsi" w:hAnsiTheme="minorHAnsi" w:cstheme="minorHAnsi"/>
        </w:rPr>
        <w:t xml:space="preserve">This </w:t>
      </w:r>
      <w:r w:rsidR="0099475F" w:rsidRPr="004522A5">
        <w:rPr>
          <w:rFonts w:asciiTheme="minorHAnsi" w:hAnsiTheme="minorHAnsi" w:cstheme="minorHAnsi"/>
        </w:rPr>
        <w:t xml:space="preserve">section </w:t>
      </w:r>
      <w:r w:rsidRPr="004522A5">
        <w:rPr>
          <w:rFonts w:asciiTheme="minorHAnsi" w:hAnsiTheme="minorHAnsi" w:cstheme="minorHAnsi"/>
        </w:rPr>
        <w:t xml:space="preserve">applies to all </w:t>
      </w:r>
      <w:r w:rsidR="00BE00B2" w:rsidRPr="004522A5">
        <w:rPr>
          <w:rFonts w:asciiTheme="minorHAnsi" w:hAnsiTheme="minorHAnsi" w:cstheme="minorHAnsi"/>
        </w:rPr>
        <w:t>types of roosts</w:t>
      </w:r>
      <w:r w:rsidR="000457A8" w:rsidRPr="004522A5">
        <w:rPr>
          <w:rFonts w:asciiTheme="minorHAnsi" w:hAnsiTheme="minorHAnsi" w:cstheme="minorHAnsi"/>
        </w:rPr>
        <w:t xml:space="preserve">, and </w:t>
      </w:r>
      <w:r w:rsidR="00E360CB" w:rsidRPr="004522A5">
        <w:rPr>
          <w:rFonts w:asciiTheme="minorHAnsi" w:hAnsiTheme="minorHAnsi" w:cstheme="minorHAnsi"/>
        </w:rPr>
        <w:t xml:space="preserve">needs to be </w:t>
      </w:r>
      <w:r w:rsidR="001C7633" w:rsidRPr="004522A5">
        <w:rPr>
          <w:rFonts w:asciiTheme="minorHAnsi" w:hAnsiTheme="minorHAnsi" w:cstheme="minorHAnsi"/>
        </w:rPr>
        <w:t>carried out under licence</w:t>
      </w:r>
      <w:r w:rsidR="00022C14" w:rsidRPr="004522A5">
        <w:rPr>
          <w:rFonts w:asciiTheme="minorHAnsi" w:hAnsiTheme="minorHAnsi" w:cstheme="minorHAnsi"/>
        </w:rPr>
        <w:t xml:space="preserve"> where a roost has been identified</w:t>
      </w:r>
      <w:r w:rsidR="001C7633" w:rsidRPr="004522A5">
        <w:rPr>
          <w:rFonts w:asciiTheme="minorHAnsi" w:hAnsiTheme="minorHAnsi" w:cstheme="minorHAnsi"/>
        </w:rPr>
        <w:t>.</w:t>
      </w:r>
      <w:r w:rsidR="000457A8" w:rsidRPr="004522A5">
        <w:rPr>
          <w:rFonts w:asciiTheme="minorHAnsi" w:hAnsiTheme="minorHAnsi" w:cstheme="minorHAnsi"/>
        </w:rPr>
        <w:t xml:space="preserve"> </w:t>
      </w:r>
      <w:r w:rsidR="00BE00B2" w:rsidRPr="004522A5">
        <w:rPr>
          <w:rFonts w:asciiTheme="minorHAnsi" w:hAnsiTheme="minorHAnsi" w:cstheme="minorHAnsi"/>
        </w:rPr>
        <w:t xml:space="preserve"> </w:t>
      </w:r>
    </w:p>
    <w:p w14:paraId="7AACF4D4" w14:textId="7F532322" w:rsidR="003059AA" w:rsidRPr="004522A5" w:rsidRDefault="008D516D" w:rsidP="007807DE">
      <w:pPr>
        <w:pStyle w:val="BMGNumberedbodytext"/>
        <w:rPr>
          <w:rFonts w:asciiTheme="minorHAnsi" w:hAnsiTheme="minorHAnsi" w:cstheme="minorHAnsi"/>
        </w:rPr>
      </w:pPr>
      <w:r w:rsidRPr="004522A5">
        <w:rPr>
          <w:rFonts w:asciiTheme="minorHAnsi" w:hAnsiTheme="minorHAnsi" w:cstheme="minorHAnsi"/>
        </w:rPr>
        <w:t xml:space="preserve">Bats can be </w:t>
      </w:r>
      <w:r w:rsidR="00CE3700" w:rsidRPr="004522A5">
        <w:rPr>
          <w:rFonts w:asciiTheme="minorHAnsi" w:hAnsiTheme="minorHAnsi" w:cstheme="minorHAnsi"/>
        </w:rPr>
        <w:t xml:space="preserve">excluded from a roost </w:t>
      </w:r>
      <w:r w:rsidR="00DC2EBE" w:rsidRPr="004522A5">
        <w:rPr>
          <w:rFonts w:asciiTheme="minorHAnsi" w:hAnsiTheme="minorHAnsi" w:cstheme="minorHAnsi"/>
        </w:rPr>
        <w:t xml:space="preserve">by blocking </w:t>
      </w:r>
      <w:r w:rsidR="00BD26B9" w:rsidRPr="004522A5">
        <w:rPr>
          <w:rFonts w:asciiTheme="minorHAnsi" w:hAnsiTheme="minorHAnsi" w:cstheme="minorHAnsi"/>
        </w:rPr>
        <w:t xml:space="preserve">the </w:t>
      </w:r>
      <w:r w:rsidR="00DC2EBE" w:rsidRPr="004522A5">
        <w:rPr>
          <w:rFonts w:asciiTheme="minorHAnsi" w:hAnsiTheme="minorHAnsi" w:cstheme="minorHAnsi"/>
        </w:rPr>
        <w:t>access points once all bats have been recorded leaving</w:t>
      </w:r>
      <w:r w:rsidR="00BD26B9" w:rsidRPr="004522A5">
        <w:rPr>
          <w:rFonts w:asciiTheme="minorHAnsi" w:hAnsiTheme="minorHAnsi" w:cstheme="minorHAnsi"/>
        </w:rPr>
        <w:t xml:space="preserve"> and preventing their return</w:t>
      </w:r>
      <w:r w:rsidR="00DC2EBE" w:rsidRPr="004522A5">
        <w:rPr>
          <w:rFonts w:asciiTheme="minorHAnsi" w:hAnsiTheme="minorHAnsi" w:cstheme="minorHAnsi"/>
        </w:rPr>
        <w:t xml:space="preserve">. For this to be successful, all of the roost access points must be known and there must be confidence that all bats have emerged to avoid entrapment (this is easier for species such as horseshoe bats). Works during the maternity period should be avoided to avoid trapping non-flying young.  </w:t>
      </w:r>
      <w:r w:rsidR="00861DDC" w:rsidRPr="004522A5">
        <w:rPr>
          <w:rFonts w:asciiTheme="minorHAnsi" w:hAnsiTheme="minorHAnsi" w:cstheme="minorHAnsi"/>
        </w:rPr>
        <w:t xml:space="preserve">This type of exclusion </w:t>
      </w:r>
      <w:r w:rsidR="00CC444D" w:rsidRPr="004522A5">
        <w:rPr>
          <w:rFonts w:asciiTheme="minorHAnsi" w:hAnsiTheme="minorHAnsi" w:cstheme="minorHAnsi"/>
        </w:rPr>
        <w:t xml:space="preserve">(where </w:t>
      </w:r>
      <w:r w:rsidR="00FC242F" w:rsidRPr="004522A5">
        <w:rPr>
          <w:rFonts w:asciiTheme="minorHAnsi" w:hAnsiTheme="minorHAnsi" w:cstheme="minorHAnsi"/>
        </w:rPr>
        <w:t xml:space="preserve">bats need to be monitored as they leave) </w:t>
      </w:r>
      <w:r w:rsidR="00861DDC" w:rsidRPr="004522A5">
        <w:rPr>
          <w:rFonts w:asciiTheme="minorHAnsi" w:hAnsiTheme="minorHAnsi" w:cstheme="minorHAnsi"/>
        </w:rPr>
        <w:t xml:space="preserve">can only be undertaken during the </w:t>
      </w:r>
      <w:r w:rsidR="00451592" w:rsidRPr="004522A5">
        <w:rPr>
          <w:rFonts w:asciiTheme="minorHAnsi" w:hAnsiTheme="minorHAnsi" w:cstheme="minorHAnsi"/>
        </w:rPr>
        <w:t xml:space="preserve">bats’ </w:t>
      </w:r>
      <w:r w:rsidR="00861DDC" w:rsidRPr="004522A5">
        <w:rPr>
          <w:rFonts w:asciiTheme="minorHAnsi" w:hAnsiTheme="minorHAnsi" w:cstheme="minorHAnsi"/>
        </w:rPr>
        <w:t>active period</w:t>
      </w:r>
      <w:r w:rsidR="00451592" w:rsidRPr="004522A5">
        <w:rPr>
          <w:rFonts w:asciiTheme="minorHAnsi" w:hAnsiTheme="minorHAnsi" w:cstheme="minorHAnsi"/>
        </w:rPr>
        <w:t>.</w:t>
      </w:r>
    </w:p>
    <w:p w14:paraId="3D33D0B8" w14:textId="078FBC2D" w:rsidR="001D03FA" w:rsidRPr="004522A5" w:rsidRDefault="00DC2EBE" w:rsidP="000752A0">
      <w:pPr>
        <w:pStyle w:val="BMGNumberedbodytext"/>
        <w:rPr>
          <w:rFonts w:asciiTheme="minorHAnsi" w:hAnsiTheme="minorHAnsi" w:cstheme="minorHAnsi"/>
        </w:rPr>
      </w:pPr>
      <w:r w:rsidRPr="004522A5">
        <w:rPr>
          <w:rFonts w:asciiTheme="minorHAnsi" w:hAnsiTheme="minorHAnsi" w:cstheme="minorHAnsi"/>
        </w:rPr>
        <w:t>Where it is not possible to be certain all bats have left a roost, exclusion devices will be required.  These allow bats to exit but not return</w:t>
      </w:r>
      <w:r w:rsidR="00BE3F15" w:rsidRPr="004522A5">
        <w:rPr>
          <w:rFonts w:asciiTheme="minorHAnsi" w:hAnsiTheme="minorHAnsi" w:cstheme="minorHAnsi"/>
        </w:rPr>
        <w:t xml:space="preserve"> </w:t>
      </w:r>
      <w:r w:rsidRPr="004522A5">
        <w:rPr>
          <w:rFonts w:asciiTheme="minorHAnsi" w:hAnsiTheme="minorHAnsi" w:cstheme="minorHAnsi"/>
        </w:rPr>
        <w:t>and come in a variety of forms</w:t>
      </w:r>
      <w:r w:rsidR="006633F8" w:rsidRPr="004522A5">
        <w:rPr>
          <w:rFonts w:asciiTheme="minorHAnsi" w:hAnsiTheme="minorHAnsi" w:cstheme="minorHAnsi"/>
        </w:rPr>
        <w:t>.  SNH</w:t>
      </w:r>
      <w:r w:rsidR="00B84E61" w:rsidRPr="004522A5">
        <w:rPr>
          <w:rFonts w:asciiTheme="minorHAnsi" w:hAnsiTheme="minorHAnsi" w:cstheme="minorHAnsi"/>
        </w:rPr>
        <w:t xml:space="preserve"> (</w:t>
      </w:r>
      <w:r w:rsidR="00D3596D" w:rsidRPr="004522A5">
        <w:rPr>
          <w:rFonts w:asciiTheme="minorHAnsi" w:hAnsiTheme="minorHAnsi" w:cstheme="minorHAnsi"/>
        </w:rPr>
        <w:t>now NatureScot</w:t>
      </w:r>
      <w:r w:rsidR="00F54932" w:rsidRPr="004522A5">
        <w:rPr>
          <w:rFonts w:asciiTheme="minorHAnsi" w:hAnsiTheme="minorHAnsi" w:cstheme="minorHAnsi"/>
        </w:rPr>
        <w:t xml:space="preserve">, </w:t>
      </w:r>
      <w:r w:rsidR="006633F8" w:rsidRPr="004522A5">
        <w:rPr>
          <w:rFonts w:asciiTheme="minorHAnsi" w:hAnsiTheme="minorHAnsi" w:cstheme="minorHAnsi"/>
        </w:rPr>
        <w:t>2018) have produced a comprehensive report</w:t>
      </w:r>
      <w:r w:rsidR="006633F8" w:rsidRPr="004522A5">
        <w:rPr>
          <w:rStyle w:val="FootnoteReference"/>
          <w:rFonts w:asciiTheme="minorHAnsi" w:hAnsiTheme="minorHAnsi" w:cstheme="minorHAnsi"/>
        </w:rPr>
        <w:footnoteReference w:id="71"/>
      </w:r>
      <w:r w:rsidR="00825EE7" w:rsidRPr="004522A5">
        <w:rPr>
          <w:rFonts w:asciiTheme="minorHAnsi" w:hAnsiTheme="minorHAnsi" w:cstheme="minorHAnsi"/>
        </w:rPr>
        <w:t xml:space="preserve"> giving </w:t>
      </w:r>
      <w:r w:rsidR="006E15D1" w:rsidRPr="004522A5">
        <w:rPr>
          <w:rFonts w:asciiTheme="minorHAnsi" w:hAnsiTheme="minorHAnsi" w:cstheme="minorHAnsi"/>
        </w:rPr>
        <w:t>several different examples of devices in place, and detailed instructions.</w:t>
      </w:r>
    </w:p>
    <w:p w14:paraId="5FEECD7B" w14:textId="6F64657A" w:rsidR="00807DEC" w:rsidRPr="004522A5" w:rsidRDefault="00807DEC" w:rsidP="006441F7">
      <w:pPr>
        <w:pStyle w:val="BMGL4heading"/>
        <w:rPr>
          <w:rFonts w:asciiTheme="minorHAnsi" w:hAnsiTheme="minorHAnsi" w:cstheme="minorHAnsi"/>
        </w:rPr>
      </w:pPr>
      <w:bookmarkStart w:id="232" w:name="_Toc74487410"/>
      <w:r w:rsidRPr="004522A5">
        <w:rPr>
          <w:rFonts w:asciiTheme="minorHAnsi" w:hAnsiTheme="minorHAnsi" w:cstheme="minorHAnsi"/>
        </w:rPr>
        <w:lastRenderedPageBreak/>
        <w:t>Timing</w:t>
      </w:r>
      <w:bookmarkEnd w:id="232"/>
    </w:p>
    <w:p w14:paraId="63EA04FC" w14:textId="13F5054A" w:rsidR="00851BCD" w:rsidRPr="004522A5" w:rsidRDefault="005F385F" w:rsidP="007807DE">
      <w:pPr>
        <w:pStyle w:val="BMGNumberedbodytext"/>
        <w:rPr>
          <w:rFonts w:asciiTheme="minorHAnsi" w:hAnsiTheme="minorHAnsi" w:cstheme="minorHAnsi"/>
        </w:rPr>
      </w:pPr>
      <w:r w:rsidRPr="004522A5">
        <w:rPr>
          <w:rFonts w:asciiTheme="minorHAnsi" w:hAnsiTheme="minorHAnsi" w:cstheme="minorHAnsi"/>
        </w:rPr>
        <w:t>SNH state that exclu</w:t>
      </w:r>
      <w:r w:rsidR="003F6FC3" w:rsidRPr="004522A5">
        <w:rPr>
          <w:rFonts w:asciiTheme="minorHAnsi" w:hAnsiTheme="minorHAnsi" w:cstheme="minorHAnsi"/>
        </w:rPr>
        <w:t>sion devices</w:t>
      </w:r>
      <w:r w:rsidRPr="004522A5">
        <w:rPr>
          <w:rFonts w:asciiTheme="minorHAnsi" w:hAnsiTheme="minorHAnsi" w:cstheme="minorHAnsi"/>
        </w:rPr>
        <w:t xml:space="preserve"> must only be fitted in April or during September to October, when bats are active because this is the optimum time to maximise the </w:t>
      </w:r>
      <w:r w:rsidR="00D314DA" w:rsidRPr="004522A5">
        <w:rPr>
          <w:rFonts w:asciiTheme="minorHAnsi" w:hAnsiTheme="minorHAnsi" w:cstheme="minorHAnsi"/>
        </w:rPr>
        <w:t>likelihood</w:t>
      </w:r>
      <w:r w:rsidRPr="004522A5">
        <w:rPr>
          <w:rFonts w:asciiTheme="minorHAnsi" w:hAnsiTheme="minorHAnsi" w:cstheme="minorHAnsi"/>
        </w:rPr>
        <w:t xml:space="preserve"> </w:t>
      </w:r>
      <w:r w:rsidR="00D314DA" w:rsidRPr="004522A5">
        <w:rPr>
          <w:rFonts w:asciiTheme="minorHAnsi" w:hAnsiTheme="minorHAnsi" w:cstheme="minorHAnsi"/>
        </w:rPr>
        <w:t>of success</w:t>
      </w:r>
      <w:r w:rsidRPr="004522A5">
        <w:rPr>
          <w:rFonts w:asciiTheme="minorHAnsi" w:hAnsiTheme="minorHAnsi" w:cstheme="minorHAnsi"/>
        </w:rPr>
        <w:t xml:space="preserve">. </w:t>
      </w:r>
      <w:r w:rsidR="00624329" w:rsidRPr="004522A5">
        <w:rPr>
          <w:rFonts w:asciiTheme="minorHAnsi" w:hAnsiTheme="minorHAnsi" w:cstheme="minorHAnsi"/>
        </w:rPr>
        <w:t xml:space="preserve">These </w:t>
      </w:r>
      <w:r w:rsidR="009D0530" w:rsidRPr="004522A5">
        <w:rPr>
          <w:rFonts w:asciiTheme="minorHAnsi" w:hAnsiTheme="minorHAnsi" w:cstheme="minorHAnsi"/>
        </w:rPr>
        <w:t xml:space="preserve">short </w:t>
      </w:r>
      <w:r w:rsidR="00624329" w:rsidRPr="004522A5">
        <w:rPr>
          <w:rFonts w:asciiTheme="minorHAnsi" w:hAnsiTheme="minorHAnsi" w:cstheme="minorHAnsi"/>
        </w:rPr>
        <w:t>periods are defined to avoid the periods when bats are either heavily pregnant</w:t>
      </w:r>
      <w:r w:rsidR="004744EB" w:rsidRPr="004522A5">
        <w:rPr>
          <w:rFonts w:asciiTheme="minorHAnsi" w:hAnsiTheme="minorHAnsi" w:cstheme="minorHAnsi"/>
        </w:rPr>
        <w:t>,</w:t>
      </w:r>
      <w:r w:rsidR="00624329" w:rsidRPr="004522A5">
        <w:rPr>
          <w:rFonts w:asciiTheme="minorHAnsi" w:hAnsiTheme="minorHAnsi" w:cstheme="minorHAnsi"/>
        </w:rPr>
        <w:t xml:space="preserve"> have dependent young</w:t>
      </w:r>
      <w:r w:rsidR="00851BCD" w:rsidRPr="004522A5">
        <w:rPr>
          <w:rFonts w:asciiTheme="minorHAnsi" w:hAnsiTheme="minorHAnsi" w:cstheme="minorHAnsi"/>
        </w:rPr>
        <w:t xml:space="preserve"> or are hibernating.</w:t>
      </w:r>
    </w:p>
    <w:p w14:paraId="0916D7A4" w14:textId="77777777" w:rsidR="00313523" w:rsidRPr="004522A5" w:rsidRDefault="00851BCD" w:rsidP="007807DE">
      <w:pPr>
        <w:pStyle w:val="BMGNumberedbodytext"/>
        <w:rPr>
          <w:rFonts w:asciiTheme="minorHAnsi" w:hAnsiTheme="minorHAnsi" w:cstheme="minorHAnsi"/>
        </w:rPr>
      </w:pPr>
      <w:r w:rsidRPr="004522A5">
        <w:rPr>
          <w:rFonts w:asciiTheme="minorHAnsi" w:hAnsiTheme="minorHAnsi" w:cstheme="minorHAnsi"/>
        </w:rPr>
        <w:t>It is SNH’s view that, if an exclu</w:t>
      </w:r>
      <w:r w:rsidR="004744EB" w:rsidRPr="004522A5">
        <w:rPr>
          <w:rFonts w:asciiTheme="minorHAnsi" w:hAnsiTheme="minorHAnsi" w:cstheme="minorHAnsi"/>
        </w:rPr>
        <w:t>sion device</w:t>
      </w:r>
      <w:r w:rsidRPr="004522A5">
        <w:rPr>
          <w:rFonts w:asciiTheme="minorHAnsi" w:hAnsiTheme="minorHAnsi" w:cstheme="minorHAnsi"/>
        </w:rPr>
        <w:t xml:space="preserve"> was fitted during winter, it would still need to remain in place until April and</w:t>
      </w:r>
      <w:r w:rsidR="002D4FAE" w:rsidRPr="004522A5">
        <w:rPr>
          <w:rFonts w:asciiTheme="minorHAnsi" w:hAnsiTheme="minorHAnsi" w:cstheme="minorHAnsi"/>
        </w:rPr>
        <w:t xml:space="preserve">, </w:t>
      </w:r>
      <w:r w:rsidRPr="004522A5">
        <w:rPr>
          <w:rFonts w:asciiTheme="minorHAnsi" w:hAnsiTheme="minorHAnsi" w:cstheme="minorHAnsi"/>
        </w:rPr>
        <w:t xml:space="preserve">because it would be affected by the weather it would require more monitoring and maintenance to ensure that it had not moved or become dislodged. </w:t>
      </w:r>
      <w:r w:rsidR="0072128D" w:rsidRPr="004522A5">
        <w:rPr>
          <w:rFonts w:asciiTheme="minorHAnsi" w:hAnsiTheme="minorHAnsi" w:cstheme="minorHAnsi"/>
        </w:rPr>
        <w:t xml:space="preserve"> </w:t>
      </w:r>
      <w:r w:rsidR="003267F2" w:rsidRPr="004522A5">
        <w:rPr>
          <w:rFonts w:asciiTheme="minorHAnsi" w:hAnsiTheme="minorHAnsi" w:cstheme="minorHAnsi"/>
        </w:rPr>
        <w:t>It is therefore unlikely that any licence to exclude bats outside of the periods stated above would be granted in Scotland.</w:t>
      </w:r>
    </w:p>
    <w:p w14:paraId="676578E2" w14:textId="3032C2EB" w:rsidR="001E156F" w:rsidRPr="004522A5" w:rsidRDefault="00313523" w:rsidP="004306AA">
      <w:pPr>
        <w:pStyle w:val="BMGNumberedbodytext"/>
        <w:rPr>
          <w:rFonts w:asciiTheme="minorHAnsi" w:hAnsiTheme="minorHAnsi" w:cstheme="minorHAnsi"/>
        </w:rPr>
      </w:pPr>
      <w:r w:rsidRPr="004522A5">
        <w:rPr>
          <w:rFonts w:asciiTheme="minorHAnsi" w:hAnsiTheme="minorHAnsi" w:cstheme="minorHAnsi"/>
        </w:rPr>
        <w:t>In England</w:t>
      </w:r>
      <w:r w:rsidR="001E156F" w:rsidRPr="004522A5">
        <w:rPr>
          <w:rFonts w:asciiTheme="minorHAnsi" w:hAnsiTheme="minorHAnsi" w:cstheme="minorHAnsi"/>
        </w:rPr>
        <w:t xml:space="preserve"> (K. Walsh, pers. comm.) the presumption against fitting exclusion devices </w:t>
      </w:r>
      <w:r w:rsidR="001E156F" w:rsidRPr="004522A5">
        <w:rPr>
          <w:rFonts w:asciiTheme="minorHAnsi" w:eastAsia="Times New Roman" w:hAnsiTheme="minorHAnsi" w:cstheme="minorHAnsi"/>
        </w:rPr>
        <w:t xml:space="preserve">from May to October is only routinely applied to maternity roosts.  </w:t>
      </w:r>
      <w:r w:rsidR="001E156F" w:rsidRPr="004522A5">
        <w:rPr>
          <w:rFonts w:asciiTheme="minorHAnsi" w:hAnsiTheme="minorHAnsi" w:cstheme="minorHAnsi"/>
        </w:rPr>
        <w:t xml:space="preserve">Natural England would not permit the fitting of exclusion devices in winter, but there may be circumstances where devices fitted before winter remain on a structure during the winter.  </w:t>
      </w:r>
      <w:r w:rsidR="001E156F" w:rsidRPr="004522A5">
        <w:rPr>
          <w:rFonts w:asciiTheme="minorHAnsi" w:eastAsia="Times New Roman" w:hAnsiTheme="minorHAnsi" w:cstheme="minorHAnsi"/>
        </w:rPr>
        <w:t>In southern parts of the country it may be acceptable to install exclusion devices in March (depending on conditions).</w:t>
      </w:r>
      <w:r w:rsidR="001E156F" w:rsidRPr="004522A5">
        <w:rPr>
          <w:rFonts w:asciiTheme="minorHAnsi" w:hAnsiTheme="minorHAnsi" w:cstheme="minorHAnsi"/>
        </w:rPr>
        <w:t xml:space="preserve"> </w:t>
      </w:r>
    </w:p>
    <w:p w14:paraId="7D4541DC" w14:textId="5457155C" w:rsidR="00807DEC" w:rsidRPr="004522A5" w:rsidRDefault="00807DEC" w:rsidP="006441F7">
      <w:pPr>
        <w:pStyle w:val="BMGL4heading"/>
        <w:rPr>
          <w:rFonts w:asciiTheme="minorHAnsi" w:hAnsiTheme="minorHAnsi" w:cstheme="minorHAnsi"/>
        </w:rPr>
      </w:pPr>
      <w:bookmarkStart w:id="233" w:name="_Toc74487411"/>
      <w:r w:rsidRPr="004522A5">
        <w:rPr>
          <w:rFonts w:asciiTheme="minorHAnsi" w:hAnsiTheme="minorHAnsi" w:cstheme="minorHAnsi"/>
        </w:rPr>
        <w:t>Duration</w:t>
      </w:r>
      <w:bookmarkEnd w:id="233"/>
    </w:p>
    <w:p w14:paraId="473C1435" w14:textId="0ADC2B94" w:rsidR="00D71C48" w:rsidRPr="004522A5" w:rsidRDefault="00130899" w:rsidP="007807DE">
      <w:pPr>
        <w:pStyle w:val="BMGNumberedbodytext"/>
        <w:rPr>
          <w:rFonts w:asciiTheme="minorHAnsi" w:hAnsiTheme="minorHAnsi" w:cstheme="minorHAnsi"/>
        </w:rPr>
      </w:pPr>
      <w:r w:rsidRPr="004522A5">
        <w:rPr>
          <w:rFonts w:asciiTheme="minorHAnsi" w:hAnsiTheme="minorHAnsi" w:cstheme="minorHAnsi"/>
        </w:rPr>
        <w:t xml:space="preserve">Advice on the length of time </w:t>
      </w:r>
      <w:r w:rsidR="006A4B7D" w:rsidRPr="004522A5">
        <w:rPr>
          <w:rFonts w:asciiTheme="minorHAnsi" w:hAnsiTheme="minorHAnsi" w:cstheme="minorHAnsi"/>
        </w:rPr>
        <w:t>t</w:t>
      </w:r>
      <w:r w:rsidRPr="004522A5">
        <w:rPr>
          <w:rFonts w:asciiTheme="minorHAnsi" w:hAnsiTheme="minorHAnsi" w:cstheme="minorHAnsi"/>
        </w:rPr>
        <w:t>hat exclusion devices should be left var</w:t>
      </w:r>
      <w:r w:rsidR="006A4B7D" w:rsidRPr="004522A5">
        <w:rPr>
          <w:rFonts w:asciiTheme="minorHAnsi" w:hAnsiTheme="minorHAnsi" w:cstheme="minorHAnsi"/>
        </w:rPr>
        <w:t xml:space="preserve">ies across the UK, presumably </w:t>
      </w:r>
      <w:r w:rsidR="00853BCE" w:rsidRPr="004522A5">
        <w:rPr>
          <w:rFonts w:asciiTheme="minorHAnsi" w:hAnsiTheme="minorHAnsi" w:cstheme="minorHAnsi"/>
        </w:rPr>
        <w:t xml:space="preserve">related to </w:t>
      </w:r>
      <w:r w:rsidR="000A1CA9" w:rsidRPr="004522A5">
        <w:rPr>
          <w:rFonts w:asciiTheme="minorHAnsi" w:hAnsiTheme="minorHAnsi" w:cstheme="minorHAnsi"/>
        </w:rPr>
        <w:t>differences in average</w:t>
      </w:r>
      <w:r w:rsidR="00853BCE" w:rsidRPr="004522A5">
        <w:rPr>
          <w:rFonts w:asciiTheme="minorHAnsi" w:hAnsiTheme="minorHAnsi" w:cstheme="minorHAnsi"/>
        </w:rPr>
        <w:t xml:space="preserve"> weather condition</w:t>
      </w:r>
      <w:r w:rsidR="000A1CA9" w:rsidRPr="004522A5">
        <w:rPr>
          <w:rFonts w:asciiTheme="minorHAnsi" w:hAnsiTheme="minorHAnsi" w:cstheme="minorHAnsi"/>
        </w:rPr>
        <w:t>s at different latitudes</w:t>
      </w:r>
      <w:r w:rsidR="00853BCE" w:rsidRPr="004522A5">
        <w:rPr>
          <w:rFonts w:asciiTheme="minorHAnsi" w:hAnsiTheme="minorHAnsi" w:cstheme="minorHAnsi"/>
        </w:rPr>
        <w:t xml:space="preserve">.  SNH state that, as </w:t>
      </w:r>
      <w:r w:rsidR="006A4B7D" w:rsidRPr="004522A5">
        <w:rPr>
          <w:rFonts w:asciiTheme="minorHAnsi" w:hAnsiTheme="minorHAnsi" w:cstheme="minorHAnsi"/>
        </w:rPr>
        <w:t>bats do not always leave the roost every night to feed (e.g. due to cold temperatures, heavy rain or winds)</w:t>
      </w:r>
      <w:r w:rsidR="00853BCE" w:rsidRPr="004522A5">
        <w:rPr>
          <w:rFonts w:asciiTheme="minorHAnsi" w:hAnsiTheme="minorHAnsi" w:cstheme="minorHAnsi"/>
        </w:rPr>
        <w:t xml:space="preserve">, their </w:t>
      </w:r>
      <w:r w:rsidR="006A4B7D" w:rsidRPr="004522A5">
        <w:rPr>
          <w:rFonts w:asciiTheme="minorHAnsi" w:hAnsiTheme="minorHAnsi" w:cstheme="minorHAnsi"/>
        </w:rPr>
        <w:t>licence</w:t>
      </w:r>
      <w:r w:rsidR="00853BCE" w:rsidRPr="004522A5">
        <w:rPr>
          <w:rFonts w:asciiTheme="minorHAnsi" w:hAnsiTheme="minorHAnsi" w:cstheme="minorHAnsi"/>
        </w:rPr>
        <w:t>s</w:t>
      </w:r>
      <w:r w:rsidR="006A4B7D" w:rsidRPr="004522A5">
        <w:rPr>
          <w:rFonts w:asciiTheme="minorHAnsi" w:hAnsiTheme="minorHAnsi" w:cstheme="minorHAnsi"/>
        </w:rPr>
        <w:t xml:space="preserve"> require that a</w:t>
      </w:r>
      <w:r w:rsidR="00853BCE" w:rsidRPr="004522A5">
        <w:rPr>
          <w:rFonts w:asciiTheme="minorHAnsi" w:hAnsiTheme="minorHAnsi" w:cstheme="minorHAnsi"/>
        </w:rPr>
        <w:t>n</w:t>
      </w:r>
      <w:r w:rsidR="006A4B7D" w:rsidRPr="004522A5">
        <w:rPr>
          <w:rFonts w:asciiTheme="minorHAnsi" w:hAnsiTheme="minorHAnsi" w:cstheme="minorHAnsi"/>
        </w:rPr>
        <w:t xml:space="preserve"> exclu</w:t>
      </w:r>
      <w:r w:rsidR="00853BCE" w:rsidRPr="004522A5">
        <w:rPr>
          <w:rFonts w:asciiTheme="minorHAnsi" w:hAnsiTheme="minorHAnsi" w:cstheme="minorHAnsi"/>
        </w:rPr>
        <w:t>sion</w:t>
      </w:r>
      <w:r w:rsidR="006A4B7D" w:rsidRPr="004522A5">
        <w:rPr>
          <w:rFonts w:asciiTheme="minorHAnsi" w:hAnsiTheme="minorHAnsi" w:cstheme="minorHAnsi"/>
        </w:rPr>
        <w:t xml:space="preserve"> is left in place for at least 14 days to be confident that all bats have left the roost before access points are sealed. Th</w:t>
      </w:r>
      <w:r w:rsidR="00853BCE" w:rsidRPr="004522A5">
        <w:rPr>
          <w:rFonts w:asciiTheme="minorHAnsi" w:hAnsiTheme="minorHAnsi" w:cstheme="minorHAnsi"/>
        </w:rPr>
        <w:t>ey expect this</w:t>
      </w:r>
      <w:r w:rsidR="006A4B7D" w:rsidRPr="004522A5">
        <w:rPr>
          <w:rFonts w:asciiTheme="minorHAnsi" w:hAnsiTheme="minorHAnsi" w:cstheme="minorHAnsi"/>
        </w:rPr>
        <w:t xml:space="preserve"> period </w:t>
      </w:r>
      <w:r w:rsidR="00853BCE" w:rsidRPr="004522A5">
        <w:rPr>
          <w:rFonts w:asciiTheme="minorHAnsi" w:hAnsiTheme="minorHAnsi" w:cstheme="minorHAnsi"/>
        </w:rPr>
        <w:t>to</w:t>
      </w:r>
      <w:r w:rsidR="006A4B7D" w:rsidRPr="004522A5">
        <w:rPr>
          <w:rFonts w:asciiTheme="minorHAnsi" w:hAnsiTheme="minorHAnsi" w:cstheme="minorHAnsi"/>
        </w:rPr>
        <w:t xml:space="preserve"> be extended if the weather has been unusually cold and/or wet for much of that time</w:t>
      </w:r>
      <w:r w:rsidR="00CA5FCB" w:rsidRPr="004522A5">
        <w:rPr>
          <w:rFonts w:asciiTheme="minorHAnsi" w:hAnsiTheme="minorHAnsi" w:cstheme="minorHAnsi"/>
        </w:rPr>
        <w:t>, which means that weather conditions need to be monitored</w:t>
      </w:r>
      <w:r w:rsidR="006A4B7D" w:rsidRPr="004522A5">
        <w:rPr>
          <w:rFonts w:asciiTheme="minorHAnsi" w:hAnsiTheme="minorHAnsi" w:cstheme="minorHAnsi"/>
        </w:rPr>
        <w:t>.</w:t>
      </w:r>
      <w:r w:rsidR="00B31B02" w:rsidRPr="004522A5">
        <w:rPr>
          <w:rFonts w:asciiTheme="minorHAnsi" w:hAnsiTheme="minorHAnsi" w:cstheme="minorHAnsi"/>
        </w:rPr>
        <w:t xml:space="preserve">  In </w:t>
      </w:r>
      <w:r w:rsidR="00B35071" w:rsidRPr="004522A5">
        <w:rPr>
          <w:rFonts w:asciiTheme="minorHAnsi" w:hAnsiTheme="minorHAnsi" w:cstheme="minorHAnsi"/>
        </w:rPr>
        <w:t>Northern</w:t>
      </w:r>
      <w:r w:rsidR="00B31B02" w:rsidRPr="004522A5">
        <w:rPr>
          <w:rFonts w:asciiTheme="minorHAnsi" w:hAnsiTheme="minorHAnsi" w:cstheme="minorHAnsi"/>
        </w:rPr>
        <w:t xml:space="preserve"> Ireland, a period of ten days is usually specified, at least for domestic exclusions.</w:t>
      </w:r>
    </w:p>
    <w:p w14:paraId="2720E39A" w14:textId="13506AFC" w:rsidR="0094126C" w:rsidRPr="004522A5" w:rsidRDefault="00903244" w:rsidP="007807DE">
      <w:pPr>
        <w:pStyle w:val="BMGNumberedbodytext"/>
        <w:rPr>
          <w:rFonts w:asciiTheme="minorHAnsi" w:hAnsiTheme="minorHAnsi" w:cstheme="minorHAnsi"/>
        </w:rPr>
      </w:pPr>
      <w:r w:rsidRPr="004522A5">
        <w:rPr>
          <w:rFonts w:asciiTheme="minorHAnsi" w:hAnsiTheme="minorHAnsi" w:cstheme="minorHAnsi"/>
        </w:rPr>
        <w:t xml:space="preserve">Shorter periods have been accepted </w:t>
      </w:r>
      <w:r w:rsidR="002B7869" w:rsidRPr="004522A5">
        <w:rPr>
          <w:rFonts w:asciiTheme="minorHAnsi" w:hAnsiTheme="minorHAnsi" w:cstheme="minorHAnsi"/>
        </w:rPr>
        <w:t>o</w:t>
      </w:r>
      <w:r w:rsidRPr="004522A5">
        <w:rPr>
          <w:rFonts w:asciiTheme="minorHAnsi" w:hAnsiTheme="minorHAnsi" w:cstheme="minorHAnsi"/>
        </w:rPr>
        <w:t xml:space="preserve">n </w:t>
      </w:r>
      <w:r w:rsidR="002B7869" w:rsidRPr="004522A5">
        <w:rPr>
          <w:rFonts w:asciiTheme="minorHAnsi" w:hAnsiTheme="minorHAnsi" w:cstheme="minorHAnsi"/>
        </w:rPr>
        <w:t xml:space="preserve">licences issued in </w:t>
      </w:r>
      <w:r w:rsidRPr="004522A5">
        <w:rPr>
          <w:rFonts w:asciiTheme="minorHAnsi" w:hAnsiTheme="minorHAnsi" w:cstheme="minorHAnsi"/>
        </w:rPr>
        <w:t>England</w:t>
      </w:r>
      <w:r w:rsidR="00144EE0" w:rsidRPr="004522A5">
        <w:rPr>
          <w:rFonts w:asciiTheme="minorHAnsi" w:hAnsiTheme="minorHAnsi" w:cstheme="minorHAnsi"/>
        </w:rPr>
        <w:t>, and in letters issued via the Bat Helpline (the latter largely the householders)</w:t>
      </w:r>
      <w:r w:rsidR="002B7869" w:rsidRPr="004522A5">
        <w:rPr>
          <w:rFonts w:asciiTheme="minorHAnsi" w:hAnsiTheme="minorHAnsi" w:cstheme="minorHAnsi"/>
        </w:rPr>
        <w:t xml:space="preserve">: </w:t>
      </w:r>
      <w:r w:rsidR="0094126C" w:rsidRPr="004522A5">
        <w:rPr>
          <w:rFonts w:asciiTheme="minorHAnsi" w:hAnsiTheme="minorHAnsi" w:cstheme="minorHAnsi"/>
        </w:rPr>
        <w:t xml:space="preserve">a minimum period </w:t>
      </w:r>
      <w:r w:rsidR="00CC1370" w:rsidRPr="004522A5">
        <w:rPr>
          <w:rFonts w:asciiTheme="minorHAnsi" w:hAnsiTheme="minorHAnsi" w:cstheme="minorHAnsi"/>
        </w:rPr>
        <w:t xml:space="preserve">for each device </w:t>
      </w:r>
      <w:r w:rsidR="0094126C" w:rsidRPr="004522A5">
        <w:rPr>
          <w:rFonts w:asciiTheme="minorHAnsi" w:hAnsiTheme="minorHAnsi" w:cstheme="minorHAnsi"/>
        </w:rPr>
        <w:t xml:space="preserve">of at least </w:t>
      </w:r>
      <w:r w:rsidR="00E649F0" w:rsidRPr="004522A5">
        <w:rPr>
          <w:rFonts w:asciiTheme="minorHAnsi" w:hAnsiTheme="minorHAnsi" w:cstheme="minorHAnsi"/>
        </w:rPr>
        <w:t xml:space="preserve">seven </w:t>
      </w:r>
      <w:r w:rsidR="0094126C" w:rsidRPr="004522A5">
        <w:rPr>
          <w:rFonts w:asciiTheme="minorHAnsi" w:hAnsiTheme="minorHAnsi" w:cstheme="minorHAnsi"/>
        </w:rPr>
        <w:t>consecutive nights throughout a spell of suitable weather conditions (i.e. conditions in which bats would be foraging)</w:t>
      </w:r>
      <w:r w:rsidR="001C0C9D" w:rsidRPr="004522A5">
        <w:rPr>
          <w:rFonts w:asciiTheme="minorHAnsi" w:hAnsiTheme="minorHAnsi" w:cstheme="minorHAnsi"/>
        </w:rPr>
        <w:t xml:space="preserve">.  </w:t>
      </w:r>
      <w:r w:rsidR="00E649F0" w:rsidRPr="004522A5">
        <w:rPr>
          <w:rFonts w:asciiTheme="minorHAnsi" w:hAnsiTheme="minorHAnsi" w:cstheme="minorHAnsi"/>
        </w:rPr>
        <w:t>I</w:t>
      </w:r>
      <w:r w:rsidR="00144EE0" w:rsidRPr="004522A5">
        <w:rPr>
          <w:rFonts w:asciiTheme="minorHAnsi" w:eastAsia="Times New Roman" w:hAnsiTheme="minorHAnsi" w:cstheme="minorHAnsi"/>
        </w:rPr>
        <w:t xml:space="preserve">n colder weather this </w:t>
      </w:r>
      <w:r w:rsidR="00E649F0" w:rsidRPr="004522A5">
        <w:rPr>
          <w:rFonts w:asciiTheme="minorHAnsi" w:eastAsia="Times New Roman" w:hAnsiTheme="minorHAnsi" w:cstheme="minorHAnsi"/>
        </w:rPr>
        <w:t xml:space="preserve">period </w:t>
      </w:r>
      <w:r w:rsidR="00144EE0" w:rsidRPr="004522A5">
        <w:rPr>
          <w:rFonts w:asciiTheme="minorHAnsi" w:eastAsia="Times New Roman" w:hAnsiTheme="minorHAnsi" w:cstheme="minorHAnsi"/>
        </w:rPr>
        <w:t xml:space="preserve">should be extended to </w:t>
      </w:r>
      <w:r w:rsidR="00E649F0" w:rsidRPr="004522A5">
        <w:rPr>
          <w:rFonts w:asciiTheme="minorHAnsi" w:eastAsia="Times New Roman" w:hAnsiTheme="minorHAnsi" w:cstheme="minorHAnsi"/>
        </w:rPr>
        <w:t>two</w:t>
      </w:r>
      <w:r w:rsidR="00144EE0" w:rsidRPr="004522A5">
        <w:rPr>
          <w:rFonts w:asciiTheme="minorHAnsi" w:eastAsia="Times New Roman" w:hAnsiTheme="minorHAnsi" w:cstheme="minorHAnsi"/>
        </w:rPr>
        <w:t xml:space="preserve"> weeks</w:t>
      </w:r>
      <w:r w:rsidR="00E649F0" w:rsidRPr="004522A5">
        <w:rPr>
          <w:rFonts w:asciiTheme="minorHAnsi" w:eastAsia="Times New Roman" w:hAnsiTheme="minorHAnsi" w:cstheme="minorHAnsi"/>
        </w:rPr>
        <w:t>,</w:t>
      </w:r>
      <w:r w:rsidR="00144EE0" w:rsidRPr="004522A5">
        <w:rPr>
          <w:rFonts w:asciiTheme="minorHAnsi" w:eastAsia="Times New Roman" w:hAnsiTheme="minorHAnsi" w:cstheme="minorHAnsi"/>
        </w:rPr>
        <w:t xml:space="preserve"> and there should be at least </w:t>
      </w:r>
      <w:r w:rsidR="00E649F0" w:rsidRPr="004522A5">
        <w:rPr>
          <w:rFonts w:asciiTheme="minorHAnsi" w:eastAsia="Times New Roman" w:hAnsiTheme="minorHAnsi" w:cstheme="minorHAnsi"/>
        </w:rPr>
        <w:t>three</w:t>
      </w:r>
      <w:r w:rsidR="00144EE0" w:rsidRPr="004522A5">
        <w:rPr>
          <w:rFonts w:asciiTheme="minorHAnsi" w:eastAsia="Times New Roman" w:hAnsiTheme="minorHAnsi" w:cstheme="minorHAnsi"/>
        </w:rPr>
        <w:t xml:space="preserve"> consecutive days in those two weeks with no ground fros</w:t>
      </w:r>
      <w:r w:rsidR="00E649F0" w:rsidRPr="004522A5">
        <w:rPr>
          <w:rFonts w:asciiTheme="minorHAnsi" w:eastAsia="Times New Roman" w:hAnsiTheme="minorHAnsi" w:cstheme="minorHAnsi"/>
        </w:rPr>
        <w:t>t.</w:t>
      </w:r>
      <w:r w:rsidR="00EA0F1D" w:rsidRPr="004522A5">
        <w:rPr>
          <w:rFonts w:asciiTheme="minorHAnsi" w:eastAsia="Times New Roman" w:hAnsiTheme="minorHAnsi" w:cstheme="minorHAnsi"/>
        </w:rPr>
        <w:t xml:space="preserve">  </w:t>
      </w:r>
      <w:r w:rsidR="008D32D4" w:rsidRPr="004522A5">
        <w:rPr>
          <w:rFonts w:asciiTheme="minorHAnsi" w:eastAsia="Times New Roman" w:hAnsiTheme="minorHAnsi" w:cstheme="minorHAnsi"/>
        </w:rPr>
        <w:t>Exclusions should not be attempted</w:t>
      </w:r>
      <w:r w:rsidR="000A47A0" w:rsidRPr="004522A5">
        <w:rPr>
          <w:rFonts w:asciiTheme="minorHAnsi" w:eastAsia="Times New Roman" w:hAnsiTheme="minorHAnsi" w:cstheme="minorHAnsi"/>
        </w:rPr>
        <w:t xml:space="preserve"> when heavily pregnant females, dependent young or hibernating bats are present.</w:t>
      </w:r>
    </w:p>
    <w:p w14:paraId="50163B06" w14:textId="3F8E13CC" w:rsidR="005608BA" w:rsidRPr="004522A5" w:rsidRDefault="00D44DF6" w:rsidP="000752A0">
      <w:pPr>
        <w:pStyle w:val="BMGNumberedbodytext"/>
        <w:rPr>
          <w:rFonts w:asciiTheme="minorHAnsi" w:hAnsiTheme="minorHAnsi" w:cstheme="minorHAnsi"/>
        </w:rPr>
      </w:pPr>
      <w:r w:rsidRPr="004522A5">
        <w:rPr>
          <w:rFonts w:asciiTheme="minorHAnsi" w:hAnsiTheme="minorHAnsi" w:cstheme="minorHAnsi"/>
        </w:rPr>
        <w:t>O</w:t>
      </w:r>
      <w:r w:rsidR="00B0359B" w:rsidRPr="004522A5">
        <w:rPr>
          <w:rFonts w:asciiTheme="minorHAnsi" w:hAnsiTheme="minorHAnsi" w:cstheme="minorHAnsi"/>
        </w:rPr>
        <w:t xml:space="preserve">nce the exclusion has been effected, </w:t>
      </w:r>
      <w:r w:rsidR="003B5BB7" w:rsidRPr="004522A5">
        <w:rPr>
          <w:rFonts w:asciiTheme="minorHAnsi" w:hAnsiTheme="minorHAnsi" w:cstheme="minorHAnsi"/>
        </w:rPr>
        <w:t>the exclusion device(s) should be replaced with permanent exclusion measures to ensure re-occupation does not occu</w:t>
      </w:r>
      <w:r w:rsidR="00D45FD1" w:rsidRPr="004522A5">
        <w:rPr>
          <w:rFonts w:asciiTheme="minorHAnsi" w:hAnsiTheme="minorHAnsi" w:cstheme="minorHAnsi"/>
        </w:rPr>
        <w:t>r.</w:t>
      </w:r>
      <w:r w:rsidRPr="004522A5">
        <w:rPr>
          <w:rFonts w:asciiTheme="minorHAnsi" w:hAnsiTheme="minorHAnsi" w:cstheme="minorHAnsi"/>
        </w:rPr>
        <w:t xml:space="preserve">  If this is not possible for a roost space that is being removed, the </w:t>
      </w:r>
      <w:r w:rsidR="00DC2EBE" w:rsidRPr="004522A5">
        <w:rPr>
          <w:rFonts w:asciiTheme="minorHAnsi" w:hAnsiTheme="minorHAnsi" w:cstheme="minorHAnsi"/>
        </w:rPr>
        <w:t>exclusion device should be left in place</w:t>
      </w:r>
      <w:r w:rsidR="008E08BA" w:rsidRPr="004522A5">
        <w:rPr>
          <w:rFonts w:asciiTheme="minorHAnsi" w:hAnsiTheme="minorHAnsi" w:cstheme="minorHAnsi"/>
        </w:rPr>
        <w:t>, but such devices may be less secure.</w:t>
      </w:r>
      <w:r w:rsidR="00DC2EBE" w:rsidRPr="004522A5">
        <w:rPr>
          <w:rFonts w:asciiTheme="minorHAnsi" w:hAnsiTheme="minorHAnsi" w:cstheme="minorHAnsi"/>
        </w:rPr>
        <w:t xml:space="preserve"> </w:t>
      </w:r>
      <w:r w:rsidR="00C21E13" w:rsidRPr="004522A5">
        <w:rPr>
          <w:rFonts w:asciiTheme="minorHAnsi" w:hAnsiTheme="minorHAnsi" w:cstheme="minorHAnsi"/>
        </w:rPr>
        <w:t>If there is any doubt as to whether bats</w:t>
      </w:r>
      <w:r w:rsidR="008662DC" w:rsidRPr="004522A5">
        <w:rPr>
          <w:rFonts w:asciiTheme="minorHAnsi" w:hAnsiTheme="minorHAnsi" w:cstheme="minorHAnsi"/>
        </w:rPr>
        <w:t xml:space="preserve"> may still be present, a</w:t>
      </w:r>
      <w:r w:rsidR="0099532D" w:rsidRPr="004522A5">
        <w:rPr>
          <w:rFonts w:asciiTheme="minorHAnsi" w:hAnsiTheme="minorHAnsi" w:cstheme="minorHAnsi"/>
        </w:rPr>
        <w:t>n inspection</w:t>
      </w:r>
      <w:r w:rsidR="00850EBA" w:rsidRPr="004522A5">
        <w:rPr>
          <w:rFonts w:asciiTheme="minorHAnsi" w:hAnsiTheme="minorHAnsi" w:cstheme="minorHAnsi"/>
        </w:rPr>
        <w:t xml:space="preserve"> of the </w:t>
      </w:r>
      <w:r w:rsidR="008662DC" w:rsidRPr="004522A5">
        <w:rPr>
          <w:rFonts w:asciiTheme="minorHAnsi" w:hAnsiTheme="minorHAnsi" w:cstheme="minorHAnsi"/>
        </w:rPr>
        <w:t xml:space="preserve">relevant </w:t>
      </w:r>
      <w:r w:rsidR="00850EBA" w:rsidRPr="004522A5">
        <w:rPr>
          <w:rFonts w:asciiTheme="minorHAnsi" w:hAnsiTheme="minorHAnsi" w:cstheme="minorHAnsi"/>
        </w:rPr>
        <w:t xml:space="preserve">areas </w:t>
      </w:r>
      <w:r w:rsidR="008662DC" w:rsidRPr="004522A5">
        <w:rPr>
          <w:rFonts w:asciiTheme="minorHAnsi" w:hAnsiTheme="minorHAnsi" w:cstheme="minorHAnsi"/>
        </w:rPr>
        <w:t>should be carried out</w:t>
      </w:r>
      <w:r w:rsidR="000508E7" w:rsidRPr="004522A5">
        <w:rPr>
          <w:rFonts w:asciiTheme="minorHAnsi" w:hAnsiTheme="minorHAnsi" w:cstheme="minorHAnsi"/>
        </w:rPr>
        <w:t xml:space="preserve"> where </w:t>
      </w:r>
      <w:r w:rsidR="00714374" w:rsidRPr="004522A5">
        <w:rPr>
          <w:rFonts w:asciiTheme="minorHAnsi" w:hAnsiTheme="minorHAnsi" w:cstheme="minorHAnsi"/>
        </w:rPr>
        <w:t>practicable and safe to do so</w:t>
      </w:r>
      <w:r w:rsidR="008662DC" w:rsidRPr="004522A5">
        <w:rPr>
          <w:rFonts w:asciiTheme="minorHAnsi" w:hAnsiTheme="minorHAnsi" w:cstheme="minorHAnsi"/>
        </w:rPr>
        <w:t>, either directly or using endoscopes e</w:t>
      </w:r>
      <w:r w:rsidR="003B0A18" w:rsidRPr="004522A5">
        <w:rPr>
          <w:rFonts w:asciiTheme="minorHAnsi" w:hAnsiTheme="minorHAnsi" w:cstheme="minorHAnsi"/>
        </w:rPr>
        <w:t>t</w:t>
      </w:r>
      <w:r w:rsidR="008662DC" w:rsidRPr="004522A5">
        <w:rPr>
          <w:rFonts w:asciiTheme="minorHAnsi" w:hAnsiTheme="minorHAnsi" w:cstheme="minorHAnsi"/>
        </w:rPr>
        <w:t xml:space="preserve">c (dependent on </w:t>
      </w:r>
      <w:r w:rsidR="003B0A18" w:rsidRPr="004522A5">
        <w:rPr>
          <w:rFonts w:asciiTheme="minorHAnsi" w:hAnsiTheme="minorHAnsi" w:cstheme="minorHAnsi"/>
        </w:rPr>
        <w:t>structure and species).</w:t>
      </w:r>
      <w:r w:rsidR="00244E16" w:rsidRPr="004522A5">
        <w:rPr>
          <w:rFonts w:asciiTheme="minorHAnsi" w:hAnsiTheme="minorHAnsi" w:cstheme="minorHAnsi"/>
        </w:rPr>
        <w:t xml:space="preserve">  </w:t>
      </w:r>
    </w:p>
    <w:p w14:paraId="65147C74" w14:textId="390A38F8" w:rsidR="00A9457F" w:rsidRPr="004522A5" w:rsidRDefault="00A9457F" w:rsidP="006441F7">
      <w:pPr>
        <w:pStyle w:val="BMGL4heading"/>
        <w:rPr>
          <w:rFonts w:asciiTheme="minorHAnsi" w:hAnsiTheme="minorHAnsi" w:cstheme="minorHAnsi"/>
        </w:rPr>
      </w:pPr>
      <w:bookmarkStart w:id="234" w:name="_Toc74487412"/>
      <w:r w:rsidRPr="004522A5">
        <w:rPr>
          <w:rFonts w:asciiTheme="minorHAnsi" w:hAnsiTheme="minorHAnsi" w:cstheme="minorHAnsi"/>
        </w:rPr>
        <w:lastRenderedPageBreak/>
        <w:t>Caveats</w:t>
      </w:r>
      <w:bookmarkEnd w:id="234"/>
    </w:p>
    <w:p w14:paraId="50676181" w14:textId="718C4F4E" w:rsidR="00774AD1" w:rsidRPr="004522A5" w:rsidRDefault="005608BA" w:rsidP="007807DE">
      <w:pPr>
        <w:pStyle w:val="BMGNumberedbodytext"/>
        <w:rPr>
          <w:rFonts w:asciiTheme="minorHAnsi" w:hAnsiTheme="minorHAnsi" w:cstheme="minorHAnsi"/>
        </w:rPr>
      </w:pPr>
      <w:r w:rsidRPr="004522A5">
        <w:rPr>
          <w:rFonts w:asciiTheme="minorHAnsi" w:hAnsiTheme="minorHAnsi" w:cstheme="minorHAnsi"/>
        </w:rPr>
        <w:t xml:space="preserve">Note that it has previously suggested that leaving lights on </w:t>
      </w:r>
      <w:r w:rsidR="009A0312" w:rsidRPr="004522A5">
        <w:rPr>
          <w:rFonts w:asciiTheme="minorHAnsi" w:hAnsiTheme="minorHAnsi" w:cstheme="minorHAnsi"/>
        </w:rPr>
        <w:t>(or brin</w:t>
      </w:r>
      <w:r w:rsidR="00E03B9F" w:rsidRPr="004522A5">
        <w:rPr>
          <w:rFonts w:asciiTheme="minorHAnsi" w:hAnsiTheme="minorHAnsi" w:cstheme="minorHAnsi"/>
        </w:rPr>
        <w:t>g</w:t>
      </w:r>
      <w:r w:rsidR="009A0312" w:rsidRPr="004522A5">
        <w:rPr>
          <w:rFonts w:asciiTheme="minorHAnsi" w:hAnsiTheme="minorHAnsi" w:cstheme="minorHAnsi"/>
        </w:rPr>
        <w:t xml:space="preserve">ing in mobile lighting) might help to exclude bats </w:t>
      </w:r>
      <w:r w:rsidR="009A0B2E" w:rsidRPr="004522A5">
        <w:rPr>
          <w:rFonts w:asciiTheme="minorHAnsi" w:hAnsiTheme="minorHAnsi" w:cstheme="minorHAnsi"/>
        </w:rPr>
        <w:t>from roosts</w:t>
      </w:r>
      <w:r w:rsidR="00E03B9F" w:rsidRPr="004522A5">
        <w:rPr>
          <w:rFonts w:asciiTheme="minorHAnsi" w:hAnsiTheme="minorHAnsi" w:cstheme="minorHAnsi"/>
        </w:rPr>
        <w:t xml:space="preserve"> prior to works</w:t>
      </w:r>
      <w:r w:rsidR="009A0B2E" w:rsidRPr="004522A5">
        <w:rPr>
          <w:rFonts w:asciiTheme="minorHAnsi" w:hAnsiTheme="minorHAnsi" w:cstheme="minorHAnsi"/>
        </w:rPr>
        <w:t xml:space="preserve">.  However, this technique can </w:t>
      </w:r>
      <w:r w:rsidR="00A8112B" w:rsidRPr="004522A5">
        <w:rPr>
          <w:rFonts w:asciiTheme="minorHAnsi" w:hAnsiTheme="minorHAnsi" w:cstheme="minorHAnsi"/>
        </w:rPr>
        <w:t xml:space="preserve">have the reverse effect, </w:t>
      </w:r>
      <w:r w:rsidR="009A0B2E" w:rsidRPr="004522A5">
        <w:rPr>
          <w:rFonts w:asciiTheme="minorHAnsi" w:hAnsiTheme="minorHAnsi" w:cstheme="minorHAnsi"/>
        </w:rPr>
        <w:t>discourag</w:t>
      </w:r>
      <w:r w:rsidR="00A8112B" w:rsidRPr="004522A5">
        <w:rPr>
          <w:rFonts w:asciiTheme="minorHAnsi" w:hAnsiTheme="minorHAnsi" w:cstheme="minorHAnsi"/>
        </w:rPr>
        <w:t>ing</w:t>
      </w:r>
      <w:r w:rsidR="009A0B2E" w:rsidRPr="004522A5">
        <w:rPr>
          <w:rFonts w:asciiTheme="minorHAnsi" w:hAnsiTheme="minorHAnsi" w:cstheme="minorHAnsi"/>
        </w:rPr>
        <w:t xml:space="preserve"> bats from emerging, giving the impression that </w:t>
      </w:r>
      <w:r w:rsidR="00E03B9F" w:rsidRPr="004522A5">
        <w:rPr>
          <w:rFonts w:asciiTheme="minorHAnsi" w:hAnsiTheme="minorHAnsi" w:cstheme="minorHAnsi"/>
        </w:rPr>
        <w:t xml:space="preserve">they have left the roost when they are </w:t>
      </w:r>
      <w:r w:rsidR="005D43B7" w:rsidRPr="004522A5">
        <w:rPr>
          <w:rFonts w:asciiTheme="minorHAnsi" w:hAnsiTheme="minorHAnsi" w:cstheme="minorHAnsi"/>
        </w:rPr>
        <w:t>in fact ‘</w:t>
      </w:r>
      <w:r w:rsidR="00A8112B" w:rsidRPr="004522A5">
        <w:rPr>
          <w:rFonts w:asciiTheme="minorHAnsi" w:hAnsiTheme="minorHAnsi" w:cstheme="minorHAnsi"/>
        </w:rPr>
        <w:t>entombed</w:t>
      </w:r>
      <w:r w:rsidR="005D43B7" w:rsidRPr="004522A5">
        <w:rPr>
          <w:rFonts w:asciiTheme="minorHAnsi" w:hAnsiTheme="minorHAnsi" w:cstheme="minorHAnsi"/>
        </w:rPr>
        <w:t>’</w:t>
      </w:r>
      <w:r w:rsidR="00E03B9F" w:rsidRPr="004522A5">
        <w:rPr>
          <w:rFonts w:asciiTheme="minorHAnsi" w:hAnsiTheme="minorHAnsi" w:cstheme="minorHAnsi"/>
        </w:rPr>
        <w:t>, and therefore it cannot be advocated</w:t>
      </w:r>
      <w:r w:rsidR="00332C0D" w:rsidRPr="004522A5">
        <w:rPr>
          <w:rFonts w:asciiTheme="minorHAnsi" w:hAnsiTheme="minorHAnsi" w:cstheme="minorHAnsi"/>
        </w:rPr>
        <w:t xml:space="preserve">. </w:t>
      </w:r>
      <w:r w:rsidR="00C44544" w:rsidRPr="004522A5">
        <w:rPr>
          <w:rFonts w:asciiTheme="minorHAnsi" w:hAnsiTheme="minorHAnsi" w:cstheme="minorHAnsi"/>
        </w:rPr>
        <w:t xml:space="preserve"> See</w:t>
      </w:r>
      <w:r w:rsidR="00E80925" w:rsidRPr="004522A5">
        <w:rPr>
          <w:rFonts w:asciiTheme="minorHAnsi" w:hAnsiTheme="minorHAnsi" w:cstheme="minorHAnsi"/>
        </w:rPr>
        <w:t xml:space="preserve"> </w:t>
      </w:r>
      <w:r w:rsidR="005D43B7" w:rsidRPr="004522A5">
        <w:rPr>
          <w:rFonts w:asciiTheme="minorHAnsi" w:hAnsiTheme="minorHAnsi" w:cstheme="minorHAnsi"/>
        </w:rPr>
        <w:t xml:space="preserve">Zeale </w:t>
      </w:r>
      <w:r w:rsidR="005D43B7" w:rsidRPr="004522A5">
        <w:rPr>
          <w:rFonts w:asciiTheme="minorHAnsi" w:hAnsiTheme="minorHAnsi" w:cstheme="minorHAnsi"/>
          <w:i/>
          <w:iCs/>
        </w:rPr>
        <w:t>et al</w:t>
      </w:r>
      <w:r w:rsidR="00C44544" w:rsidRPr="004522A5">
        <w:rPr>
          <w:rFonts w:asciiTheme="minorHAnsi" w:hAnsiTheme="minorHAnsi" w:cstheme="minorHAnsi"/>
        </w:rPr>
        <w:t>.</w:t>
      </w:r>
      <w:r w:rsidR="005D43B7" w:rsidRPr="004522A5">
        <w:rPr>
          <w:rFonts w:asciiTheme="minorHAnsi" w:hAnsiTheme="minorHAnsi" w:cstheme="minorHAnsi"/>
        </w:rPr>
        <w:t xml:space="preserve"> 2014</w:t>
      </w:r>
      <w:r w:rsidR="00A72064" w:rsidRPr="004522A5">
        <w:rPr>
          <w:rFonts w:asciiTheme="minorHAnsi" w:hAnsiTheme="minorHAnsi" w:cstheme="minorHAnsi"/>
        </w:rPr>
        <w:t xml:space="preserve"> </w:t>
      </w:r>
      <w:r w:rsidR="00F323AF" w:rsidRPr="004522A5">
        <w:rPr>
          <w:rFonts w:asciiTheme="minorHAnsi" w:hAnsiTheme="minorHAnsi" w:cstheme="minorHAnsi"/>
        </w:rPr>
        <w:t xml:space="preserve">for </w:t>
      </w:r>
      <w:r w:rsidR="00332C0D" w:rsidRPr="004522A5">
        <w:rPr>
          <w:rFonts w:asciiTheme="minorHAnsi" w:hAnsiTheme="minorHAnsi" w:cstheme="minorHAnsi"/>
        </w:rPr>
        <w:t xml:space="preserve">an example which </w:t>
      </w:r>
      <w:r w:rsidR="00774AD1" w:rsidRPr="004522A5">
        <w:rPr>
          <w:rFonts w:asciiTheme="minorHAnsi" w:hAnsiTheme="minorHAnsi" w:cstheme="minorHAnsi"/>
        </w:rPr>
        <w:t xml:space="preserve">suggests that this is a behavioural response that is shared among </w:t>
      </w:r>
      <w:r w:rsidR="00774AD1" w:rsidRPr="004522A5">
        <w:rPr>
          <w:rFonts w:asciiTheme="minorHAnsi" w:hAnsiTheme="minorHAnsi" w:cstheme="minorHAnsi"/>
          <w:i/>
          <w:iCs/>
        </w:rPr>
        <w:t>Myotis</w:t>
      </w:r>
      <w:r w:rsidR="00774AD1" w:rsidRPr="004522A5">
        <w:rPr>
          <w:rFonts w:asciiTheme="minorHAnsi" w:hAnsiTheme="minorHAnsi" w:cstheme="minorHAnsi"/>
        </w:rPr>
        <w:t xml:space="preserve"> spp.</w:t>
      </w:r>
      <w:r w:rsidR="00332C0D" w:rsidRPr="004522A5">
        <w:rPr>
          <w:rFonts w:asciiTheme="minorHAnsi" w:hAnsiTheme="minorHAnsi" w:cstheme="minorHAnsi"/>
        </w:rPr>
        <w:t xml:space="preserve"> It’s not clear if other species are affected in the same way, but the technique is best avoided</w:t>
      </w:r>
      <w:r w:rsidR="00140A5D" w:rsidRPr="004522A5">
        <w:rPr>
          <w:rFonts w:asciiTheme="minorHAnsi" w:hAnsiTheme="minorHAnsi" w:cstheme="minorHAnsi"/>
        </w:rPr>
        <w:t xml:space="preserve"> and indeed is highly unlikely to be licensed</w:t>
      </w:r>
      <w:r w:rsidR="00332C0D" w:rsidRPr="004522A5">
        <w:rPr>
          <w:rFonts w:asciiTheme="minorHAnsi" w:hAnsiTheme="minorHAnsi" w:cstheme="minorHAnsi"/>
        </w:rPr>
        <w:t>.</w:t>
      </w:r>
    </w:p>
    <w:p w14:paraId="245A823B" w14:textId="3EB13788" w:rsidR="00DC2EBE" w:rsidRPr="004522A5" w:rsidRDefault="00DC2EBE" w:rsidP="006441F7">
      <w:pPr>
        <w:pStyle w:val="BMGSub-sub-headingL3"/>
        <w:rPr>
          <w:rFonts w:asciiTheme="minorHAnsi" w:hAnsiTheme="minorHAnsi" w:cstheme="minorHAnsi"/>
        </w:rPr>
      </w:pPr>
      <w:bookmarkStart w:id="235" w:name="_Toc44685118"/>
      <w:bookmarkStart w:id="236" w:name="_Toc74487413"/>
      <w:r w:rsidRPr="004522A5">
        <w:rPr>
          <w:rFonts w:asciiTheme="minorHAnsi" w:hAnsiTheme="minorHAnsi" w:cstheme="minorHAnsi"/>
        </w:rPr>
        <w:t>Bat captur</w:t>
      </w:r>
      <w:bookmarkEnd w:id="235"/>
      <w:r w:rsidR="00174D12" w:rsidRPr="004522A5">
        <w:rPr>
          <w:rFonts w:asciiTheme="minorHAnsi" w:hAnsiTheme="minorHAnsi" w:cstheme="minorHAnsi"/>
        </w:rPr>
        <w:t>e</w:t>
      </w:r>
      <w:bookmarkEnd w:id="236"/>
    </w:p>
    <w:p w14:paraId="12D0218E" w14:textId="07707DA6" w:rsidR="009E0C8A" w:rsidRPr="004522A5" w:rsidRDefault="00404484" w:rsidP="007807DE">
      <w:pPr>
        <w:pStyle w:val="BMGNumberedbodytext"/>
        <w:rPr>
          <w:rFonts w:asciiTheme="minorHAnsi" w:hAnsiTheme="minorHAnsi" w:cstheme="minorHAnsi"/>
        </w:rPr>
      </w:pPr>
      <w:r w:rsidRPr="004522A5">
        <w:rPr>
          <w:rFonts w:asciiTheme="minorHAnsi" w:hAnsiTheme="minorHAnsi" w:cstheme="minorHAnsi"/>
        </w:rPr>
        <w:t>Occasionally, it may be necessary to ca</w:t>
      </w:r>
      <w:r w:rsidR="0064378C" w:rsidRPr="004522A5">
        <w:rPr>
          <w:rFonts w:asciiTheme="minorHAnsi" w:hAnsiTheme="minorHAnsi" w:cstheme="minorHAnsi"/>
        </w:rPr>
        <w:t>p</w:t>
      </w:r>
      <w:r w:rsidRPr="004522A5">
        <w:rPr>
          <w:rFonts w:asciiTheme="minorHAnsi" w:hAnsiTheme="minorHAnsi" w:cstheme="minorHAnsi"/>
        </w:rPr>
        <w:t xml:space="preserve">ture </w:t>
      </w:r>
      <w:r w:rsidR="009E0C8A" w:rsidRPr="004522A5">
        <w:rPr>
          <w:rFonts w:asciiTheme="minorHAnsi" w:hAnsiTheme="minorHAnsi" w:cstheme="minorHAnsi"/>
        </w:rPr>
        <w:t xml:space="preserve">and relocate </w:t>
      </w:r>
      <w:r w:rsidRPr="004522A5">
        <w:rPr>
          <w:rFonts w:asciiTheme="minorHAnsi" w:hAnsiTheme="minorHAnsi" w:cstheme="minorHAnsi"/>
        </w:rPr>
        <w:t>bats</w:t>
      </w:r>
      <w:r w:rsidR="0064378C" w:rsidRPr="004522A5">
        <w:rPr>
          <w:rFonts w:asciiTheme="minorHAnsi" w:hAnsiTheme="minorHAnsi" w:cstheme="minorHAnsi"/>
        </w:rPr>
        <w:t xml:space="preserve"> (assuming that the licence allows, and that the species to be captured are </w:t>
      </w:r>
      <w:r w:rsidR="00741320" w:rsidRPr="004522A5">
        <w:rPr>
          <w:rFonts w:asciiTheme="minorHAnsi" w:hAnsiTheme="minorHAnsi" w:cstheme="minorHAnsi"/>
        </w:rPr>
        <w:t>included on that licence</w:t>
      </w:r>
      <w:r w:rsidR="00FD41E7" w:rsidRPr="004522A5">
        <w:rPr>
          <w:rFonts w:asciiTheme="minorHAnsi" w:hAnsiTheme="minorHAnsi" w:cstheme="minorHAnsi"/>
        </w:rPr>
        <w:t>, unless bats are in imminent danger of injury</w:t>
      </w:r>
      <w:r w:rsidR="00741320" w:rsidRPr="004522A5">
        <w:rPr>
          <w:rFonts w:asciiTheme="minorHAnsi" w:hAnsiTheme="minorHAnsi" w:cstheme="minorHAnsi"/>
        </w:rPr>
        <w:t xml:space="preserve">).  The following assumes that </w:t>
      </w:r>
      <w:r w:rsidR="0010401F" w:rsidRPr="004522A5">
        <w:rPr>
          <w:rFonts w:asciiTheme="minorHAnsi" w:hAnsiTheme="minorHAnsi" w:cstheme="minorHAnsi"/>
        </w:rPr>
        <w:t>weather conditions are suitable</w:t>
      </w:r>
      <w:r w:rsidR="00363BCA" w:rsidRPr="004522A5">
        <w:rPr>
          <w:rFonts w:asciiTheme="minorHAnsi" w:hAnsiTheme="minorHAnsi" w:cstheme="minorHAnsi"/>
        </w:rPr>
        <w:t xml:space="preserve"> for bats to be active</w:t>
      </w:r>
      <w:r w:rsidR="005928B7" w:rsidRPr="004522A5">
        <w:rPr>
          <w:rFonts w:asciiTheme="minorHAnsi" w:hAnsiTheme="minorHAnsi" w:cstheme="minorHAnsi"/>
        </w:rPr>
        <w:t xml:space="preserve"> (see following section for adverse weather).</w:t>
      </w:r>
    </w:p>
    <w:p w14:paraId="0382828A" w14:textId="1AFB1045" w:rsidR="00DC2EBE" w:rsidRPr="004522A5" w:rsidRDefault="009E0C8A" w:rsidP="007807DE">
      <w:pPr>
        <w:pStyle w:val="BMGNumberedbodytext"/>
        <w:rPr>
          <w:rFonts w:asciiTheme="minorHAnsi" w:hAnsiTheme="minorHAnsi" w:cstheme="minorHAnsi"/>
        </w:rPr>
      </w:pPr>
      <w:r w:rsidRPr="004522A5">
        <w:rPr>
          <w:rFonts w:asciiTheme="minorHAnsi" w:hAnsiTheme="minorHAnsi" w:cstheme="minorHAnsi"/>
        </w:rPr>
        <w:t>B</w:t>
      </w:r>
      <w:r w:rsidR="00DC2EBE" w:rsidRPr="004522A5">
        <w:rPr>
          <w:rFonts w:asciiTheme="minorHAnsi" w:hAnsiTheme="minorHAnsi" w:cstheme="minorHAnsi"/>
        </w:rPr>
        <w:t xml:space="preserve">ats should be captured by gloved hand or hand-held net, given a health check and then placed carefully inside a draw-string, calico cloth holding bag or similar for transport (one bat per bag).  </w:t>
      </w:r>
      <w:r w:rsidR="005451FB" w:rsidRPr="004522A5">
        <w:rPr>
          <w:rFonts w:asciiTheme="minorHAnsi" w:hAnsiTheme="minorHAnsi" w:cstheme="minorHAnsi"/>
        </w:rPr>
        <w:t>The bag should be suspended</w:t>
      </w:r>
      <w:r w:rsidR="00224C08" w:rsidRPr="004522A5">
        <w:rPr>
          <w:rFonts w:asciiTheme="minorHAnsi" w:hAnsiTheme="minorHAnsi" w:cstheme="minorHAnsi"/>
        </w:rPr>
        <w:t xml:space="preserve">.  </w:t>
      </w:r>
      <w:r w:rsidR="00DC2EBE" w:rsidRPr="004522A5">
        <w:rPr>
          <w:rFonts w:asciiTheme="minorHAnsi" w:hAnsiTheme="minorHAnsi" w:cstheme="minorHAnsi"/>
        </w:rPr>
        <w:t>Captured bats must be:</w:t>
      </w:r>
    </w:p>
    <w:p w14:paraId="03E303EF" w14:textId="1700172C" w:rsidR="00DC2EBE" w:rsidRPr="004522A5" w:rsidRDefault="00DC2EBE" w:rsidP="00FB3D04">
      <w:pPr>
        <w:pStyle w:val="BMGbullet"/>
        <w:rPr>
          <w:rFonts w:asciiTheme="minorHAnsi" w:hAnsiTheme="minorHAnsi" w:cstheme="minorHAnsi"/>
        </w:rPr>
      </w:pPr>
      <w:r w:rsidRPr="004522A5">
        <w:rPr>
          <w:rFonts w:asciiTheme="minorHAnsi" w:hAnsiTheme="minorHAnsi" w:cstheme="minorHAnsi"/>
        </w:rPr>
        <w:t>relocated to a suitable roost</w:t>
      </w:r>
      <w:r w:rsidR="00DC784F" w:rsidRPr="004522A5">
        <w:rPr>
          <w:rFonts w:asciiTheme="minorHAnsi" w:hAnsiTheme="minorHAnsi" w:cstheme="minorHAnsi"/>
        </w:rPr>
        <w:t>ing feature</w:t>
      </w:r>
      <w:r w:rsidRPr="004522A5">
        <w:rPr>
          <w:rFonts w:asciiTheme="minorHAnsi" w:hAnsiTheme="minorHAnsi" w:cstheme="minorHAnsi"/>
        </w:rPr>
        <w:t xml:space="preserve"> for the species; or</w:t>
      </w:r>
    </w:p>
    <w:p w14:paraId="371AA08C" w14:textId="6F83AE3E" w:rsidR="00DC2EBE" w:rsidRPr="004522A5" w:rsidRDefault="00DC2EBE" w:rsidP="00FB3D04">
      <w:pPr>
        <w:pStyle w:val="BMGbullet"/>
        <w:rPr>
          <w:rFonts w:asciiTheme="minorHAnsi" w:hAnsiTheme="minorHAnsi" w:cstheme="minorHAnsi"/>
        </w:rPr>
      </w:pPr>
      <w:r w:rsidRPr="004522A5">
        <w:rPr>
          <w:rFonts w:asciiTheme="minorHAnsi" w:hAnsiTheme="minorHAnsi" w:cstheme="minorHAnsi"/>
        </w:rPr>
        <w:t>released on site at dusk in</w:t>
      </w:r>
      <w:r w:rsidR="002C535A" w:rsidRPr="004522A5">
        <w:rPr>
          <w:rFonts w:asciiTheme="minorHAnsi" w:hAnsiTheme="minorHAnsi" w:cstheme="minorHAnsi"/>
        </w:rPr>
        <w:t xml:space="preserve">to </w:t>
      </w:r>
      <w:r w:rsidRPr="004522A5">
        <w:rPr>
          <w:rFonts w:asciiTheme="minorHAnsi" w:hAnsiTheme="minorHAnsi" w:cstheme="minorHAnsi"/>
        </w:rPr>
        <w:t xml:space="preserve">suitable foraging / commuting habitat in </w:t>
      </w:r>
      <w:r w:rsidR="00363BCA" w:rsidRPr="004522A5">
        <w:rPr>
          <w:rFonts w:asciiTheme="minorHAnsi" w:hAnsiTheme="minorHAnsi" w:cstheme="minorHAnsi"/>
        </w:rPr>
        <w:t xml:space="preserve">safe </w:t>
      </w:r>
      <w:r w:rsidRPr="004522A5">
        <w:rPr>
          <w:rFonts w:asciiTheme="minorHAnsi" w:hAnsiTheme="minorHAnsi" w:cstheme="minorHAnsi"/>
        </w:rPr>
        <w:t xml:space="preserve">areas </w:t>
      </w:r>
      <w:r w:rsidR="002C535A" w:rsidRPr="004522A5">
        <w:rPr>
          <w:rFonts w:asciiTheme="minorHAnsi" w:hAnsiTheme="minorHAnsi" w:cstheme="minorHAnsi"/>
        </w:rPr>
        <w:t xml:space="preserve">that are </w:t>
      </w:r>
      <w:r w:rsidR="00FA281B" w:rsidRPr="004522A5">
        <w:rPr>
          <w:rFonts w:asciiTheme="minorHAnsi" w:hAnsiTheme="minorHAnsi" w:cstheme="minorHAnsi"/>
        </w:rPr>
        <w:t>close to the site of capture</w:t>
      </w:r>
      <w:r w:rsidR="001771FC" w:rsidRPr="004522A5">
        <w:rPr>
          <w:rFonts w:asciiTheme="minorHAnsi" w:hAnsiTheme="minorHAnsi" w:cstheme="minorHAnsi"/>
        </w:rPr>
        <w:t>.</w:t>
      </w:r>
    </w:p>
    <w:p w14:paraId="31E24127" w14:textId="1F6ACE7A" w:rsidR="008B63B5" w:rsidRPr="004522A5" w:rsidRDefault="008B63B5" w:rsidP="007807DE">
      <w:pPr>
        <w:pStyle w:val="BMGNumberedbodytext"/>
        <w:rPr>
          <w:rFonts w:asciiTheme="minorHAnsi" w:hAnsiTheme="minorHAnsi" w:cstheme="minorHAnsi"/>
        </w:rPr>
      </w:pPr>
      <w:r w:rsidRPr="004522A5">
        <w:rPr>
          <w:rFonts w:asciiTheme="minorHAnsi" w:hAnsiTheme="minorHAnsi" w:cstheme="minorHAnsi"/>
        </w:rPr>
        <w:t>Whe</w:t>
      </w:r>
      <w:r w:rsidR="00C12328" w:rsidRPr="004522A5">
        <w:rPr>
          <w:rFonts w:asciiTheme="minorHAnsi" w:hAnsiTheme="minorHAnsi" w:cstheme="minorHAnsi"/>
        </w:rPr>
        <w:t>n weather</w:t>
      </w:r>
      <w:r w:rsidRPr="004522A5">
        <w:rPr>
          <w:rFonts w:asciiTheme="minorHAnsi" w:hAnsiTheme="minorHAnsi" w:cstheme="minorHAnsi"/>
        </w:rPr>
        <w:t xml:space="preserve"> conditions are less suitable</w:t>
      </w:r>
      <w:r w:rsidR="00067C3E" w:rsidRPr="004522A5">
        <w:rPr>
          <w:rFonts w:asciiTheme="minorHAnsi" w:hAnsiTheme="minorHAnsi" w:cstheme="minorHAnsi"/>
        </w:rPr>
        <w:t xml:space="preserve"> and </w:t>
      </w:r>
      <w:r w:rsidRPr="004522A5">
        <w:rPr>
          <w:rFonts w:asciiTheme="minorHAnsi" w:hAnsiTheme="minorHAnsi" w:cstheme="minorHAnsi"/>
        </w:rPr>
        <w:t xml:space="preserve">bats may </w:t>
      </w:r>
      <w:r w:rsidR="00F0329D" w:rsidRPr="004522A5">
        <w:rPr>
          <w:rFonts w:asciiTheme="minorHAnsi" w:hAnsiTheme="minorHAnsi" w:cstheme="minorHAnsi"/>
        </w:rPr>
        <w:t>go into torpor</w:t>
      </w:r>
      <w:r w:rsidR="00067C3E" w:rsidRPr="004522A5">
        <w:rPr>
          <w:rFonts w:asciiTheme="minorHAnsi" w:hAnsiTheme="minorHAnsi" w:cstheme="minorHAnsi"/>
        </w:rPr>
        <w:t>, it may be necessary to temporarily</w:t>
      </w:r>
      <w:r w:rsidR="00D502D6" w:rsidRPr="004522A5">
        <w:rPr>
          <w:rFonts w:asciiTheme="minorHAnsi" w:hAnsiTheme="minorHAnsi" w:cstheme="minorHAnsi"/>
        </w:rPr>
        <w:t xml:space="preserve"> </w:t>
      </w:r>
      <w:r w:rsidR="009D371D" w:rsidRPr="004522A5">
        <w:rPr>
          <w:rFonts w:asciiTheme="minorHAnsi" w:hAnsiTheme="minorHAnsi" w:cstheme="minorHAnsi"/>
        </w:rPr>
        <w:t>hold bats prior to release</w:t>
      </w:r>
      <w:r w:rsidR="00AB78AA" w:rsidRPr="004522A5">
        <w:rPr>
          <w:rFonts w:asciiTheme="minorHAnsi" w:hAnsiTheme="minorHAnsi" w:cstheme="minorHAnsi"/>
        </w:rPr>
        <w:t xml:space="preserve"> under </w:t>
      </w:r>
      <w:r w:rsidR="000E5723" w:rsidRPr="004522A5">
        <w:rPr>
          <w:rFonts w:asciiTheme="minorHAnsi" w:hAnsiTheme="minorHAnsi" w:cstheme="minorHAnsi"/>
        </w:rPr>
        <w:t xml:space="preserve">more </w:t>
      </w:r>
      <w:r w:rsidR="00AB78AA" w:rsidRPr="004522A5">
        <w:rPr>
          <w:rFonts w:asciiTheme="minorHAnsi" w:hAnsiTheme="minorHAnsi" w:cstheme="minorHAnsi"/>
        </w:rPr>
        <w:t>suitable conditions</w:t>
      </w:r>
      <w:r w:rsidR="009D371D" w:rsidRPr="004522A5">
        <w:rPr>
          <w:rFonts w:asciiTheme="minorHAnsi" w:hAnsiTheme="minorHAnsi" w:cstheme="minorHAnsi"/>
        </w:rPr>
        <w:t>.</w:t>
      </w:r>
    </w:p>
    <w:p w14:paraId="2A7242C9" w14:textId="508EAF5C" w:rsidR="009B4D2C" w:rsidRPr="004522A5" w:rsidRDefault="009B4D2C" w:rsidP="009B4D2C">
      <w:pPr>
        <w:pStyle w:val="BMGL4heading"/>
        <w:rPr>
          <w:rFonts w:asciiTheme="minorHAnsi" w:hAnsiTheme="minorHAnsi" w:cstheme="minorHAnsi"/>
        </w:rPr>
      </w:pPr>
      <w:bookmarkStart w:id="237" w:name="_Toc74487414"/>
      <w:bookmarkStart w:id="238" w:name="_Toc44685119"/>
      <w:r w:rsidRPr="004522A5">
        <w:rPr>
          <w:rFonts w:asciiTheme="minorHAnsi" w:hAnsiTheme="minorHAnsi" w:cstheme="minorHAnsi"/>
        </w:rPr>
        <w:t>Bats discovered unexpectedly</w:t>
      </w:r>
      <w:r w:rsidR="00FE3565" w:rsidRPr="004522A5">
        <w:rPr>
          <w:rFonts w:asciiTheme="minorHAnsi" w:hAnsiTheme="minorHAnsi" w:cstheme="minorHAnsi"/>
        </w:rPr>
        <w:t xml:space="preserve"> (under licence)</w:t>
      </w:r>
      <w:bookmarkEnd w:id="237"/>
    </w:p>
    <w:p w14:paraId="464DEAD1" w14:textId="74452182" w:rsidR="009B4D2C" w:rsidRPr="004522A5" w:rsidRDefault="009B4D2C" w:rsidP="00FB3D04">
      <w:pPr>
        <w:pStyle w:val="BMGbullet"/>
        <w:rPr>
          <w:rFonts w:asciiTheme="minorHAnsi" w:hAnsiTheme="minorHAnsi" w:cstheme="minorHAnsi"/>
        </w:rPr>
      </w:pPr>
      <w:r w:rsidRPr="004522A5">
        <w:rPr>
          <w:rFonts w:asciiTheme="minorHAnsi" w:hAnsiTheme="minorHAnsi" w:cstheme="minorHAnsi"/>
        </w:rPr>
        <w:t>Works must stop immediately. If the named ecologist</w:t>
      </w:r>
      <w:r w:rsidR="00966D2D" w:rsidRPr="004522A5">
        <w:rPr>
          <w:rStyle w:val="FootnoteReference"/>
          <w:rFonts w:asciiTheme="minorHAnsi" w:hAnsiTheme="minorHAnsi" w:cstheme="minorHAnsi"/>
        </w:rPr>
        <w:footnoteReference w:id="72"/>
      </w:r>
      <w:r w:rsidRPr="004522A5">
        <w:rPr>
          <w:rFonts w:asciiTheme="minorHAnsi" w:hAnsiTheme="minorHAnsi" w:cstheme="minorHAnsi"/>
        </w:rPr>
        <w:t xml:space="preserve"> or an accredited agent is not present, they must be contacted immediately to attend site.</w:t>
      </w:r>
    </w:p>
    <w:p w14:paraId="447D30F3" w14:textId="098CD98B" w:rsidR="009B4D2C" w:rsidRPr="004522A5" w:rsidRDefault="009B4D2C" w:rsidP="00FB3D04">
      <w:pPr>
        <w:pStyle w:val="BMGbullet"/>
        <w:rPr>
          <w:rFonts w:asciiTheme="minorHAnsi" w:hAnsiTheme="minorHAnsi" w:cstheme="minorHAnsi"/>
        </w:rPr>
      </w:pPr>
      <w:r w:rsidRPr="004522A5">
        <w:rPr>
          <w:rFonts w:asciiTheme="minorHAnsi" w:hAnsiTheme="minorHAnsi" w:cstheme="minorHAnsi"/>
        </w:rPr>
        <w:t>The bat must not be exposed or ‘encouraged’ to fly out of the roost of its own accord.  It should be left undisturbed unless this would be unsafe.</w:t>
      </w:r>
    </w:p>
    <w:p w14:paraId="11CBC281" w14:textId="63CBE1AE" w:rsidR="009B4D2C" w:rsidRPr="004522A5" w:rsidRDefault="00C57D1D" w:rsidP="00FB3D04">
      <w:pPr>
        <w:pStyle w:val="BMGbullet"/>
        <w:rPr>
          <w:rFonts w:asciiTheme="minorHAnsi" w:hAnsiTheme="minorHAnsi" w:cstheme="minorHAnsi"/>
        </w:rPr>
      </w:pPr>
      <w:r w:rsidRPr="004522A5">
        <w:rPr>
          <w:rFonts w:asciiTheme="minorHAnsi" w:hAnsiTheme="minorHAnsi" w:cstheme="minorHAnsi"/>
        </w:rPr>
        <w:t>Unless it is in immediate danger, t</w:t>
      </w:r>
      <w:r w:rsidR="009B4D2C" w:rsidRPr="004522A5">
        <w:rPr>
          <w:rFonts w:asciiTheme="minorHAnsi" w:hAnsiTheme="minorHAnsi" w:cstheme="minorHAnsi"/>
        </w:rPr>
        <w:t xml:space="preserve">he bat must only be handled by the named ecologist, accredited agent or an assistant. </w:t>
      </w:r>
      <w:r w:rsidR="002A7C20" w:rsidRPr="004522A5">
        <w:rPr>
          <w:rFonts w:asciiTheme="minorHAnsi" w:hAnsiTheme="minorHAnsi" w:cstheme="minorHAnsi"/>
        </w:rPr>
        <w:t xml:space="preserve">If </w:t>
      </w:r>
      <w:r w:rsidR="0097724D" w:rsidRPr="004522A5">
        <w:rPr>
          <w:rFonts w:asciiTheme="minorHAnsi" w:hAnsiTheme="minorHAnsi" w:cstheme="minorHAnsi"/>
        </w:rPr>
        <w:t xml:space="preserve">there is </w:t>
      </w:r>
      <w:r w:rsidR="002A7C20" w:rsidRPr="004522A5">
        <w:rPr>
          <w:rFonts w:asciiTheme="minorHAnsi" w:hAnsiTheme="minorHAnsi" w:cstheme="minorHAnsi"/>
        </w:rPr>
        <w:t xml:space="preserve">a suitable </w:t>
      </w:r>
      <w:r w:rsidR="0097724D" w:rsidRPr="004522A5">
        <w:rPr>
          <w:rFonts w:asciiTheme="minorHAnsi" w:hAnsiTheme="minorHAnsi" w:cstheme="minorHAnsi"/>
        </w:rPr>
        <w:t>alternative roosting location on site th</w:t>
      </w:r>
      <w:r w:rsidR="7496A56E" w:rsidRPr="004522A5">
        <w:rPr>
          <w:rFonts w:asciiTheme="minorHAnsi" w:hAnsiTheme="minorHAnsi" w:cstheme="minorHAnsi"/>
        </w:rPr>
        <w:t>e</w:t>
      </w:r>
      <w:r w:rsidR="0097724D" w:rsidRPr="004522A5">
        <w:rPr>
          <w:rFonts w:asciiTheme="minorHAnsi" w:hAnsiTheme="minorHAnsi" w:cstheme="minorHAnsi"/>
        </w:rPr>
        <w:t xml:space="preserve">n, assuming the bat is </w:t>
      </w:r>
      <w:r w:rsidR="00BA5718" w:rsidRPr="004522A5">
        <w:rPr>
          <w:rFonts w:asciiTheme="minorHAnsi" w:hAnsiTheme="minorHAnsi" w:cstheme="minorHAnsi"/>
        </w:rPr>
        <w:t xml:space="preserve">checked and </w:t>
      </w:r>
      <w:r w:rsidR="0097724D" w:rsidRPr="004522A5">
        <w:rPr>
          <w:rFonts w:asciiTheme="minorHAnsi" w:hAnsiTheme="minorHAnsi" w:cstheme="minorHAnsi"/>
        </w:rPr>
        <w:t xml:space="preserve">in good health, it should be placed there to minimise stress and holding time.  If not, it </w:t>
      </w:r>
      <w:r w:rsidR="009B4D2C" w:rsidRPr="004522A5">
        <w:rPr>
          <w:rFonts w:asciiTheme="minorHAnsi" w:hAnsiTheme="minorHAnsi" w:cstheme="minorHAnsi"/>
        </w:rPr>
        <w:t xml:space="preserve">must be carefully placed in a lidded ventilated box with a piece of clean cloth and a small shallow container with some </w:t>
      </w:r>
      <w:r w:rsidR="006F3728" w:rsidRPr="004522A5">
        <w:rPr>
          <w:rFonts w:asciiTheme="minorHAnsi" w:hAnsiTheme="minorHAnsi" w:cstheme="minorHAnsi"/>
        </w:rPr>
        <w:t xml:space="preserve">wetted </w:t>
      </w:r>
      <w:r w:rsidR="4280BCAF" w:rsidRPr="004522A5">
        <w:rPr>
          <w:rFonts w:asciiTheme="minorHAnsi" w:hAnsiTheme="minorHAnsi" w:cstheme="minorHAnsi"/>
        </w:rPr>
        <w:t>cotton wool</w:t>
      </w:r>
      <w:r w:rsidR="009B4D2C" w:rsidRPr="004522A5">
        <w:rPr>
          <w:rFonts w:asciiTheme="minorHAnsi" w:hAnsiTheme="minorHAnsi" w:cstheme="minorHAnsi"/>
        </w:rPr>
        <w:t>. The box must be kept in a safe, quiet location.</w:t>
      </w:r>
    </w:p>
    <w:p w14:paraId="50F19BBD" w14:textId="020AC97C" w:rsidR="009B4D2C" w:rsidRPr="004522A5" w:rsidRDefault="009B4D2C" w:rsidP="00FB3D04">
      <w:pPr>
        <w:pStyle w:val="BMGbullet"/>
        <w:rPr>
          <w:rFonts w:asciiTheme="minorHAnsi" w:hAnsiTheme="minorHAnsi" w:cstheme="minorHAnsi"/>
        </w:rPr>
      </w:pPr>
      <w:r w:rsidRPr="004522A5">
        <w:rPr>
          <w:rFonts w:asciiTheme="minorHAnsi" w:hAnsiTheme="minorHAnsi" w:cstheme="minorHAnsi"/>
        </w:rPr>
        <w:t xml:space="preserve">The named ecologist, accredited agent or assistant must re-assess the location where the bat was found and determine whether works can continue under the licence in force, </w:t>
      </w:r>
      <w:r w:rsidR="000C64DC" w:rsidRPr="004522A5">
        <w:rPr>
          <w:rFonts w:asciiTheme="minorHAnsi" w:hAnsiTheme="minorHAnsi" w:cstheme="minorHAnsi"/>
        </w:rPr>
        <w:t>whether further survey is required, and/</w:t>
      </w:r>
      <w:r w:rsidRPr="004522A5">
        <w:rPr>
          <w:rFonts w:asciiTheme="minorHAnsi" w:hAnsiTheme="minorHAnsi" w:cstheme="minorHAnsi"/>
        </w:rPr>
        <w:t>or whether a modification to the licence is required before works re-commence. A written record must be kept of this decision and made available to the relevant SNCB or any police officer on request. This incident must also be reported on the licence return form.</w:t>
      </w:r>
    </w:p>
    <w:p w14:paraId="5FF0896F" w14:textId="37D76F9A" w:rsidR="009B4D2C" w:rsidRPr="004522A5" w:rsidRDefault="009B4D2C" w:rsidP="00FB3D04">
      <w:pPr>
        <w:pStyle w:val="BMGbullet"/>
        <w:rPr>
          <w:rFonts w:asciiTheme="minorHAnsi" w:hAnsiTheme="minorHAnsi" w:cstheme="minorHAnsi"/>
        </w:rPr>
      </w:pPr>
      <w:r w:rsidRPr="004522A5">
        <w:rPr>
          <w:rFonts w:asciiTheme="minorHAnsi" w:hAnsiTheme="minorHAnsi" w:cstheme="minorHAnsi"/>
        </w:rPr>
        <w:t>If capture and relocation is already included on the licence, then details of suitable carer(s) will have been included as part of that licence</w:t>
      </w:r>
      <w:r w:rsidR="00FB4E95" w:rsidRPr="004522A5">
        <w:rPr>
          <w:rFonts w:asciiTheme="minorHAnsi" w:hAnsiTheme="minorHAnsi" w:cstheme="minorHAnsi"/>
        </w:rPr>
        <w:t xml:space="preserve"> </w:t>
      </w:r>
      <w:r w:rsidR="00762279" w:rsidRPr="004522A5">
        <w:rPr>
          <w:rFonts w:asciiTheme="minorHAnsi" w:hAnsiTheme="minorHAnsi" w:cstheme="minorHAnsi"/>
        </w:rPr>
        <w:t xml:space="preserve">for bats that </w:t>
      </w:r>
      <w:r w:rsidR="00CC7F97" w:rsidRPr="004522A5">
        <w:rPr>
          <w:rFonts w:asciiTheme="minorHAnsi" w:hAnsiTheme="minorHAnsi" w:cstheme="minorHAnsi"/>
        </w:rPr>
        <w:t>cannot immediately be released</w:t>
      </w:r>
      <w:r w:rsidRPr="004522A5">
        <w:rPr>
          <w:rFonts w:asciiTheme="minorHAnsi" w:hAnsiTheme="minorHAnsi" w:cstheme="minorHAnsi"/>
        </w:rPr>
        <w:t xml:space="preserve">.  If not, and no carers are known, the National Bat Helpline (0345 1300 228) </w:t>
      </w:r>
      <w:r w:rsidRPr="004522A5">
        <w:rPr>
          <w:rFonts w:asciiTheme="minorHAnsi" w:hAnsiTheme="minorHAnsi" w:cstheme="minorHAnsi"/>
        </w:rPr>
        <w:lastRenderedPageBreak/>
        <w:t>should be called to be put in contact with a bat carer or, where there are none, then a local wildlife rescue centre or vet may take the bat.</w:t>
      </w:r>
    </w:p>
    <w:p w14:paraId="0DD04B15" w14:textId="77777777" w:rsidR="00523CB8" w:rsidRPr="004522A5" w:rsidRDefault="00523CB8" w:rsidP="00523CB8">
      <w:pPr>
        <w:pStyle w:val="BMGL4heading"/>
        <w:rPr>
          <w:rFonts w:asciiTheme="minorHAnsi" w:hAnsiTheme="minorHAnsi" w:cstheme="minorHAnsi"/>
        </w:rPr>
      </w:pPr>
      <w:bookmarkStart w:id="239" w:name="_Toc74487415"/>
      <w:r w:rsidRPr="004522A5">
        <w:rPr>
          <w:rFonts w:asciiTheme="minorHAnsi" w:hAnsiTheme="minorHAnsi" w:cstheme="minorHAnsi"/>
        </w:rPr>
        <w:t>Additional considerations in adverse weather conditions</w:t>
      </w:r>
      <w:bookmarkEnd w:id="239"/>
    </w:p>
    <w:p w14:paraId="0ADD127D" w14:textId="5B03E7F2" w:rsidR="00523CB8" w:rsidRPr="004522A5" w:rsidRDefault="004622CC" w:rsidP="007807DE">
      <w:pPr>
        <w:pStyle w:val="BMGNumberedbodytext"/>
        <w:rPr>
          <w:rFonts w:asciiTheme="minorHAnsi" w:hAnsiTheme="minorHAnsi" w:cstheme="minorHAnsi"/>
        </w:rPr>
      </w:pPr>
      <w:r w:rsidRPr="004522A5">
        <w:rPr>
          <w:rFonts w:asciiTheme="minorHAnsi" w:hAnsiTheme="minorHAnsi" w:cstheme="minorHAnsi"/>
        </w:rPr>
        <w:t xml:space="preserve">If individual bats are discovered unexpectedly during periods of adverse weather, then </w:t>
      </w:r>
      <w:r w:rsidR="00523CB8" w:rsidRPr="004522A5">
        <w:rPr>
          <w:rFonts w:asciiTheme="minorHAnsi" w:hAnsiTheme="minorHAnsi" w:cstheme="minorHAnsi"/>
        </w:rPr>
        <w:t>following steps must be taken:</w:t>
      </w:r>
    </w:p>
    <w:p w14:paraId="5E1AFF2E" w14:textId="77777777" w:rsidR="00523CB8" w:rsidRPr="004522A5" w:rsidRDefault="00523CB8" w:rsidP="00FB3D04">
      <w:pPr>
        <w:pStyle w:val="BMGbullet"/>
        <w:rPr>
          <w:rFonts w:asciiTheme="minorHAnsi" w:hAnsiTheme="minorHAnsi" w:cstheme="minorHAnsi"/>
        </w:rPr>
      </w:pPr>
      <w:r w:rsidRPr="004522A5">
        <w:rPr>
          <w:rFonts w:asciiTheme="minorHAnsi" w:hAnsiTheme="minorHAnsi" w:cstheme="minorHAnsi"/>
        </w:rPr>
        <w:t>If the bat is in torpor, care must be taken to avoid rousing the bat during transfer to a suitable location, which may be a suitable hibernation box or another alternative roost that provides a quiet environment with a stable, suitable temperature and relatively high humidity, safe from further disturbance.</w:t>
      </w:r>
    </w:p>
    <w:p w14:paraId="4CBC6346" w14:textId="7DF4ED12" w:rsidR="00523CB8" w:rsidRPr="004522A5" w:rsidRDefault="00523CB8" w:rsidP="00FB3D04">
      <w:pPr>
        <w:pStyle w:val="BMGbullet"/>
        <w:rPr>
          <w:rFonts w:asciiTheme="minorHAnsi" w:hAnsiTheme="minorHAnsi" w:cstheme="minorHAnsi"/>
        </w:rPr>
      </w:pPr>
      <w:r w:rsidRPr="004522A5">
        <w:rPr>
          <w:rFonts w:asciiTheme="minorHAnsi" w:hAnsiTheme="minorHAnsi" w:cstheme="minorHAnsi"/>
        </w:rPr>
        <w:t>Any underweight or injured bats must be taken into temporary care by an experienced bat carer and looked after until such time that the bat can be transferred to a suitable replacement roost at or close to the same site, and/or weather conditions are suitable for release at the same site.</w:t>
      </w:r>
    </w:p>
    <w:p w14:paraId="03C7D4CE" w14:textId="652F05B8" w:rsidR="00596682" w:rsidRPr="004522A5" w:rsidRDefault="00596682" w:rsidP="00764609">
      <w:pPr>
        <w:pStyle w:val="BMGSub-headingL2"/>
        <w:rPr>
          <w:rFonts w:asciiTheme="minorHAnsi" w:hAnsiTheme="minorHAnsi" w:cstheme="minorHAnsi"/>
        </w:rPr>
      </w:pPr>
      <w:bookmarkStart w:id="240" w:name="_Toc44685104"/>
      <w:bookmarkStart w:id="241" w:name="_Toc74487416"/>
      <w:bookmarkEnd w:id="238"/>
      <w:r w:rsidRPr="004522A5">
        <w:rPr>
          <w:rFonts w:asciiTheme="minorHAnsi" w:hAnsiTheme="minorHAnsi" w:cstheme="minorHAnsi"/>
        </w:rPr>
        <w:t>Non-licensable method statements</w:t>
      </w:r>
      <w:bookmarkEnd w:id="240"/>
      <w:bookmarkEnd w:id="241"/>
    </w:p>
    <w:p w14:paraId="44327834" w14:textId="19D54C48" w:rsidR="00027C2F" w:rsidRPr="004522A5" w:rsidRDefault="00027C2F" w:rsidP="007807DE">
      <w:pPr>
        <w:pStyle w:val="BMGNumberedbodytext"/>
        <w:rPr>
          <w:rFonts w:asciiTheme="minorHAnsi" w:hAnsiTheme="minorHAnsi" w:cstheme="minorHAnsi"/>
        </w:rPr>
      </w:pPr>
      <w:r w:rsidRPr="004522A5">
        <w:rPr>
          <w:rFonts w:asciiTheme="minorHAnsi" w:hAnsiTheme="minorHAnsi" w:cstheme="minorHAnsi"/>
        </w:rPr>
        <w:t xml:space="preserve">Natural England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{"citationItems":[{"id":"ITEM-1","itemData":{"author":[{"dropping-particle":"","family":"Natural England","given":"","non-dropping-particle":"","parse-names":false,"suffix":""}],"id":"ITEM-1","issued":{"date-parts":[["2013"]]},"title":"European Protected Species: Mitigation Licensing - How to get a licence (WML-G12)","type":"report"},"suppress-author":1,"uris":["http://www.mendeley.com/documents/?uuid=54cac683-5f9c-4eb0-908b-f6d7a8b2128d","http://www.mendeley.com/documents/?uuid=779b76e6-bbdd-48fc-bd39-fa3ea88682c5"]}],"mendeley":{"formattedCitation":"(2013)","plainTextFormattedCitation":"(2013)","previouslyFormattedCitation":"(2013)"},"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noProof/>
        </w:rPr>
        <w:t>(2013)</w:t>
      </w:r>
      <w:r w:rsidRPr="004522A5">
        <w:rPr>
          <w:rFonts w:asciiTheme="minorHAnsi" w:hAnsiTheme="minorHAnsi" w:cstheme="minorHAnsi"/>
        </w:rPr>
        <w:fldChar w:fldCharType="end"/>
      </w:r>
      <w:r w:rsidRPr="004522A5">
        <w:rPr>
          <w:rFonts w:asciiTheme="minorHAnsi" w:hAnsiTheme="minorHAnsi" w:cstheme="minorHAnsi"/>
        </w:rPr>
        <w:t xml:space="preserve"> states:</w:t>
      </w:r>
    </w:p>
    <w:p w14:paraId="5F3A310A" w14:textId="613B1B6E" w:rsidR="00027C2F" w:rsidRPr="004522A5" w:rsidRDefault="00027C2F" w:rsidP="009D5801">
      <w:pPr>
        <w:pStyle w:val="BMGIndenteditalicisedquote"/>
        <w:rPr>
          <w:rFonts w:cstheme="minorHAnsi"/>
        </w:rPr>
      </w:pPr>
      <w:r w:rsidRPr="004522A5">
        <w:rPr>
          <w:rFonts w:cstheme="minorHAnsi"/>
        </w:rPr>
        <w:t>“</w:t>
      </w:r>
      <w:r w:rsidR="00593B72" w:rsidRPr="004522A5">
        <w:rPr>
          <w:rFonts w:cstheme="minorHAnsi"/>
        </w:rPr>
        <w:t>...</w:t>
      </w:r>
      <w:r w:rsidRPr="004522A5">
        <w:rPr>
          <w:rFonts w:cstheme="minorHAnsi"/>
        </w:rPr>
        <w:t>A licence is not always necessary. Natural England advocates the use of good practice and avoidance measures to minimise the impact of a proposed activity on wildlife, and in particular EPS, to avoid committing offences. Licensing should be seen as the last resort where all other alternative ways of avoiding impacts on the species have been discounted.”</w:t>
      </w:r>
    </w:p>
    <w:p w14:paraId="1E06990F" w14:textId="4C716C82" w:rsidR="0018135E" w:rsidRPr="004522A5" w:rsidRDefault="00EC276F" w:rsidP="007807DE">
      <w:pPr>
        <w:pStyle w:val="BMGNumberedbodytext"/>
        <w:rPr>
          <w:rFonts w:asciiTheme="minorHAnsi" w:hAnsiTheme="minorHAnsi" w:cstheme="minorHAnsi"/>
        </w:rPr>
      </w:pPr>
      <w:r w:rsidRPr="004522A5">
        <w:rPr>
          <w:rFonts w:asciiTheme="minorHAnsi" w:hAnsiTheme="minorHAnsi" w:cstheme="minorHAnsi"/>
        </w:rPr>
        <w:t xml:space="preserve">The need for a licence may be avoided through appropriate timing (see </w:t>
      </w:r>
      <w:r w:rsidRPr="004522A5">
        <w:rPr>
          <w:rFonts w:asciiTheme="minorHAnsi" w:hAnsiTheme="minorHAnsi" w:cstheme="minorHAnsi"/>
          <w:b/>
          <w:bCs/>
        </w:rPr>
        <w:t xml:space="preserve">Section </w:t>
      </w:r>
      <w:r w:rsidRPr="004522A5">
        <w:rPr>
          <w:rFonts w:asciiTheme="minorHAnsi" w:hAnsiTheme="minorHAnsi" w:cstheme="minorHAnsi"/>
          <w:b/>
          <w:bCs/>
        </w:rPr>
        <w:fldChar w:fldCharType="begin"/>
      </w:r>
      <w:r w:rsidRPr="004522A5">
        <w:rPr>
          <w:rFonts w:asciiTheme="minorHAnsi" w:hAnsiTheme="minorHAnsi" w:cstheme="minorHAnsi"/>
          <w:b/>
          <w:bCs/>
        </w:rPr>
        <w:instrText xml:space="preserve"> REF _Ref53317087 \r \h </w:instrText>
      </w:r>
      <w:r w:rsidR="00323D92" w:rsidRPr="004522A5">
        <w:rPr>
          <w:rFonts w:asciiTheme="minorHAnsi" w:hAnsiTheme="minorHAnsi" w:cstheme="minorHAnsi"/>
          <w:b/>
          <w:bCs/>
        </w:rPr>
        <w:instrText xml:space="preserve"> \* MERGEFORMAT </w:instrText>
      </w:r>
      <w:r w:rsidRPr="004522A5">
        <w:rPr>
          <w:rFonts w:asciiTheme="minorHAnsi" w:hAnsiTheme="minorHAnsi" w:cstheme="minorHAnsi"/>
          <w:b/>
          <w:bCs/>
        </w:rPr>
      </w:r>
      <w:r w:rsidRPr="004522A5">
        <w:rPr>
          <w:rFonts w:asciiTheme="minorHAnsi" w:hAnsiTheme="minorHAnsi" w:cstheme="minorHAnsi"/>
          <w:b/>
          <w:bCs/>
        </w:rPr>
        <w:fldChar w:fldCharType="separate"/>
      </w:r>
      <w:r w:rsidR="006868FC">
        <w:rPr>
          <w:rFonts w:asciiTheme="minorHAnsi" w:hAnsiTheme="minorHAnsi" w:cstheme="minorHAnsi"/>
          <w:b/>
          <w:bCs/>
        </w:rPr>
        <w:t>6.2</w:t>
      </w:r>
      <w:r w:rsidRPr="004522A5">
        <w:rPr>
          <w:rFonts w:asciiTheme="minorHAnsi" w:hAnsiTheme="minorHAnsi" w:cstheme="minorHAnsi"/>
          <w:b/>
          <w:bCs/>
        </w:rPr>
        <w:fldChar w:fldCharType="end"/>
      </w:r>
      <w:r w:rsidRPr="004522A5">
        <w:rPr>
          <w:rFonts w:asciiTheme="minorHAnsi" w:hAnsiTheme="minorHAnsi" w:cstheme="minorHAnsi"/>
        </w:rPr>
        <w:t xml:space="preserve">). </w:t>
      </w:r>
    </w:p>
    <w:p w14:paraId="1C55D47F" w14:textId="0CC2563A" w:rsidR="00596682" w:rsidRPr="004522A5" w:rsidRDefault="0018135E" w:rsidP="007807DE">
      <w:pPr>
        <w:pStyle w:val="BMGNumberedbodytext"/>
        <w:rPr>
          <w:rFonts w:asciiTheme="minorHAnsi" w:hAnsiTheme="minorHAnsi" w:cstheme="minorHAnsi"/>
        </w:rPr>
      </w:pPr>
      <w:r w:rsidRPr="004522A5">
        <w:rPr>
          <w:rFonts w:asciiTheme="minorHAnsi" w:hAnsiTheme="minorHAnsi" w:cstheme="minorHAnsi"/>
        </w:rPr>
        <w:t>An</w:t>
      </w:r>
      <w:r w:rsidR="00926704" w:rsidRPr="004522A5">
        <w:rPr>
          <w:rFonts w:asciiTheme="minorHAnsi" w:hAnsiTheme="minorHAnsi" w:cstheme="minorHAnsi"/>
        </w:rPr>
        <w:t>other</w:t>
      </w:r>
      <w:r w:rsidRPr="004522A5">
        <w:rPr>
          <w:rFonts w:asciiTheme="minorHAnsi" w:hAnsiTheme="minorHAnsi" w:cstheme="minorHAnsi"/>
        </w:rPr>
        <w:t xml:space="preserve"> example </w:t>
      </w:r>
      <w:r w:rsidR="00596682" w:rsidRPr="004522A5">
        <w:rPr>
          <w:rFonts w:asciiTheme="minorHAnsi" w:hAnsiTheme="minorHAnsi" w:cstheme="minorHAnsi"/>
        </w:rPr>
        <w:t>where a non-licensable approach to works can be adopted</w:t>
      </w:r>
      <w:r w:rsidRPr="004522A5">
        <w:rPr>
          <w:rFonts w:asciiTheme="minorHAnsi" w:hAnsiTheme="minorHAnsi" w:cstheme="minorHAnsi"/>
        </w:rPr>
        <w:t xml:space="preserve"> includes</w:t>
      </w:r>
      <w:r w:rsidR="00596682" w:rsidRPr="004522A5">
        <w:rPr>
          <w:rFonts w:asciiTheme="minorHAnsi" w:hAnsiTheme="minorHAnsi" w:cstheme="minorHAnsi"/>
        </w:rPr>
        <w:t xml:space="preserve"> buildings of ‘low potential’ with no evidence of use, but where the presence of a bat (or very low numbers of bats) cannot be ruled out even where the requisite number of surveys have been completed.  In these circumstances, a precautionary approach to </w:t>
      </w:r>
      <w:r w:rsidR="00334F47" w:rsidRPr="004522A5">
        <w:rPr>
          <w:rFonts w:asciiTheme="minorHAnsi" w:hAnsiTheme="minorHAnsi" w:cstheme="minorHAnsi"/>
        </w:rPr>
        <w:t xml:space="preserve">design and </w:t>
      </w:r>
      <w:r w:rsidR="00D15B78" w:rsidRPr="004522A5">
        <w:rPr>
          <w:rFonts w:asciiTheme="minorHAnsi" w:hAnsiTheme="minorHAnsi" w:cstheme="minorHAnsi"/>
        </w:rPr>
        <w:t>construction methods</w:t>
      </w:r>
      <w:r w:rsidR="00596682" w:rsidRPr="004522A5">
        <w:rPr>
          <w:rFonts w:asciiTheme="minorHAnsi" w:hAnsiTheme="minorHAnsi" w:cstheme="minorHAnsi"/>
        </w:rPr>
        <w:t xml:space="preserve"> is sensible.</w:t>
      </w:r>
    </w:p>
    <w:p w14:paraId="23C5D040" w14:textId="61E454C0" w:rsidR="00596682" w:rsidRPr="004522A5" w:rsidRDefault="00596682" w:rsidP="007807DE">
      <w:pPr>
        <w:pStyle w:val="BMGNumberedbodytext"/>
        <w:rPr>
          <w:rFonts w:asciiTheme="minorHAnsi" w:hAnsiTheme="minorHAnsi" w:cstheme="minorHAnsi"/>
          <w:lang w:eastAsia="en-GB"/>
        </w:rPr>
      </w:pPr>
      <w:r w:rsidRPr="004522A5">
        <w:rPr>
          <w:rFonts w:asciiTheme="minorHAnsi" w:hAnsiTheme="minorHAnsi" w:cstheme="minorHAnsi"/>
          <w:lang w:eastAsia="en-GB"/>
        </w:rPr>
        <w:t>If such an approach is recommended, then a precautionary working method statement</w:t>
      </w:r>
      <w:r w:rsidR="00B776D1" w:rsidRPr="004522A5">
        <w:rPr>
          <w:rStyle w:val="FootnoteReference"/>
          <w:rFonts w:asciiTheme="minorHAnsi" w:hAnsiTheme="minorHAnsi" w:cstheme="minorHAnsi"/>
          <w:lang w:eastAsia="en-GB"/>
        </w:rPr>
        <w:footnoteReference w:id="73"/>
      </w:r>
      <w:r w:rsidRPr="004522A5">
        <w:rPr>
          <w:rFonts w:asciiTheme="minorHAnsi" w:hAnsiTheme="minorHAnsi" w:cstheme="minorHAnsi"/>
          <w:lang w:eastAsia="en-GB"/>
        </w:rPr>
        <w:t xml:space="preserve"> (PWMS) should be produced, and the reasons why a non-licensable approach is recommended should be documented. </w:t>
      </w:r>
      <w:r w:rsidR="00771669" w:rsidRPr="004522A5">
        <w:rPr>
          <w:rFonts w:asciiTheme="minorHAnsi" w:hAnsiTheme="minorHAnsi" w:cstheme="minorHAnsi"/>
          <w:b/>
          <w:bCs/>
          <w:lang w:eastAsia="en-GB"/>
        </w:rPr>
        <w:fldChar w:fldCharType="begin"/>
      </w:r>
      <w:r w:rsidR="00771669" w:rsidRPr="004522A5">
        <w:rPr>
          <w:rFonts w:asciiTheme="minorHAnsi" w:hAnsiTheme="minorHAnsi" w:cstheme="minorHAnsi"/>
          <w:b/>
          <w:bCs/>
          <w:lang w:eastAsia="en-GB"/>
        </w:rPr>
        <w:instrText xml:space="preserve"> REF _Ref55730800 \h </w:instrText>
      </w:r>
      <w:r w:rsidR="007B3516" w:rsidRPr="004522A5">
        <w:rPr>
          <w:rFonts w:asciiTheme="minorHAnsi" w:hAnsiTheme="minorHAnsi" w:cstheme="minorHAnsi"/>
          <w:b/>
          <w:bCs/>
          <w:lang w:eastAsia="en-GB"/>
        </w:rPr>
        <w:instrText xml:space="preserve"> \* MERGEFORMAT </w:instrText>
      </w:r>
      <w:r w:rsidR="00771669" w:rsidRPr="004522A5">
        <w:rPr>
          <w:rFonts w:asciiTheme="minorHAnsi" w:hAnsiTheme="minorHAnsi" w:cstheme="minorHAnsi"/>
          <w:b/>
          <w:bCs/>
          <w:lang w:eastAsia="en-GB"/>
        </w:rPr>
      </w:r>
      <w:r w:rsidR="00771669" w:rsidRPr="004522A5">
        <w:rPr>
          <w:rFonts w:asciiTheme="minorHAnsi" w:hAnsiTheme="minorHAnsi" w:cstheme="minorHAnsi"/>
          <w:b/>
          <w:bCs/>
          <w:lang w:eastAsia="en-GB"/>
        </w:rPr>
        <w:fldChar w:fldCharType="separate"/>
      </w:r>
      <w:r w:rsidR="006868FC" w:rsidRPr="006868FC">
        <w:rPr>
          <w:rFonts w:asciiTheme="minorHAnsi" w:hAnsiTheme="minorHAnsi" w:cstheme="minorHAnsi"/>
          <w:b/>
          <w:bCs/>
        </w:rPr>
        <w:t>Box 6.2</w:t>
      </w:r>
      <w:r w:rsidR="00771669" w:rsidRPr="004522A5">
        <w:rPr>
          <w:rFonts w:asciiTheme="minorHAnsi" w:hAnsiTheme="minorHAnsi" w:cstheme="minorHAnsi"/>
          <w:b/>
          <w:bCs/>
          <w:lang w:eastAsia="en-GB"/>
        </w:rPr>
        <w:fldChar w:fldCharType="end"/>
      </w:r>
      <w:r w:rsidRPr="004522A5">
        <w:rPr>
          <w:rFonts w:asciiTheme="minorHAnsi" w:hAnsiTheme="minorHAnsi" w:cstheme="minorHAnsi"/>
          <w:lang w:eastAsia="en-GB"/>
        </w:rPr>
        <w:t xml:space="preserve"> outlines what a PWMS should include, and a more detailed template is set out in</w:t>
      </w:r>
      <w:r w:rsidR="00C706C5" w:rsidRPr="004522A5">
        <w:rPr>
          <w:rFonts w:asciiTheme="minorHAnsi" w:hAnsiTheme="minorHAnsi" w:cstheme="minorHAnsi"/>
          <w:lang w:eastAsia="en-GB"/>
        </w:rPr>
        <w:t xml:space="preserve"> </w:t>
      </w:r>
      <w:r w:rsidR="00C706C5" w:rsidRPr="004522A5">
        <w:rPr>
          <w:rFonts w:asciiTheme="minorHAnsi" w:hAnsiTheme="minorHAnsi" w:cstheme="minorHAnsi"/>
          <w:b/>
          <w:bCs/>
          <w:lang w:eastAsia="en-GB"/>
        </w:rPr>
        <w:t>Appendi</w:t>
      </w:r>
      <w:r w:rsidR="005451FB" w:rsidRPr="004522A5">
        <w:rPr>
          <w:rFonts w:asciiTheme="minorHAnsi" w:hAnsiTheme="minorHAnsi" w:cstheme="minorHAnsi"/>
          <w:b/>
          <w:bCs/>
          <w:lang w:eastAsia="en-GB"/>
        </w:rPr>
        <w:t>x 2.0</w:t>
      </w:r>
      <w:r w:rsidRPr="004522A5">
        <w:rPr>
          <w:rFonts w:asciiTheme="minorHAnsi" w:hAnsiTheme="minorHAnsi" w:cstheme="minorHAnsi"/>
          <w:lang w:eastAsia="en-GB"/>
        </w:rPr>
        <w:t>.</w:t>
      </w:r>
    </w:p>
    <w:p w14:paraId="4ED0D9AE" w14:textId="17088CBB" w:rsidR="00506EE9" w:rsidRPr="004522A5" w:rsidRDefault="00596682" w:rsidP="003E58D9">
      <w:pPr>
        <w:pStyle w:val="BMGNumberedbodytext"/>
        <w:rPr>
          <w:rFonts w:asciiTheme="minorHAnsi" w:hAnsiTheme="minorHAnsi" w:cstheme="minorHAnsi"/>
        </w:rPr>
      </w:pPr>
      <w:r w:rsidRPr="004522A5">
        <w:rPr>
          <w:rFonts w:asciiTheme="minorHAnsi" w:hAnsiTheme="minorHAnsi" w:cstheme="minorHAnsi"/>
        </w:rPr>
        <w:t>The use of a PWMS document</w:t>
      </w:r>
      <w:r w:rsidR="007E6FC3" w:rsidRPr="004522A5">
        <w:rPr>
          <w:rFonts w:asciiTheme="minorHAnsi" w:hAnsiTheme="minorHAnsi" w:cstheme="minorHAnsi"/>
        </w:rPr>
        <w:t>s</w:t>
      </w:r>
      <w:r w:rsidRPr="004522A5">
        <w:rPr>
          <w:rFonts w:asciiTheme="minorHAnsi" w:hAnsiTheme="minorHAnsi" w:cstheme="minorHAnsi"/>
        </w:rPr>
        <w:t xml:space="preserve"> the thought process behind </w:t>
      </w:r>
      <w:r w:rsidR="007E6FC3" w:rsidRPr="004522A5">
        <w:rPr>
          <w:rFonts w:asciiTheme="minorHAnsi" w:hAnsiTheme="minorHAnsi" w:cstheme="minorHAnsi"/>
        </w:rPr>
        <w:t>any</w:t>
      </w:r>
      <w:r w:rsidRPr="004522A5">
        <w:rPr>
          <w:rFonts w:asciiTheme="minorHAnsi" w:hAnsiTheme="minorHAnsi" w:cstheme="minorHAnsi"/>
        </w:rPr>
        <w:t xml:space="preserve"> decision not to apply for a licence, and demonstrate</w:t>
      </w:r>
      <w:r w:rsidR="007E6FC3" w:rsidRPr="004522A5">
        <w:rPr>
          <w:rFonts w:asciiTheme="minorHAnsi" w:hAnsiTheme="minorHAnsi" w:cstheme="minorHAnsi"/>
        </w:rPr>
        <w:t>s</w:t>
      </w:r>
      <w:r w:rsidRPr="004522A5">
        <w:rPr>
          <w:rFonts w:asciiTheme="minorHAnsi" w:hAnsiTheme="minorHAnsi" w:cstheme="minorHAnsi"/>
        </w:rPr>
        <w:t xml:space="preserve"> that </w:t>
      </w:r>
      <w:r w:rsidR="007E6FC3" w:rsidRPr="004522A5">
        <w:rPr>
          <w:rFonts w:asciiTheme="minorHAnsi" w:hAnsiTheme="minorHAnsi" w:cstheme="minorHAnsi"/>
        </w:rPr>
        <w:t xml:space="preserve">(and how) </w:t>
      </w:r>
      <w:r w:rsidRPr="004522A5">
        <w:rPr>
          <w:rFonts w:asciiTheme="minorHAnsi" w:hAnsiTheme="minorHAnsi" w:cstheme="minorHAnsi"/>
        </w:rPr>
        <w:t xml:space="preserve">risks were minimised. </w:t>
      </w:r>
      <w:r w:rsidR="003F778A" w:rsidRPr="004522A5">
        <w:rPr>
          <w:rFonts w:asciiTheme="minorHAnsi" w:hAnsiTheme="minorHAnsi" w:cstheme="minorHAnsi"/>
        </w:rPr>
        <w:t xml:space="preserve">However, </w:t>
      </w:r>
      <w:r w:rsidRPr="004522A5">
        <w:rPr>
          <w:rFonts w:asciiTheme="minorHAnsi" w:hAnsiTheme="minorHAnsi" w:cstheme="minorHAnsi"/>
        </w:rPr>
        <w:t>the failure of the client, or anyone working under the client’s direction, to follow the method statement may result in a breach of the law and leave the client or others open to prosecution.</w:t>
      </w:r>
    </w:p>
    <w:p w14:paraId="3E0BA37F" w14:textId="3DB7AE13" w:rsidR="003F778A" w:rsidRPr="004522A5" w:rsidRDefault="003F778A" w:rsidP="000752A0">
      <w:pPr>
        <w:pStyle w:val="BMGNumberedbodytext"/>
        <w:rPr>
          <w:rFonts w:asciiTheme="minorHAnsi" w:hAnsiTheme="minorHAnsi" w:cstheme="minorHAnsi"/>
        </w:rPr>
      </w:pPr>
      <w:r w:rsidRPr="004522A5">
        <w:rPr>
          <w:rFonts w:asciiTheme="minorHAnsi" w:hAnsiTheme="minorHAnsi" w:cstheme="minorHAnsi"/>
        </w:rPr>
        <w:lastRenderedPageBreak/>
        <w:t xml:space="preserve">It is helpful, therefore, to ensure that all parties </w:t>
      </w:r>
      <w:r w:rsidR="00A27E7B" w:rsidRPr="004522A5">
        <w:rPr>
          <w:rFonts w:asciiTheme="minorHAnsi" w:hAnsiTheme="minorHAnsi" w:cstheme="minorHAnsi"/>
        </w:rPr>
        <w:t>understand</w:t>
      </w:r>
      <w:r w:rsidRPr="004522A5">
        <w:rPr>
          <w:rFonts w:asciiTheme="minorHAnsi" w:hAnsiTheme="minorHAnsi" w:cstheme="minorHAnsi"/>
        </w:rPr>
        <w:t xml:space="preserve"> the PWMS</w:t>
      </w:r>
      <w:r w:rsidR="00FA61D2" w:rsidRPr="004522A5">
        <w:rPr>
          <w:rFonts w:asciiTheme="minorHAnsi" w:hAnsiTheme="minorHAnsi" w:cstheme="minorHAnsi"/>
        </w:rPr>
        <w:t xml:space="preserve"> and how, when a</w:t>
      </w:r>
      <w:r w:rsidR="001E0AE5" w:rsidRPr="004522A5">
        <w:rPr>
          <w:rFonts w:asciiTheme="minorHAnsi" w:hAnsiTheme="minorHAnsi" w:cstheme="minorHAnsi"/>
        </w:rPr>
        <w:t>n</w:t>
      </w:r>
      <w:r w:rsidR="00FA61D2" w:rsidRPr="004522A5">
        <w:rPr>
          <w:rFonts w:asciiTheme="minorHAnsi" w:hAnsiTheme="minorHAnsi" w:cstheme="minorHAnsi"/>
        </w:rPr>
        <w:t>d where it will be applied</w:t>
      </w:r>
      <w:r w:rsidR="00A27E7B" w:rsidRPr="004522A5">
        <w:rPr>
          <w:rFonts w:asciiTheme="minorHAnsi" w:hAnsiTheme="minorHAnsi" w:cstheme="minorHAnsi"/>
        </w:rPr>
        <w:t xml:space="preserve">, and physically sign up to </w:t>
      </w:r>
      <w:r w:rsidR="00FA61D2" w:rsidRPr="004522A5">
        <w:rPr>
          <w:rFonts w:asciiTheme="minorHAnsi" w:hAnsiTheme="minorHAnsi" w:cstheme="minorHAnsi"/>
        </w:rPr>
        <w:t>the document</w:t>
      </w:r>
      <w:r w:rsidR="00A27E7B" w:rsidRPr="004522A5">
        <w:rPr>
          <w:rFonts w:asciiTheme="minorHAnsi" w:hAnsiTheme="minorHAnsi" w:cstheme="minorHAnsi"/>
        </w:rPr>
        <w:t xml:space="preserve"> </w:t>
      </w:r>
      <w:r w:rsidR="00FA61D2" w:rsidRPr="004522A5">
        <w:rPr>
          <w:rFonts w:asciiTheme="minorHAnsi" w:hAnsiTheme="minorHAnsi" w:cstheme="minorHAnsi"/>
        </w:rPr>
        <w:t>as evidence of that commitment.</w:t>
      </w:r>
    </w:p>
    <w:p w14:paraId="05096E3E" w14:textId="1729F9A6" w:rsidR="007415D0" w:rsidRPr="004522A5" w:rsidRDefault="007415D0" w:rsidP="007E581C">
      <w:pPr>
        <w:pStyle w:val="BMGNumberedbodytext"/>
        <w:rPr>
          <w:rFonts w:asciiTheme="minorHAnsi" w:hAnsiTheme="minorHAnsi" w:cstheme="minorHAnsi"/>
        </w:rPr>
      </w:pPr>
      <w:r w:rsidRPr="004522A5">
        <w:rPr>
          <w:rFonts w:asciiTheme="minorHAnsi" w:hAnsiTheme="minorHAnsi" w:cstheme="minorHAnsi"/>
        </w:rPr>
        <w:t xml:space="preserve">Where a bat is found unexpectedly and not covered by a licence, then </w:t>
      </w:r>
      <w:r w:rsidR="00382342" w:rsidRPr="004522A5">
        <w:rPr>
          <w:rFonts w:asciiTheme="minorHAnsi" w:hAnsiTheme="minorHAnsi" w:cstheme="minorHAnsi"/>
        </w:rPr>
        <w:t>Natural England</w:t>
      </w:r>
      <w:r w:rsidR="008B14B3" w:rsidRPr="004522A5">
        <w:rPr>
          <w:rFonts w:asciiTheme="minorHAnsi" w:hAnsiTheme="minorHAnsi" w:cstheme="minorHAnsi"/>
        </w:rPr>
        <w:t>’s</w:t>
      </w:r>
      <w:r w:rsidR="00382342" w:rsidRPr="004522A5">
        <w:rPr>
          <w:rFonts w:asciiTheme="minorHAnsi" w:hAnsiTheme="minorHAnsi" w:cstheme="minorHAnsi"/>
        </w:rPr>
        <w:t xml:space="preserve"> </w:t>
      </w:r>
      <w:r w:rsidR="008B14B3" w:rsidRPr="004522A5">
        <w:rPr>
          <w:rFonts w:asciiTheme="minorHAnsi" w:hAnsiTheme="minorHAnsi" w:cstheme="minorHAnsi"/>
        </w:rPr>
        <w:t xml:space="preserve">Licensing Team </w:t>
      </w:r>
      <w:r w:rsidR="00382342" w:rsidRPr="004522A5">
        <w:rPr>
          <w:rFonts w:asciiTheme="minorHAnsi" w:hAnsiTheme="minorHAnsi" w:cstheme="minorHAnsi"/>
        </w:rPr>
        <w:t>advise</w:t>
      </w:r>
      <w:r w:rsidR="008B14B3" w:rsidRPr="004522A5">
        <w:rPr>
          <w:rFonts w:asciiTheme="minorHAnsi" w:hAnsiTheme="minorHAnsi" w:cstheme="minorHAnsi"/>
        </w:rPr>
        <w:t xml:space="preserve"> that</w:t>
      </w:r>
      <w:r w:rsidR="00330E24" w:rsidRPr="004522A5">
        <w:rPr>
          <w:rFonts w:asciiTheme="minorHAnsi" w:hAnsiTheme="minorHAnsi" w:cstheme="minorHAnsi"/>
        </w:rPr>
        <w:t xml:space="preserve"> </w:t>
      </w:r>
      <w:r w:rsidRPr="004522A5">
        <w:rPr>
          <w:rFonts w:asciiTheme="minorHAnsi" w:hAnsiTheme="minorHAnsi" w:cstheme="minorHAnsi"/>
        </w:rPr>
        <w:t xml:space="preserve">all work must stop and </w:t>
      </w:r>
      <w:r w:rsidR="00C6476A" w:rsidRPr="004522A5">
        <w:rPr>
          <w:rFonts w:asciiTheme="minorHAnsi" w:hAnsiTheme="minorHAnsi" w:cstheme="minorHAnsi"/>
        </w:rPr>
        <w:t>an</w:t>
      </w:r>
      <w:r w:rsidRPr="004522A5">
        <w:rPr>
          <w:rFonts w:asciiTheme="minorHAnsi" w:hAnsiTheme="minorHAnsi" w:cstheme="minorHAnsi"/>
        </w:rPr>
        <w:t xml:space="preserve"> ecologist should advise on the most appropriate course of action</w:t>
      </w:r>
      <w:r w:rsidR="00C6476A" w:rsidRPr="004522A5">
        <w:rPr>
          <w:rFonts w:asciiTheme="minorHAnsi" w:hAnsiTheme="minorHAnsi" w:cstheme="minorHAnsi"/>
        </w:rPr>
        <w:t xml:space="preserve"> (it is not Natural England’s role to advise on all of these situations)</w:t>
      </w:r>
      <w:r w:rsidRPr="004522A5">
        <w:rPr>
          <w:rFonts w:asciiTheme="minorHAnsi" w:hAnsiTheme="minorHAnsi" w:cstheme="minorHAnsi"/>
        </w:rPr>
        <w:t>.</w:t>
      </w:r>
      <w:r w:rsidR="008B14B3" w:rsidRPr="004522A5">
        <w:rPr>
          <w:rFonts w:asciiTheme="minorHAnsi" w:hAnsiTheme="minorHAnsi" w:cstheme="minorHAnsi"/>
        </w:rPr>
        <w:t xml:space="preserve">  This</w:t>
      </w:r>
      <w:r w:rsidRPr="004522A5">
        <w:rPr>
          <w:rFonts w:asciiTheme="minorHAnsi" w:hAnsiTheme="minorHAnsi" w:cstheme="minorHAnsi"/>
        </w:rPr>
        <w:t xml:space="preserve"> would depend on the exact circumstances and the ecologist on the ground would be best placed to make a judgement call. </w:t>
      </w:r>
      <w:r w:rsidR="008B14B3" w:rsidRPr="004522A5">
        <w:rPr>
          <w:rFonts w:asciiTheme="minorHAnsi" w:hAnsiTheme="minorHAnsi" w:cstheme="minorHAnsi"/>
        </w:rPr>
        <w:t>For example,</w:t>
      </w:r>
      <w:r w:rsidRPr="004522A5">
        <w:rPr>
          <w:rFonts w:asciiTheme="minorHAnsi" w:hAnsiTheme="minorHAnsi" w:cstheme="minorHAnsi"/>
        </w:rPr>
        <w:t xml:space="preserve"> it may be appropriate for the bat’s welfare to remove it; or conversely to re-instate the roost. </w:t>
      </w:r>
    </w:p>
    <w:p w14:paraId="7A98619B" w14:textId="1A835921" w:rsidR="00C52899" w:rsidRPr="004522A5" w:rsidRDefault="007415D0" w:rsidP="007E581C">
      <w:pPr>
        <w:pStyle w:val="BMGNumberedbodytext"/>
        <w:rPr>
          <w:rFonts w:asciiTheme="minorHAnsi" w:hAnsiTheme="minorHAnsi" w:cstheme="minorHAnsi"/>
        </w:rPr>
      </w:pPr>
      <w:r w:rsidRPr="004522A5">
        <w:rPr>
          <w:rFonts w:asciiTheme="minorHAnsi" w:hAnsiTheme="minorHAnsi" w:cstheme="minorHAnsi"/>
        </w:rPr>
        <w:t xml:space="preserve">If a bat is unexpectedly found, then it is </w:t>
      </w:r>
      <w:r w:rsidR="00C52899" w:rsidRPr="004522A5">
        <w:rPr>
          <w:rFonts w:asciiTheme="minorHAnsi" w:hAnsiTheme="minorHAnsi" w:cstheme="minorHAnsi"/>
        </w:rPr>
        <w:t xml:space="preserve">possible that this will result in delays to avoid a breach of </w:t>
      </w:r>
      <w:r w:rsidR="00A32142" w:rsidRPr="004522A5">
        <w:rPr>
          <w:rFonts w:asciiTheme="minorHAnsi" w:hAnsiTheme="minorHAnsi" w:cstheme="minorHAnsi"/>
        </w:rPr>
        <w:t xml:space="preserve">the law.  </w:t>
      </w:r>
      <w:r w:rsidR="00DE07FD" w:rsidRPr="004522A5">
        <w:rPr>
          <w:rFonts w:asciiTheme="minorHAnsi" w:hAnsiTheme="minorHAnsi" w:cstheme="minorHAnsi"/>
        </w:rPr>
        <w:t>The Bat Mitigation Class Licence (BMCL) allows for many of these situations to be resolved relatively swiftly, but only applies in England.</w:t>
      </w:r>
      <w:r w:rsidR="00202F66" w:rsidRPr="004522A5">
        <w:rPr>
          <w:rFonts w:asciiTheme="minorHAnsi" w:hAnsiTheme="minorHAnsi" w:cstheme="minorHAnsi"/>
        </w:rPr>
        <w:t xml:space="preserve">  Note that if </w:t>
      </w:r>
      <w:r w:rsidR="00A32142" w:rsidRPr="004522A5">
        <w:rPr>
          <w:rFonts w:asciiTheme="minorHAnsi" w:hAnsiTheme="minorHAnsi" w:cstheme="minorHAnsi"/>
        </w:rPr>
        <w:t>a roost has already been destroyed, then the law will already have been broken and the</w:t>
      </w:r>
      <w:r w:rsidR="00DE07FD" w:rsidRPr="004522A5">
        <w:rPr>
          <w:rFonts w:asciiTheme="minorHAnsi" w:hAnsiTheme="minorHAnsi" w:cstheme="minorHAnsi"/>
        </w:rPr>
        <w:t xml:space="preserve">re would be no </w:t>
      </w:r>
      <w:r w:rsidR="001F1A97" w:rsidRPr="004522A5">
        <w:rPr>
          <w:rFonts w:asciiTheme="minorHAnsi" w:hAnsiTheme="minorHAnsi" w:cstheme="minorHAnsi"/>
        </w:rPr>
        <w:t xml:space="preserve">reason to apply for a licence.   </w:t>
      </w:r>
    </w:p>
    <w:p w14:paraId="4A9DE286" w14:textId="2BCF31E0" w:rsidR="007415D0" w:rsidRPr="004522A5" w:rsidRDefault="007415D0" w:rsidP="001E156F">
      <w:pPr>
        <w:pStyle w:val="BMGNumberedbodytext"/>
        <w:rPr>
          <w:rFonts w:asciiTheme="minorHAnsi" w:hAnsiTheme="minorHAnsi" w:cstheme="minorHAnsi"/>
        </w:rPr>
      </w:pPr>
      <w:r w:rsidRPr="004522A5">
        <w:rPr>
          <w:rFonts w:asciiTheme="minorHAnsi" w:hAnsiTheme="minorHAnsi" w:cstheme="minorHAnsi"/>
        </w:rPr>
        <w:t xml:space="preserve">However if urgent consultation is required, for example where it is an emergency situation (ref emergency works below), then the </w:t>
      </w:r>
      <w:r w:rsidR="00D35021" w:rsidRPr="004522A5">
        <w:rPr>
          <w:rFonts w:asciiTheme="minorHAnsi" w:hAnsiTheme="minorHAnsi" w:cstheme="minorHAnsi"/>
        </w:rPr>
        <w:t xml:space="preserve">country licensing </w:t>
      </w:r>
      <w:r w:rsidRPr="004522A5">
        <w:rPr>
          <w:rFonts w:asciiTheme="minorHAnsi" w:hAnsiTheme="minorHAnsi" w:cstheme="minorHAnsi"/>
        </w:rPr>
        <w:t xml:space="preserve">team </w:t>
      </w:r>
      <w:r w:rsidR="00D35021" w:rsidRPr="004522A5">
        <w:rPr>
          <w:rFonts w:asciiTheme="minorHAnsi" w:hAnsiTheme="minorHAnsi" w:cstheme="minorHAnsi"/>
        </w:rPr>
        <w:t>should</w:t>
      </w:r>
      <w:r w:rsidRPr="004522A5">
        <w:rPr>
          <w:rFonts w:asciiTheme="minorHAnsi" w:hAnsiTheme="minorHAnsi" w:cstheme="minorHAnsi"/>
        </w:rPr>
        <w:t xml:space="preserve"> be contacted.</w:t>
      </w:r>
    </w:p>
    <w:p w14:paraId="55182327" w14:textId="321DF154" w:rsidR="00370A39" w:rsidRPr="004522A5" w:rsidRDefault="00370A39" w:rsidP="006441F7">
      <w:pPr>
        <w:pStyle w:val="BMGSub-sub-headingL3"/>
        <w:rPr>
          <w:rFonts w:asciiTheme="minorHAnsi" w:hAnsiTheme="minorHAnsi" w:cstheme="minorHAnsi"/>
        </w:rPr>
      </w:pPr>
      <w:bookmarkStart w:id="242" w:name="_Toc44685107"/>
      <w:bookmarkStart w:id="243" w:name="_Toc74487417"/>
      <w:r w:rsidRPr="004522A5">
        <w:rPr>
          <w:rFonts w:asciiTheme="minorHAnsi" w:hAnsiTheme="minorHAnsi" w:cstheme="minorHAnsi"/>
        </w:rPr>
        <w:t>Emergency Works</w:t>
      </w:r>
      <w:bookmarkEnd w:id="242"/>
      <w:bookmarkEnd w:id="243"/>
    </w:p>
    <w:p w14:paraId="50085D96" w14:textId="3C1EF63E" w:rsidR="00613460" w:rsidRPr="004522A5" w:rsidRDefault="00370A39" w:rsidP="007807DE">
      <w:pPr>
        <w:pStyle w:val="BMGNumberedbodytext"/>
        <w:rPr>
          <w:rFonts w:asciiTheme="minorHAnsi" w:hAnsiTheme="minorHAnsi" w:cstheme="minorHAnsi"/>
        </w:rPr>
      </w:pPr>
      <w:r w:rsidRPr="004522A5">
        <w:rPr>
          <w:rFonts w:asciiTheme="minorHAnsi" w:hAnsiTheme="minorHAnsi" w:cstheme="minorHAnsi"/>
        </w:rPr>
        <w:t>Some emergency operations where there is an immediate danger to the public can be undertaken outside of licensing. Natural England’s view</w:t>
      </w:r>
      <w:r w:rsidR="001C0374" w:rsidRPr="004522A5">
        <w:rPr>
          <w:rFonts w:asciiTheme="minorHAnsi" w:hAnsiTheme="minorHAnsi" w:cstheme="minorHAnsi"/>
        </w:rPr>
        <w:t>, for example,</w:t>
      </w:r>
      <w:r w:rsidRPr="004522A5">
        <w:rPr>
          <w:rFonts w:asciiTheme="minorHAnsi" w:hAnsiTheme="minorHAnsi" w:cstheme="minorHAnsi"/>
        </w:rPr>
        <w:t xml:space="preserve"> is that immediate danger</w:t>
      </w:r>
    </w:p>
    <w:p w14:paraId="434DE0EA" w14:textId="443DFB04" w:rsidR="00A03663" w:rsidRPr="004522A5" w:rsidRDefault="00370A39" w:rsidP="009D5801">
      <w:pPr>
        <w:pStyle w:val="BMGIndenteditalicisedquote"/>
        <w:rPr>
          <w:rFonts w:cstheme="minorHAnsi"/>
        </w:rPr>
      </w:pPr>
      <w:r w:rsidRPr="004522A5">
        <w:rPr>
          <w:rFonts w:cstheme="minorHAnsi"/>
        </w:rPr>
        <w:t xml:space="preserve"> “should reasonably be interpreted to mean that the structure or tree will fail or collapse, and is at risk of harming the public, within a short timescale (e.g. hours or days rather than weeks) and thus gives little scope for obtaining a licence”.</w:t>
      </w:r>
    </w:p>
    <w:p w14:paraId="58C2BE9B" w14:textId="0DDB47D5" w:rsidR="00541E0F" w:rsidRPr="004522A5" w:rsidRDefault="00370A39" w:rsidP="007807DE">
      <w:pPr>
        <w:pStyle w:val="BMGNumberedbodytext"/>
        <w:rPr>
          <w:rFonts w:asciiTheme="minorHAnsi" w:hAnsiTheme="minorHAnsi" w:cstheme="minorHAnsi"/>
        </w:rPr>
      </w:pPr>
      <w:r w:rsidRPr="004522A5">
        <w:rPr>
          <w:rFonts w:asciiTheme="minorHAnsi" w:hAnsiTheme="minorHAnsi" w:cstheme="minorHAnsi"/>
        </w:rPr>
        <w:t xml:space="preserve"> In these cases, all possible measures should be employed to minimise damage and disturbance to bats. Natural England provide further guidance on the approach for emergency operations</w:t>
      </w:r>
      <w:r w:rsidR="00B048C8" w:rsidRPr="004522A5">
        <w:rPr>
          <w:rFonts w:asciiTheme="minorHAnsi" w:hAnsiTheme="minorHAnsi" w:cstheme="minorHAnsi"/>
        </w:rPr>
        <w:t xml:space="preserve"> </w:t>
      </w:r>
      <w:sdt>
        <w:sdtPr>
          <w:rPr>
            <w:rFonts w:asciiTheme="minorHAnsi" w:hAnsiTheme="minorHAnsi" w:cstheme="minorHAnsi"/>
          </w:rPr>
          <w:id w:val="1204756899"/>
          <w:citation/>
        </w:sdtPr>
        <w:sdtEndPr/>
        <w:sdtContent>
          <w:r w:rsidR="00B048C8" w:rsidRPr="004522A5">
            <w:rPr>
              <w:rFonts w:asciiTheme="minorHAnsi" w:hAnsiTheme="minorHAnsi" w:cstheme="minorHAnsi"/>
            </w:rPr>
            <w:fldChar w:fldCharType="begin"/>
          </w:r>
          <w:r w:rsidR="00B048C8" w:rsidRPr="004522A5">
            <w:rPr>
              <w:rFonts w:asciiTheme="minorHAnsi" w:hAnsiTheme="minorHAnsi" w:cstheme="minorHAnsi"/>
              <w:lang w:val="en-US"/>
            </w:rPr>
            <w:instrText xml:space="preserve"> CITATION NatEPS13 \l 1033 </w:instrText>
          </w:r>
          <w:r w:rsidR="00B048C8" w:rsidRPr="004522A5">
            <w:rPr>
              <w:rFonts w:asciiTheme="minorHAnsi" w:hAnsiTheme="minorHAnsi" w:cstheme="minorHAnsi"/>
            </w:rPr>
            <w:fldChar w:fldCharType="separate"/>
          </w:r>
          <w:r w:rsidR="00CD45AD" w:rsidRPr="00CD45AD">
            <w:rPr>
              <w:rFonts w:asciiTheme="minorHAnsi" w:hAnsiTheme="minorHAnsi" w:cstheme="minorHAnsi"/>
              <w:noProof/>
              <w:lang w:val="en-US"/>
            </w:rPr>
            <w:t>(Natural England, 2013)</w:t>
          </w:r>
          <w:r w:rsidR="00B048C8" w:rsidRPr="004522A5">
            <w:rPr>
              <w:rFonts w:asciiTheme="minorHAnsi" w:hAnsiTheme="minorHAnsi" w:cstheme="minorHAnsi"/>
            </w:rPr>
            <w:fldChar w:fldCharType="end"/>
          </w:r>
        </w:sdtContent>
      </w:sdt>
      <w:r w:rsidR="00541E0F" w:rsidRPr="004522A5">
        <w:rPr>
          <w:rFonts w:asciiTheme="minorHAnsi" w:hAnsiTheme="minorHAnsi" w:cstheme="minorHAnsi"/>
        </w:rPr>
        <w:t>, which include:</w:t>
      </w:r>
    </w:p>
    <w:p w14:paraId="11347645" w14:textId="2522AFFB" w:rsidR="00867F5F" w:rsidRPr="004522A5" w:rsidRDefault="00867F5F" w:rsidP="00743B53">
      <w:pPr>
        <w:pStyle w:val="BMGbullet"/>
        <w:rPr>
          <w:rFonts w:asciiTheme="minorHAnsi" w:hAnsiTheme="minorHAnsi" w:cstheme="minorHAnsi"/>
        </w:rPr>
      </w:pPr>
      <w:r w:rsidRPr="004522A5">
        <w:rPr>
          <w:rFonts w:asciiTheme="minorHAnsi" w:hAnsiTheme="minorHAnsi" w:cstheme="minorHAnsi"/>
        </w:rPr>
        <w:t>i</w:t>
      </w:r>
      <w:r w:rsidR="00743B53" w:rsidRPr="004522A5">
        <w:rPr>
          <w:rFonts w:asciiTheme="minorHAnsi" w:hAnsiTheme="minorHAnsi" w:cstheme="minorHAnsi"/>
        </w:rPr>
        <w:t xml:space="preserve">nforming the police that an offence is about to be committed (or has been committed </w:t>
      </w:r>
      <w:r w:rsidRPr="004522A5">
        <w:rPr>
          <w:rFonts w:asciiTheme="minorHAnsi" w:hAnsiTheme="minorHAnsi" w:cstheme="minorHAnsi"/>
        </w:rPr>
        <w:t>by exposing a roost, and works need to continue)</w:t>
      </w:r>
    </w:p>
    <w:p w14:paraId="1194E2F5" w14:textId="05210DE2" w:rsidR="00374E80" w:rsidRPr="004522A5" w:rsidRDefault="00867F5F" w:rsidP="00743B53">
      <w:pPr>
        <w:pStyle w:val="BMGbullet"/>
        <w:rPr>
          <w:rFonts w:asciiTheme="minorHAnsi" w:hAnsiTheme="minorHAnsi" w:cstheme="minorHAnsi"/>
        </w:rPr>
      </w:pPr>
      <w:r w:rsidRPr="004522A5">
        <w:rPr>
          <w:rFonts w:asciiTheme="minorHAnsi" w:hAnsiTheme="minorHAnsi" w:cstheme="minorHAnsi"/>
        </w:rPr>
        <w:t>ensuring</w:t>
      </w:r>
      <w:r w:rsidR="001A1C3E" w:rsidRPr="004522A5">
        <w:rPr>
          <w:rFonts w:asciiTheme="minorHAnsi" w:hAnsiTheme="minorHAnsi" w:cstheme="minorHAnsi"/>
        </w:rPr>
        <w:t xml:space="preserve"> </w:t>
      </w:r>
      <w:r w:rsidR="00374E80" w:rsidRPr="004522A5">
        <w:rPr>
          <w:rFonts w:asciiTheme="minorHAnsi" w:hAnsiTheme="minorHAnsi" w:cstheme="minorHAnsi"/>
        </w:rPr>
        <w:t>detailed</w:t>
      </w:r>
      <w:r w:rsidRPr="004522A5">
        <w:rPr>
          <w:rFonts w:asciiTheme="minorHAnsi" w:hAnsiTheme="minorHAnsi" w:cstheme="minorHAnsi"/>
        </w:rPr>
        <w:t xml:space="preserve"> written records </w:t>
      </w:r>
      <w:r w:rsidR="00F72583" w:rsidRPr="004522A5">
        <w:rPr>
          <w:rFonts w:asciiTheme="minorHAnsi" w:hAnsiTheme="minorHAnsi" w:cstheme="minorHAnsi"/>
        </w:rPr>
        <w:t>of all planning/survey work undertaken to demonstrate</w:t>
      </w:r>
      <w:r w:rsidR="001A1C3E" w:rsidRPr="004522A5">
        <w:rPr>
          <w:rFonts w:asciiTheme="minorHAnsi" w:hAnsiTheme="minorHAnsi" w:cstheme="minorHAnsi"/>
        </w:rPr>
        <w:t xml:space="preserve"> good practice (this </w:t>
      </w:r>
      <w:r w:rsidR="005469D5" w:rsidRPr="004522A5">
        <w:rPr>
          <w:rFonts w:asciiTheme="minorHAnsi" w:hAnsiTheme="minorHAnsi" w:cstheme="minorHAnsi"/>
        </w:rPr>
        <w:t>will strengthen</w:t>
      </w:r>
      <w:r w:rsidR="001A1C3E" w:rsidRPr="004522A5">
        <w:rPr>
          <w:rFonts w:asciiTheme="minorHAnsi" w:hAnsiTheme="minorHAnsi" w:cstheme="minorHAnsi"/>
        </w:rPr>
        <w:t xml:space="preserve"> the case for the actions being ‘</w:t>
      </w:r>
      <w:r w:rsidR="00374E80" w:rsidRPr="004522A5">
        <w:rPr>
          <w:rFonts w:asciiTheme="minorHAnsi" w:hAnsiTheme="minorHAnsi" w:cstheme="minorHAnsi"/>
        </w:rPr>
        <w:t>reasonable’)</w:t>
      </w:r>
      <w:r w:rsidR="001A1C3E" w:rsidRPr="004522A5">
        <w:rPr>
          <w:rFonts w:asciiTheme="minorHAnsi" w:hAnsiTheme="minorHAnsi" w:cstheme="minorHAnsi"/>
        </w:rPr>
        <w:t xml:space="preserve"> </w:t>
      </w:r>
    </w:p>
    <w:p w14:paraId="573C43CC" w14:textId="124418B4" w:rsidR="00003E71" w:rsidRPr="004522A5" w:rsidRDefault="00374E80" w:rsidP="00374E80">
      <w:pPr>
        <w:pStyle w:val="BMGbullet"/>
        <w:rPr>
          <w:rFonts w:asciiTheme="minorHAnsi" w:hAnsiTheme="minorHAnsi" w:cstheme="minorHAnsi"/>
        </w:rPr>
      </w:pPr>
      <w:r w:rsidRPr="004522A5">
        <w:rPr>
          <w:rFonts w:asciiTheme="minorHAnsi" w:hAnsiTheme="minorHAnsi" w:cstheme="minorHAnsi"/>
        </w:rPr>
        <w:t>ensure that a</w:t>
      </w:r>
      <w:r w:rsidR="00743B53" w:rsidRPr="004522A5">
        <w:rPr>
          <w:rFonts w:asciiTheme="minorHAnsi" w:hAnsiTheme="minorHAnsi" w:cstheme="minorHAnsi"/>
        </w:rPr>
        <w:t>ppropriately qualified persons plan and carry out the work to minimise ecological impacts</w:t>
      </w:r>
    </w:p>
    <w:p w14:paraId="3E58F501" w14:textId="6B45423D" w:rsidR="007807DE" w:rsidRPr="004522A5" w:rsidRDefault="007807DE" w:rsidP="007807DE">
      <w:pPr>
        <w:pStyle w:val="BMGNumberedbodytext"/>
        <w:rPr>
          <w:rFonts w:asciiTheme="minorHAnsi" w:hAnsiTheme="minorHAnsi" w:cstheme="minorHAnsi"/>
        </w:rPr>
      </w:pPr>
      <w:r w:rsidRPr="004522A5">
        <w:rPr>
          <w:rFonts w:asciiTheme="minorHAnsi" w:hAnsiTheme="minorHAnsi" w:cstheme="minorHAnsi"/>
        </w:rPr>
        <w:t>Ideally, suitable compensation for any impacts would be agreed with the police (and preferably the SNCB) prior to works commencing.</w:t>
      </w:r>
    </w:p>
    <w:p w14:paraId="59747C51" w14:textId="77777777" w:rsidR="00F5340B" w:rsidRPr="004522A5" w:rsidRDefault="00F5340B" w:rsidP="007807DE">
      <w:pPr>
        <w:pStyle w:val="BMGNumberedbodytext"/>
        <w:numPr>
          <w:ilvl w:val="0"/>
          <w:numId w:val="0"/>
        </w:numPr>
        <w:ind w:left="1135"/>
        <w:rPr>
          <w:rFonts w:asciiTheme="minorHAnsi" w:hAnsiTheme="minorHAnsi" w:cstheme="minorHAnsi"/>
        </w:rPr>
      </w:pPr>
    </w:p>
    <w:p w14:paraId="7BE76DA4" w14:textId="1F4FE621" w:rsidR="00220D3A" w:rsidRPr="004522A5" w:rsidRDefault="00003E71" w:rsidP="00F53FB1">
      <w:pPr>
        <w:pStyle w:val="BMGAppxsub"/>
        <w:rPr>
          <w:rFonts w:asciiTheme="minorHAnsi" w:hAnsiTheme="minorHAnsi" w:cstheme="minorHAnsi"/>
        </w:rPr>
      </w:pPr>
      <w:r w:rsidRPr="004522A5">
        <w:rPr>
          <w:rFonts w:asciiTheme="minorHAnsi" w:hAnsiTheme="minorHAnsi" w:cstheme="minorHAnsi"/>
          <w:noProof/>
        </w:rPr>
        <w:lastRenderedPageBreak/>
        <mc:AlternateContent>
          <mc:Choice Requires="wps">
            <w:drawing>
              <wp:inline distT="0" distB="0" distL="0" distR="0" wp14:anchorId="4B214C86" wp14:editId="5781881F">
                <wp:extent cx="5608800" cy="6508750"/>
                <wp:effectExtent l="0" t="0" r="0" b="6350"/>
                <wp:docPr id="7" name="Rectangle: Rounded Corners 7"/>
                <wp:cNvGraphicFramePr/>
                <a:graphic xmlns:a="http://schemas.openxmlformats.org/drawingml/2006/main">
                  <a:graphicData uri="http://schemas.microsoft.com/office/word/2010/wordprocessingShape">
                    <wps:wsp>
                      <wps:cNvSpPr/>
                      <wps:spPr>
                        <a:xfrm>
                          <a:off x="0" y="0"/>
                          <a:ext cx="5608800" cy="6508750"/>
                        </a:xfrm>
                        <a:prstGeom prst="round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D3DDB" w14:textId="70719324" w:rsidR="004E0B17" w:rsidRDefault="004E0B17" w:rsidP="00003E71">
                            <w:pPr>
                              <w:pStyle w:val="BMGBoxcaption"/>
                            </w:pPr>
                            <w:bookmarkStart w:id="244" w:name="_Ref55730800"/>
                            <w:r>
                              <w:t>Box 6.</w:t>
                            </w:r>
                            <w:r>
                              <w:fldChar w:fldCharType="begin"/>
                            </w:r>
                            <w:r>
                              <w:instrText>SEQ Box_6. \* ARABIC</w:instrText>
                            </w:r>
                            <w:r>
                              <w:fldChar w:fldCharType="separate"/>
                            </w:r>
                            <w:r w:rsidR="006868FC">
                              <w:rPr>
                                <w:noProof/>
                              </w:rPr>
                              <w:t>2</w:t>
                            </w:r>
                            <w:r>
                              <w:fldChar w:fldCharType="end"/>
                            </w:r>
                            <w:bookmarkEnd w:id="244"/>
                            <w:r w:rsidRPr="006075F2">
                              <w:t xml:space="preserve">: </w:t>
                            </w:r>
                            <w:r>
                              <w:t>PWMS and tool-box talk contents</w:t>
                            </w:r>
                          </w:p>
                          <w:p w14:paraId="2A2AF66B" w14:textId="77777777" w:rsidR="004E0B17" w:rsidRPr="00B903A0" w:rsidRDefault="004E0B17" w:rsidP="00003E71">
                            <w:pPr>
                              <w:pStyle w:val="BMGBoxcaption"/>
                            </w:pPr>
                            <w:r>
                              <w:t>O</w:t>
                            </w:r>
                            <w:r w:rsidRPr="00B903A0">
                              <w:t>utline technical contents of a PWMS</w:t>
                            </w:r>
                          </w:p>
                          <w:p w14:paraId="4D3C2416" w14:textId="77777777" w:rsidR="004E0B17" w:rsidRPr="00D6453B" w:rsidRDefault="004E0B17" w:rsidP="00FB3D04">
                            <w:pPr>
                              <w:pStyle w:val="BMGboxbullets"/>
                            </w:pPr>
                            <w:r w:rsidRPr="00D6453B">
                              <w:t>Site details, responsible parties, summary of proposals, planning status, relevant legislation; justification that licence is not required</w:t>
                            </w:r>
                          </w:p>
                          <w:p w14:paraId="17414932" w14:textId="77777777" w:rsidR="004E0B17" w:rsidRPr="00D6453B" w:rsidRDefault="004E0B17" w:rsidP="00FB3D04">
                            <w:pPr>
                              <w:pStyle w:val="BMGboxbullets"/>
                            </w:pPr>
                            <w:r w:rsidRPr="00D6453B">
                              <w:t>Site and survey information relevant to the activities covered by the PWMS, supported by maps and photographs</w:t>
                            </w:r>
                          </w:p>
                          <w:p w14:paraId="3EA1B78A" w14:textId="77777777" w:rsidR="004E0B17" w:rsidRPr="00D6453B" w:rsidRDefault="004E0B17" w:rsidP="00FB3D04">
                            <w:pPr>
                              <w:pStyle w:val="BMGboxbullets"/>
                            </w:pPr>
                            <w:r w:rsidRPr="00D6453B">
                              <w:t>impact assessment as relevant to subject of PWMS, supported by maps and photographs</w:t>
                            </w:r>
                          </w:p>
                          <w:p w14:paraId="5D0B01B2" w14:textId="77777777" w:rsidR="004E0B17" w:rsidRPr="00D6453B" w:rsidRDefault="004E0B17" w:rsidP="00FB3D04">
                            <w:pPr>
                              <w:pStyle w:val="BMGboxbullets"/>
                            </w:pPr>
                            <w:r w:rsidRPr="00D6453B">
                              <w:t>Mitigation, compensation and enhancement strategy, to include details of each of the measures to be employed</w:t>
                            </w:r>
                          </w:p>
                          <w:p w14:paraId="0A4CFE55" w14:textId="77777777" w:rsidR="004E0B17" w:rsidRPr="00D6453B" w:rsidRDefault="004E0B17" w:rsidP="00FB3D04">
                            <w:pPr>
                              <w:pStyle w:val="BMGboxbullets"/>
                            </w:pPr>
                            <w:r w:rsidRPr="00D6453B">
                              <w:t>Supporting materials such as toolbox-talks and signage</w:t>
                            </w:r>
                          </w:p>
                          <w:p w14:paraId="46C5AF3D" w14:textId="77777777" w:rsidR="004E0B17" w:rsidRPr="00D6453B" w:rsidRDefault="004E0B17" w:rsidP="00FB3D04">
                            <w:pPr>
                              <w:pStyle w:val="BMGboxbullets"/>
                            </w:pPr>
                            <w:r w:rsidRPr="00D6453B">
                              <w:t>Emergency provisions</w:t>
                            </w:r>
                          </w:p>
                          <w:p w14:paraId="28E07F05" w14:textId="77777777" w:rsidR="004E0B17" w:rsidRPr="00D6453B" w:rsidRDefault="004E0B17" w:rsidP="00FB3D04">
                            <w:pPr>
                              <w:pStyle w:val="BMGboxbullets"/>
                            </w:pPr>
                            <w:r w:rsidRPr="00D6453B">
                              <w:t>Proposals and responsibilities for monitoring and management/after care</w:t>
                            </w:r>
                          </w:p>
                          <w:p w14:paraId="47759DB6" w14:textId="77777777" w:rsidR="004E0B17" w:rsidRPr="00B903A0" w:rsidRDefault="004E0B17" w:rsidP="00FB3D04">
                            <w:pPr>
                              <w:pStyle w:val="BMGboxbullets"/>
                            </w:pPr>
                            <w:r w:rsidRPr="00B903A0">
                              <w:t>Programme</w:t>
                            </w:r>
                          </w:p>
                          <w:p w14:paraId="0630201E" w14:textId="77777777" w:rsidR="004E0B17" w:rsidRDefault="004E0B17" w:rsidP="00003E71">
                            <w:pPr>
                              <w:pStyle w:val="BMGBodyunnumbered"/>
                            </w:pPr>
                            <w:r>
                              <w:t>E</w:t>
                            </w:r>
                            <w:r w:rsidRPr="00B903A0">
                              <w:t>xisting documents may be referenced but the PWMS should include sufficient information to ensure that legislative infringements are avoided.</w:t>
                            </w:r>
                          </w:p>
                          <w:p w14:paraId="7F4CDFEF" w14:textId="77777777" w:rsidR="004E0B17" w:rsidRPr="00B903A0" w:rsidRDefault="004E0B17" w:rsidP="00003E71">
                            <w:pPr>
                              <w:pStyle w:val="BMGBoxcaption"/>
                            </w:pPr>
                            <w:r>
                              <w:t>O</w:t>
                            </w:r>
                            <w:r w:rsidRPr="00B903A0">
                              <w:t xml:space="preserve">utline contents of a </w:t>
                            </w:r>
                            <w:r w:rsidRPr="005451FB">
                              <w:t>toolbox</w:t>
                            </w:r>
                            <w:r>
                              <w:t>-talk</w:t>
                            </w:r>
                          </w:p>
                          <w:p w14:paraId="4337C724" w14:textId="77777777" w:rsidR="004E0B17" w:rsidRDefault="004E0B17" w:rsidP="00003E71">
                            <w:pPr>
                              <w:pStyle w:val="BMGBodyunnumbered"/>
                            </w:pPr>
                            <w:r>
                              <w:t>B</w:t>
                            </w:r>
                            <w:r w:rsidRPr="001B7F02">
                              <w:t xml:space="preserve">est practice and </w:t>
                            </w:r>
                            <w:r w:rsidRPr="005451FB">
                              <w:t>reasonable</w:t>
                            </w:r>
                            <w:r w:rsidRPr="001B7F02">
                              <w:t xml:space="preserve"> avoidance measures to prevent killing/injury during construction</w:t>
                            </w:r>
                            <w:r>
                              <w:t xml:space="preserve"> should include, as relevant:</w:t>
                            </w:r>
                          </w:p>
                          <w:p w14:paraId="4DDF7889" w14:textId="77777777" w:rsidR="004E0B17" w:rsidRDefault="004E0B17" w:rsidP="00FB3D04">
                            <w:pPr>
                              <w:pStyle w:val="BMGboxbullets"/>
                            </w:pPr>
                            <w:r>
                              <w:t xml:space="preserve">the activities that require supervision by a </w:t>
                            </w:r>
                            <w:r w:rsidRPr="001B7F02">
                              <w:t>licensed bat worker</w:t>
                            </w:r>
                          </w:p>
                          <w:p w14:paraId="111FEC0D" w14:textId="77777777" w:rsidR="004E0B17" w:rsidRDefault="004E0B17" w:rsidP="00FB3D04">
                            <w:pPr>
                              <w:pStyle w:val="BMGboxbullets"/>
                            </w:pPr>
                            <w:r>
                              <w:t xml:space="preserve">how to recognise a bat; </w:t>
                            </w:r>
                            <w:r w:rsidRPr="001B7F02">
                              <w:t xml:space="preserve">what to do if a bat is found during work </w:t>
                            </w:r>
                            <w:r>
                              <w:t xml:space="preserve">(notably for </w:t>
                            </w:r>
                            <w:r w:rsidRPr="001B7F02">
                              <w:t xml:space="preserve">unexpected discoveries when </w:t>
                            </w:r>
                            <w:r>
                              <w:t xml:space="preserve">a </w:t>
                            </w:r>
                            <w:r w:rsidRPr="001B7F02">
                              <w:t>licensed bat worker is not present</w:t>
                            </w:r>
                            <w:r>
                              <w:t>)</w:t>
                            </w:r>
                          </w:p>
                          <w:p w14:paraId="10AF5EC1" w14:textId="77777777" w:rsidR="004E0B17" w:rsidRPr="001B7F02" w:rsidRDefault="004E0B17" w:rsidP="00FB3D04">
                            <w:pPr>
                              <w:pStyle w:val="BMGboxbullets"/>
                            </w:pPr>
                            <w:r>
                              <w:t xml:space="preserve">methods to minimise killing and injury (e.g. removing roof tiles by lifting not sliding to avoid injuring bats that may be underneath and </w:t>
                            </w:r>
                            <w:r w:rsidRPr="00AA13FB">
                              <w:t>checked on their underside prior to stacking/disposal to ensure no bats are clinging to the underside</w:t>
                            </w:r>
                            <w:r>
                              <w:t>)</w:t>
                            </w:r>
                          </w:p>
                          <w:p w14:paraId="32D2D626" w14:textId="77777777" w:rsidR="004E0B17" w:rsidRPr="001B7F02" w:rsidRDefault="004E0B17" w:rsidP="00FB3D04">
                            <w:pPr>
                              <w:pStyle w:val="BMGboxbullets"/>
                            </w:pPr>
                            <w:r w:rsidRPr="001B7F02">
                              <w:t xml:space="preserve">methods to minimise disturbance </w:t>
                            </w:r>
                            <w:r>
                              <w:t xml:space="preserve">(including </w:t>
                            </w:r>
                            <w:r w:rsidRPr="001B7F02">
                              <w:t xml:space="preserve">timing </w:t>
                            </w:r>
                            <w:r>
                              <w:t>restrictions)</w:t>
                            </w:r>
                          </w:p>
                          <w:p w14:paraId="5D6E46F2" w14:textId="77777777" w:rsidR="004E0B17" w:rsidRPr="001B7F02" w:rsidRDefault="004E0B17" w:rsidP="00FB3D04">
                            <w:pPr>
                              <w:pStyle w:val="BMGboxbullets"/>
                            </w:pPr>
                            <w:r w:rsidRPr="001B7F02">
                              <w:t xml:space="preserve">lighting </w:t>
                            </w:r>
                            <w:r>
                              <w:t>restrictions</w:t>
                            </w:r>
                          </w:p>
                          <w:p w14:paraId="6AA49544" w14:textId="77777777" w:rsidR="004E0B17" w:rsidRPr="001B7F02" w:rsidRDefault="004E0B17" w:rsidP="00FB3D04">
                            <w:pPr>
                              <w:pStyle w:val="BMGboxbullets"/>
                            </w:pPr>
                            <w:r w:rsidRPr="001B7F02">
                              <w:t>legislation (setting out how bats are protected, penalties)</w:t>
                            </w: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a:graphicData>
                </a:graphic>
              </wp:inline>
            </w:drawing>
          </mc:Choice>
          <mc:Fallback>
            <w:pict>
              <v:roundrect w14:anchorId="4B214C86" id="Rectangle: Rounded Corners 7" o:spid="_x0000_s1029" style="width:441.65pt;height:51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" fillcolor="#4472c4 [3204]" stroked="f" strokeweight="1pt">
                <v:fill opacity="32896f"/>
                <v:stroke joinstyle="miter"/>
                <v:textbox inset="2mm,1mm,2mm,1mm">
                  <w:txbxContent>
                    <w:p w14:paraId="6DAD3DDB" w14:textId="70719324" w:rsidR="004E0B17" w:rsidRDefault="004E0B17" w:rsidP="00003E71">
                      <w:pPr>
                        <w:pStyle w:val="BMGBoxcaption"/>
                      </w:pPr>
                      <w:bookmarkStart w:id="249" w:name="_Ref55730800"/>
                      <w:r>
                        <w:t>Box 6.</w:t>
                      </w:r>
                      <w:r>
                        <w:fldChar w:fldCharType="begin"/>
                      </w:r>
                      <w:r>
                        <w:instrText>SEQ Box_6. \* ARABIC</w:instrText>
                      </w:r>
                      <w:r>
                        <w:fldChar w:fldCharType="separate"/>
                      </w:r>
                      <w:r w:rsidR="006868FC">
                        <w:rPr>
                          <w:noProof/>
                        </w:rPr>
                        <w:t>2</w:t>
                      </w:r>
                      <w:r>
                        <w:fldChar w:fldCharType="end"/>
                      </w:r>
                      <w:bookmarkEnd w:id="249"/>
                      <w:r w:rsidRPr="006075F2">
                        <w:t xml:space="preserve">: </w:t>
                      </w:r>
                      <w:r>
                        <w:t>PWMS and tool-box talk contents</w:t>
                      </w:r>
                    </w:p>
                    <w:p w14:paraId="2A2AF66B" w14:textId="77777777" w:rsidR="004E0B17" w:rsidRPr="00B903A0" w:rsidRDefault="004E0B17" w:rsidP="00003E71">
                      <w:pPr>
                        <w:pStyle w:val="BMGBoxcaption"/>
                      </w:pPr>
                      <w:r>
                        <w:t>O</w:t>
                      </w:r>
                      <w:r w:rsidRPr="00B903A0">
                        <w:t>utline technical contents of a PWMS</w:t>
                      </w:r>
                    </w:p>
                    <w:p w14:paraId="4D3C2416" w14:textId="77777777" w:rsidR="004E0B17" w:rsidRPr="00D6453B" w:rsidRDefault="004E0B17" w:rsidP="00FB3D04">
                      <w:pPr>
                        <w:pStyle w:val="BMGboxbullets"/>
                      </w:pPr>
                      <w:r w:rsidRPr="00D6453B">
                        <w:t>Site details, responsible parties, summary of proposals, planning status, relevant legislation; justification that licence is not required</w:t>
                      </w:r>
                    </w:p>
                    <w:p w14:paraId="17414932" w14:textId="77777777" w:rsidR="004E0B17" w:rsidRPr="00D6453B" w:rsidRDefault="004E0B17" w:rsidP="00FB3D04">
                      <w:pPr>
                        <w:pStyle w:val="BMGboxbullets"/>
                      </w:pPr>
                      <w:r w:rsidRPr="00D6453B">
                        <w:t>Site and survey information relevant to the activities covered by the PWMS, supported by maps and photographs</w:t>
                      </w:r>
                    </w:p>
                    <w:p w14:paraId="3EA1B78A" w14:textId="77777777" w:rsidR="004E0B17" w:rsidRPr="00D6453B" w:rsidRDefault="004E0B17" w:rsidP="00FB3D04">
                      <w:pPr>
                        <w:pStyle w:val="BMGboxbullets"/>
                      </w:pPr>
                      <w:r w:rsidRPr="00D6453B">
                        <w:t>impact assessment as relevant to subject of PWMS, supported by maps and photographs</w:t>
                      </w:r>
                    </w:p>
                    <w:p w14:paraId="5D0B01B2" w14:textId="77777777" w:rsidR="004E0B17" w:rsidRPr="00D6453B" w:rsidRDefault="004E0B17" w:rsidP="00FB3D04">
                      <w:pPr>
                        <w:pStyle w:val="BMGboxbullets"/>
                      </w:pPr>
                      <w:r w:rsidRPr="00D6453B">
                        <w:t>Mitigation, compensation and enhancement strategy, to include details of each of the measures to be employed</w:t>
                      </w:r>
                    </w:p>
                    <w:p w14:paraId="0A4CFE55" w14:textId="77777777" w:rsidR="004E0B17" w:rsidRPr="00D6453B" w:rsidRDefault="004E0B17" w:rsidP="00FB3D04">
                      <w:pPr>
                        <w:pStyle w:val="BMGboxbullets"/>
                      </w:pPr>
                      <w:r w:rsidRPr="00D6453B">
                        <w:t>Supporting materials such as toolbox-talks and signage</w:t>
                      </w:r>
                    </w:p>
                    <w:p w14:paraId="46C5AF3D" w14:textId="77777777" w:rsidR="004E0B17" w:rsidRPr="00D6453B" w:rsidRDefault="004E0B17" w:rsidP="00FB3D04">
                      <w:pPr>
                        <w:pStyle w:val="BMGboxbullets"/>
                      </w:pPr>
                      <w:r w:rsidRPr="00D6453B">
                        <w:t>Emergency provisions</w:t>
                      </w:r>
                    </w:p>
                    <w:p w14:paraId="28E07F05" w14:textId="77777777" w:rsidR="004E0B17" w:rsidRPr="00D6453B" w:rsidRDefault="004E0B17" w:rsidP="00FB3D04">
                      <w:pPr>
                        <w:pStyle w:val="BMGboxbullets"/>
                      </w:pPr>
                      <w:r w:rsidRPr="00D6453B">
                        <w:t>Proposals and responsibilities for monitoring and management/after care</w:t>
                      </w:r>
                    </w:p>
                    <w:p w14:paraId="47759DB6" w14:textId="77777777" w:rsidR="004E0B17" w:rsidRPr="00B903A0" w:rsidRDefault="004E0B17" w:rsidP="00FB3D04">
                      <w:pPr>
                        <w:pStyle w:val="BMGboxbullets"/>
                      </w:pPr>
                      <w:r w:rsidRPr="00B903A0">
                        <w:t>Programme</w:t>
                      </w:r>
                    </w:p>
                    <w:p w14:paraId="0630201E" w14:textId="77777777" w:rsidR="004E0B17" w:rsidRDefault="004E0B17" w:rsidP="00003E71">
                      <w:pPr>
                        <w:pStyle w:val="BMGBodyunnumbered"/>
                      </w:pPr>
                      <w:r>
                        <w:t>E</w:t>
                      </w:r>
                      <w:r w:rsidRPr="00B903A0">
                        <w:t>xisting documents may be referenced but the PWMS should include sufficient information to ensure that legislative infringements are avoided.</w:t>
                      </w:r>
                    </w:p>
                    <w:p w14:paraId="7F4CDFEF" w14:textId="77777777" w:rsidR="004E0B17" w:rsidRPr="00B903A0" w:rsidRDefault="004E0B17" w:rsidP="00003E71">
                      <w:pPr>
                        <w:pStyle w:val="BMGBoxcaption"/>
                      </w:pPr>
                      <w:r>
                        <w:t>O</w:t>
                      </w:r>
                      <w:r w:rsidRPr="00B903A0">
                        <w:t xml:space="preserve">utline contents of a </w:t>
                      </w:r>
                      <w:r w:rsidRPr="005451FB">
                        <w:t>toolbox</w:t>
                      </w:r>
                      <w:r>
                        <w:t>-talk</w:t>
                      </w:r>
                    </w:p>
                    <w:p w14:paraId="4337C724" w14:textId="77777777" w:rsidR="004E0B17" w:rsidRDefault="004E0B17" w:rsidP="00003E71">
                      <w:pPr>
                        <w:pStyle w:val="BMGBodyunnumbered"/>
                      </w:pPr>
                      <w:r>
                        <w:t>B</w:t>
                      </w:r>
                      <w:r w:rsidRPr="001B7F02">
                        <w:t xml:space="preserve">est practice and </w:t>
                      </w:r>
                      <w:r w:rsidRPr="005451FB">
                        <w:t>reasonable</w:t>
                      </w:r>
                      <w:r w:rsidRPr="001B7F02">
                        <w:t xml:space="preserve"> avoidance measures to prevent killing/injury during construction</w:t>
                      </w:r>
                      <w:r>
                        <w:t xml:space="preserve"> should include, as relevant:</w:t>
                      </w:r>
                    </w:p>
                    <w:p w14:paraId="4DDF7889" w14:textId="77777777" w:rsidR="004E0B17" w:rsidRDefault="004E0B17" w:rsidP="00FB3D04">
                      <w:pPr>
                        <w:pStyle w:val="BMGboxbullets"/>
                      </w:pPr>
                      <w:r>
                        <w:t xml:space="preserve">the activities that require supervision by a </w:t>
                      </w:r>
                      <w:r w:rsidRPr="001B7F02">
                        <w:t>licensed bat worker</w:t>
                      </w:r>
                    </w:p>
                    <w:p w14:paraId="111FEC0D" w14:textId="77777777" w:rsidR="004E0B17" w:rsidRDefault="004E0B17" w:rsidP="00FB3D04">
                      <w:pPr>
                        <w:pStyle w:val="BMGboxbullets"/>
                      </w:pPr>
                      <w:r>
                        <w:t xml:space="preserve">how to recognise a bat; </w:t>
                      </w:r>
                      <w:r w:rsidRPr="001B7F02">
                        <w:t xml:space="preserve">what to do if a bat is found during work </w:t>
                      </w:r>
                      <w:r>
                        <w:t xml:space="preserve">(notably for </w:t>
                      </w:r>
                      <w:r w:rsidRPr="001B7F02">
                        <w:t xml:space="preserve">unexpected discoveries when </w:t>
                      </w:r>
                      <w:r>
                        <w:t xml:space="preserve">a </w:t>
                      </w:r>
                      <w:r w:rsidRPr="001B7F02">
                        <w:t>licensed bat worker is not present</w:t>
                      </w:r>
                      <w:r>
                        <w:t>)</w:t>
                      </w:r>
                    </w:p>
                    <w:p w14:paraId="10AF5EC1" w14:textId="77777777" w:rsidR="004E0B17" w:rsidRPr="001B7F02" w:rsidRDefault="004E0B17" w:rsidP="00FB3D04">
                      <w:pPr>
                        <w:pStyle w:val="BMGboxbullets"/>
                      </w:pPr>
                      <w:r>
                        <w:t xml:space="preserve">methods to minimise killing and injury (e.g. removing roof tiles by lifting not sliding to avoid injuring bats that may be underneath and </w:t>
                      </w:r>
                      <w:r w:rsidRPr="00AA13FB">
                        <w:t>checked on their underside prior to stacking/disposal to ensure no bats are clinging to the underside</w:t>
                      </w:r>
                      <w:r>
                        <w:t>)</w:t>
                      </w:r>
                    </w:p>
                    <w:p w14:paraId="32D2D626" w14:textId="77777777" w:rsidR="004E0B17" w:rsidRPr="001B7F02" w:rsidRDefault="004E0B17" w:rsidP="00FB3D04">
                      <w:pPr>
                        <w:pStyle w:val="BMGboxbullets"/>
                      </w:pPr>
                      <w:r w:rsidRPr="001B7F02">
                        <w:t xml:space="preserve">methods to minimise disturbance </w:t>
                      </w:r>
                      <w:r>
                        <w:t xml:space="preserve">(including </w:t>
                      </w:r>
                      <w:r w:rsidRPr="001B7F02">
                        <w:t xml:space="preserve">timing </w:t>
                      </w:r>
                      <w:r>
                        <w:t>restrictions)</w:t>
                      </w:r>
                    </w:p>
                    <w:p w14:paraId="5D6E46F2" w14:textId="77777777" w:rsidR="004E0B17" w:rsidRPr="001B7F02" w:rsidRDefault="004E0B17" w:rsidP="00FB3D04">
                      <w:pPr>
                        <w:pStyle w:val="BMGboxbullets"/>
                      </w:pPr>
                      <w:r w:rsidRPr="001B7F02">
                        <w:t xml:space="preserve">lighting </w:t>
                      </w:r>
                      <w:r>
                        <w:t>restrictions</w:t>
                      </w:r>
                    </w:p>
                    <w:p w14:paraId="6AA49544" w14:textId="77777777" w:rsidR="004E0B17" w:rsidRPr="001B7F02" w:rsidRDefault="004E0B17" w:rsidP="00FB3D04">
                      <w:pPr>
                        <w:pStyle w:val="BMGboxbullets"/>
                      </w:pPr>
                      <w:r w:rsidRPr="001B7F02">
                        <w:t>legislation (setting out how bats are protected, penalties)</w:t>
                      </w:r>
                    </w:p>
                  </w:txbxContent>
                </v:textbox>
                <w10:anchorlock/>
              </v:roundrect>
            </w:pict>
          </mc:Fallback>
        </mc:AlternateContent>
      </w:r>
    </w:p>
    <w:p w14:paraId="60B7D0BF" w14:textId="77777777" w:rsidR="004B12A4" w:rsidRPr="004522A5" w:rsidRDefault="004B12A4" w:rsidP="00A521D7">
      <w:pPr>
        <w:pStyle w:val="BMGMainchapterheading"/>
        <w:rPr>
          <w:rFonts w:asciiTheme="minorHAnsi" w:hAnsiTheme="minorHAnsi" w:cstheme="minorHAnsi"/>
          <w:color w:val="FF0000"/>
        </w:rPr>
      </w:pPr>
      <w:bookmarkStart w:id="245" w:name="_Toc31111813"/>
      <w:bookmarkStart w:id="246" w:name="_Toc31111818"/>
      <w:bookmarkStart w:id="247" w:name="_Toc31121792"/>
      <w:bookmarkStart w:id="248" w:name="_Toc31111820"/>
      <w:bookmarkStart w:id="249" w:name="_Toc31121794"/>
      <w:bookmarkStart w:id="250" w:name="_Toc31111824"/>
      <w:bookmarkStart w:id="251" w:name="_Toc31121798"/>
      <w:bookmarkStart w:id="252" w:name="_Toc31111826"/>
      <w:bookmarkStart w:id="253" w:name="_Toc31121800"/>
      <w:bookmarkStart w:id="254" w:name="_Ref31112515"/>
      <w:bookmarkStart w:id="255" w:name="_Toc44685120"/>
      <w:bookmarkStart w:id="256" w:name="_Toc74487418"/>
      <w:bookmarkStart w:id="257" w:name="_Toc44685143"/>
      <w:bookmarkEnd w:id="245"/>
      <w:bookmarkEnd w:id="246"/>
      <w:bookmarkEnd w:id="247"/>
      <w:bookmarkEnd w:id="248"/>
      <w:bookmarkEnd w:id="249"/>
      <w:bookmarkEnd w:id="250"/>
      <w:bookmarkEnd w:id="251"/>
      <w:bookmarkEnd w:id="252"/>
      <w:bookmarkEnd w:id="253"/>
      <w:r w:rsidRPr="004522A5">
        <w:rPr>
          <w:rFonts w:asciiTheme="minorHAnsi" w:hAnsiTheme="minorHAnsi" w:cstheme="minorHAnsi"/>
        </w:rPr>
        <w:lastRenderedPageBreak/>
        <w:t>Mitigation and compensation: habitat loss, degradation and fragmentation</w:t>
      </w:r>
      <w:bookmarkEnd w:id="254"/>
      <w:bookmarkEnd w:id="255"/>
      <w:bookmarkEnd w:id="256"/>
      <w:r w:rsidRPr="004522A5">
        <w:rPr>
          <w:rFonts w:asciiTheme="minorHAnsi" w:hAnsiTheme="minorHAnsi" w:cstheme="minorHAnsi"/>
        </w:rPr>
        <w:t xml:space="preserve"> </w:t>
      </w:r>
    </w:p>
    <w:p w14:paraId="76356548" w14:textId="77777777" w:rsidR="004B12A4" w:rsidRPr="004522A5" w:rsidRDefault="004B12A4" w:rsidP="00764609">
      <w:pPr>
        <w:pStyle w:val="BMGSub-headingL2"/>
        <w:rPr>
          <w:rFonts w:asciiTheme="minorHAnsi" w:hAnsiTheme="minorHAnsi" w:cstheme="minorHAnsi"/>
        </w:rPr>
      </w:pPr>
      <w:bookmarkStart w:id="258" w:name="_Toc44685121"/>
      <w:bookmarkStart w:id="259" w:name="_Toc74487419"/>
      <w:r w:rsidRPr="004522A5">
        <w:rPr>
          <w:rFonts w:asciiTheme="minorHAnsi" w:hAnsiTheme="minorHAnsi" w:cstheme="minorHAnsi"/>
        </w:rPr>
        <w:t>Introduction</w:t>
      </w:r>
      <w:bookmarkEnd w:id="258"/>
      <w:bookmarkEnd w:id="259"/>
      <w:r w:rsidRPr="004522A5">
        <w:rPr>
          <w:rFonts w:asciiTheme="minorHAnsi" w:hAnsiTheme="minorHAnsi" w:cstheme="minorHAnsi"/>
        </w:rPr>
        <w:t xml:space="preserve"> </w:t>
      </w:r>
    </w:p>
    <w:p w14:paraId="4346DACF" w14:textId="259DB5E1" w:rsidR="00376AD5" w:rsidRPr="004522A5" w:rsidRDefault="00FC2814" w:rsidP="007807DE">
      <w:pPr>
        <w:pStyle w:val="BMGNumberedbodytext"/>
        <w:rPr>
          <w:rFonts w:asciiTheme="minorHAnsi" w:hAnsiTheme="minorHAnsi" w:cstheme="minorHAnsi"/>
        </w:rPr>
      </w:pPr>
      <w:r w:rsidRPr="004522A5">
        <w:rPr>
          <w:rFonts w:asciiTheme="minorHAnsi" w:hAnsiTheme="minorHAnsi" w:cstheme="minorHAnsi"/>
        </w:rPr>
        <w:t xml:space="preserve">This section describes methods used to mitigate (or compensate for) impacts to bat </w:t>
      </w:r>
      <w:r w:rsidR="00376AD5" w:rsidRPr="004522A5">
        <w:rPr>
          <w:rFonts w:asciiTheme="minorHAnsi" w:hAnsiTheme="minorHAnsi" w:cstheme="minorHAnsi"/>
        </w:rPr>
        <w:t xml:space="preserve">habitat, following the mitigation hierarchy.  In line with the aim to avoid repetition, where </w:t>
      </w:r>
      <w:r w:rsidR="0075414B" w:rsidRPr="004522A5">
        <w:rPr>
          <w:rFonts w:asciiTheme="minorHAnsi" w:hAnsiTheme="minorHAnsi" w:cstheme="minorHAnsi"/>
        </w:rPr>
        <w:t xml:space="preserve">standard recent texts are available, these are signposted </w:t>
      </w:r>
      <w:r w:rsidR="0034209E" w:rsidRPr="004522A5">
        <w:rPr>
          <w:rFonts w:asciiTheme="minorHAnsi" w:hAnsiTheme="minorHAnsi" w:cstheme="minorHAnsi"/>
        </w:rPr>
        <w:t xml:space="preserve">not </w:t>
      </w:r>
      <w:r w:rsidR="00360E90" w:rsidRPr="004522A5">
        <w:rPr>
          <w:rFonts w:asciiTheme="minorHAnsi" w:hAnsiTheme="minorHAnsi" w:cstheme="minorHAnsi"/>
        </w:rPr>
        <w:t>condensed</w:t>
      </w:r>
      <w:r w:rsidR="0075414B" w:rsidRPr="004522A5">
        <w:rPr>
          <w:rFonts w:asciiTheme="minorHAnsi" w:hAnsiTheme="minorHAnsi" w:cstheme="minorHAnsi"/>
        </w:rPr>
        <w:t xml:space="preserve">.  </w:t>
      </w:r>
      <w:r w:rsidR="00360E90" w:rsidRPr="004522A5">
        <w:rPr>
          <w:rFonts w:asciiTheme="minorHAnsi" w:hAnsiTheme="minorHAnsi" w:cstheme="minorHAnsi"/>
        </w:rPr>
        <w:t>Only</w:t>
      </w:r>
      <w:r w:rsidR="0075414B" w:rsidRPr="004522A5">
        <w:rPr>
          <w:rFonts w:asciiTheme="minorHAnsi" w:hAnsiTheme="minorHAnsi" w:cstheme="minorHAnsi"/>
        </w:rPr>
        <w:t xml:space="preserve"> a brief summary of what each text covers is provided</w:t>
      </w:r>
      <w:r w:rsidR="00360E90" w:rsidRPr="004522A5">
        <w:rPr>
          <w:rFonts w:asciiTheme="minorHAnsi" w:hAnsiTheme="minorHAnsi" w:cstheme="minorHAnsi"/>
        </w:rPr>
        <w:t xml:space="preserve">, to direct consultants to </w:t>
      </w:r>
      <w:r w:rsidR="00D937D8" w:rsidRPr="004522A5">
        <w:rPr>
          <w:rFonts w:asciiTheme="minorHAnsi" w:hAnsiTheme="minorHAnsi" w:cstheme="minorHAnsi"/>
        </w:rPr>
        <w:t>appropriate</w:t>
      </w:r>
      <w:r w:rsidR="00360E90" w:rsidRPr="004522A5">
        <w:rPr>
          <w:rFonts w:asciiTheme="minorHAnsi" w:hAnsiTheme="minorHAnsi" w:cstheme="minorHAnsi"/>
        </w:rPr>
        <w:t xml:space="preserve"> resources</w:t>
      </w:r>
      <w:r w:rsidR="0034209E" w:rsidRPr="004522A5">
        <w:rPr>
          <w:rFonts w:asciiTheme="minorHAnsi" w:hAnsiTheme="minorHAnsi" w:cstheme="minorHAnsi"/>
        </w:rPr>
        <w:t>.</w:t>
      </w:r>
      <w:r w:rsidR="0075414B" w:rsidRPr="004522A5">
        <w:rPr>
          <w:rFonts w:asciiTheme="minorHAnsi" w:hAnsiTheme="minorHAnsi" w:cstheme="minorHAnsi"/>
        </w:rPr>
        <w:t xml:space="preserve"> </w:t>
      </w:r>
    </w:p>
    <w:p w14:paraId="2855AF9A" w14:textId="3435B821" w:rsidR="00D937D8" w:rsidRPr="004522A5" w:rsidRDefault="00D937D8" w:rsidP="007807DE">
      <w:pPr>
        <w:pStyle w:val="BMGNumberedbodytext"/>
        <w:rPr>
          <w:rFonts w:asciiTheme="minorHAnsi" w:hAnsiTheme="minorHAnsi" w:cstheme="minorHAnsi"/>
        </w:rPr>
      </w:pPr>
      <w:r w:rsidRPr="004522A5">
        <w:rPr>
          <w:rFonts w:asciiTheme="minorHAnsi" w:hAnsiTheme="minorHAnsi" w:cstheme="minorHAnsi"/>
        </w:rPr>
        <w:t>As for the previous chapter, obvious methods to avoid impacts such as leaving a commuting corridor or important area intact by changing an element of a design that would have removed or d</w:t>
      </w:r>
      <w:r w:rsidR="00246FD8" w:rsidRPr="004522A5">
        <w:rPr>
          <w:rFonts w:asciiTheme="minorHAnsi" w:hAnsiTheme="minorHAnsi" w:cstheme="minorHAnsi"/>
        </w:rPr>
        <w:t>egraded</w:t>
      </w:r>
      <w:r w:rsidRPr="004522A5">
        <w:rPr>
          <w:rFonts w:asciiTheme="minorHAnsi" w:hAnsiTheme="minorHAnsi" w:cstheme="minorHAnsi"/>
        </w:rPr>
        <w:t xml:space="preserve"> it are not described here but should always be considered first.  </w:t>
      </w:r>
      <w:r w:rsidR="00172664" w:rsidRPr="004522A5">
        <w:rPr>
          <w:rFonts w:asciiTheme="minorHAnsi" w:hAnsiTheme="minorHAnsi" w:cstheme="minorHAnsi"/>
        </w:rPr>
        <w:t xml:space="preserve">The involvement of an ecologist at an early stage is always advisable, as the </w:t>
      </w:r>
      <w:r w:rsidR="001122AD" w:rsidRPr="004522A5">
        <w:rPr>
          <w:rFonts w:asciiTheme="minorHAnsi" w:hAnsiTheme="minorHAnsi" w:cstheme="minorHAnsi"/>
        </w:rPr>
        <w:t xml:space="preserve">many factors that could affect habitat quality (as well as habitat loss) </w:t>
      </w:r>
      <w:r w:rsidR="00172664" w:rsidRPr="004522A5">
        <w:rPr>
          <w:rFonts w:asciiTheme="minorHAnsi" w:hAnsiTheme="minorHAnsi" w:cstheme="minorHAnsi"/>
        </w:rPr>
        <w:t>may not be readily apparent to the design team.</w:t>
      </w:r>
    </w:p>
    <w:p w14:paraId="052BAD86" w14:textId="38045F4F" w:rsidR="007C7A7C" w:rsidRPr="004522A5" w:rsidRDefault="00D937D8" w:rsidP="003E58D9">
      <w:pPr>
        <w:pStyle w:val="BMGNumberedbodytext"/>
        <w:rPr>
          <w:rFonts w:asciiTheme="minorHAnsi" w:hAnsiTheme="minorHAnsi" w:cstheme="minorHAnsi"/>
        </w:rPr>
      </w:pPr>
      <w:r w:rsidRPr="004522A5">
        <w:rPr>
          <w:rFonts w:asciiTheme="minorHAnsi" w:hAnsiTheme="minorHAnsi" w:cstheme="minorHAnsi"/>
        </w:rPr>
        <w:t xml:space="preserve">As in the previous chapter, timing is an important </w:t>
      </w:r>
      <w:r w:rsidR="009B37BD" w:rsidRPr="004522A5">
        <w:rPr>
          <w:rFonts w:asciiTheme="minorHAnsi" w:hAnsiTheme="minorHAnsi" w:cstheme="minorHAnsi"/>
        </w:rPr>
        <w:t>tool in avoiding or reducing impacts</w:t>
      </w:r>
      <w:r w:rsidR="003474DB" w:rsidRPr="004522A5">
        <w:rPr>
          <w:rFonts w:asciiTheme="minorHAnsi" w:hAnsiTheme="minorHAnsi" w:cstheme="minorHAnsi"/>
        </w:rPr>
        <w:t>, and the same periods of vulnerability apply.</w:t>
      </w:r>
      <w:r w:rsidR="00A953B4" w:rsidRPr="004522A5">
        <w:rPr>
          <w:rFonts w:asciiTheme="minorHAnsi" w:hAnsiTheme="minorHAnsi" w:cstheme="minorHAnsi"/>
        </w:rPr>
        <w:t xml:space="preserve">  When assessing impacts, the focus is often on avoidance </w:t>
      </w:r>
      <w:r w:rsidR="00B63A80" w:rsidRPr="004522A5">
        <w:rPr>
          <w:rFonts w:asciiTheme="minorHAnsi" w:hAnsiTheme="minorHAnsi" w:cstheme="minorHAnsi"/>
        </w:rPr>
        <w:t xml:space="preserve">during </w:t>
      </w:r>
      <w:r w:rsidR="00A953B4" w:rsidRPr="004522A5">
        <w:rPr>
          <w:rFonts w:asciiTheme="minorHAnsi" w:hAnsiTheme="minorHAnsi" w:cstheme="minorHAnsi"/>
        </w:rPr>
        <w:t xml:space="preserve">the bat active season, but </w:t>
      </w:r>
      <w:r w:rsidR="00B63A80" w:rsidRPr="004522A5">
        <w:rPr>
          <w:rFonts w:asciiTheme="minorHAnsi" w:hAnsiTheme="minorHAnsi" w:cstheme="minorHAnsi"/>
        </w:rPr>
        <w:t>note that bats are not dormant throughout the</w:t>
      </w:r>
      <w:r w:rsidR="00D02D26" w:rsidRPr="004522A5">
        <w:rPr>
          <w:rFonts w:asciiTheme="minorHAnsi" w:hAnsiTheme="minorHAnsi" w:cstheme="minorHAnsi"/>
        </w:rPr>
        <w:t xml:space="preserve"> entire</w:t>
      </w:r>
      <w:r w:rsidR="00B63A80" w:rsidRPr="004522A5">
        <w:rPr>
          <w:rFonts w:asciiTheme="minorHAnsi" w:hAnsiTheme="minorHAnsi" w:cstheme="minorHAnsi"/>
        </w:rPr>
        <w:t xml:space="preserve"> hibernation season, and rely on habitats close to </w:t>
      </w:r>
      <w:r w:rsidR="00451717" w:rsidRPr="004522A5">
        <w:rPr>
          <w:rFonts w:asciiTheme="minorHAnsi" w:hAnsiTheme="minorHAnsi" w:cstheme="minorHAnsi"/>
        </w:rPr>
        <w:t xml:space="preserve">their </w:t>
      </w:r>
      <w:r w:rsidR="00B63A80" w:rsidRPr="004522A5">
        <w:rPr>
          <w:rFonts w:asciiTheme="minorHAnsi" w:hAnsiTheme="minorHAnsi" w:cstheme="minorHAnsi"/>
        </w:rPr>
        <w:t xml:space="preserve">winter roosts.  </w:t>
      </w:r>
    </w:p>
    <w:p w14:paraId="307E818A" w14:textId="069813FE" w:rsidR="00CE1551" w:rsidRPr="004522A5" w:rsidRDefault="00B86FCF" w:rsidP="00764609">
      <w:pPr>
        <w:pStyle w:val="BMGSub-headingL2"/>
        <w:rPr>
          <w:rFonts w:asciiTheme="minorHAnsi" w:hAnsiTheme="minorHAnsi" w:cstheme="minorHAnsi"/>
        </w:rPr>
      </w:pPr>
      <w:bookmarkStart w:id="260" w:name="_Toc74487420"/>
      <w:bookmarkStart w:id="261" w:name="_Toc44685122"/>
      <w:bookmarkStart w:id="262" w:name="_Ref30590194"/>
      <w:bookmarkStart w:id="263" w:name="_Ref30590205"/>
      <w:r w:rsidRPr="004522A5">
        <w:rPr>
          <w:rFonts w:asciiTheme="minorHAnsi" w:hAnsiTheme="minorHAnsi" w:cstheme="minorHAnsi"/>
        </w:rPr>
        <w:t>Mitigating h</w:t>
      </w:r>
      <w:r w:rsidR="00CE1551" w:rsidRPr="004522A5">
        <w:rPr>
          <w:rFonts w:asciiTheme="minorHAnsi" w:hAnsiTheme="minorHAnsi" w:cstheme="minorHAnsi"/>
        </w:rPr>
        <w:t xml:space="preserve">abitat </w:t>
      </w:r>
      <w:r w:rsidRPr="004522A5">
        <w:rPr>
          <w:rFonts w:asciiTheme="minorHAnsi" w:hAnsiTheme="minorHAnsi" w:cstheme="minorHAnsi"/>
        </w:rPr>
        <w:t>loss and degradation</w:t>
      </w:r>
      <w:bookmarkEnd w:id="260"/>
      <w:r w:rsidR="00CE1551" w:rsidRPr="004522A5">
        <w:rPr>
          <w:rFonts w:asciiTheme="minorHAnsi" w:hAnsiTheme="minorHAnsi" w:cstheme="minorHAnsi"/>
        </w:rPr>
        <w:t xml:space="preserve"> </w:t>
      </w:r>
      <w:bookmarkEnd w:id="261"/>
      <w:bookmarkEnd w:id="262"/>
      <w:bookmarkEnd w:id="263"/>
      <w:r w:rsidRPr="004522A5">
        <w:rPr>
          <w:rFonts w:asciiTheme="minorHAnsi" w:hAnsiTheme="minorHAnsi" w:cstheme="minorHAnsi"/>
        </w:rPr>
        <w:t xml:space="preserve"> </w:t>
      </w:r>
    </w:p>
    <w:p w14:paraId="6CCE9D7B" w14:textId="2CC08938" w:rsidR="00C61BE1" w:rsidRPr="004522A5" w:rsidRDefault="00F3144B" w:rsidP="007807DE">
      <w:pPr>
        <w:pStyle w:val="BMGNumberedbodytext"/>
        <w:rPr>
          <w:rFonts w:asciiTheme="minorHAnsi" w:hAnsiTheme="minorHAnsi" w:cstheme="minorHAnsi"/>
        </w:rPr>
      </w:pPr>
      <w:r w:rsidRPr="004522A5">
        <w:rPr>
          <w:rFonts w:asciiTheme="minorHAnsi" w:hAnsiTheme="minorHAnsi" w:cstheme="minorHAnsi"/>
        </w:rPr>
        <w:t>Habitats may be</w:t>
      </w:r>
      <w:r w:rsidR="0007701B" w:rsidRPr="004522A5">
        <w:rPr>
          <w:rFonts w:asciiTheme="minorHAnsi" w:hAnsiTheme="minorHAnsi" w:cstheme="minorHAnsi"/>
        </w:rPr>
        <w:t xml:space="preserve"> </w:t>
      </w:r>
      <w:r w:rsidRPr="004522A5">
        <w:rPr>
          <w:rFonts w:asciiTheme="minorHAnsi" w:hAnsiTheme="minorHAnsi" w:cstheme="minorHAnsi"/>
        </w:rPr>
        <w:t xml:space="preserve">lost temporarily or permanently, directly or indirectly, as outlined in </w:t>
      </w:r>
      <w:r w:rsidR="00813814" w:rsidRPr="004522A5">
        <w:rPr>
          <w:rFonts w:asciiTheme="minorHAnsi" w:hAnsiTheme="minorHAnsi" w:cstheme="minorHAnsi"/>
          <w:b/>
          <w:bCs/>
        </w:rPr>
        <w:t>Chapter</w:t>
      </w:r>
      <w:r w:rsidRPr="004522A5">
        <w:rPr>
          <w:rFonts w:asciiTheme="minorHAnsi" w:hAnsiTheme="minorHAnsi" w:cstheme="minorHAnsi"/>
          <w:b/>
          <w:bCs/>
        </w:rPr>
        <w:t xml:space="preserve"> </w:t>
      </w:r>
      <w:r w:rsidR="007F57DC" w:rsidRPr="004522A5">
        <w:rPr>
          <w:rFonts w:asciiTheme="minorHAnsi" w:hAnsiTheme="minorHAnsi" w:cstheme="minorHAnsi"/>
          <w:b/>
          <w:bCs/>
        </w:rPr>
        <w:fldChar w:fldCharType="begin"/>
      </w:r>
      <w:r w:rsidR="007F57DC" w:rsidRPr="004522A5">
        <w:rPr>
          <w:rFonts w:asciiTheme="minorHAnsi" w:hAnsiTheme="minorHAnsi" w:cstheme="minorHAnsi"/>
          <w:b/>
          <w:bCs/>
        </w:rPr>
        <w:instrText xml:space="preserve"> REF _Ref56375973 \r \h  \* MERGEFORMAT </w:instrText>
      </w:r>
      <w:r w:rsidR="007F57DC" w:rsidRPr="004522A5">
        <w:rPr>
          <w:rFonts w:asciiTheme="minorHAnsi" w:hAnsiTheme="minorHAnsi" w:cstheme="minorHAnsi"/>
          <w:b/>
          <w:bCs/>
        </w:rPr>
      </w:r>
      <w:r w:rsidR="007F57DC" w:rsidRPr="004522A5">
        <w:rPr>
          <w:rFonts w:asciiTheme="minorHAnsi" w:hAnsiTheme="minorHAnsi" w:cstheme="minorHAnsi"/>
          <w:b/>
          <w:bCs/>
        </w:rPr>
        <w:fldChar w:fldCharType="separate"/>
      </w:r>
      <w:r w:rsidR="006868FC">
        <w:rPr>
          <w:rFonts w:asciiTheme="minorHAnsi" w:hAnsiTheme="minorHAnsi" w:cstheme="minorHAnsi"/>
          <w:b/>
          <w:bCs/>
        </w:rPr>
        <w:t>4.0</w:t>
      </w:r>
      <w:r w:rsidR="007F57DC" w:rsidRPr="004522A5">
        <w:rPr>
          <w:rFonts w:asciiTheme="minorHAnsi" w:hAnsiTheme="minorHAnsi" w:cstheme="minorHAnsi"/>
          <w:b/>
          <w:bCs/>
        </w:rPr>
        <w:fldChar w:fldCharType="end"/>
      </w:r>
      <w:r w:rsidRPr="004522A5">
        <w:rPr>
          <w:rFonts w:asciiTheme="minorHAnsi" w:hAnsiTheme="minorHAnsi" w:cstheme="minorHAnsi"/>
        </w:rPr>
        <w:t xml:space="preserve">).  </w:t>
      </w:r>
      <w:r w:rsidR="0007701B" w:rsidRPr="004522A5">
        <w:rPr>
          <w:rFonts w:asciiTheme="minorHAnsi" w:hAnsiTheme="minorHAnsi" w:cstheme="minorHAnsi"/>
        </w:rPr>
        <w:t xml:space="preserve">While these factors </w:t>
      </w:r>
      <w:r w:rsidR="00B10090" w:rsidRPr="004522A5">
        <w:rPr>
          <w:rFonts w:asciiTheme="minorHAnsi" w:hAnsiTheme="minorHAnsi" w:cstheme="minorHAnsi"/>
        </w:rPr>
        <w:t xml:space="preserve">dictate the </w:t>
      </w:r>
      <w:r w:rsidR="00B10090" w:rsidRPr="004522A5">
        <w:rPr>
          <w:rFonts w:asciiTheme="minorHAnsi" w:hAnsiTheme="minorHAnsi" w:cstheme="minorHAnsi"/>
          <w:i/>
          <w:iCs/>
        </w:rPr>
        <w:t>extent</w:t>
      </w:r>
      <w:r w:rsidR="00B10090" w:rsidRPr="004522A5">
        <w:rPr>
          <w:rFonts w:asciiTheme="minorHAnsi" w:hAnsiTheme="minorHAnsi" w:cstheme="minorHAnsi"/>
        </w:rPr>
        <w:t xml:space="preserve"> </w:t>
      </w:r>
      <w:r w:rsidR="0006204E" w:rsidRPr="004522A5">
        <w:rPr>
          <w:rFonts w:asciiTheme="minorHAnsi" w:hAnsiTheme="minorHAnsi" w:cstheme="minorHAnsi"/>
        </w:rPr>
        <w:t xml:space="preserve">and </w:t>
      </w:r>
      <w:r w:rsidR="0006204E" w:rsidRPr="004522A5">
        <w:rPr>
          <w:rFonts w:asciiTheme="minorHAnsi" w:hAnsiTheme="minorHAnsi" w:cstheme="minorHAnsi"/>
          <w:i/>
          <w:iCs/>
        </w:rPr>
        <w:t>duration</w:t>
      </w:r>
      <w:r w:rsidR="0006204E" w:rsidRPr="004522A5">
        <w:rPr>
          <w:rFonts w:asciiTheme="minorHAnsi" w:hAnsiTheme="minorHAnsi" w:cstheme="minorHAnsi"/>
        </w:rPr>
        <w:t xml:space="preserve"> </w:t>
      </w:r>
      <w:r w:rsidR="00B10090" w:rsidRPr="004522A5">
        <w:rPr>
          <w:rFonts w:asciiTheme="minorHAnsi" w:hAnsiTheme="minorHAnsi" w:cstheme="minorHAnsi"/>
        </w:rPr>
        <w:t>of mitigation required, the principles are the same.</w:t>
      </w:r>
      <w:r w:rsidR="0097243C" w:rsidRPr="004522A5">
        <w:rPr>
          <w:rFonts w:asciiTheme="minorHAnsi" w:hAnsiTheme="minorHAnsi" w:cstheme="minorHAnsi"/>
        </w:rPr>
        <w:t xml:space="preserve">  Understanding a species’ ecology is key to the design and implementation of habitat provision </w:t>
      </w:r>
      <w:r w:rsidR="00230F34" w:rsidRPr="004522A5">
        <w:rPr>
          <w:rFonts w:asciiTheme="minorHAnsi" w:hAnsiTheme="minorHAnsi" w:cstheme="minorHAnsi"/>
        </w:rPr>
        <w:t xml:space="preserve">for specific impacts, though more than one species or species group may benefit.  </w:t>
      </w:r>
    </w:p>
    <w:p w14:paraId="1B46895F" w14:textId="5BC8DF3C" w:rsidR="00563AD6" w:rsidRPr="004522A5" w:rsidRDefault="00A967FE" w:rsidP="007807DE">
      <w:pPr>
        <w:pStyle w:val="BMGNumberedbodytext"/>
        <w:rPr>
          <w:rFonts w:asciiTheme="minorHAnsi" w:hAnsiTheme="minorHAnsi" w:cstheme="minorHAnsi"/>
        </w:rPr>
      </w:pPr>
      <w:r w:rsidRPr="004522A5">
        <w:rPr>
          <w:rFonts w:asciiTheme="minorHAnsi" w:hAnsiTheme="minorHAnsi" w:cstheme="minorHAnsi"/>
        </w:rPr>
        <w:t>Such habitat provision will also contribute to net gain</w:t>
      </w:r>
      <w:r w:rsidR="00332902" w:rsidRPr="004522A5">
        <w:rPr>
          <w:rFonts w:asciiTheme="minorHAnsi" w:hAnsiTheme="minorHAnsi" w:cstheme="minorHAnsi"/>
        </w:rPr>
        <w:t xml:space="preserve"> (as mandated in the [forthco</w:t>
      </w:r>
      <w:r w:rsidR="00CF12BA" w:rsidRPr="004522A5">
        <w:rPr>
          <w:rFonts w:asciiTheme="minorHAnsi" w:hAnsiTheme="minorHAnsi" w:cstheme="minorHAnsi"/>
        </w:rPr>
        <w:t>ming] Envi</w:t>
      </w:r>
      <w:r w:rsidR="00C3785A" w:rsidRPr="004522A5">
        <w:rPr>
          <w:rFonts w:asciiTheme="minorHAnsi" w:hAnsiTheme="minorHAnsi" w:cstheme="minorHAnsi"/>
        </w:rPr>
        <w:t>r</w:t>
      </w:r>
      <w:r w:rsidR="00CF12BA" w:rsidRPr="004522A5">
        <w:rPr>
          <w:rFonts w:asciiTheme="minorHAnsi" w:hAnsiTheme="minorHAnsi" w:cstheme="minorHAnsi"/>
        </w:rPr>
        <w:t>onment Act [</w:t>
      </w:r>
      <w:r w:rsidR="00DB04DF" w:rsidRPr="004522A5">
        <w:rPr>
          <w:rFonts w:asciiTheme="minorHAnsi" w:hAnsiTheme="minorHAnsi" w:cstheme="minorHAnsi"/>
        </w:rPr>
        <w:t>2021</w:t>
      </w:r>
      <w:r w:rsidR="00CF12BA" w:rsidRPr="004522A5">
        <w:rPr>
          <w:rFonts w:asciiTheme="minorHAnsi" w:hAnsiTheme="minorHAnsi" w:cstheme="minorHAnsi"/>
        </w:rPr>
        <w:t>]</w:t>
      </w:r>
      <w:r w:rsidR="006318E4" w:rsidRPr="004522A5">
        <w:rPr>
          <w:rFonts w:asciiTheme="minorHAnsi" w:hAnsiTheme="minorHAnsi" w:cstheme="minorHAnsi"/>
        </w:rPr>
        <w:t xml:space="preserve"> in England</w:t>
      </w:r>
      <w:r w:rsidR="0031294F" w:rsidRPr="004522A5">
        <w:rPr>
          <w:rFonts w:asciiTheme="minorHAnsi" w:hAnsiTheme="minorHAnsi" w:cstheme="minorHAnsi"/>
        </w:rPr>
        <w:t>)</w:t>
      </w:r>
      <w:r w:rsidR="00563AD6" w:rsidRPr="004522A5">
        <w:rPr>
          <w:rFonts w:asciiTheme="minorHAnsi" w:hAnsiTheme="minorHAnsi" w:cstheme="minorHAnsi"/>
        </w:rPr>
        <w:t>, and BCT have recently (2020) published Good Practice Principles for Biodiversity Net Gain with a focus on bats and the</w:t>
      </w:r>
      <w:r w:rsidR="00E124A2" w:rsidRPr="004522A5">
        <w:rPr>
          <w:rFonts w:asciiTheme="minorHAnsi" w:hAnsiTheme="minorHAnsi" w:cstheme="minorHAnsi"/>
        </w:rPr>
        <w:t>ir Core Sustenance Zones</w:t>
      </w:r>
      <w:r w:rsidR="00E124A2" w:rsidRPr="004522A5">
        <w:rPr>
          <w:rStyle w:val="FootnoteReference"/>
          <w:rFonts w:asciiTheme="minorHAnsi" w:hAnsiTheme="minorHAnsi" w:cstheme="minorHAnsi"/>
        </w:rPr>
        <w:footnoteReference w:id="74"/>
      </w:r>
      <w:r w:rsidR="00E124A2" w:rsidRPr="004522A5">
        <w:rPr>
          <w:rFonts w:asciiTheme="minorHAnsi" w:hAnsiTheme="minorHAnsi" w:cstheme="minorHAnsi"/>
        </w:rPr>
        <w:t>.</w:t>
      </w:r>
    </w:p>
    <w:p w14:paraId="77B89F15" w14:textId="2BE5E168" w:rsidR="00A35619" w:rsidRPr="004522A5" w:rsidRDefault="00323D92" w:rsidP="003E58D9">
      <w:pPr>
        <w:pStyle w:val="BMGNumberedbodytext"/>
        <w:rPr>
          <w:rFonts w:asciiTheme="minorHAnsi" w:hAnsiTheme="minorHAnsi" w:cstheme="minorHAnsi"/>
        </w:rPr>
      </w:pPr>
      <w:r w:rsidRPr="004522A5">
        <w:rPr>
          <w:rFonts w:asciiTheme="minorHAnsi" w:hAnsiTheme="minorHAnsi" w:cstheme="minorHAnsi"/>
        </w:rPr>
        <w:t xml:space="preserve">EUROBATS </w:t>
      </w:r>
      <w:sdt>
        <w:sdtPr>
          <w:rPr>
            <w:rFonts w:asciiTheme="minorHAnsi" w:hAnsiTheme="minorHAnsi" w:cstheme="minorHAnsi"/>
          </w:rPr>
          <w:id w:val="300272105"/>
          <w:citation/>
        </w:sdtPr>
        <w:sdtEndPr/>
        <w:sdtContent>
          <w:r w:rsidR="005D4B11" w:rsidRPr="004522A5">
            <w:rPr>
              <w:rFonts w:asciiTheme="minorHAnsi" w:hAnsiTheme="minorHAnsi" w:cstheme="minorHAnsi"/>
            </w:rPr>
            <w:fldChar w:fldCharType="begin"/>
          </w:r>
          <w:r w:rsidR="005D4B11" w:rsidRPr="004522A5">
            <w:rPr>
              <w:rFonts w:asciiTheme="minorHAnsi" w:hAnsiTheme="minorHAnsi" w:cstheme="minorHAnsi"/>
              <w:lang w:val="en-US"/>
            </w:rPr>
            <w:instrText xml:space="preserve"> CITATION Kyh19 \l 1033 </w:instrText>
          </w:r>
          <w:r w:rsidR="005D4B11" w:rsidRPr="004522A5">
            <w:rPr>
              <w:rFonts w:asciiTheme="minorHAnsi" w:hAnsiTheme="minorHAnsi" w:cstheme="minorHAnsi"/>
            </w:rPr>
            <w:fldChar w:fldCharType="separate"/>
          </w:r>
          <w:r w:rsidR="00CD45AD" w:rsidRPr="00CD45AD">
            <w:rPr>
              <w:rFonts w:asciiTheme="minorHAnsi" w:hAnsiTheme="minorHAnsi" w:cstheme="minorHAnsi"/>
              <w:noProof/>
              <w:lang w:val="en-US"/>
            </w:rPr>
            <w:t>(Kyheroinen, et al., 2019)</w:t>
          </w:r>
          <w:r w:rsidR="005D4B11" w:rsidRPr="004522A5">
            <w:rPr>
              <w:rFonts w:asciiTheme="minorHAnsi" w:hAnsiTheme="minorHAnsi" w:cstheme="minorHAnsi"/>
            </w:rPr>
            <w:fldChar w:fldCharType="end"/>
          </w:r>
        </w:sdtContent>
      </w:sdt>
      <w:r w:rsidR="00742A2F" w:rsidRPr="004522A5">
        <w:rPr>
          <w:rFonts w:asciiTheme="minorHAnsi" w:hAnsiTheme="minorHAnsi" w:cstheme="minorHAnsi"/>
        </w:rPr>
        <w:t xml:space="preserve"> </w:t>
      </w:r>
      <w:r w:rsidR="00B10090" w:rsidRPr="004522A5">
        <w:rPr>
          <w:rFonts w:asciiTheme="minorHAnsi" w:hAnsiTheme="minorHAnsi" w:cstheme="minorHAnsi"/>
        </w:rPr>
        <w:t>ha</w:t>
      </w:r>
      <w:r w:rsidRPr="004522A5">
        <w:rPr>
          <w:rFonts w:asciiTheme="minorHAnsi" w:hAnsiTheme="minorHAnsi" w:cstheme="minorHAnsi"/>
        </w:rPr>
        <w:t>s</w:t>
      </w:r>
      <w:r w:rsidR="00B10090" w:rsidRPr="004522A5">
        <w:rPr>
          <w:rFonts w:asciiTheme="minorHAnsi" w:hAnsiTheme="minorHAnsi" w:cstheme="minorHAnsi"/>
        </w:rPr>
        <w:t xml:space="preserve"> recently </w:t>
      </w:r>
      <w:r w:rsidR="00230F34" w:rsidRPr="004522A5">
        <w:rPr>
          <w:rFonts w:asciiTheme="minorHAnsi" w:hAnsiTheme="minorHAnsi" w:cstheme="minorHAnsi"/>
        </w:rPr>
        <w:t xml:space="preserve">published </w:t>
      </w:r>
      <w:r w:rsidR="00696C7A" w:rsidRPr="004522A5">
        <w:rPr>
          <w:rFonts w:asciiTheme="minorHAnsi" w:hAnsiTheme="minorHAnsi" w:cstheme="minorHAnsi"/>
        </w:rPr>
        <w:t>g</w:t>
      </w:r>
      <w:r w:rsidR="00230F34" w:rsidRPr="004522A5">
        <w:rPr>
          <w:rFonts w:asciiTheme="minorHAnsi" w:hAnsiTheme="minorHAnsi" w:cstheme="minorHAnsi"/>
        </w:rPr>
        <w:t>uidance on the conservation and management of critical feeding areas and commuting routes for bats.</w:t>
      </w:r>
      <w:r w:rsidR="007F4437" w:rsidRPr="004522A5">
        <w:rPr>
          <w:rFonts w:asciiTheme="minorHAnsi" w:hAnsiTheme="minorHAnsi" w:cstheme="minorHAnsi"/>
        </w:rPr>
        <w:t xml:space="preserve">  </w:t>
      </w:r>
      <w:r w:rsidR="007F4437" w:rsidRPr="004522A5">
        <w:rPr>
          <w:rFonts w:asciiTheme="minorHAnsi" w:hAnsiTheme="minorHAnsi" w:cstheme="minorHAnsi"/>
          <w:color w:val="000000" w:themeColor="text1"/>
        </w:rPr>
        <w:t>It includes general management principles for the protection and enhancement of woodland, waterbodies, agricultural landscape, urban areas/ parks and linear features, and details successful case studies of habitat enhancement for barbastelle and greater horseshoe bats</w:t>
      </w:r>
      <w:r w:rsidR="00B73C23" w:rsidRPr="004522A5">
        <w:rPr>
          <w:rFonts w:asciiTheme="minorHAnsi" w:hAnsiTheme="minorHAnsi" w:cstheme="minorHAnsi"/>
          <w:color w:val="000000" w:themeColor="text1"/>
        </w:rPr>
        <w:t xml:space="preserve"> (three of these from the UK).  </w:t>
      </w:r>
      <w:r w:rsidR="00696C7A" w:rsidRPr="004522A5">
        <w:rPr>
          <w:rFonts w:asciiTheme="minorHAnsi" w:hAnsiTheme="minorHAnsi" w:cstheme="minorHAnsi"/>
          <w:color w:val="000000" w:themeColor="text1"/>
        </w:rPr>
        <w:t>For each species, they provide</w:t>
      </w:r>
      <w:r w:rsidR="00B3303E" w:rsidRPr="004522A5">
        <w:rPr>
          <w:rFonts w:asciiTheme="minorHAnsi" w:hAnsiTheme="minorHAnsi" w:cstheme="minorHAnsi"/>
          <w:color w:val="000000" w:themeColor="text1"/>
        </w:rPr>
        <w:t xml:space="preserve"> a</w:t>
      </w:r>
      <w:r w:rsidR="00696C7A" w:rsidRPr="004522A5">
        <w:rPr>
          <w:rFonts w:asciiTheme="minorHAnsi" w:hAnsiTheme="minorHAnsi" w:cstheme="minorHAnsi"/>
          <w:color w:val="000000" w:themeColor="text1"/>
        </w:rPr>
        <w:t xml:space="preserve"> summary of their feeding ecology (habitat and diet)</w:t>
      </w:r>
      <w:r w:rsidR="004757F9" w:rsidRPr="004522A5">
        <w:rPr>
          <w:rFonts w:asciiTheme="minorHAnsi" w:hAnsiTheme="minorHAnsi" w:cstheme="minorHAnsi"/>
          <w:color w:val="000000" w:themeColor="text1"/>
        </w:rPr>
        <w:t xml:space="preserve"> and commuting behaviour, and </w:t>
      </w:r>
      <w:r w:rsidR="0046212E" w:rsidRPr="004522A5">
        <w:rPr>
          <w:rFonts w:asciiTheme="minorHAnsi" w:hAnsiTheme="minorHAnsi" w:cstheme="minorHAnsi"/>
          <w:color w:val="000000" w:themeColor="text1"/>
        </w:rPr>
        <w:t xml:space="preserve">a bullet-point list of recommendations.  </w:t>
      </w:r>
      <w:r w:rsidR="002707E8" w:rsidRPr="004522A5">
        <w:rPr>
          <w:rFonts w:asciiTheme="minorHAnsi" w:hAnsiTheme="minorHAnsi" w:cstheme="minorHAnsi"/>
          <w:color w:val="000000" w:themeColor="text1"/>
        </w:rPr>
        <w:t xml:space="preserve">The </w:t>
      </w:r>
      <w:r w:rsidR="002707E8" w:rsidRPr="004522A5">
        <w:rPr>
          <w:rFonts w:asciiTheme="minorHAnsi" w:hAnsiTheme="minorHAnsi" w:cstheme="minorHAnsi"/>
          <w:color w:val="000000" w:themeColor="text1"/>
        </w:rPr>
        <w:lastRenderedPageBreak/>
        <w:t xml:space="preserve">guidance is freely available and the prescriptions </w:t>
      </w:r>
      <w:r w:rsidR="00BF06D5" w:rsidRPr="004522A5">
        <w:rPr>
          <w:rFonts w:asciiTheme="minorHAnsi" w:hAnsiTheme="minorHAnsi" w:cstheme="minorHAnsi"/>
          <w:color w:val="000000" w:themeColor="text1"/>
        </w:rPr>
        <w:t xml:space="preserve">for each species </w:t>
      </w:r>
      <w:r w:rsidR="002707E8" w:rsidRPr="004522A5">
        <w:rPr>
          <w:rFonts w:asciiTheme="minorHAnsi" w:hAnsiTheme="minorHAnsi" w:cstheme="minorHAnsi"/>
          <w:color w:val="000000" w:themeColor="text1"/>
        </w:rPr>
        <w:t>are not repeated here</w:t>
      </w:r>
      <w:r w:rsidR="00CE5990" w:rsidRPr="004522A5">
        <w:rPr>
          <w:rStyle w:val="FootnoteReference"/>
          <w:rFonts w:asciiTheme="minorHAnsi" w:hAnsiTheme="minorHAnsi" w:cstheme="minorHAnsi"/>
          <w:color w:val="000000" w:themeColor="text1"/>
        </w:rPr>
        <w:footnoteReference w:id="75"/>
      </w:r>
      <w:r w:rsidR="00087624" w:rsidRPr="004522A5">
        <w:rPr>
          <w:rFonts w:asciiTheme="minorHAnsi" w:hAnsiTheme="minorHAnsi" w:cstheme="minorHAnsi"/>
          <w:color w:val="000000" w:themeColor="text1"/>
        </w:rPr>
        <w:t>, but include:</w:t>
      </w:r>
      <w:r w:rsidR="00D84FE2" w:rsidRPr="004522A5">
        <w:rPr>
          <w:rFonts w:asciiTheme="minorHAnsi" w:hAnsiTheme="minorHAnsi" w:cstheme="minorHAnsi"/>
          <w:color w:val="000000" w:themeColor="text1"/>
        </w:rPr>
        <w:t xml:space="preserve"> </w:t>
      </w:r>
      <w:r w:rsidR="007218A2" w:rsidRPr="004522A5">
        <w:rPr>
          <w:rFonts w:asciiTheme="minorHAnsi" w:hAnsiTheme="minorHAnsi" w:cstheme="minorHAnsi"/>
          <w:color w:val="000000" w:themeColor="text1"/>
        </w:rPr>
        <w:t xml:space="preserve">  </w:t>
      </w:r>
    </w:p>
    <w:p w14:paraId="29877C80" w14:textId="33A971D3" w:rsidR="00710F5E" w:rsidRPr="004522A5" w:rsidRDefault="00710F5E" w:rsidP="00FB3D04">
      <w:pPr>
        <w:pStyle w:val="BMGbullet"/>
        <w:rPr>
          <w:rFonts w:asciiTheme="minorHAnsi" w:hAnsiTheme="minorHAnsi" w:cstheme="minorHAnsi"/>
        </w:rPr>
      </w:pPr>
      <w:r w:rsidRPr="004522A5">
        <w:rPr>
          <w:rFonts w:asciiTheme="minorHAnsi" w:hAnsiTheme="minorHAnsi" w:cstheme="minorHAnsi"/>
        </w:rPr>
        <w:t>S</w:t>
      </w:r>
      <w:r w:rsidR="00BB0A89" w:rsidRPr="004522A5">
        <w:rPr>
          <w:rFonts w:asciiTheme="minorHAnsi" w:hAnsiTheme="minorHAnsi" w:cstheme="minorHAnsi"/>
        </w:rPr>
        <w:t>eek up-to-date data on bat species and their habitats (roosts and feeding areas).</w:t>
      </w:r>
    </w:p>
    <w:p w14:paraId="14AAE184" w14:textId="2A90A414"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Pay attention on the connectivity of landscape, especially between roosts and feeding areas.</w:t>
      </w:r>
    </w:p>
    <w:p w14:paraId="09F34C97" w14:textId="44CD814F" w:rsidR="00130115" w:rsidRPr="004522A5" w:rsidRDefault="0077579A" w:rsidP="00FB3D04">
      <w:pPr>
        <w:pStyle w:val="BMGbullet"/>
        <w:rPr>
          <w:rFonts w:asciiTheme="minorHAnsi" w:hAnsiTheme="minorHAnsi" w:cstheme="minorHAnsi"/>
        </w:rPr>
      </w:pPr>
      <w:r w:rsidRPr="004522A5">
        <w:rPr>
          <w:rFonts w:asciiTheme="minorHAnsi" w:hAnsiTheme="minorHAnsi" w:cstheme="minorHAnsi"/>
        </w:rPr>
        <w:t xml:space="preserve">Secure good habitat close to important maternity </w:t>
      </w:r>
      <w:r w:rsidR="00803C99" w:rsidRPr="004522A5">
        <w:rPr>
          <w:rFonts w:asciiTheme="minorHAnsi" w:hAnsiTheme="minorHAnsi" w:cstheme="minorHAnsi"/>
        </w:rPr>
        <w:t xml:space="preserve">(to support newly-volant juveniles) </w:t>
      </w:r>
      <w:r w:rsidRPr="004522A5">
        <w:rPr>
          <w:rFonts w:asciiTheme="minorHAnsi" w:hAnsiTheme="minorHAnsi" w:cstheme="minorHAnsi"/>
        </w:rPr>
        <w:t>and hibernation sites.</w:t>
      </w:r>
    </w:p>
    <w:p w14:paraId="0BDAC9F6" w14:textId="77777777"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Avoid fragmenting the landscape by reducing or removing existing structures (especially linear elements) or creating large open areas.</w:t>
      </w:r>
    </w:p>
    <w:p w14:paraId="4F3A8C0A" w14:textId="77777777"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Preserve and create landscape elements such as hedgerows and treelines.</w:t>
      </w:r>
    </w:p>
    <w:p w14:paraId="7C7D3D8C" w14:textId="77777777" w:rsidR="004F000A" w:rsidRPr="004522A5" w:rsidRDefault="00BB0A89" w:rsidP="00FB3D04">
      <w:pPr>
        <w:pStyle w:val="BMGbullet"/>
        <w:rPr>
          <w:rFonts w:asciiTheme="minorHAnsi" w:hAnsiTheme="minorHAnsi" w:cstheme="minorHAnsi"/>
        </w:rPr>
      </w:pPr>
      <w:r w:rsidRPr="004522A5">
        <w:rPr>
          <w:rFonts w:asciiTheme="minorHAnsi" w:hAnsiTheme="minorHAnsi" w:cstheme="minorHAnsi"/>
        </w:rPr>
        <w:t>Favour small-scale forest management practices (no clear-cutting).</w:t>
      </w:r>
    </w:p>
    <w:p w14:paraId="3EC57662" w14:textId="57B60226"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Retain deadwood and trees with cavities.</w:t>
      </w:r>
    </w:p>
    <w:p w14:paraId="6BCD04D8" w14:textId="316535F0"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 xml:space="preserve">Avoid the use of pesticides in forests and anti-parasitic drugs for </w:t>
      </w:r>
      <w:r w:rsidR="009E7442" w:rsidRPr="004522A5">
        <w:rPr>
          <w:rFonts w:asciiTheme="minorHAnsi" w:hAnsiTheme="minorHAnsi" w:cstheme="minorHAnsi"/>
        </w:rPr>
        <w:t>livestock</w:t>
      </w:r>
      <w:r w:rsidRPr="004522A5">
        <w:rPr>
          <w:rFonts w:asciiTheme="minorHAnsi" w:hAnsiTheme="minorHAnsi" w:cstheme="minorHAnsi"/>
        </w:rPr>
        <w:t>.</w:t>
      </w:r>
    </w:p>
    <w:p w14:paraId="2AB4D47D" w14:textId="77777777"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Increase the availability and quality of riparian habitats, including ponds and streams.</w:t>
      </w:r>
    </w:p>
    <w:p w14:paraId="7376A49B" w14:textId="77777777"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Support ecological measures to increase insect biomass and arthropod diversity within feeding areas.</w:t>
      </w:r>
    </w:p>
    <w:p w14:paraId="454CE97D" w14:textId="77777777" w:rsidR="00710F5E" w:rsidRPr="004522A5" w:rsidRDefault="00BB0A89" w:rsidP="00FB3D04">
      <w:pPr>
        <w:pStyle w:val="BMGbullet"/>
        <w:rPr>
          <w:rFonts w:asciiTheme="minorHAnsi" w:hAnsiTheme="minorHAnsi" w:cstheme="minorHAnsi"/>
        </w:rPr>
      </w:pPr>
      <w:r w:rsidRPr="004522A5">
        <w:rPr>
          <w:rFonts w:asciiTheme="minorHAnsi" w:hAnsiTheme="minorHAnsi" w:cstheme="minorHAnsi"/>
        </w:rPr>
        <w:t>Maintain dense riparian vegetation, especially marshes, shrubs and broadleaved trees.</w:t>
      </w:r>
    </w:p>
    <w:p w14:paraId="04AFBFA1" w14:textId="56DBB21D" w:rsidR="00BF06D5" w:rsidRPr="004522A5" w:rsidRDefault="00BB0A89" w:rsidP="00FB3D04">
      <w:pPr>
        <w:pStyle w:val="BMGbullet"/>
        <w:rPr>
          <w:rFonts w:asciiTheme="minorHAnsi" w:hAnsiTheme="minorHAnsi" w:cstheme="minorHAnsi"/>
        </w:rPr>
      </w:pPr>
      <w:r w:rsidRPr="004522A5">
        <w:rPr>
          <w:rFonts w:asciiTheme="minorHAnsi" w:hAnsiTheme="minorHAnsi" w:cstheme="minorHAnsi"/>
        </w:rPr>
        <w:t>Avoid light trespass to bat habitats.</w:t>
      </w:r>
    </w:p>
    <w:p w14:paraId="530DB477" w14:textId="17DD07A3" w:rsidR="00F832AF" w:rsidRPr="004522A5" w:rsidRDefault="008059CB" w:rsidP="007807DE">
      <w:pPr>
        <w:pStyle w:val="BMGNumberedbodytext"/>
        <w:rPr>
          <w:rFonts w:asciiTheme="minorHAnsi" w:hAnsiTheme="minorHAnsi" w:cstheme="minorHAnsi"/>
          <w:color w:val="000000" w:themeColor="text1"/>
        </w:rPr>
      </w:pPr>
      <w:r w:rsidRPr="004522A5">
        <w:rPr>
          <w:rFonts w:asciiTheme="minorHAnsi" w:hAnsiTheme="minorHAnsi" w:cstheme="minorHAnsi"/>
        </w:rPr>
        <w:t>These principles are universal.  For the species-speci</w:t>
      </w:r>
      <w:r w:rsidR="005F40E9" w:rsidRPr="004522A5">
        <w:rPr>
          <w:rFonts w:asciiTheme="minorHAnsi" w:hAnsiTheme="minorHAnsi" w:cstheme="minorHAnsi"/>
        </w:rPr>
        <w:t>fi</w:t>
      </w:r>
      <w:r w:rsidRPr="004522A5">
        <w:rPr>
          <w:rFonts w:asciiTheme="minorHAnsi" w:hAnsiTheme="minorHAnsi" w:cstheme="minorHAnsi"/>
        </w:rPr>
        <w:t xml:space="preserve">c measures, </w:t>
      </w:r>
      <w:r w:rsidR="005F40E9" w:rsidRPr="004522A5">
        <w:rPr>
          <w:rFonts w:asciiTheme="minorHAnsi" w:hAnsiTheme="minorHAnsi" w:cstheme="minorHAnsi"/>
        </w:rPr>
        <w:t>a</w:t>
      </w:r>
      <w:r w:rsidR="00F832AF" w:rsidRPr="004522A5">
        <w:rPr>
          <w:rFonts w:asciiTheme="minorHAnsi" w:hAnsiTheme="minorHAnsi" w:cstheme="minorHAnsi"/>
        </w:rPr>
        <w:t xml:space="preserve">s </w:t>
      </w:r>
      <w:r w:rsidR="00F06528" w:rsidRPr="004522A5">
        <w:rPr>
          <w:rFonts w:asciiTheme="minorHAnsi" w:hAnsiTheme="minorHAnsi" w:cstheme="minorHAnsi"/>
        </w:rPr>
        <w:t>the</w:t>
      </w:r>
      <w:r w:rsidR="00F832AF" w:rsidRPr="004522A5">
        <w:rPr>
          <w:rFonts w:asciiTheme="minorHAnsi" w:hAnsiTheme="minorHAnsi" w:cstheme="minorHAnsi"/>
        </w:rPr>
        <w:t xml:space="preserve"> guidance covers the entire EUROBATS range, it should be supplemented with </w:t>
      </w:r>
      <w:r w:rsidR="005F40E9" w:rsidRPr="004522A5">
        <w:rPr>
          <w:rFonts w:asciiTheme="minorHAnsi" w:hAnsiTheme="minorHAnsi" w:cstheme="minorHAnsi"/>
        </w:rPr>
        <w:t>UK</w:t>
      </w:r>
      <w:r w:rsidR="00F832AF" w:rsidRPr="004522A5">
        <w:rPr>
          <w:rFonts w:asciiTheme="minorHAnsi" w:hAnsiTheme="minorHAnsi" w:cstheme="minorHAnsi"/>
        </w:rPr>
        <w:t xml:space="preserve"> and regional guidance so that it is locally relevant</w:t>
      </w:r>
      <w:r w:rsidR="00F832AF" w:rsidRPr="004522A5">
        <w:rPr>
          <w:rFonts w:asciiTheme="minorHAnsi" w:hAnsiTheme="minorHAnsi" w:cstheme="minorHAnsi"/>
          <w:color w:val="000000" w:themeColor="text1"/>
        </w:rPr>
        <w:t xml:space="preserve">.  </w:t>
      </w:r>
      <w:r w:rsidR="007909CF" w:rsidRPr="004522A5">
        <w:rPr>
          <w:rFonts w:asciiTheme="minorHAnsi" w:hAnsiTheme="minorHAnsi" w:cstheme="minorHAnsi"/>
          <w:color w:val="000000" w:themeColor="text1"/>
        </w:rPr>
        <w:t xml:space="preserve">Examples </w:t>
      </w:r>
      <w:r w:rsidR="00476F8B" w:rsidRPr="004522A5">
        <w:rPr>
          <w:rFonts w:asciiTheme="minorHAnsi" w:hAnsiTheme="minorHAnsi" w:cstheme="minorHAnsi"/>
          <w:color w:val="000000" w:themeColor="text1"/>
        </w:rPr>
        <w:t xml:space="preserve">related to habitat management in the UK </w:t>
      </w:r>
      <w:r w:rsidR="007909CF" w:rsidRPr="004522A5">
        <w:rPr>
          <w:rFonts w:asciiTheme="minorHAnsi" w:hAnsiTheme="minorHAnsi" w:cstheme="minorHAnsi"/>
          <w:color w:val="000000" w:themeColor="text1"/>
        </w:rPr>
        <w:t>include:</w:t>
      </w:r>
    </w:p>
    <w:p w14:paraId="58FA9CC2" w14:textId="1F378B52" w:rsidR="009B3256" w:rsidRPr="004522A5" w:rsidRDefault="009B3256" w:rsidP="00FB3D04">
      <w:pPr>
        <w:pStyle w:val="BMGbullet"/>
        <w:rPr>
          <w:rFonts w:asciiTheme="minorHAnsi" w:hAnsiTheme="minorHAnsi" w:cstheme="minorHAnsi"/>
        </w:rPr>
      </w:pPr>
      <w:r w:rsidRPr="004522A5">
        <w:rPr>
          <w:rFonts w:asciiTheme="minorHAnsi" w:hAnsiTheme="minorHAnsi" w:cstheme="minorHAnsi"/>
        </w:rPr>
        <w:t xml:space="preserve">Habitat management for bats – A guide for land managers, landowners and their advisors </w:t>
      </w:r>
      <w:sdt>
        <w:sdtPr>
          <w:rPr>
            <w:rFonts w:asciiTheme="minorHAnsi" w:hAnsiTheme="minorHAnsi" w:cstheme="minorHAnsi"/>
          </w:rPr>
          <w:id w:val="1708679913"/>
          <w:citation/>
        </w:sdtPr>
        <w:sdtEndPr/>
        <w:sdtContent>
          <w:r w:rsidR="00A370F2" w:rsidRPr="004522A5">
            <w:rPr>
              <w:rFonts w:asciiTheme="minorHAnsi" w:hAnsiTheme="minorHAnsi" w:cstheme="minorHAnsi"/>
            </w:rPr>
            <w:fldChar w:fldCharType="begin"/>
          </w:r>
          <w:r w:rsidR="00A370F2" w:rsidRPr="004522A5">
            <w:rPr>
              <w:rFonts w:asciiTheme="minorHAnsi" w:hAnsiTheme="minorHAnsi" w:cstheme="minorHAnsi"/>
              <w:lang w:val="en-US"/>
            </w:rPr>
            <w:instrText xml:space="preserve"> CITATION Ent01 \l 1033 </w:instrText>
          </w:r>
          <w:r w:rsidR="00A370F2" w:rsidRPr="004522A5">
            <w:rPr>
              <w:rFonts w:asciiTheme="minorHAnsi" w:hAnsiTheme="minorHAnsi" w:cstheme="minorHAnsi"/>
            </w:rPr>
            <w:fldChar w:fldCharType="separate"/>
          </w:r>
          <w:r w:rsidR="00CD45AD" w:rsidRPr="00CD45AD">
            <w:rPr>
              <w:rFonts w:asciiTheme="minorHAnsi" w:hAnsiTheme="minorHAnsi" w:cstheme="minorHAnsi"/>
              <w:noProof/>
              <w:lang w:val="en-US"/>
            </w:rPr>
            <w:t>(Entwistle, et al., 2001)</w:t>
          </w:r>
          <w:r w:rsidR="00A370F2" w:rsidRPr="004522A5">
            <w:rPr>
              <w:rFonts w:asciiTheme="minorHAnsi" w:hAnsiTheme="minorHAnsi" w:cstheme="minorHAnsi"/>
            </w:rPr>
            <w:fldChar w:fldCharType="end"/>
          </w:r>
        </w:sdtContent>
      </w:sdt>
      <w:r w:rsidRPr="004522A5">
        <w:rPr>
          <w:rFonts w:asciiTheme="minorHAnsi" w:hAnsiTheme="minorHAnsi" w:cstheme="minorHAnsi"/>
        </w:rPr>
        <w:t xml:space="preserve"> </w:t>
      </w:r>
    </w:p>
    <w:p w14:paraId="3359DDE2" w14:textId="0F747E01" w:rsidR="007909CF" w:rsidRPr="004522A5" w:rsidRDefault="007909CF" w:rsidP="00FB3D04">
      <w:pPr>
        <w:pStyle w:val="BMGbullet"/>
        <w:rPr>
          <w:rFonts w:asciiTheme="minorHAnsi" w:hAnsiTheme="minorHAnsi" w:cstheme="minorHAnsi"/>
        </w:rPr>
      </w:pPr>
      <w:r w:rsidRPr="004522A5">
        <w:rPr>
          <w:rFonts w:asciiTheme="minorHAnsi" w:hAnsiTheme="minorHAnsi" w:cstheme="minorHAnsi"/>
        </w:rPr>
        <w:t xml:space="preserve">The complete hedge good management guide </w:t>
      </w:r>
      <w:sdt>
        <w:sdtPr>
          <w:rPr>
            <w:rFonts w:asciiTheme="minorHAnsi" w:hAnsiTheme="minorHAnsi" w:cstheme="minorHAnsi"/>
          </w:rPr>
          <w:id w:val="1351602101"/>
          <w:citation/>
        </w:sdtPr>
        <w:sdtEndPr/>
        <w:sdtContent>
          <w:r w:rsidR="00A370F2" w:rsidRPr="004522A5">
            <w:rPr>
              <w:rFonts w:asciiTheme="minorHAnsi" w:hAnsiTheme="minorHAnsi" w:cstheme="minorHAnsi"/>
            </w:rPr>
            <w:fldChar w:fldCharType="begin"/>
          </w:r>
          <w:r w:rsidR="00A370F2" w:rsidRPr="004522A5">
            <w:rPr>
              <w:rFonts w:asciiTheme="minorHAnsi" w:hAnsiTheme="minorHAnsi" w:cstheme="minorHAnsi"/>
              <w:lang w:val="en-US"/>
            </w:rPr>
            <w:instrText xml:space="preserve"> CITATION Hed13 \l 1033 </w:instrText>
          </w:r>
          <w:r w:rsidR="00A370F2" w:rsidRPr="004522A5">
            <w:rPr>
              <w:rFonts w:asciiTheme="minorHAnsi" w:hAnsiTheme="minorHAnsi" w:cstheme="minorHAnsi"/>
            </w:rPr>
            <w:fldChar w:fldCharType="separate"/>
          </w:r>
          <w:r w:rsidR="00CD45AD" w:rsidRPr="00CD45AD">
            <w:rPr>
              <w:rFonts w:asciiTheme="minorHAnsi" w:hAnsiTheme="minorHAnsi" w:cstheme="minorHAnsi"/>
              <w:noProof/>
              <w:lang w:val="en-US"/>
            </w:rPr>
            <w:t>(Hedgelink, 2013)</w:t>
          </w:r>
          <w:r w:rsidR="00A370F2" w:rsidRPr="004522A5">
            <w:rPr>
              <w:rFonts w:asciiTheme="minorHAnsi" w:hAnsiTheme="minorHAnsi" w:cstheme="minorHAnsi"/>
            </w:rPr>
            <w:fldChar w:fldCharType="end"/>
          </w:r>
        </w:sdtContent>
      </w:sdt>
      <w:r w:rsidR="00A370F2" w:rsidRPr="004522A5">
        <w:rPr>
          <w:rFonts w:asciiTheme="minorHAnsi" w:hAnsiTheme="minorHAnsi" w:cstheme="minorHAnsi"/>
        </w:rPr>
        <w:t>;</w:t>
      </w:r>
    </w:p>
    <w:p w14:paraId="19A1F927" w14:textId="353C9889" w:rsidR="007909CF" w:rsidRPr="004522A5" w:rsidRDefault="007909CF" w:rsidP="00FB3D04">
      <w:pPr>
        <w:pStyle w:val="BMGbullet"/>
        <w:rPr>
          <w:rFonts w:asciiTheme="minorHAnsi" w:hAnsiTheme="minorHAnsi" w:cstheme="minorHAnsi"/>
        </w:rPr>
      </w:pPr>
      <w:r w:rsidRPr="004522A5">
        <w:rPr>
          <w:rFonts w:asciiTheme="minorHAnsi" w:hAnsiTheme="minorHAnsi" w:cstheme="minorHAnsi"/>
        </w:rPr>
        <w:t xml:space="preserve">Hedge management for greater horseshoe bats </w:t>
      </w:r>
      <w:sdt>
        <w:sdtPr>
          <w:rPr>
            <w:rFonts w:asciiTheme="minorHAnsi" w:hAnsiTheme="minorHAnsi" w:cstheme="minorHAnsi"/>
          </w:rPr>
          <w:id w:val="1935394380"/>
          <w:citation/>
        </w:sdtPr>
        <w:sdtEndPr/>
        <w:sdtContent>
          <w:r w:rsidR="00A370F2" w:rsidRPr="004522A5">
            <w:rPr>
              <w:rFonts w:asciiTheme="minorHAnsi" w:hAnsiTheme="minorHAnsi" w:cstheme="minorHAnsi"/>
            </w:rPr>
            <w:fldChar w:fldCharType="begin"/>
          </w:r>
          <w:r w:rsidR="00A370F2" w:rsidRPr="004522A5">
            <w:rPr>
              <w:rFonts w:asciiTheme="minorHAnsi" w:hAnsiTheme="minorHAnsi" w:cstheme="minorHAnsi"/>
              <w:lang w:val="en-US"/>
            </w:rPr>
            <w:instrText xml:space="preserve"> CITATION Dev8a \l 1033 </w:instrText>
          </w:r>
          <w:r w:rsidR="00A370F2" w:rsidRPr="004522A5">
            <w:rPr>
              <w:rFonts w:asciiTheme="minorHAnsi" w:hAnsiTheme="minorHAnsi" w:cstheme="minorHAnsi"/>
            </w:rPr>
            <w:fldChar w:fldCharType="separate"/>
          </w:r>
          <w:r w:rsidR="00CD45AD" w:rsidRPr="00CD45AD">
            <w:rPr>
              <w:rFonts w:asciiTheme="minorHAnsi" w:hAnsiTheme="minorHAnsi" w:cstheme="minorHAnsi"/>
              <w:noProof/>
              <w:lang w:val="en-US"/>
            </w:rPr>
            <w:t>(Devon Greater Horseshoe Bat Project, 2018a)</w:t>
          </w:r>
          <w:r w:rsidR="00A370F2" w:rsidRPr="004522A5">
            <w:rPr>
              <w:rFonts w:asciiTheme="minorHAnsi" w:hAnsiTheme="minorHAnsi" w:cstheme="minorHAnsi"/>
            </w:rPr>
            <w:fldChar w:fldCharType="end"/>
          </w:r>
        </w:sdtContent>
      </w:sdt>
      <w:r w:rsidRPr="004522A5">
        <w:rPr>
          <w:rFonts w:asciiTheme="minorHAnsi" w:hAnsiTheme="minorHAnsi" w:cstheme="minorHAnsi"/>
        </w:rPr>
        <w:t>; and</w:t>
      </w:r>
    </w:p>
    <w:p w14:paraId="6F3E68FA" w14:textId="25C69ED4" w:rsidR="00F21DF3" w:rsidRPr="004522A5" w:rsidRDefault="007909CF" w:rsidP="00FB3D04">
      <w:pPr>
        <w:pStyle w:val="BMGbullet"/>
        <w:rPr>
          <w:rFonts w:asciiTheme="minorHAnsi" w:hAnsiTheme="minorHAnsi" w:cstheme="minorHAnsi"/>
        </w:rPr>
      </w:pPr>
      <w:r w:rsidRPr="004522A5">
        <w:rPr>
          <w:rFonts w:asciiTheme="minorHAnsi" w:hAnsiTheme="minorHAnsi" w:cstheme="minorHAnsi"/>
        </w:rPr>
        <w:t xml:space="preserve">Rivers, streams and ponds for greater horseshoe bats </w:t>
      </w:r>
      <w:sdt>
        <w:sdtPr>
          <w:rPr>
            <w:rFonts w:asciiTheme="minorHAnsi" w:hAnsiTheme="minorHAnsi" w:cstheme="minorHAnsi"/>
          </w:rPr>
          <w:id w:val="78026243"/>
          <w:citation/>
        </w:sdtPr>
        <w:sdtEndPr/>
        <w:sdtContent>
          <w:r w:rsidR="00A370F2" w:rsidRPr="004522A5">
            <w:rPr>
              <w:rFonts w:asciiTheme="minorHAnsi" w:hAnsiTheme="minorHAnsi" w:cstheme="minorHAnsi"/>
            </w:rPr>
            <w:fldChar w:fldCharType="begin"/>
          </w:r>
          <w:r w:rsidR="00A370F2" w:rsidRPr="004522A5">
            <w:rPr>
              <w:rFonts w:asciiTheme="minorHAnsi" w:hAnsiTheme="minorHAnsi" w:cstheme="minorHAnsi"/>
              <w:lang w:val="en-US"/>
            </w:rPr>
            <w:instrText xml:space="preserve"> CITATION Dev8b \l 1033 </w:instrText>
          </w:r>
          <w:r w:rsidR="00A370F2" w:rsidRPr="004522A5">
            <w:rPr>
              <w:rFonts w:asciiTheme="minorHAnsi" w:hAnsiTheme="minorHAnsi" w:cstheme="minorHAnsi"/>
            </w:rPr>
            <w:fldChar w:fldCharType="separate"/>
          </w:r>
          <w:r w:rsidR="00CD45AD" w:rsidRPr="00CD45AD">
            <w:rPr>
              <w:rFonts w:asciiTheme="minorHAnsi" w:hAnsiTheme="minorHAnsi" w:cstheme="minorHAnsi"/>
              <w:noProof/>
              <w:lang w:val="en-US"/>
            </w:rPr>
            <w:t>(Devon Greater Horseshoe Bat Project, 2018b)</w:t>
          </w:r>
          <w:r w:rsidR="00A370F2" w:rsidRPr="004522A5">
            <w:rPr>
              <w:rFonts w:asciiTheme="minorHAnsi" w:hAnsiTheme="minorHAnsi" w:cstheme="minorHAnsi"/>
            </w:rPr>
            <w:fldChar w:fldCharType="end"/>
          </w:r>
        </w:sdtContent>
      </w:sdt>
      <w:r w:rsidRPr="004522A5">
        <w:rPr>
          <w:rFonts w:asciiTheme="minorHAnsi" w:hAnsiTheme="minorHAnsi" w:cstheme="minorHAnsi"/>
        </w:rPr>
        <w:t>).</w:t>
      </w:r>
    </w:p>
    <w:p w14:paraId="75DFFCAB" w14:textId="52B0F84D" w:rsidR="007909CF" w:rsidRPr="004522A5" w:rsidRDefault="0083522F" w:rsidP="00FB3D04">
      <w:pPr>
        <w:pStyle w:val="BMGbullet"/>
        <w:rPr>
          <w:rFonts w:asciiTheme="minorHAnsi" w:hAnsiTheme="minorHAnsi" w:cstheme="minorHAnsi"/>
        </w:rPr>
      </w:pPr>
      <w:r w:rsidRPr="004522A5">
        <w:rPr>
          <w:rFonts w:asciiTheme="minorHAnsi" w:hAnsiTheme="minorHAnsi" w:cstheme="minorHAnsi"/>
        </w:rPr>
        <w:t xml:space="preserve">Landscape and Urban Design for Bats and Biodiversity </w:t>
      </w:r>
      <w:sdt>
        <w:sdtPr>
          <w:rPr>
            <w:rFonts w:asciiTheme="minorHAnsi" w:hAnsiTheme="minorHAnsi" w:cstheme="minorHAnsi"/>
          </w:rPr>
          <w:id w:val="1893691064"/>
          <w:citation/>
        </w:sdtPr>
        <w:sdtEndPr/>
        <w:sdtContent>
          <w:r w:rsidR="00C86631" w:rsidRPr="004522A5">
            <w:rPr>
              <w:rFonts w:asciiTheme="minorHAnsi" w:hAnsiTheme="minorHAnsi" w:cstheme="minorHAnsi"/>
            </w:rPr>
            <w:fldChar w:fldCharType="begin"/>
          </w:r>
          <w:r w:rsidR="00C86631" w:rsidRPr="004522A5">
            <w:rPr>
              <w:rFonts w:asciiTheme="minorHAnsi" w:hAnsiTheme="minorHAnsi" w:cstheme="minorHAnsi"/>
              <w:lang w:val="en-US"/>
            </w:rPr>
            <w:instrText xml:space="preserve"> CITATION Gun121 \l 1033 </w:instrText>
          </w:r>
          <w:r w:rsidR="00C86631" w:rsidRPr="004522A5">
            <w:rPr>
              <w:rFonts w:asciiTheme="minorHAnsi" w:hAnsiTheme="minorHAnsi" w:cstheme="minorHAnsi"/>
            </w:rPr>
            <w:fldChar w:fldCharType="separate"/>
          </w:r>
          <w:r w:rsidR="00CD45AD" w:rsidRPr="00CD45AD">
            <w:rPr>
              <w:rFonts w:asciiTheme="minorHAnsi" w:hAnsiTheme="minorHAnsi" w:cstheme="minorHAnsi"/>
              <w:noProof/>
              <w:lang w:val="en-US"/>
            </w:rPr>
            <w:t>(Gunnell, et al., 2012)</w:t>
          </w:r>
          <w:r w:rsidR="00C86631" w:rsidRPr="004522A5">
            <w:rPr>
              <w:rFonts w:asciiTheme="minorHAnsi" w:hAnsiTheme="minorHAnsi" w:cstheme="minorHAnsi"/>
            </w:rPr>
            <w:fldChar w:fldCharType="end"/>
          </w:r>
        </w:sdtContent>
      </w:sdt>
    </w:p>
    <w:p w14:paraId="64985402" w14:textId="151418FF" w:rsidR="00181A70" w:rsidRPr="004522A5" w:rsidRDefault="00E709C8" w:rsidP="00706604">
      <w:pPr>
        <w:pStyle w:val="BMGbullet"/>
        <w:rPr>
          <w:rFonts w:asciiTheme="minorHAnsi" w:hAnsiTheme="minorHAnsi" w:cstheme="minorHAnsi"/>
        </w:rPr>
      </w:pPr>
      <w:r w:rsidRPr="004522A5">
        <w:rPr>
          <w:rFonts w:asciiTheme="minorHAnsi" w:hAnsiTheme="minorHAnsi" w:cstheme="minorHAnsi"/>
        </w:rPr>
        <w:t>BCT collate a wide-range of woodland/tree management resources on their web-site</w:t>
      </w:r>
      <w:r w:rsidRPr="004522A5">
        <w:rPr>
          <w:rFonts w:asciiTheme="minorHAnsi" w:hAnsiTheme="minorHAnsi" w:cstheme="minorHAnsi"/>
          <w:vertAlign w:val="superscript"/>
        </w:rPr>
        <w:fldChar w:fldCharType="begin"/>
      </w:r>
      <w:r w:rsidRPr="004522A5">
        <w:rPr>
          <w:rFonts w:asciiTheme="minorHAnsi" w:hAnsiTheme="minorHAnsi" w:cstheme="minorHAnsi"/>
          <w:vertAlign w:val="superscript"/>
        </w:rPr>
        <w:instrText xml:space="preserve"> NOTEREF _Ref60578462 \h  \* MERGEFORMAT </w:instrText>
      </w:r>
      <w:r w:rsidRPr="004522A5">
        <w:rPr>
          <w:rFonts w:asciiTheme="minorHAnsi" w:hAnsiTheme="minorHAnsi" w:cstheme="minorHAnsi"/>
          <w:vertAlign w:val="superscript"/>
        </w:rPr>
      </w:r>
      <w:r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1</w:t>
      </w:r>
      <w:r w:rsidRPr="004522A5">
        <w:rPr>
          <w:rFonts w:asciiTheme="minorHAnsi" w:hAnsiTheme="minorHAnsi" w:cstheme="minorHAnsi"/>
          <w:vertAlign w:val="superscript"/>
        </w:rPr>
        <w:fldChar w:fldCharType="end"/>
      </w:r>
      <w:r w:rsidRPr="004522A5">
        <w:rPr>
          <w:rFonts w:asciiTheme="minorHAnsi" w:hAnsiTheme="minorHAnsi" w:cstheme="minorHAnsi"/>
        </w:rPr>
        <w:t>.</w:t>
      </w:r>
    </w:p>
    <w:p w14:paraId="0B6B0EC1" w14:textId="157AC4CB" w:rsidR="00704DC2" w:rsidRPr="004522A5" w:rsidRDefault="00704DC2" w:rsidP="00706604">
      <w:pPr>
        <w:pStyle w:val="BMGbullet"/>
        <w:rPr>
          <w:rFonts w:asciiTheme="minorHAnsi" w:hAnsiTheme="minorHAnsi" w:cstheme="minorHAnsi"/>
        </w:rPr>
      </w:pPr>
      <w:r w:rsidRPr="004522A5">
        <w:rPr>
          <w:rFonts w:asciiTheme="minorHAnsi" w:hAnsiTheme="minorHAnsi" w:cstheme="minorHAnsi"/>
        </w:rPr>
        <w:t xml:space="preserve">The </w:t>
      </w:r>
      <w:r w:rsidR="007E3C5F" w:rsidRPr="004522A5">
        <w:rPr>
          <w:rFonts w:asciiTheme="minorHAnsi" w:hAnsiTheme="minorHAnsi" w:cstheme="minorHAnsi"/>
        </w:rPr>
        <w:t>Ancient Tree Forum web-site provides l</w:t>
      </w:r>
      <w:r w:rsidR="007E3C5F" w:rsidRPr="004522A5">
        <w:rPr>
          <w:rFonts w:asciiTheme="minorHAnsi" w:hAnsiTheme="minorHAnsi" w:cstheme="minorHAnsi"/>
          <w:color w:val="333333"/>
          <w:sz w:val="23"/>
          <w:szCs w:val="23"/>
          <w:shd w:val="clear" w:color="auto" w:fill="FFFFFF"/>
        </w:rPr>
        <w:t>inks to resources which the Ancient Tree Forum and its partners have produced</w:t>
      </w:r>
      <w:r w:rsidR="00D174D4" w:rsidRPr="004522A5">
        <w:rPr>
          <w:rStyle w:val="FootnoteReference"/>
          <w:rFonts w:asciiTheme="minorHAnsi" w:hAnsiTheme="minorHAnsi" w:cstheme="minorHAnsi"/>
          <w:color w:val="333333"/>
          <w:sz w:val="23"/>
          <w:szCs w:val="23"/>
          <w:shd w:val="clear" w:color="auto" w:fill="FFFFFF"/>
        </w:rPr>
        <w:footnoteReference w:id="76"/>
      </w:r>
    </w:p>
    <w:p w14:paraId="21DC6BA7" w14:textId="4881CFE7" w:rsidR="00EE4F41" w:rsidRPr="004522A5" w:rsidRDefault="00EE4F41" w:rsidP="00BF4BCE">
      <w:pPr>
        <w:pStyle w:val="BMGbullet"/>
        <w:rPr>
          <w:rFonts w:asciiTheme="minorHAnsi" w:hAnsiTheme="minorHAnsi" w:cstheme="minorHAnsi"/>
        </w:rPr>
      </w:pPr>
      <w:r w:rsidRPr="004522A5">
        <w:rPr>
          <w:rFonts w:asciiTheme="minorHAnsi" w:hAnsiTheme="minorHAnsi" w:cstheme="minorHAnsi"/>
        </w:rPr>
        <w:t xml:space="preserve">Conserving Grey Long-Eared Bats in our Landscape: a management plan </w:t>
      </w:r>
      <w:sdt>
        <w:sdtPr>
          <w:rPr>
            <w:rFonts w:asciiTheme="minorHAnsi" w:hAnsiTheme="minorHAnsi" w:cstheme="minorHAnsi"/>
          </w:rPr>
          <w:id w:val="1077178089"/>
          <w:citation/>
        </w:sdtPr>
        <w:sdtEndPr/>
        <w:sdtContent>
          <w:r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Raz16 \l 1033 </w:instrText>
          </w:r>
          <w:r w:rsidRPr="004522A5">
            <w:rPr>
              <w:rFonts w:asciiTheme="minorHAnsi" w:hAnsiTheme="minorHAnsi" w:cstheme="minorHAnsi"/>
            </w:rPr>
            <w:fldChar w:fldCharType="separate"/>
          </w:r>
          <w:r w:rsidR="00CD45AD" w:rsidRPr="00CD45AD">
            <w:rPr>
              <w:rFonts w:asciiTheme="minorHAnsi" w:hAnsiTheme="minorHAnsi" w:cstheme="minorHAnsi"/>
              <w:noProof/>
              <w:lang w:val="en-US"/>
            </w:rPr>
            <w:t>(Razgour, et al., 2013)</w:t>
          </w:r>
          <w:r w:rsidRPr="004522A5">
            <w:rPr>
              <w:rFonts w:asciiTheme="minorHAnsi" w:hAnsiTheme="minorHAnsi" w:cstheme="minorHAnsi"/>
            </w:rPr>
            <w:fldChar w:fldCharType="end"/>
          </w:r>
        </w:sdtContent>
      </w:sdt>
      <w:r w:rsidRPr="004522A5">
        <w:rPr>
          <w:rFonts w:asciiTheme="minorHAnsi" w:hAnsiTheme="minorHAnsi" w:cstheme="minorHAnsi"/>
        </w:rPr>
        <w:t xml:space="preserve"> which includes recommendations for habitat management.</w:t>
      </w:r>
      <w:r w:rsidR="008D4909" w:rsidRPr="004522A5">
        <w:rPr>
          <w:rFonts w:asciiTheme="minorHAnsi" w:hAnsiTheme="minorHAnsi" w:cstheme="minorHAnsi"/>
          <w:noProof/>
        </w:rPr>
        <w:t xml:space="preserve"> </w:t>
      </w:r>
    </w:p>
    <w:p w14:paraId="4365E351" w14:textId="556388DD" w:rsidR="00BB2F85" w:rsidRPr="004522A5" w:rsidRDefault="002855F7" w:rsidP="007807DE">
      <w:pPr>
        <w:pStyle w:val="BMGNumberedbodytext"/>
        <w:rPr>
          <w:rFonts w:asciiTheme="minorHAnsi" w:hAnsiTheme="minorHAnsi" w:cstheme="minorHAnsi"/>
        </w:rPr>
      </w:pPr>
      <w:r w:rsidRPr="004522A5">
        <w:rPr>
          <w:rFonts w:asciiTheme="minorHAnsi" w:hAnsiTheme="minorHAnsi" w:cstheme="minorHAnsi"/>
        </w:rPr>
        <w:t xml:space="preserve">There is also regional/local planning guidance, some of which includes habitat management advice (see </w:t>
      </w:r>
      <w:r w:rsidRPr="004522A5">
        <w:rPr>
          <w:rFonts w:asciiTheme="minorHAnsi" w:hAnsiTheme="minorHAnsi" w:cstheme="minorHAnsi"/>
          <w:b/>
          <w:bCs/>
        </w:rPr>
        <w:t>Sectio</w:t>
      </w:r>
      <w:r w:rsidR="00497C38" w:rsidRPr="004522A5">
        <w:rPr>
          <w:rFonts w:asciiTheme="minorHAnsi" w:hAnsiTheme="minorHAnsi" w:cstheme="minorHAnsi"/>
          <w:b/>
          <w:bCs/>
        </w:rPr>
        <w:t xml:space="preserve">n </w:t>
      </w:r>
      <w:r w:rsidR="00497C38" w:rsidRPr="004522A5">
        <w:rPr>
          <w:rFonts w:asciiTheme="minorHAnsi" w:hAnsiTheme="minorHAnsi" w:cstheme="minorHAnsi"/>
          <w:b/>
          <w:bCs/>
        </w:rPr>
        <w:fldChar w:fldCharType="begin"/>
      </w:r>
      <w:r w:rsidR="00497C38" w:rsidRPr="004522A5">
        <w:rPr>
          <w:rFonts w:asciiTheme="minorHAnsi" w:hAnsiTheme="minorHAnsi" w:cstheme="minorHAnsi"/>
          <w:b/>
          <w:bCs/>
        </w:rPr>
        <w:instrText xml:space="preserve"> REF _Ref54462615 \r \h </w:instrText>
      </w:r>
      <w:r w:rsidR="00C77EC6" w:rsidRPr="004522A5">
        <w:rPr>
          <w:rFonts w:asciiTheme="minorHAnsi" w:hAnsiTheme="minorHAnsi" w:cstheme="minorHAnsi"/>
          <w:b/>
          <w:bCs/>
        </w:rPr>
        <w:instrText xml:space="preserve"> \* MERGEFORMAT </w:instrText>
      </w:r>
      <w:r w:rsidR="00497C38" w:rsidRPr="004522A5">
        <w:rPr>
          <w:rFonts w:asciiTheme="minorHAnsi" w:hAnsiTheme="minorHAnsi" w:cstheme="minorHAnsi"/>
          <w:b/>
          <w:bCs/>
        </w:rPr>
      </w:r>
      <w:r w:rsidR="00497C38" w:rsidRPr="004522A5">
        <w:rPr>
          <w:rFonts w:asciiTheme="minorHAnsi" w:hAnsiTheme="minorHAnsi" w:cstheme="minorHAnsi"/>
          <w:b/>
          <w:bCs/>
        </w:rPr>
        <w:fldChar w:fldCharType="separate"/>
      </w:r>
      <w:r w:rsidR="006868FC">
        <w:rPr>
          <w:rFonts w:asciiTheme="minorHAnsi" w:hAnsiTheme="minorHAnsi" w:cstheme="minorHAnsi"/>
          <w:b/>
          <w:bCs/>
        </w:rPr>
        <w:t>7.4</w:t>
      </w:r>
      <w:r w:rsidR="00497C38" w:rsidRPr="004522A5">
        <w:rPr>
          <w:rFonts w:asciiTheme="minorHAnsi" w:hAnsiTheme="minorHAnsi" w:cstheme="minorHAnsi"/>
          <w:b/>
          <w:bCs/>
        </w:rPr>
        <w:fldChar w:fldCharType="end"/>
      </w:r>
      <w:r w:rsidRPr="004522A5">
        <w:rPr>
          <w:rFonts w:asciiTheme="minorHAnsi" w:hAnsiTheme="minorHAnsi" w:cstheme="minorHAnsi"/>
        </w:rPr>
        <w:t>)</w:t>
      </w:r>
    </w:p>
    <w:p w14:paraId="36DCA246" w14:textId="68FAD296" w:rsidR="004453AE" w:rsidRPr="004522A5" w:rsidRDefault="004453AE" w:rsidP="007807DE">
      <w:pPr>
        <w:pStyle w:val="BMGNumberedbodytext"/>
        <w:rPr>
          <w:rFonts w:asciiTheme="minorHAnsi" w:hAnsiTheme="minorHAnsi" w:cstheme="minorHAnsi"/>
        </w:rPr>
      </w:pPr>
      <w:r w:rsidRPr="004522A5">
        <w:rPr>
          <w:rFonts w:asciiTheme="minorHAnsi" w:hAnsiTheme="minorHAnsi" w:cstheme="minorHAnsi"/>
        </w:rPr>
        <w:t xml:space="preserve">Importantly, </w:t>
      </w:r>
      <w:r w:rsidR="00E0603A" w:rsidRPr="004522A5">
        <w:rPr>
          <w:rFonts w:asciiTheme="minorHAnsi" w:hAnsiTheme="minorHAnsi" w:cstheme="minorHAnsi"/>
        </w:rPr>
        <w:t>any habitat</w:t>
      </w:r>
      <w:r w:rsidRPr="004522A5">
        <w:rPr>
          <w:rFonts w:asciiTheme="minorHAnsi" w:hAnsiTheme="minorHAnsi" w:cstheme="minorHAnsi"/>
        </w:rPr>
        <w:t xml:space="preserve"> measures should be secured via planning conditions, legal consents or alternative funding mechanisms, and their management safeguarded in the longer term.</w:t>
      </w:r>
      <w:r w:rsidR="00F832AF" w:rsidRPr="004522A5">
        <w:rPr>
          <w:rFonts w:asciiTheme="minorHAnsi" w:hAnsiTheme="minorHAnsi" w:cstheme="minorHAnsi"/>
        </w:rPr>
        <w:t xml:space="preserve">  </w:t>
      </w:r>
      <w:r w:rsidR="00945E95" w:rsidRPr="004522A5">
        <w:rPr>
          <w:rFonts w:asciiTheme="minorHAnsi" w:hAnsiTheme="minorHAnsi" w:cstheme="minorHAnsi"/>
        </w:rPr>
        <w:t xml:space="preserve">These should be </w:t>
      </w:r>
      <w:r w:rsidR="00682A3A" w:rsidRPr="004522A5">
        <w:rPr>
          <w:rFonts w:asciiTheme="minorHAnsi" w:hAnsiTheme="minorHAnsi" w:cstheme="minorHAnsi"/>
        </w:rPr>
        <w:t>sufficiently</w:t>
      </w:r>
      <w:r w:rsidR="00945E95" w:rsidRPr="004522A5">
        <w:rPr>
          <w:rFonts w:asciiTheme="minorHAnsi" w:hAnsiTheme="minorHAnsi" w:cstheme="minorHAnsi"/>
        </w:rPr>
        <w:t xml:space="preserve"> comprehensive that</w:t>
      </w:r>
      <w:r w:rsidR="00F832AF" w:rsidRPr="004522A5">
        <w:rPr>
          <w:rFonts w:asciiTheme="minorHAnsi" w:hAnsiTheme="minorHAnsi" w:cstheme="minorHAnsi"/>
        </w:rPr>
        <w:t xml:space="preserve"> important features, whether retained, </w:t>
      </w:r>
      <w:r w:rsidR="00F832AF" w:rsidRPr="004522A5">
        <w:rPr>
          <w:rFonts w:asciiTheme="minorHAnsi" w:hAnsiTheme="minorHAnsi" w:cstheme="minorHAnsi"/>
        </w:rPr>
        <w:lastRenderedPageBreak/>
        <w:t xml:space="preserve">created or enhanced, should be buffered and protected from </w:t>
      </w:r>
      <w:r w:rsidR="00682A3A" w:rsidRPr="004522A5">
        <w:rPr>
          <w:rFonts w:asciiTheme="minorHAnsi" w:hAnsiTheme="minorHAnsi" w:cstheme="minorHAnsi"/>
        </w:rPr>
        <w:t xml:space="preserve">further </w:t>
      </w:r>
      <w:r w:rsidR="00F832AF" w:rsidRPr="004522A5">
        <w:rPr>
          <w:rFonts w:asciiTheme="minorHAnsi" w:hAnsiTheme="minorHAnsi" w:cstheme="minorHAnsi"/>
        </w:rPr>
        <w:t xml:space="preserve">development or land use change. </w:t>
      </w:r>
    </w:p>
    <w:p w14:paraId="2AA1E5A1" w14:textId="17C5B3FE" w:rsidR="00B3490B" w:rsidRPr="004522A5" w:rsidRDefault="001E0AE5" w:rsidP="00764609">
      <w:pPr>
        <w:pStyle w:val="BMGSub-headingL2"/>
        <w:rPr>
          <w:rFonts w:asciiTheme="minorHAnsi" w:hAnsiTheme="minorHAnsi" w:cstheme="minorHAnsi"/>
        </w:rPr>
      </w:pPr>
      <w:bookmarkStart w:id="264" w:name="_Ref56375868"/>
      <w:bookmarkStart w:id="265" w:name="_Toc74487421"/>
      <w:r w:rsidRPr="004522A5">
        <w:rPr>
          <w:rFonts w:asciiTheme="minorHAnsi" w:hAnsiTheme="minorHAnsi" w:cstheme="minorHAnsi"/>
        </w:rPr>
        <w:t>Mitigating f</w:t>
      </w:r>
      <w:r w:rsidR="00B3490B" w:rsidRPr="004522A5">
        <w:rPr>
          <w:rFonts w:asciiTheme="minorHAnsi" w:hAnsiTheme="minorHAnsi" w:cstheme="minorHAnsi"/>
        </w:rPr>
        <w:t>ragmentation</w:t>
      </w:r>
      <w:bookmarkEnd w:id="264"/>
      <w:bookmarkEnd w:id="265"/>
    </w:p>
    <w:p w14:paraId="25C5C2F7" w14:textId="4B4DC6DE" w:rsidR="005763F6" w:rsidRPr="004522A5" w:rsidRDefault="0036098C" w:rsidP="007807DE">
      <w:pPr>
        <w:pStyle w:val="BMGNumberedbodytext"/>
        <w:rPr>
          <w:rFonts w:asciiTheme="minorHAnsi" w:hAnsiTheme="minorHAnsi" w:cstheme="minorHAnsi"/>
        </w:rPr>
      </w:pPr>
      <w:r w:rsidRPr="004522A5">
        <w:rPr>
          <w:rFonts w:asciiTheme="minorHAnsi" w:hAnsiTheme="minorHAnsi" w:cstheme="minorHAnsi"/>
        </w:rPr>
        <w:t>Linear infrastructure can act as a direct physical barrier to movement by making bats reluctant to cross</w:t>
      </w:r>
      <w:r w:rsidR="00AA111E" w:rsidRPr="004522A5">
        <w:rPr>
          <w:rFonts w:asciiTheme="minorHAnsi" w:hAnsiTheme="minorHAnsi" w:cstheme="minorHAnsi"/>
        </w:rPr>
        <w:t>, or unable to cross safely</w:t>
      </w:r>
      <w:r w:rsidRPr="004522A5">
        <w:rPr>
          <w:rFonts w:asciiTheme="minorHAnsi" w:hAnsiTheme="minorHAnsi" w:cstheme="minorHAnsi"/>
        </w:rPr>
        <w:t xml:space="preserve">.  Part of the solution to this is to provide safe crossing-points to reduce mortality, and this is detailed in </w:t>
      </w:r>
      <w:r w:rsidR="004C6EE5" w:rsidRPr="004522A5">
        <w:rPr>
          <w:rFonts w:asciiTheme="minorHAnsi" w:hAnsiTheme="minorHAnsi" w:cstheme="minorHAnsi"/>
          <w:b/>
          <w:bCs/>
        </w:rPr>
        <w:t xml:space="preserve">Chapter </w:t>
      </w:r>
      <w:r w:rsidR="004C6EE5" w:rsidRPr="004522A5">
        <w:rPr>
          <w:rFonts w:asciiTheme="minorHAnsi" w:hAnsiTheme="minorHAnsi" w:cstheme="minorHAnsi"/>
          <w:b/>
          <w:bCs/>
        </w:rPr>
        <w:fldChar w:fldCharType="begin"/>
      </w:r>
      <w:r w:rsidR="004C6EE5" w:rsidRPr="004522A5">
        <w:rPr>
          <w:rFonts w:asciiTheme="minorHAnsi" w:hAnsiTheme="minorHAnsi" w:cstheme="minorHAnsi"/>
          <w:b/>
          <w:bCs/>
        </w:rPr>
        <w:instrText xml:space="preserve"> REF _Ref55744771 \r \h  \* MERGEFORMAT </w:instrText>
      </w:r>
      <w:r w:rsidR="004C6EE5" w:rsidRPr="004522A5">
        <w:rPr>
          <w:rFonts w:asciiTheme="minorHAnsi" w:hAnsiTheme="minorHAnsi" w:cstheme="minorHAnsi"/>
          <w:b/>
          <w:bCs/>
        </w:rPr>
      </w:r>
      <w:r w:rsidR="004C6EE5" w:rsidRPr="004522A5">
        <w:rPr>
          <w:rFonts w:asciiTheme="minorHAnsi" w:hAnsiTheme="minorHAnsi" w:cstheme="minorHAnsi"/>
          <w:b/>
          <w:bCs/>
        </w:rPr>
        <w:fldChar w:fldCharType="separate"/>
      </w:r>
      <w:r w:rsidR="006868FC">
        <w:rPr>
          <w:rFonts w:asciiTheme="minorHAnsi" w:hAnsiTheme="minorHAnsi" w:cstheme="minorHAnsi"/>
          <w:b/>
          <w:bCs/>
        </w:rPr>
        <w:t>8.0</w:t>
      </w:r>
      <w:r w:rsidR="004C6EE5" w:rsidRPr="004522A5">
        <w:rPr>
          <w:rFonts w:asciiTheme="minorHAnsi" w:hAnsiTheme="minorHAnsi" w:cstheme="minorHAnsi"/>
          <w:b/>
          <w:bCs/>
        </w:rPr>
        <w:fldChar w:fldCharType="end"/>
      </w:r>
      <w:r w:rsidRPr="004522A5">
        <w:rPr>
          <w:rFonts w:asciiTheme="minorHAnsi" w:hAnsiTheme="minorHAnsi" w:cstheme="minorHAnsi"/>
        </w:rPr>
        <w:t xml:space="preserve">.  </w:t>
      </w:r>
    </w:p>
    <w:p w14:paraId="62DA14EF" w14:textId="5463746C" w:rsidR="009D470D" w:rsidRPr="004522A5" w:rsidRDefault="00623E9F" w:rsidP="007807DE">
      <w:pPr>
        <w:pStyle w:val="BMGNumberedbodytext"/>
        <w:rPr>
          <w:rFonts w:asciiTheme="minorHAnsi" w:hAnsiTheme="minorHAnsi" w:cstheme="minorHAnsi"/>
        </w:rPr>
      </w:pPr>
      <w:r w:rsidRPr="004522A5">
        <w:rPr>
          <w:rFonts w:asciiTheme="minorHAnsi" w:hAnsiTheme="minorHAnsi" w:cstheme="minorHAnsi"/>
        </w:rPr>
        <w:t xml:space="preserve">Fragmentation </w:t>
      </w:r>
      <w:r w:rsidR="005763F6" w:rsidRPr="004522A5">
        <w:rPr>
          <w:rFonts w:asciiTheme="minorHAnsi" w:hAnsiTheme="minorHAnsi" w:cstheme="minorHAnsi"/>
        </w:rPr>
        <w:t>is often</w:t>
      </w:r>
      <w:r w:rsidRPr="004522A5">
        <w:rPr>
          <w:rFonts w:asciiTheme="minorHAnsi" w:hAnsiTheme="minorHAnsi" w:cstheme="minorHAnsi"/>
        </w:rPr>
        <w:t xml:space="preserve"> caused by habitat loss</w:t>
      </w:r>
      <w:r w:rsidR="006C395B" w:rsidRPr="004522A5">
        <w:rPr>
          <w:rFonts w:asciiTheme="minorHAnsi" w:hAnsiTheme="minorHAnsi" w:cstheme="minorHAnsi"/>
        </w:rPr>
        <w:t xml:space="preserve">, </w:t>
      </w:r>
      <w:r w:rsidR="0036098C" w:rsidRPr="004522A5">
        <w:rPr>
          <w:rFonts w:asciiTheme="minorHAnsi" w:hAnsiTheme="minorHAnsi" w:cstheme="minorHAnsi"/>
        </w:rPr>
        <w:t>particularly</w:t>
      </w:r>
      <w:r w:rsidR="006C395B" w:rsidRPr="004522A5">
        <w:rPr>
          <w:rFonts w:asciiTheme="minorHAnsi" w:hAnsiTheme="minorHAnsi" w:cstheme="minorHAnsi"/>
        </w:rPr>
        <w:t xml:space="preserve"> the severance of commuting</w:t>
      </w:r>
      <w:r w:rsidR="00451E1E" w:rsidRPr="004522A5">
        <w:rPr>
          <w:rFonts w:asciiTheme="minorHAnsi" w:hAnsiTheme="minorHAnsi" w:cstheme="minorHAnsi"/>
        </w:rPr>
        <w:t xml:space="preserve"> routes between roosts and foraging areas</w:t>
      </w:r>
      <w:r w:rsidR="00292DEE" w:rsidRPr="004522A5">
        <w:rPr>
          <w:rFonts w:asciiTheme="minorHAnsi" w:hAnsiTheme="minorHAnsi" w:cstheme="minorHAnsi"/>
        </w:rPr>
        <w:t xml:space="preserve">.  </w:t>
      </w:r>
      <w:r w:rsidR="00296B8D" w:rsidRPr="004522A5">
        <w:rPr>
          <w:rFonts w:asciiTheme="minorHAnsi" w:hAnsiTheme="minorHAnsi" w:cstheme="minorHAnsi"/>
        </w:rPr>
        <w:t>However, e</w:t>
      </w:r>
      <w:r w:rsidR="00BF4BCE" w:rsidRPr="004522A5">
        <w:rPr>
          <w:rFonts w:asciiTheme="minorHAnsi" w:hAnsiTheme="minorHAnsi" w:cstheme="minorHAnsi"/>
        </w:rPr>
        <w:t>ven low-medium traffic roads can have a major negative impact on bat activity, with negative effects said to extend to about 300 m from the roads in woodland and &gt;500 m in open field habitat (</w:t>
      </w:r>
      <w:r w:rsidR="00BF4BCE" w:rsidRPr="001E6EAF">
        <w:rPr>
          <w:rFonts w:asciiTheme="minorHAnsi" w:hAnsiTheme="minorHAnsi" w:cstheme="minorHAnsi"/>
        </w:rPr>
        <w:t xml:space="preserve">Medinas </w:t>
      </w:r>
      <w:r w:rsidR="00BF4BCE" w:rsidRPr="001E6EAF">
        <w:rPr>
          <w:rFonts w:asciiTheme="minorHAnsi" w:hAnsiTheme="minorHAnsi" w:cstheme="minorHAnsi"/>
          <w:i/>
          <w:iCs/>
        </w:rPr>
        <w:t>et al</w:t>
      </w:r>
      <w:r w:rsidR="00BF4BCE" w:rsidRPr="001E6EAF">
        <w:rPr>
          <w:rFonts w:asciiTheme="minorHAnsi" w:hAnsiTheme="minorHAnsi" w:cstheme="minorHAnsi"/>
        </w:rPr>
        <w:t>., 2019).</w:t>
      </w:r>
      <w:r w:rsidR="00BF4BCE" w:rsidRPr="004522A5">
        <w:rPr>
          <w:rFonts w:asciiTheme="minorHAnsi" w:hAnsiTheme="minorHAnsi" w:cstheme="minorHAnsi"/>
        </w:rPr>
        <w:t xml:space="preserve">  They also found that habitats that were of high suitability for bats buffered the negative effects of roads.</w:t>
      </w:r>
      <w:r w:rsidR="009A37FB" w:rsidRPr="004522A5">
        <w:rPr>
          <w:rFonts w:asciiTheme="minorHAnsi" w:hAnsiTheme="minorHAnsi" w:cstheme="minorHAnsi"/>
        </w:rPr>
        <w:t xml:space="preserve">  </w:t>
      </w:r>
      <w:r w:rsidR="00757E1A" w:rsidRPr="004522A5">
        <w:rPr>
          <w:rFonts w:asciiTheme="minorHAnsi" w:hAnsiTheme="minorHAnsi" w:cstheme="minorHAnsi"/>
        </w:rPr>
        <w:t xml:space="preserve">Mitigation </w:t>
      </w:r>
      <w:r w:rsidR="009D470D" w:rsidRPr="004522A5">
        <w:rPr>
          <w:rFonts w:asciiTheme="minorHAnsi" w:hAnsiTheme="minorHAnsi" w:cstheme="minorHAnsi"/>
        </w:rPr>
        <w:t>measures</w:t>
      </w:r>
      <w:r w:rsidR="00757E1A" w:rsidRPr="004522A5">
        <w:rPr>
          <w:rFonts w:asciiTheme="minorHAnsi" w:hAnsiTheme="minorHAnsi" w:cstheme="minorHAnsi"/>
        </w:rPr>
        <w:t xml:space="preserve"> </w:t>
      </w:r>
      <w:r w:rsidR="00F75D53" w:rsidRPr="004522A5">
        <w:rPr>
          <w:rFonts w:asciiTheme="minorHAnsi" w:hAnsiTheme="minorHAnsi" w:cstheme="minorHAnsi"/>
        </w:rPr>
        <w:t xml:space="preserve">considered </w:t>
      </w:r>
      <w:r w:rsidR="00296B8D" w:rsidRPr="004522A5">
        <w:rPr>
          <w:rFonts w:asciiTheme="minorHAnsi" w:hAnsiTheme="minorHAnsi" w:cstheme="minorHAnsi"/>
        </w:rPr>
        <w:t>should</w:t>
      </w:r>
      <w:r w:rsidR="009A37FB" w:rsidRPr="004522A5">
        <w:rPr>
          <w:rFonts w:asciiTheme="minorHAnsi" w:hAnsiTheme="minorHAnsi" w:cstheme="minorHAnsi"/>
        </w:rPr>
        <w:t xml:space="preserve"> therefore</w:t>
      </w:r>
      <w:r w:rsidR="00296B8D" w:rsidRPr="004522A5">
        <w:rPr>
          <w:rFonts w:asciiTheme="minorHAnsi" w:hAnsiTheme="minorHAnsi" w:cstheme="minorHAnsi"/>
        </w:rPr>
        <w:t xml:space="preserve"> </w:t>
      </w:r>
      <w:r w:rsidR="00757E1A" w:rsidRPr="004522A5">
        <w:rPr>
          <w:rFonts w:asciiTheme="minorHAnsi" w:hAnsiTheme="minorHAnsi" w:cstheme="minorHAnsi"/>
        </w:rPr>
        <w:t>include</w:t>
      </w:r>
      <w:r w:rsidR="009D470D" w:rsidRPr="004522A5">
        <w:rPr>
          <w:rFonts w:asciiTheme="minorHAnsi" w:hAnsiTheme="minorHAnsi" w:cstheme="minorHAnsi"/>
        </w:rPr>
        <w:t>:</w:t>
      </w:r>
    </w:p>
    <w:p w14:paraId="3D7F0E5E" w14:textId="77777777" w:rsidR="00BF4BCE" w:rsidRPr="004522A5" w:rsidRDefault="006C7349" w:rsidP="00FB3D04">
      <w:pPr>
        <w:pStyle w:val="BMGbullet"/>
        <w:rPr>
          <w:rFonts w:asciiTheme="minorHAnsi" w:hAnsiTheme="minorHAnsi" w:cstheme="minorHAnsi"/>
        </w:rPr>
      </w:pPr>
      <w:r w:rsidRPr="004522A5">
        <w:rPr>
          <w:rFonts w:asciiTheme="minorHAnsi" w:hAnsiTheme="minorHAnsi" w:cstheme="minorHAnsi"/>
        </w:rPr>
        <w:t>b</w:t>
      </w:r>
      <w:r w:rsidR="009D470D" w:rsidRPr="004522A5">
        <w:rPr>
          <w:rFonts w:asciiTheme="minorHAnsi" w:hAnsiTheme="minorHAnsi" w:cstheme="minorHAnsi"/>
        </w:rPr>
        <w:t>olstering existing alternative com</w:t>
      </w:r>
      <w:r w:rsidRPr="004522A5">
        <w:rPr>
          <w:rFonts w:asciiTheme="minorHAnsi" w:hAnsiTheme="minorHAnsi" w:cstheme="minorHAnsi"/>
        </w:rPr>
        <w:t>muting routes (preferred)</w:t>
      </w:r>
      <w:r w:rsidR="001B55F1" w:rsidRPr="004522A5">
        <w:rPr>
          <w:rFonts w:asciiTheme="minorHAnsi" w:hAnsiTheme="minorHAnsi" w:cstheme="minorHAnsi"/>
        </w:rPr>
        <w:t xml:space="preserve"> by filling gaps</w:t>
      </w:r>
      <w:r w:rsidR="00BF4BCE" w:rsidRPr="004522A5">
        <w:rPr>
          <w:rFonts w:asciiTheme="minorHAnsi" w:hAnsiTheme="minorHAnsi" w:cstheme="minorHAnsi"/>
        </w:rPr>
        <w:t>;</w:t>
      </w:r>
    </w:p>
    <w:p w14:paraId="762F5946" w14:textId="5F923B1A" w:rsidR="006C7349" w:rsidRPr="004522A5" w:rsidRDefault="00BA5BAF" w:rsidP="00FB3D04">
      <w:pPr>
        <w:pStyle w:val="BMGbullet"/>
        <w:rPr>
          <w:rFonts w:asciiTheme="minorHAnsi" w:hAnsiTheme="minorHAnsi" w:cstheme="minorHAnsi"/>
        </w:rPr>
      </w:pPr>
      <w:r w:rsidRPr="004522A5">
        <w:rPr>
          <w:rFonts w:asciiTheme="minorHAnsi" w:hAnsiTheme="minorHAnsi" w:cstheme="minorHAnsi"/>
        </w:rPr>
        <w:t>retaining suitable buffers, and securing long-term management;</w:t>
      </w:r>
    </w:p>
    <w:p w14:paraId="07F22AEB" w14:textId="3CCAEAE3" w:rsidR="009A37FB" w:rsidRPr="004522A5" w:rsidRDefault="009A37FB" w:rsidP="00FB3D04">
      <w:pPr>
        <w:pStyle w:val="BMGbullet"/>
        <w:rPr>
          <w:rFonts w:asciiTheme="minorHAnsi" w:hAnsiTheme="minorHAnsi" w:cstheme="minorHAnsi"/>
        </w:rPr>
      </w:pPr>
      <w:r w:rsidRPr="004522A5">
        <w:rPr>
          <w:rFonts w:asciiTheme="minorHAnsi" w:hAnsiTheme="minorHAnsi" w:cstheme="minorHAnsi"/>
        </w:rPr>
        <w:t>measures to improve habitats in the vicinity of roads (even in the absence of direct habitat loss); and</w:t>
      </w:r>
    </w:p>
    <w:p w14:paraId="28F35D25" w14:textId="3F7BD05C" w:rsidR="00451E1E" w:rsidRPr="004522A5" w:rsidRDefault="006C7349" w:rsidP="00FB3D04">
      <w:pPr>
        <w:pStyle w:val="BMGbullet"/>
        <w:rPr>
          <w:rFonts w:asciiTheme="minorHAnsi" w:hAnsiTheme="minorHAnsi" w:cstheme="minorHAnsi"/>
        </w:rPr>
      </w:pPr>
      <w:r w:rsidRPr="004522A5">
        <w:rPr>
          <w:rFonts w:asciiTheme="minorHAnsi" w:hAnsiTheme="minorHAnsi" w:cstheme="minorHAnsi"/>
        </w:rPr>
        <w:t xml:space="preserve">providing </w:t>
      </w:r>
      <w:r w:rsidR="002E0798" w:rsidRPr="004522A5">
        <w:rPr>
          <w:rFonts w:asciiTheme="minorHAnsi" w:hAnsiTheme="minorHAnsi" w:cstheme="minorHAnsi"/>
        </w:rPr>
        <w:t xml:space="preserve">new </w:t>
      </w:r>
      <w:r w:rsidRPr="004522A5">
        <w:rPr>
          <w:rFonts w:asciiTheme="minorHAnsi" w:hAnsiTheme="minorHAnsi" w:cstheme="minorHAnsi"/>
        </w:rPr>
        <w:t>alternative commuting routes</w:t>
      </w:r>
      <w:r w:rsidR="00CC74F6" w:rsidRPr="004522A5">
        <w:rPr>
          <w:rFonts w:asciiTheme="minorHAnsi" w:hAnsiTheme="minorHAnsi" w:cstheme="minorHAnsi"/>
        </w:rPr>
        <w:t>.</w:t>
      </w:r>
    </w:p>
    <w:p w14:paraId="35B5B542" w14:textId="77777777" w:rsidR="002E2F3F" w:rsidRPr="004522A5" w:rsidRDefault="00E47622" w:rsidP="007807DE">
      <w:pPr>
        <w:pStyle w:val="BMGNumberedbodytext"/>
        <w:rPr>
          <w:rFonts w:asciiTheme="minorHAnsi" w:hAnsiTheme="minorHAnsi" w:cstheme="minorHAnsi"/>
        </w:rPr>
      </w:pPr>
      <w:r w:rsidRPr="004522A5">
        <w:rPr>
          <w:rFonts w:asciiTheme="minorHAnsi" w:hAnsiTheme="minorHAnsi" w:cstheme="minorHAnsi"/>
        </w:rPr>
        <w:t>E</w:t>
      </w:r>
      <w:r w:rsidR="00A06FA6" w:rsidRPr="004522A5">
        <w:rPr>
          <w:rFonts w:asciiTheme="minorHAnsi" w:hAnsiTheme="minorHAnsi" w:cstheme="minorHAnsi"/>
        </w:rPr>
        <w:t xml:space="preserve">vidence for the effectiveness of </w:t>
      </w:r>
      <w:r w:rsidR="001B55F1" w:rsidRPr="004522A5">
        <w:rPr>
          <w:rFonts w:asciiTheme="minorHAnsi" w:hAnsiTheme="minorHAnsi" w:cstheme="minorHAnsi"/>
        </w:rPr>
        <w:t>alternative commuting routes</w:t>
      </w:r>
      <w:r w:rsidRPr="004522A5">
        <w:rPr>
          <w:rFonts w:asciiTheme="minorHAnsi" w:hAnsiTheme="minorHAnsi" w:cstheme="minorHAnsi"/>
        </w:rPr>
        <w:t xml:space="preserve"> is summarised in</w:t>
      </w:r>
      <w:r w:rsidR="008336FD" w:rsidRPr="004522A5">
        <w:rPr>
          <w:rFonts w:asciiTheme="minorHAnsi" w:hAnsiTheme="minorHAnsi" w:cstheme="minorHAnsi"/>
        </w:rPr>
        <w:t xml:space="preserve"> Elmeros </w:t>
      </w:r>
      <w:r w:rsidR="008336FD" w:rsidRPr="004522A5">
        <w:rPr>
          <w:rFonts w:asciiTheme="minorHAnsi" w:hAnsiTheme="minorHAnsi" w:cstheme="minorHAnsi"/>
          <w:i/>
        </w:rPr>
        <w:t>et al.</w:t>
      </w:r>
      <w:r w:rsidR="008336FD" w:rsidRPr="004522A5">
        <w:rPr>
          <w:rFonts w:asciiTheme="minorHAnsi" w:hAnsiTheme="minorHAnsi" w:cstheme="minorHAnsi"/>
        </w:rPr>
        <w:t xml:space="preserve"> (2016)</w:t>
      </w:r>
      <w:r w:rsidR="00711AEE" w:rsidRPr="004522A5">
        <w:rPr>
          <w:rFonts w:asciiTheme="minorHAnsi" w:hAnsiTheme="minorHAnsi" w:cstheme="minorHAnsi"/>
        </w:rPr>
        <w:t>, though more research is needed</w:t>
      </w:r>
      <w:r w:rsidR="00316FB3" w:rsidRPr="004522A5">
        <w:rPr>
          <w:rFonts w:asciiTheme="minorHAnsi" w:hAnsiTheme="minorHAnsi" w:cstheme="minorHAnsi"/>
        </w:rPr>
        <w:t>.</w:t>
      </w:r>
      <w:r w:rsidR="008336FD" w:rsidRPr="004522A5">
        <w:rPr>
          <w:rFonts w:asciiTheme="minorHAnsi" w:hAnsiTheme="minorHAnsi" w:cstheme="minorHAnsi"/>
        </w:rPr>
        <w:t xml:space="preserve">  </w:t>
      </w:r>
      <w:r w:rsidR="002E2F3F" w:rsidRPr="004522A5">
        <w:rPr>
          <w:rFonts w:asciiTheme="minorHAnsi" w:hAnsiTheme="minorHAnsi" w:cstheme="minorHAnsi"/>
        </w:rPr>
        <w:t>Alternative commuting routes can be temporary (to address disruption during construction) or permanent.</w:t>
      </w:r>
    </w:p>
    <w:p w14:paraId="2030AAEE" w14:textId="736786AA" w:rsidR="00C90C1D" w:rsidRPr="004522A5" w:rsidRDefault="00820B4F" w:rsidP="00FB3D04">
      <w:pPr>
        <w:pStyle w:val="BMGbullet"/>
        <w:rPr>
          <w:rFonts w:asciiTheme="minorHAnsi" w:hAnsiTheme="minorHAnsi" w:cstheme="minorHAnsi"/>
        </w:rPr>
      </w:pPr>
      <w:r w:rsidRPr="004522A5">
        <w:rPr>
          <w:rFonts w:asciiTheme="minorHAnsi" w:hAnsiTheme="minorHAnsi" w:cstheme="minorHAnsi"/>
        </w:rPr>
        <w:t>A</w:t>
      </w:r>
      <w:r w:rsidR="0047341D" w:rsidRPr="004522A5">
        <w:rPr>
          <w:rFonts w:asciiTheme="minorHAnsi" w:hAnsiTheme="minorHAnsi" w:cstheme="minorHAnsi"/>
        </w:rPr>
        <w:t>ll such</w:t>
      </w:r>
      <w:r w:rsidR="00C90C1D" w:rsidRPr="004522A5">
        <w:rPr>
          <w:rFonts w:asciiTheme="minorHAnsi" w:hAnsiTheme="minorHAnsi" w:cstheme="minorHAnsi"/>
        </w:rPr>
        <w:t xml:space="preserve"> routes should be well-connected to existing flight paths</w:t>
      </w:r>
      <w:r w:rsidRPr="004522A5">
        <w:rPr>
          <w:rFonts w:asciiTheme="minorHAnsi" w:hAnsiTheme="minorHAnsi" w:cstheme="minorHAnsi"/>
        </w:rPr>
        <w:t>.</w:t>
      </w:r>
    </w:p>
    <w:p w14:paraId="2DD05A91" w14:textId="62FA54E2" w:rsidR="009853DE" w:rsidRPr="004522A5" w:rsidRDefault="00820B4F" w:rsidP="00FB3D04">
      <w:pPr>
        <w:pStyle w:val="BMGbullet"/>
        <w:rPr>
          <w:rFonts w:asciiTheme="minorHAnsi" w:hAnsiTheme="minorHAnsi" w:cstheme="minorHAnsi"/>
        </w:rPr>
      </w:pPr>
      <w:r w:rsidRPr="004522A5">
        <w:rPr>
          <w:rFonts w:asciiTheme="minorHAnsi" w:hAnsiTheme="minorHAnsi" w:cstheme="minorHAnsi"/>
        </w:rPr>
        <w:t>P</w:t>
      </w:r>
      <w:r w:rsidR="00C90C1D" w:rsidRPr="004522A5">
        <w:rPr>
          <w:rFonts w:asciiTheme="minorHAnsi" w:hAnsiTheme="minorHAnsi" w:cstheme="minorHAnsi"/>
        </w:rPr>
        <w:t xml:space="preserve">lants </w:t>
      </w:r>
      <w:r w:rsidR="0047341D" w:rsidRPr="004522A5">
        <w:rPr>
          <w:rFonts w:asciiTheme="minorHAnsi" w:hAnsiTheme="minorHAnsi" w:cstheme="minorHAnsi"/>
        </w:rPr>
        <w:t>used to create a permanent commuting</w:t>
      </w:r>
      <w:r w:rsidRPr="004522A5">
        <w:rPr>
          <w:rFonts w:asciiTheme="minorHAnsi" w:hAnsiTheme="minorHAnsi" w:cstheme="minorHAnsi"/>
        </w:rPr>
        <w:t xml:space="preserve"> </w:t>
      </w:r>
      <w:r w:rsidR="0047341D" w:rsidRPr="004522A5">
        <w:rPr>
          <w:rFonts w:asciiTheme="minorHAnsi" w:hAnsiTheme="minorHAnsi" w:cstheme="minorHAnsi"/>
        </w:rPr>
        <w:t xml:space="preserve">route </w:t>
      </w:r>
      <w:r w:rsidR="00C90C1D" w:rsidRPr="004522A5">
        <w:rPr>
          <w:rFonts w:asciiTheme="minorHAnsi" w:hAnsiTheme="minorHAnsi" w:cstheme="minorHAnsi"/>
        </w:rPr>
        <w:t>should be of an adequate size</w:t>
      </w:r>
      <w:r w:rsidRPr="004522A5">
        <w:rPr>
          <w:rFonts w:asciiTheme="minorHAnsi" w:hAnsiTheme="minorHAnsi" w:cstheme="minorHAnsi"/>
        </w:rPr>
        <w:t xml:space="preserve">; </w:t>
      </w:r>
      <w:r w:rsidR="00C90C1D" w:rsidRPr="00DD605C">
        <w:rPr>
          <w:rFonts w:asciiTheme="minorHAnsi" w:hAnsiTheme="minorHAnsi" w:cstheme="minorHAnsi"/>
        </w:rPr>
        <w:t xml:space="preserve">Elmeros </w:t>
      </w:r>
      <w:r w:rsidR="00C90C1D" w:rsidRPr="00DD605C">
        <w:rPr>
          <w:rFonts w:asciiTheme="minorHAnsi" w:hAnsiTheme="minorHAnsi" w:cstheme="minorHAnsi"/>
          <w:i/>
          <w:iCs/>
        </w:rPr>
        <w:t>et al</w:t>
      </w:r>
      <w:r w:rsidR="00C90C1D" w:rsidRPr="00DD605C">
        <w:rPr>
          <w:rFonts w:asciiTheme="minorHAnsi" w:hAnsiTheme="minorHAnsi" w:cstheme="minorHAnsi"/>
        </w:rPr>
        <w:t>.</w:t>
      </w:r>
      <w:r w:rsidRPr="004522A5">
        <w:rPr>
          <w:rFonts w:asciiTheme="minorHAnsi" w:hAnsiTheme="minorHAnsi" w:cstheme="minorHAnsi"/>
        </w:rPr>
        <w:t xml:space="preserve"> (</w:t>
      </w:r>
      <w:r w:rsidR="00C90C1D" w:rsidRPr="004522A5">
        <w:rPr>
          <w:rFonts w:asciiTheme="minorHAnsi" w:hAnsiTheme="minorHAnsi" w:cstheme="minorHAnsi"/>
        </w:rPr>
        <w:t>2016) recommend 3-5m high trees of fast-growing species</w:t>
      </w:r>
      <w:r w:rsidRPr="004522A5">
        <w:rPr>
          <w:rFonts w:asciiTheme="minorHAnsi" w:hAnsiTheme="minorHAnsi" w:cstheme="minorHAnsi"/>
        </w:rPr>
        <w:t xml:space="preserve"> which </w:t>
      </w:r>
      <w:r w:rsidR="009853DE" w:rsidRPr="004522A5">
        <w:rPr>
          <w:rFonts w:asciiTheme="minorHAnsi" w:hAnsiTheme="minorHAnsi" w:cstheme="minorHAnsi"/>
        </w:rPr>
        <w:t>should be planted as early in the construction phase as possible</w:t>
      </w:r>
      <w:r w:rsidRPr="004522A5">
        <w:rPr>
          <w:rFonts w:asciiTheme="minorHAnsi" w:hAnsiTheme="minorHAnsi" w:cstheme="minorHAnsi"/>
        </w:rPr>
        <w:t>.</w:t>
      </w:r>
    </w:p>
    <w:p w14:paraId="1E51DA18" w14:textId="4F71896D" w:rsidR="00C90C1D" w:rsidRPr="004522A5" w:rsidRDefault="00820B4F" w:rsidP="007807DE">
      <w:pPr>
        <w:pStyle w:val="BMGNumberedbodytext"/>
        <w:rPr>
          <w:rFonts w:asciiTheme="minorHAnsi" w:hAnsiTheme="minorHAnsi" w:cstheme="minorHAnsi"/>
        </w:rPr>
      </w:pPr>
      <w:r w:rsidRPr="004522A5">
        <w:rPr>
          <w:rFonts w:asciiTheme="minorHAnsi" w:hAnsiTheme="minorHAnsi" w:cstheme="minorHAnsi"/>
        </w:rPr>
        <w:t>T</w:t>
      </w:r>
      <w:r w:rsidR="009853DE" w:rsidRPr="004522A5">
        <w:rPr>
          <w:rFonts w:asciiTheme="minorHAnsi" w:hAnsiTheme="minorHAnsi" w:cstheme="minorHAnsi"/>
        </w:rPr>
        <w:t>emporary hedging may be needed to provide continuity in the short- to medium- term while permanent plants mature</w:t>
      </w:r>
      <w:r w:rsidR="004A450F" w:rsidRPr="004522A5">
        <w:rPr>
          <w:rFonts w:asciiTheme="minorHAnsi" w:hAnsiTheme="minorHAnsi" w:cstheme="minorHAnsi"/>
        </w:rPr>
        <w:t>.</w:t>
      </w:r>
    </w:p>
    <w:p w14:paraId="521BF5E5" w14:textId="17487D5D" w:rsidR="008650DC" w:rsidRPr="004522A5" w:rsidRDefault="004A450F" w:rsidP="00FB3D04">
      <w:pPr>
        <w:pStyle w:val="BMGbullet"/>
        <w:rPr>
          <w:rFonts w:asciiTheme="minorHAnsi" w:hAnsiTheme="minorHAnsi" w:cstheme="minorHAnsi"/>
        </w:rPr>
      </w:pPr>
      <w:r w:rsidRPr="004522A5">
        <w:rPr>
          <w:rFonts w:asciiTheme="minorHAnsi" w:hAnsiTheme="minorHAnsi" w:cstheme="minorHAnsi"/>
        </w:rPr>
        <w:t>T</w:t>
      </w:r>
      <w:r w:rsidR="008650DC" w:rsidRPr="004522A5">
        <w:rPr>
          <w:rFonts w:asciiTheme="minorHAnsi" w:hAnsiTheme="minorHAnsi" w:cstheme="minorHAnsi"/>
        </w:rPr>
        <w:t>emporary bat flight paths should be at least 2m high, without gaps, and left in-situ and maintained until permanent flightpaths have become established.</w:t>
      </w:r>
    </w:p>
    <w:p w14:paraId="55B0ACA3" w14:textId="1AC9327E" w:rsidR="00536711" w:rsidRPr="004522A5" w:rsidRDefault="004A450F" w:rsidP="00FB3D04">
      <w:pPr>
        <w:pStyle w:val="BMGbullet"/>
        <w:rPr>
          <w:rFonts w:asciiTheme="minorHAnsi" w:hAnsiTheme="minorHAnsi" w:cstheme="minorHAnsi"/>
        </w:rPr>
      </w:pPr>
      <w:r w:rsidRPr="004522A5">
        <w:rPr>
          <w:rFonts w:asciiTheme="minorHAnsi" w:hAnsiTheme="minorHAnsi" w:cstheme="minorHAnsi"/>
        </w:rPr>
        <w:t>T</w:t>
      </w:r>
      <w:r w:rsidR="008336FD" w:rsidRPr="004522A5">
        <w:rPr>
          <w:rFonts w:asciiTheme="minorHAnsi" w:hAnsiTheme="minorHAnsi" w:cstheme="minorHAnsi"/>
        </w:rPr>
        <w:t xml:space="preserve">emporary </w:t>
      </w:r>
      <w:r w:rsidR="00A013D9" w:rsidRPr="004522A5">
        <w:rPr>
          <w:rFonts w:asciiTheme="minorHAnsi" w:hAnsiTheme="minorHAnsi" w:cstheme="minorHAnsi"/>
        </w:rPr>
        <w:t>hedging</w:t>
      </w:r>
      <w:r w:rsidR="00C90C1D" w:rsidRPr="004522A5">
        <w:rPr>
          <w:rFonts w:asciiTheme="minorHAnsi" w:hAnsiTheme="minorHAnsi" w:cstheme="minorHAnsi"/>
        </w:rPr>
        <w:t xml:space="preserve"> may comprise a line of potted shrubs/trees</w:t>
      </w:r>
      <w:r w:rsidR="00EA0BAC" w:rsidRPr="004522A5">
        <w:rPr>
          <w:rFonts w:asciiTheme="minorHAnsi" w:hAnsiTheme="minorHAnsi" w:cstheme="minorHAnsi"/>
        </w:rPr>
        <w:t>, screening, and/</w:t>
      </w:r>
      <w:r w:rsidR="00A013D9" w:rsidRPr="004522A5">
        <w:rPr>
          <w:rFonts w:asciiTheme="minorHAnsi" w:hAnsiTheme="minorHAnsi" w:cstheme="minorHAnsi"/>
        </w:rPr>
        <w:t>or fencing</w:t>
      </w:r>
      <w:r w:rsidR="00C90C1D" w:rsidRPr="004522A5">
        <w:rPr>
          <w:rFonts w:asciiTheme="minorHAnsi" w:hAnsiTheme="minorHAnsi" w:cstheme="minorHAnsi"/>
        </w:rPr>
        <w:t xml:space="preserve"> (e.g. willow-woven fencing or close-boarded)</w:t>
      </w:r>
      <w:r w:rsidR="008C5C12" w:rsidRPr="004522A5">
        <w:rPr>
          <w:rFonts w:asciiTheme="minorHAnsi" w:hAnsiTheme="minorHAnsi" w:cstheme="minorHAnsi"/>
        </w:rPr>
        <w:t>.</w:t>
      </w:r>
    </w:p>
    <w:p w14:paraId="56210E1E" w14:textId="1587A6EE" w:rsidR="007F6385" w:rsidRPr="004522A5" w:rsidRDefault="00D01CD3" w:rsidP="007807DE">
      <w:pPr>
        <w:pStyle w:val="BMGNumberedbodytext"/>
        <w:rPr>
          <w:rFonts w:asciiTheme="minorHAnsi" w:hAnsiTheme="minorHAnsi" w:cstheme="minorHAnsi"/>
        </w:rPr>
      </w:pPr>
      <w:r w:rsidRPr="004522A5">
        <w:rPr>
          <w:rFonts w:asciiTheme="minorHAnsi" w:hAnsiTheme="minorHAnsi" w:cstheme="minorHAnsi"/>
        </w:rPr>
        <w:t xml:space="preserve">Green bridges </w:t>
      </w:r>
      <w:r w:rsidR="008C5C12" w:rsidRPr="004522A5">
        <w:rPr>
          <w:rFonts w:asciiTheme="minorHAnsi" w:hAnsiTheme="minorHAnsi" w:cstheme="minorHAnsi"/>
        </w:rPr>
        <w:t>c</w:t>
      </w:r>
      <w:r w:rsidR="00BE625D" w:rsidRPr="004522A5">
        <w:rPr>
          <w:rFonts w:asciiTheme="minorHAnsi" w:hAnsiTheme="minorHAnsi" w:cstheme="minorHAnsi"/>
        </w:rPr>
        <w:t>an</w:t>
      </w:r>
      <w:r w:rsidRPr="004522A5">
        <w:rPr>
          <w:rFonts w:asciiTheme="minorHAnsi" w:hAnsiTheme="minorHAnsi" w:cstheme="minorHAnsi"/>
        </w:rPr>
        <w:t xml:space="preserve"> provide safe crossing-points (thereby reducing mortality</w:t>
      </w:r>
      <w:r w:rsidR="00846DFF" w:rsidRPr="004522A5">
        <w:rPr>
          <w:rFonts w:asciiTheme="minorHAnsi" w:hAnsiTheme="minorHAnsi" w:cstheme="minorHAnsi"/>
        </w:rPr>
        <w:t xml:space="preserve">; see </w:t>
      </w:r>
      <w:r w:rsidR="00846DFF" w:rsidRPr="004522A5">
        <w:rPr>
          <w:rFonts w:asciiTheme="minorHAnsi" w:hAnsiTheme="minorHAnsi" w:cstheme="minorHAnsi"/>
          <w:b/>
          <w:bCs/>
        </w:rPr>
        <w:t xml:space="preserve">Chapter </w:t>
      </w:r>
      <w:r w:rsidR="000E048A" w:rsidRPr="004522A5">
        <w:rPr>
          <w:rFonts w:asciiTheme="minorHAnsi" w:hAnsiTheme="minorHAnsi" w:cstheme="minorHAnsi"/>
          <w:b/>
          <w:bCs/>
        </w:rPr>
        <w:fldChar w:fldCharType="begin"/>
      </w:r>
      <w:r w:rsidR="000E048A" w:rsidRPr="004522A5">
        <w:rPr>
          <w:rFonts w:asciiTheme="minorHAnsi" w:hAnsiTheme="minorHAnsi" w:cstheme="minorHAnsi"/>
          <w:b/>
          <w:bCs/>
        </w:rPr>
        <w:instrText xml:space="preserve"> REF _Ref55744771 \r \h  \* MERGEFORMAT </w:instrText>
      </w:r>
      <w:r w:rsidR="000E048A" w:rsidRPr="004522A5">
        <w:rPr>
          <w:rFonts w:asciiTheme="minorHAnsi" w:hAnsiTheme="minorHAnsi" w:cstheme="minorHAnsi"/>
          <w:b/>
          <w:bCs/>
        </w:rPr>
      </w:r>
      <w:r w:rsidR="000E048A" w:rsidRPr="004522A5">
        <w:rPr>
          <w:rFonts w:asciiTheme="minorHAnsi" w:hAnsiTheme="minorHAnsi" w:cstheme="minorHAnsi"/>
          <w:b/>
          <w:bCs/>
        </w:rPr>
        <w:fldChar w:fldCharType="separate"/>
      </w:r>
      <w:r w:rsidR="006868FC">
        <w:rPr>
          <w:rFonts w:asciiTheme="minorHAnsi" w:hAnsiTheme="minorHAnsi" w:cstheme="minorHAnsi"/>
          <w:b/>
          <w:bCs/>
        </w:rPr>
        <w:t>8.0</w:t>
      </w:r>
      <w:r w:rsidR="000E048A" w:rsidRPr="004522A5">
        <w:rPr>
          <w:rFonts w:asciiTheme="minorHAnsi" w:hAnsiTheme="minorHAnsi" w:cstheme="minorHAnsi"/>
          <w:b/>
          <w:bCs/>
        </w:rPr>
        <w:fldChar w:fldCharType="end"/>
      </w:r>
      <w:r w:rsidRPr="004522A5">
        <w:rPr>
          <w:rFonts w:asciiTheme="minorHAnsi" w:hAnsiTheme="minorHAnsi" w:cstheme="minorHAnsi"/>
        </w:rPr>
        <w:t xml:space="preserve">) as well as mitigating the impacts of fragmentation.  </w:t>
      </w:r>
      <w:r w:rsidR="00D42794" w:rsidRPr="004522A5">
        <w:rPr>
          <w:rFonts w:asciiTheme="minorHAnsi" w:hAnsiTheme="minorHAnsi" w:cstheme="minorHAnsi"/>
        </w:rPr>
        <w:t>Few substantial green bridges have been created in the UK to date</w:t>
      </w:r>
      <w:r w:rsidR="003820F2" w:rsidRPr="004522A5">
        <w:rPr>
          <w:rFonts w:asciiTheme="minorHAnsi" w:hAnsiTheme="minorHAnsi" w:cstheme="minorHAnsi"/>
        </w:rPr>
        <w:t>; a</w:t>
      </w:r>
      <w:r w:rsidR="000C0966" w:rsidRPr="004522A5">
        <w:rPr>
          <w:rFonts w:asciiTheme="minorHAnsi" w:hAnsiTheme="minorHAnsi" w:cstheme="minorHAnsi"/>
        </w:rPr>
        <w:t xml:space="preserve"> notable example is</w:t>
      </w:r>
      <w:r w:rsidRPr="004522A5">
        <w:rPr>
          <w:rFonts w:asciiTheme="minorHAnsi" w:hAnsiTheme="minorHAnsi" w:cstheme="minorHAnsi"/>
        </w:rPr>
        <w:t xml:space="preserve"> </w:t>
      </w:r>
      <w:r w:rsidR="000C0966" w:rsidRPr="004522A5">
        <w:rPr>
          <w:rFonts w:asciiTheme="minorHAnsi" w:hAnsiTheme="minorHAnsi" w:cstheme="minorHAnsi"/>
        </w:rPr>
        <w:t xml:space="preserve">the </w:t>
      </w:r>
      <w:r w:rsidR="00764B11" w:rsidRPr="004522A5">
        <w:rPr>
          <w:rFonts w:asciiTheme="minorHAnsi" w:hAnsiTheme="minorHAnsi" w:cstheme="minorHAnsi"/>
        </w:rPr>
        <w:t>Scotney Castle landscape bridge over the A21 Lamberhurst bypass in Kent</w:t>
      </w:r>
      <w:r w:rsidR="00155306" w:rsidRPr="004522A5">
        <w:rPr>
          <w:rFonts w:asciiTheme="minorHAnsi" w:hAnsiTheme="minorHAnsi" w:cstheme="minorHAnsi"/>
        </w:rPr>
        <w:t>.</w:t>
      </w:r>
      <w:r w:rsidR="00764B11" w:rsidRPr="004522A5">
        <w:rPr>
          <w:rFonts w:asciiTheme="minorHAnsi" w:hAnsiTheme="minorHAnsi" w:cstheme="minorHAnsi"/>
        </w:rPr>
        <w:t xml:space="preserve"> </w:t>
      </w:r>
      <w:r w:rsidR="00900E0C" w:rsidRPr="004522A5">
        <w:rPr>
          <w:rFonts w:asciiTheme="minorHAnsi" w:hAnsiTheme="minorHAnsi" w:cstheme="minorHAnsi"/>
        </w:rPr>
        <w:t xml:space="preserve">This is a </w:t>
      </w:r>
      <w:r w:rsidR="00BB74DA" w:rsidRPr="004522A5">
        <w:rPr>
          <w:rFonts w:asciiTheme="minorHAnsi" w:hAnsiTheme="minorHAnsi" w:cstheme="minorHAnsi"/>
        </w:rPr>
        <w:t xml:space="preserve">substantial </w:t>
      </w:r>
      <w:r w:rsidR="00C27789" w:rsidRPr="004522A5">
        <w:rPr>
          <w:rFonts w:asciiTheme="minorHAnsi" w:hAnsiTheme="minorHAnsi" w:cstheme="minorHAnsi"/>
        </w:rPr>
        <w:t>(30</w:t>
      </w:r>
      <w:r w:rsidR="007F6385" w:rsidRPr="004522A5">
        <w:rPr>
          <w:rFonts w:asciiTheme="minorHAnsi" w:hAnsiTheme="minorHAnsi" w:cstheme="minorHAnsi"/>
        </w:rPr>
        <w:t xml:space="preserve"> </w:t>
      </w:r>
      <w:r w:rsidR="00C27789" w:rsidRPr="004522A5">
        <w:rPr>
          <w:rFonts w:asciiTheme="minorHAnsi" w:hAnsiTheme="minorHAnsi" w:cstheme="minorHAnsi"/>
        </w:rPr>
        <w:t>m</w:t>
      </w:r>
      <w:r w:rsidR="007F6385" w:rsidRPr="004522A5">
        <w:rPr>
          <w:rFonts w:asciiTheme="minorHAnsi" w:hAnsiTheme="minorHAnsi" w:cstheme="minorHAnsi"/>
        </w:rPr>
        <w:t>-</w:t>
      </w:r>
      <w:r w:rsidR="00900E0C" w:rsidRPr="004522A5">
        <w:rPr>
          <w:rFonts w:asciiTheme="minorHAnsi" w:hAnsiTheme="minorHAnsi" w:cstheme="minorHAnsi"/>
        </w:rPr>
        <w:t>wide) structure and</w:t>
      </w:r>
      <w:r w:rsidR="007F6385" w:rsidRPr="004522A5">
        <w:rPr>
          <w:rFonts w:asciiTheme="minorHAnsi" w:hAnsiTheme="minorHAnsi" w:cstheme="minorHAnsi"/>
        </w:rPr>
        <w:t>,</w:t>
      </w:r>
      <w:r w:rsidR="00900E0C" w:rsidRPr="004522A5">
        <w:rPr>
          <w:rFonts w:asciiTheme="minorHAnsi" w:hAnsiTheme="minorHAnsi" w:cstheme="minorHAnsi"/>
        </w:rPr>
        <w:t xml:space="preserve"> although it carries a paved minor road, it is well vegetated with dense and continuous mature trees and shrubs along each side that are well connected with treelines and surrounding woodland. </w:t>
      </w:r>
      <w:r w:rsidR="00155306" w:rsidRPr="004522A5">
        <w:rPr>
          <w:rFonts w:asciiTheme="minorHAnsi" w:hAnsiTheme="minorHAnsi" w:cstheme="minorHAnsi"/>
        </w:rPr>
        <w:t xml:space="preserve"> </w:t>
      </w:r>
      <w:sdt>
        <w:sdtPr>
          <w:rPr>
            <w:rFonts w:asciiTheme="minorHAnsi" w:hAnsiTheme="minorHAnsi" w:cstheme="minorHAnsi"/>
          </w:rPr>
          <w:id w:val="-94408720"/>
          <w:placeholder>
            <w:docPart w:val="DefaultPlaceholder_1081868574"/>
          </w:placeholder>
          <w:citation/>
        </w:sdtPr>
        <w:sdtEndPr/>
        <w:sdtContent>
          <w:r w:rsidR="00155306" w:rsidRPr="004522A5">
            <w:rPr>
              <w:rFonts w:asciiTheme="minorHAnsi" w:hAnsiTheme="minorHAnsi" w:cstheme="minorHAnsi"/>
            </w:rPr>
            <w:fldChar w:fldCharType="begin"/>
          </w:r>
          <w:r w:rsidR="00907E91" w:rsidRPr="004522A5">
            <w:rPr>
              <w:rFonts w:asciiTheme="minorHAnsi" w:hAnsiTheme="minorHAnsi" w:cstheme="minorHAnsi"/>
            </w:rPr>
            <w:instrText xml:space="preserve">CITATION Ber15 \t  \l 2057 </w:instrText>
          </w:r>
          <w:r w:rsidR="00155306" w:rsidRPr="004522A5">
            <w:rPr>
              <w:rFonts w:asciiTheme="minorHAnsi" w:hAnsiTheme="minorHAnsi" w:cstheme="minorHAnsi"/>
            </w:rPr>
            <w:fldChar w:fldCharType="separate"/>
          </w:r>
          <w:r w:rsidR="00CD45AD" w:rsidRPr="00CD45AD">
            <w:rPr>
              <w:rFonts w:asciiTheme="minorHAnsi" w:hAnsiTheme="minorHAnsi" w:cstheme="minorHAnsi"/>
              <w:noProof/>
            </w:rPr>
            <w:t>(Berthinussen &amp; Altringham , 2015)</w:t>
          </w:r>
          <w:r w:rsidR="00155306" w:rsidRPr="004522A5">
            <w:rPr>
              <w:rFonts w:asciiTheme="minorHAnsi" w:hAnsiTheme="minorHAnsi" w:cstheme="minorHAnsi"/>
            </w:rPr>
            <w:fldChar w:fldCharType="end"/>
          </w:r>
        </w:sdtContent>
      </w:sdt>
      <w:r w:rsidR="00155306" w:rsidRPr="004522A5">
        <w:rPr>
          <w:rFonts w:asciiTheme="minorHAnsi" w:hAnsiTheme="minorHAnsi" w:cstheme="minorHAnsi"/>
        </w:rPr>
        <w:t xml:space="preserve">  judged this </w:t>
      </w:r>
      <w:r w:rsidR="005D11FE" w:rsidRPr="004522A5">
        <w:rPr>
          <w:rFonts w:asciiTheme="minorHAnsi" w:hAnsiTheme="minorHAnsi" w:cstheme="minorHAnsi"/>
        </w:rPr>
        <w:t>structure to be effective in guiding bats safely over roads with 97% of bats using it to cross.  It has subsequently set the template for five green bridges along the HS2.  These ‘Type 1’ bridges, located within the Bernwood Forest area in Buckinghamshire</w:t>
      </w:r>
      <w:r w:rsidR="00412C29" w:rsidRPr="004522A5">
        <w:rPr>
          <w:rFonts w:asciiTheme="minorHAnsi" w:hAnsiTheme="minorHAnsi" w:cstheme="minorHAnsi"/>
        </w:rPr>
        <w:t>,</w:t>
      </w:r>
      <w:r w:rsidR="005D11FE" w:rsidRPr="004522A5">
        <w:rPr>
          <w:rFonts w:asciiTheme="minorHAnsi" w:hAnsiTheme="minorHAnsi" w:cstheme="minorHAnsi"/>
        </w:rPr>
        <w:t xml:space="preserve"> which supports Bechstein’s bats, will </w:t>
      </w:r>
      <w:r w:rsidR="00A77555" w:rsidRPr="004522A5">
        <w:rPr>
          <w:rFonts w:asciiTheme="minorHAnsi" w:hAnsiTheme="minorHAnsi" w:cstheme="minorHAnsi"/>
        </w:rPr>
        <w:t xml:space="preserve">similarly </w:t>
      </w:r>
      <w:r w:rsidR="005D11FE" w:rsidRPr="004522A5">
        <w:rPr>
          <w:rFonts w:asciiTheme="minorHAnsi" w:hAnsiTheme="minorHAnsi" w:cstheme="minorHAnsi"/>
        </w:rPr>
        <w:t xml:space="preserve">have an overall </w:t>
      </w:r>
      <w:r w:rsidR="005D11FE" w:rsidRPr="004522A5">
        <w:rPr>
          <w:rFonts w:asciiTheme="minorHAnsi" w:hAnsiTheme="minorHAnsi" w:cstheme="minorHAnsi"/>
        </w:rPr>
        <w:lastRenderedPageBreak/>
        <w:t>minimum vegetated width of approximately 30m</w:t>
      </w:r>
      <w:r w:rsidR="005D11FE" w:rsidRPr="004522A5">
        <w:rPr>
          <w:rFonts w:asciiTheme="minorHAnsi" w:hAnsiTheme="minorHAnsi" w:cstheme="minorHAnsi"/>
          <w:vertAlign w:val="superscript"/>
        </w:rPr>
        <w:footnoteReference w:id="77"/>
      </w:r>
      <w:r w:rsidR="005D11FE" w:rsidRPr="004522A5">
        <w:rPr>
          <w:rFonts w:asciiTheme="minorHAnsi" w:hAnsiTheme="minorHAnsi" w:cstheme="minorHAnsi"/>
        </w:rPr>
        <w:t>.</w:t>
      </w:r>
      <w:r w:rsidR="00B66CFD" w:rsidRPr="004522A5">
        <w:rPr>
          <w:rFonts w:asciiTheme="minorHAnsi" w:hAnsiTheme="minorHAnsi" w:cstheme="minorHAnsi"/>
        </w:rPr>
        <w:t xml:space="preserve">  </w:t>
      </w:r>
      <w:r w:rsidR="00032C40" w:rsidRPr="004522A5">
        <w:rPr>
          <w:rFonts w:asciiTheme="minorHAnsi" w:hAnsiTheme="minorHAnsi" w:cstheme="minorHAnsi"/>
        </w:rPr>
        <w:t>‘Type 2’ bridges</w:t>
      </w:r>
      <w:r w:rsidR="00CA374A" w:rsidRPr="004522A5">
        <w:rPr>
          <w:rFonts w:asciiTheme="minorHAnsi" w:hAnsiTheme="minorHAnsi" w:cstheme="minorHAnsi"/>
        </w:rPr>
        <w:t xml:space="preserve">, </w:t>
      </w:r>
      <w:r w:rsidR="004A4856" w:rsidRPr="004522A5">
        <w:rPr>
          <w:rFonts w:asciiTheme="minorHAnsi" w:hAnsiTheme="minorHAnsi" w:cstheme="minorHAnsi"/>
        </w:rPr>
        <w:t xml:space="preserve">designed to minimise fragmentation effects on bats </w:t>
      </w:r>
      <w:r w:rsidR="00CA374A" w:rsidRPr="004522A5">
        <w:rPr>
          <w:rFonts w:asciiTheme="minorHAnsi" w:hAnsiTheme="minorHAnsi" w:cstheme="minorHAnsi"/>
        </w:rPr>
        <w:t>where there are no Bechstein’s bats</w:t>
      </w:r>
      <w:r w:rsidR="004A4856" w:rsidRPr="004522A5">
        <w:rPr>
          <w:rFonts w:asciiTheme="minorHAnsi" w:hAnsiTheme="minorHAnsi" w:cstheme="minorHAnsi"/>
        </w:rPr>
        <w:t xml:space="preserve"> recorded</w:t>
      </w:r>
      <w:r w:rsidR="00CA374A" w:rsidRPr="004522A5">
        <w:rPr>
          <w:rFonts w:asciiTheme="minorHAnsi" w:hAnsiTheme="minorHAnsi" w:cstheme="minorHAnsi"/>
        </w:rPr>
        <w:t>, will be 15m wide</w:t>
      </w:r>
      <w:r w:rsidR="007060BE" w:rsidRPr="004522A5">
        <w:rPr>
          <w:rFonts w:asciiTheme="minorHAnsi" w:hAnsiTheme="minorHAnsi" w:cstheme="minorHAnsi"/>
        </w:rPr>
        <w:t>.</w:t>
      </w:r>
      <w:r w:rsidR="009B6BA4" w:rsidRPr="004522A5">
        <w:rPr>
          <w:rFonts w:asciiTheme="minorHAnsi" w:hAnsiTheme="minorHAnsi" w:cstheme="minorHAnsi"/>
        </w:rPr>
        <w:t xml:space="preserve">  </w:t>
      </w:r>
      <w:r w:rsidR="00E13A61" w:rsidRPr="004522A5">
        <w:rPr>
          <w:rFonts w:asciiTheme="minorHAnsi" w:hAnsiTheme="minorHAnsi" w:cstheme="minorHAnsi"/>
        </w:rPr>
        <w:t>As these bridges are yet to be built, their effectiveness is yet to be confirmed</w:t>
      </w:r>
      <w:r w:rsidR="00C50BD8" w:rsidRPr="004522A5">
        <w:rPr>
          <w:rFonts w:asciiTheme="minorHAnsi" w:hAnsiTheme="minorHAnsi" w:cstheme="minorHAnsi"/>
        </w:rPr>
        <w:t xml:space="preserve">; their monitoring will inform design principles </w:t>
      </w:r>
      <w:r w:rsidR="0063246A" w:rsidRPr="004522A5">
        <w:rPr>
          <w:rFonts w:asciiTheme="minorHAnsi" w:hAnsiTheme="minorHAnsi" w:cstheme="minorHAnsi"/>
        </w:rPr>
        <w:t xml:space="preserve">to be included </w:t>
      </w:r>
      <w:r w:rsidR="00C50BD8" w:rsidRPr="004522A5">
        <w:rPr>
          <w:rFonts w:asciiTheme="minorHAnsi" w:hAnsiTheme="minorHAnsi" w:cstheme="minorHAnsi"/>
        </w:rPr>
        <w:t>in the next iteration of these</w:t>
      </w:r>
      <w:r w:rsidR="00B347C7" w:rsidRPr="004522A5">
        <w:rPr>
          <w:rFonts w:asciiTheme="minorHAnsi" w:hAnsiTheme="minorHAnsi" w:cstheme="minorHAnsi"/>
        </w:rPr>
        <w:t xml:space="preserve"> </w:t>
      </w:r>
      <w:r w:rsidR="00C50BD8" w:rsidRPr="004522A5">
        <w:rPr>
          <w:rFonts w:asciiTheme="minorHAnsi" w:hAnsiTheme="minorHAnsi" w:cstheme="minorHAnsi"/>
        </w:rPr>
        <w:t>guidelines.</w:t>
      </w:r>
    </w:p>
    <w:p w14:paraId="7E500F27" w14:textId="4D018630" w:rsidR="00C80535" w:rsidRPr="004522A5" w:rsidRDefault="00053DC1" w:rsidP="007807DE">
      <w:pPr>
        <w:pStyle w:val="BMGNumberedbodytext"/>
        <w:rPr>
          <w:rFonts w:asciiTheme="minorHAnsi" w:hAnsiTheme="minorHAnsi" w:cstheme="minorHAnsi"/>
          <w:color w:val="000000" w:themeColor="text1"/>
        </w:rPr>
      </w:pPr>
      <w:r w:rsidRPr="004522A5">
        <w:rPr>
          <w:rFonts w:asciiTheme="minorHAnsi" w:hAnsiTheme="minorHAnsi" w:cstheme="minorHAnsi"/>
        </w:rPr>
        <w:t>Fragmentation can also occur where there is disturbance through noise and light-spill</w:t>
      </w:r>
      <w:r w:rsidR="001B0740" w:rsidRPr="004522A5">
        <w:rPr>
          <w:rFonts w:asciiTheme="minorHAnsi" w:hAnsiTheme="minorHAnsi" w:cstheme="minorHAnsi"/>
        </w:rPr>
        <w:t xml:space="preserve">, resulting from </w:t>
      </w:r>
      <w:r w:rsidR="00AC4041" w:rsidRPr="004522A5">
        <w:rPr>
          <w:rFonts w:asciiTheme="minorHAnsi" w:hAnsiTheme="minorHAnsi" w:cstheme="minorHAnsi"/>
        </w:rPr>
        <w:t xml:space="preserve">both linear and footprint developments, </w:t>
      </w:r>
      <w:r w:rsidR="00F321F0" w:rsidRPr="004522A5">
        <w:rPr>
          <w:rFonts w:asciiTheme="minorHAnsi" w:hAnsiTheme="minorHAnsi" w:cstheme="minorHAnsi"/>
        </w:rPr>
        <w:t>effectively degrading habitats by making them inaccessible or unattractive to bats</w:t>
      </w:r>
      <w:r w:rsidR="00A77555" w:rsidRPr="004522A5">
        <w:rPr>
          <w:rFonts w:asciiTheme="minorHAnsi" w:hAnsiTheme="minorHAnsi" w:cstheme="minorHAnsi"/>
        </w:rPr>
        <w:t>,</w:t>
      </w:r>
      <w:r w:rsidR="001675DE" w:rsidRPr="004522A5">
        <w:rPr>
          <w:rFonts w:asciiTheme="minorHAnsi" w:hAnsiTheme="minorHAnsi" w:cstheme="minorHAnsi"/>
        </w:rPr>
        <w:t xml:space="preserve"> or acting as a barrier</w:t>
      </w:r>
      <w:r w:rsidR="00F321F0" w:rsidRPr="004522A5">
        <w:rPr>
          <w:rFonts w:asciiTheme="minorHAnsi" w:hAnsiTheme="minorHAnsi" w:cstheme="minorHAnsi"/>
        </w:rPr>
        <w:t>.</w:t>
      </w:r>
      <w:r w:rsidR="006F23A1" w:rsidRPr="004522A5">
        <w:rPr>
          <w:rFonts w:asciiTheme="minorHAnsi" w:hAnsiTheme="minorHAnsi" w:cstheme="minorHAnsi"/>
        </w:rPr>
        <w:t xml:space="preserve">  </w:t>
      </w:r>
    </w:p>
    <w:p w14:paraId="443C6870" w14:textId="69D5D83A" w:rsidR="007C1384" w:rsidRPr="004522A5" w:rsidRDefault="001E0AE5" w:rsidP="00C80535">
      <w:pPr>
        <w:pStyle w:val="BMGSub-sub-headingL3"/>
        <w:rPr>
          <w:rFonts w:asciiTheme="minorHAnsi" w:hAnsiTheme="minorHAnsi" w:cstheme="minorHAnsi"/>
        </w:rPr>
      </w:pPr>
      <w:bookmarkStart w:id="266" w:name="_Toc74487422"/>
      <w:r w:rsidRPr="004522A5">
        <w:rPr>
          <w:rFonts w:asciiTheme="minorHAnsi" w:hAnsiTheme="minorHAnsi" w:cstheme="minorHAnsi"/>
        </w:rPr>
        <w:t>Mitigating the impacts of l</w:t>
      </w:r>
      <w:r w:rsidR="006441F7" w:rsidRPr="004522A5">
        <w:rPr>
          <w:rFonts w:asciiTheme="minorHAnsi" w:hAnsiTheme="minorHAnsi" w:cstheme="minorHAnsi"/>
        </w:rPr>
        <w:t>ighting</w:t>
      </w:r>
      <w:bookmarkEnd w:id="266"/>
    </w:p>
    <w:p w14:paraId="0F485160" w14:textId="4CA79510" w:rsidR="00BD00A2" w:rsidRPr="004522A5" w:rsidRDefault="00040594" w:rsidP="007807DE">
      <w:pPr>
        <w:pStyle w:val="BMGNumberedbodytext"/>
        <w:rPr>
          <w:rFonts w:asciiTheme="minorHAnsi" w:hAnsiTheme="minorHAnsi" w:cstheme="minorHAnsi"/>
        </w:rPr>
      </w:pPr>
      <w:r w:rsidRPr="004522A5">
        <w:rPr>
          <w:rFonts w:asciiTheme="minorHAnsi" w:hAnsiTheme="minorHAnsi" w:cstheme="minorHAnsi"/>
        </w:rPr>
        <w:t xml:space="preserve">The Institution of Lighting Professionals (ILP), BCT and, separately, Eurobats have published </w:t>
      </w:r>
      <w:r w:rsidR="00706096" w:rsidRPr="004522A5">
        <w:rPr>
          <w:rFonts w:asciiTheme="minorHAnsi" w:hAnsiTheme="minorHAnsi" w:cstheme="minorHAnsi"/>
        </w:rPr>
        <w:t xml:space="preserve">detailed </w:t>
      </w:r>
      <w:r w:rsidRPr="004522A5">
        <w:rPr>
          <w:rFonts w:asciiTheme="minorHAnsi" w:hAnsiTheme="minorHAnsi" w:cstheme="minorHAnsi"/>
        </w:rPr>
        <w:t xml:space="preserve">guidance on the impacts of lighting on bats and how to mitigate these when designing lighting schemes </w:t>
      </w:r>
      <w:r w:rsidRPr="004522A5">
        <w:rPr>
          <w:rFonts w:asciiTheme="minorHAnsi" w:hAnsiTheme="minorHAnsi" w:cstheme="minorHAnsi"/>
        </w:rPr>
        <w:fldChar w:fldCharType="begin" w:fldLock="1"/>
      </w:r>
      <w:r w:rsidRPr="004522A5">
        <w:rPr>
          <w:rFonts w:asciiTheme="minorHAnsi" w:hAnsiTheme="minorHAnsi" w:cstheme="minorHAnsi"/>
        </w:rPr>
        <w:instrText>ADDIN CSL_CITATION {"citationItems":[{"id":"ITEM-1","itemData":{"author":[{"dropping-particle":"","family":"BCT and ILP","given":"","non-dropping-particle":"","parse-names":false,"suffix":""}],"id":"ITEM-1","issued":{"date-parts":[["2018"]]},"title":"Bats and Lighting in the UK: Bats and the Built Environment Series. Version 3","type":"report"},"uris":["http://www.mendeley.com/documents/?uuid=e68c2347-bf7a-44f9-91fa-5328de05230f","http://www.mendeley.com/documents/?uuid=ffd443ac-6aef-466c-b9a7-410f8902b88e"]}],"mendeley":{"formattedCitation":"(BCT and ILP, 2018)","manualFormatting":"(BCT and ILP, 2018; Voigt et al., 2018)","plainTextFormattedCitation":"(BCT and ILP, 2018)","previouslyFormattedCitation":"(BCT and ILP, 2018)"},"properties":{"noteIndex":0},"schema":"https://github.com/citation-style-language/schema/raw/master/csl-citation.json"}</w:instrText>
      </w:r>
      <w:r w:rsidRPr="004522A5">
        <w:rPr>
          <w:rFonts w:asciiTheme="minorHAnsi" w:hAnsiTheme="minorHAnsi" w:cstheme="minorHAnsi"/>
        </w:rPr>
        <w:fldChar w:fldCharType="separate"/>
      </w:r>
      <w:r w:rsidRPr="004522A5">
        <w:rPr>
          <w:rFonts w:asciiTheme="minorHAnsi" w:hAnsiTheme="minorHAnsi" w:cstheme="minorHAnsi"/>
          <w:noProof/>
        </w:rPr>
        <w:t xml:space="preserve">(BCT and ILP, 2018; </w:t>
      </w:r>
      <w:r w:rsidRPr="004522A5">
        <w:rPr>
          <w:rFonts w:asciiTheme="minorHAnsi" w:hAnsiTheme="minorHAnsi" w:cstheme="minorHAnsi"/>
          <w:noProof/>
        </w:rPr>
        <w:fldChar w:fldCharType="begin" w:fldLock="1"/>
      </w:r>
      <w:r w:rsidRPr="004522A5">
        <w:rPr>
          <w:rFonts w:asciiTheme="minorHAnsi" w:hAnsiTheme="minorHAnsi" w:cstheme="minorHAnsi"/>
          <w:noProof/>
        </w:rPr>
        <w:instrText>ADDIN CSL_CITATION {"citationItems":[{"id":"ITEM-1","itemData":{"author":[{"dropping-particle":"","family":"Voigt","given":"C C","non-dropping-particle":"","parse-names":false,"suffix":""},{"dropping-particle":"","family":"Azam","given":"C","non-dropping-particle":"","parse-names":false,"suffix":""},{"dropping-particle":"","family":"Dekker","given":"J","non-dropping-particle":"","parse-names":false,"suffix":""},{"dropping-particle":"","family":"Ferguson","given":"J","non-dropping-particle":"","parse-names":false,"suffix":""},{"dropping-particle":"","family":"Fritze","given":"M","non-dropping-particle":"","parse-names":false,"suffix":""},{"dropping-particle":"","family":"Gazaryan","given":"S","non-dropping-particle":"","parse-names":false,"suffix":""},{"dropping-particle":"","family":"Hölker","given":"F","non-dropping-particle":"","parse-names":false,"suffix":""},{"dropping-particle":"","family":"Jones","given":"G","non-dropping-particle":"","parse-names":false,"suffix":""},{"dropping-particle":"","family":"Leader","given":"N","non-dropping-particle":"","parse-names":false,"suffix":""},{"dropping-particle":"","family":"Lewanzik","given":"D","non-dropping-particle":"","parse-names":false,"suffix":""},{"dropping-particle":"","family":"Limpens","given":"H J G A","non-dropping-particle":"","parse-names":false,"suffix":""},{"dropping-particle":"","family":"Mathews","given":"F","non-dropping-particle":"","parse-names":false,"suffix":""},{"dropping-particle":"","family":"Rydell","given":"J","non-dropping-particle":"","parse-names":false,"suffix":""},{"dropping-particle":"","family":"Schofield","given":"H","non-dropping-particle":"","parse-names":false,"suffix":""},{"dropping-particle":"","family":"Spoelstra","given":"K","non-dropping-particle":"","parse-names":false,"suffix":""},{"dropping-particle":"","family":"Zagmajster","given":"M","non-dropping-particle":"","parse-names":false,"suffix":""}],"container-title":"EUROBATS Publication Series No. 8.","id":"ITEM-1","issued":{"date-parts":[["2018"]]},"title":"Guidelines for consideration of bats in lighting projects","type":"article-journal"},"uris":["http://www.mendeley.com/documents/?uuid=930cb27e-4d7c-4d73-a376-e7248dcc903a"]}],"mendeley":{"formattedCitation":"(Voigt &lt;i&gt;et al.&lt;/i&gt;, 2018)","manualFormatting":"Voigt et al., 2018)","plainTextFormattedCitation":"(Voigt et al., 2018)","previouslyFormattedCitation":"(Voigt &lt;i&gt;et al.&lt;/i&gt;, 2018)"},"properties":{"noteIndex":0},"schema":"https://github.com/citation-style-language/schema/raw/master/csl-citation.json"}</w:instrText>
      </w:r>
      <w:r w:rsidRPr="004522A5">
        <w:rPr>
          <w:rFonts w:asciiTheme="minorHAnsi" w:hAnsiTheme="minorHAnsi" w:cstheme="minorHAnsi"/>
          <w:noProof/>
        </w:rPr>
        <w:fldChar w:fldCharType="separate"/>
      </w:r>
      <w:r w:rsidRPr="004522A5">
        <w:rPr>
          <w:rFonts w:asciiTheme="minorHAnsi" w:hAnsiTheme="minorHAnsi" w:cstheme="minorHAnsi"/>
          <w:noProof/>
        </w:rPr>
        <w:t xml:space="preserve">Voigt </w:t>
      </w:r>
      <w:r w:rsidRPr="004522A5">
        <w:rPr>
          <w:rFonts w:asciiTheme="minorHAnsi" w:hAnsiTheme="minorHAnsi" w:cstheme="minorHAnsi"/>
          <w:i/>
          <w:noProof/>
        </w:rPr>
        <w:t>et al.</w:t>
      </w:r>
      <w:r w:rsidRPr="004522A5">
        <w:rPr>
          <w:rFonts w:asciiTheme="minorHAnsi" w:hAnsiTheme="minorHAnsi" w:cstheme="minorHAnsi"/>
          <w:noProof/>
        </w:rPr>
        <w:t>, 2018)</w:t>
      </w:r>
      <w:r w:rsidRPr="004522A5">
        <w:rPr>
          <w:rFonts w:asciiTheme="minorHAnsi" w:hAnsiTheme="minorHAnsi" w:cstheme="minorHAnsi"/>
          <w:noProof/>
        </w:rPr>
        <w:fldChar w:fldCharType="end"/>
      </w:r>
      <w:r w:rsidRPr="004522A5">
        <w:rPr>
          <w:rFonts w:asciiTheme="minorHAnsi" w:hAnsiTheme="minorHAnsi" w:cstheme="minorHAnsi"/>
        </w:rPr>
        <w:fldChar w:fldCharType="end"/>
      </w:r>
      <w:r w:rsidRPr="004522A5">
        <w:rPr>
          <w:rFonts w:asciiTheme="minorHAnsi" w:hAnsiTheme="minorHAnsi" w:cstheme="minorHAnsi"/>
        </w:rPr>
        <w:t>.</w:t>
      </w:r>
      <w:r w:rsidR="006A3DAD" w:rsidRPr="004522A5">
        <w:rPr>
          <w:rFonts w:asciiTheme="minorHAnsi" w:hAnsiTheme="minorHAnsi" w:cstheme="minorHAnsi"/>
        </w:rPr>
        <w:t xml:space="preserve">  The guidance</w:t>
      </w:r>
      <w:r w:rsidR="00F96C25" w:rsidRPr="004522A5">
        <w:rPr>
          <w:rFonts w:asciiTheme="minorHAnsi" w:hAnsiTheme="minorHAnsi" w:cstheme="minorHAnsi"/>
        </w:rPr>
        <w:t xml:space="preserve"> </w:t>
      </w:r>
      <w:r w:rsidR="00816A68" w:rsidRPr="004522A5">
        <w:rPr>
          <w:rFonts w:asciiTheme="minorHAnsi" w:hAnsiTheme="minorHAnsi" w:cstheme="minorHAnsi"/>
        </w:rPr>
        <w:t xml:space="preserve">highlights the importance of </w:t>
      </w:r>
      <w:r w:rsidR="00BD00A2" w:rsidRPr="004522A5">
        <w:rPr>
          <w:rFonts w:asciiTheme="minorHAnsi" w:hAnsiTheme="minorHAnsi" w:cstheme="minorHAnsi"/>
        </w:rPr>
        <w:t>early involvement and collaboration between a lighting professional and the ecologist</w:t>
      </w:r>
      <w:r w:rsidR="000C4525" w:rsidRPr="004522A5">
        <w:rPr>
          <w:rFonts w:asciiTheme="minorHAnsi" w:hAnsiTheme="minorHAnsi" w:cstheme="minorHAnsi"/>
        </w:rPr>
        <w:t xml:space="preserve">.  This will help to ensure </w:t>
      </w:r>
      <w:r w:rsidR="005A024A" w:rsidRPr="004522A5">
        <w:rPr>
          <w:rFonts w:asciiTheme="minorHAnsi" w:hAnsiTheme="minorHAnsi" w:cstheme="minorHAnsi"/>
        </w:rPr>
        <w:t xml:space="preserve">that the design is informed </w:t>
      </w:r>
      <w:r w:rsidR="005A55A8" w:rsidRPr="004522A5">
        <w:rPr>
          <w:rFonts w:asciiTheme="minorHAnsi" w:hAnsiTheme="minorHAnsi" w:cstheme="minorHAnsi"/>
        </w:rPr>
        <w:t>by a baseline lighting survey</w:t>
      </w:r>
      <w:r w:rsidR="000C4525" w:rsidRPr="004522A5">
        <w:rPr>
          <w:rFonts w:asciiTheme="minorHAnsi" w:hAnsiTheme="minorHAnsi" w:cstheme="minorHAnsi"/>
        </w:rPr>
        <w:t xml:space="preserve">, that all features of importance to bats are considered, and </w:t>
      </w:r>
      <w:r w:rsidR="0021458A" w:rsidRPr="004522A5">
        <w:rPr>
          <w:rFonts w:asciiTheme="minorHAnsi" w:hAnsiTheme="minorHAnsi" w:cstheme="minorHAnsi"/>
        </w:rPr>
        <w:t>bot</w:t>
      </w:r>
      <w:r w:rsidR="000C4525" w:rsidRPr="004522A5">
        <w:rPr>
          <w:rFonts w:asciiTheme="minorHAnsi" w:hAnsiTheme="minorHAnsi" w:cstheme="minorHAnsi"/>
        </w:rPr>
        <w:t xml:space="preserve">h internal and external lighting </w:t>
      </w:r>
      <w:r w:rsidR="00A302B5" w:rsidRPr="004522A5">
        <w:rPr>
          <w:rFonts w:asciiTheme="minorHAnsi" w:hAnsiTheme="minorHAnsi" w:cstheme="minorHAnsi"/>
        </w:rPr>
        <w:t>are</w:t>
      </w:r>
      <w:r w:rsidR="000C4525" w:rsidRPr="004522A5">
        <w:rPr>
          <w:rFonts w:asciiTheme="minorHAnsi" w:hAnsiTheme="minorHAnsi" w:cstheme="minorHAnsi"/>
        </w:rPr>
        <w:t xml:space="preserve"> modelled.  </w:t>
      </w:r>
      <w:r w:rsidR="000703D8" w:rsidRPr="004522A5">
        <w:rPr>
          <w:rFonts w:asciiTheme="minorHAnsi" w:hAnsiTheme="minorHAnsi" w:cstheme="minorHAnsi"/>
        </w:rPr>
        <w:t>Lighting assessments on the vertical plane are also recommended, and increasingly requested by planning authorities</w:t>
      </w:r>
      <w:r w:rsidR="00515FF1" w:rsidRPr="004522A5">
        <w:rPr>
          <w:rFonts w:asciiTheme="minorHAnsi" w:hAnsiTheme="minorHAnsi" w:cstheme="minorHAnsi"/>
        </w:rPr>
        <w:t xml:space="preserve">, </w:t>
      </w:r>
      <w:r w:rsidR="00A302B5" w:rsidRPr="004522A5">
        <w:rPr>
          <w:rFonts w:asciiTheme="minorHAnsi" w:hAnsiTheme="minorHAnsi" w:cstheme="minorHAnsi"/>
        </w:rPr>
        <w:t>as they are a</w:t>
      </w:r>
      <w:r w:rsidR="008E3D2D" w:rsidRPr="004522A5">
        <w:rPr>
          <w:rFonts w:asciiTheme="minorHAnsi" w:hAnsiTheme="minorHAnsi" w:cstheme="minorHAnsi"/>
        </w:rPr>
        <w:t xml:space="preserve"> more</w:t>
      </w:r>
      <w:r w:rsidR="00A302B5" w:rsidRPr="004522A5">
        <w:rPr>
          <w:rFonts w:asciiTheme="minorHAnsi" w:hAnsiTheme="minorHAnsi" w:cstheme="minorHAnsi"/>
        </w:rPr>
        <w:t xml:space="preserve"> effective way </w:t>
      </w:r>
      <w:r w:rsidR="00515FF1" w:rsidRPr="004522A5">
        <w:rPr>
          <w:rFonts w:asciiTheme="minorHAnsi" w:hAnsiTheme="minorHAnsi" w:cstheme="minorHAnsi"/>
        </w:rPr>
        <w:t xml:space="preserve">to demonstrate that </w:t>
      </w:r>
      <w:r w:rsidR="00F347D4" w:rsidRPr="004522A5">
        <w:rPr>
          <w:rFonts w:asciiTheme="minorHAnsi" w:hAnsiTheme="minorHAnsi" w:cstheme="minorHAnsi"/>
        </w:rPr>
        <w:t xml:space="preserve">retained </w:t>
      </w:r>
      <w:r w:rsidR="00A302B5" w:rsidRPr="004522A5">
        <w:rPr>
          <w:rFonts w:asciiTheme="minorHAnsi" w:hAnsiTheme="minorHAnsi" w:cstheme="minorHAnsi"/>
        </w:rPr>
        <w:t>habitat</w:t>
      </w:r>
      <w:r w:rsidR="00515FF1" w:rsidRPr="004522A5">
        <w:rPr>
          <w:rFonts w:asciiTheme="minorHAnsi" w:hAnsiTheme="minorHAnsi" w:cstheme="minorHAnsi"/>
        </w:rPr>
        <w:t xml:space="preserve"> </w:t>
      </w:r>
      <w:r w:rsidR="00F347D4" w:rsidRPr="004522A5">
        <w:rPr>
          <w:rFonts w:asciiTheme="minorHAnsi" w:hAnsiTheme="minorHAnsi" w:cstheme="minorHAnsi"/>
        </w:rPr>
        <w:t>will remain</w:t>
      </w:r>
      <w:r w:rsidR="0021458A" w:rsidRPr="004522A5">
        <w:rPr>
          <w:rFonts w:asciiTheme="minorHAnsi" w:hAnsiTheme="minorHAnsi" w:cstheme="minorHAnsi"/>
        </w:rPr>
        <w:t xml:space="preserve"> </w:t>
      </w:r>
      <w:r w:rsidR="00515FF1" w:rsidRPr="004522A5">
        <w:rPr>
          <w:rFonts w:asciiTheme="minorHAnsi" w:hAnsiTheme="minorHAnsi" w:cstheme="minorHAnsi"/>
        </w:rPr>
        <w:t>dark</w:t>
      </w:r>
      <w:r w:rsidR="00F347D4" w:rsidRPr="004522A5">
        <w:rPr>
          <w:rFonts w:asciiTheme="minorHAnsi" w:hAnsiTheme="minorHAnsi" w:cstheme="minorHAnsi"/>
        </w:rPr>
        <w:t>.</w:t>
      </w:r>
    </w:p>
    <w:p w14:paraId="4F2789F1" w14:textId="195374FD" w:rsidR="00040594" w:rsidRPr="004522A5" w:rsidRDefault="00816A68" w:rsidP="007807DE">
      <w:pPr>
        <w:pStyle w:val="BMGNumberedbodytext"/>
        <w:rPr>
          <w:rFonts w:asciiTheme="minorHAnsi" w:hAnsiTheme="minorHAnsi" w:cstheme="minorHAnsi"/>
        </w:rPr>
      </w:pPr>
      <w:r w:rsidRPr="004522A5">
        <w:rPr>
          <w:rFonts w:asciiTheme="minorHAnsi" w:hAnsiTheme="minorHAnsi" w:cstheme="minorHAnsi"/>
        </w:rPr>
        <w:t xml:space="preserve"> </w:t>
      </w:r>
      <w:r w:rsidR="00040594" w:rsidRPr="004522A5">
        <w:rPr>
          <w:rFonts w:asciiTheme="minorHAnsi" w:hAnsiTheme="minorHAnsi" w:cstheme="minorHAnsi"/>
        </w:rPr>
        <w:t xml:space="preserve">The </w:t>
      </w:r>
      <w:r w:rsidR="001B6AFE" w:rsidRPr="004522A5">
        <w:rPr>
          <w:rFonts w:asciiTheme="minorHAnsi" w:hAnsiTheme="minorHAnsi" w:cstheme="minorHAnsi"/>
        </w:rPr>
        <w:t xml:space="preserve">UK </w:t>
      </w:r>
      <w:r w:rsidR="00040594" w:rsidRPr="004522A5">
        <w:rPr>
          <w:rFonts w:asciiTheme="minorHAnsi" w:hAnsiTheme="minorHAnsi" w:cstheme="minorHAnsi"/>
        </w:rPr>
        <w:t>guidance includes the following mitigation techniques:</w:t>
      </w:r>
    </w:p>
    <w:p w14:paraId="3AE3D4D1" w14:textId="77777777"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dark buffers, illuminance limits and zonation;</w:t>
      </w:r>
    </w:p>
    <w:p w14:paraId="51682FD7" w14:textId="77777777"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appropriate luminaire specifications;</w:t>
      </w:r>
    </w:p>
    <w:p w14:paraId="250023BF" w14:textId="77777777"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sensitive site configuration;</w:t>
      </w:r>
    </w:p>
    <w:p w14:paraId="11682BA9" w14:textId="77777777"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internal lighting mitigation options;</w:t>
      </w:r>
    </w:p>
    <w:p w14:paraId="645F9AA1" w14:textId="77777777"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screening;</w:t>
      </w:r>
    </w:p>
    <w:p w14:paraId="42BC0115" w14:textId="77777777"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glazing treatments;</w:t>
      </w:r>
    </w:p>
    <w:p w14:paraId="4182605D" w14:textId="77777777"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creation of alternative valuable bat habitat on site; and</w:t>
      </w:r>
    </w:p>
    <w:p w14:paraId="41B7B28A" w14:textId="3E9EF58D" w:rsidR="00040594" w:rsidRPr="004522A5" w:rsidRDefault="00040594" w:rsidP="00FB3D04">
      <w:pPr>
        <w:pStyle w:val="BMGbullet"/>
        <w:rPr>
          <w:rFonts w:asciiTheme="minorHAnsi" w:hAnsiTheme="minorHAnsi" w:cstheme="minorHAnsi"/>
        </w:rPr>
      </w:pPr>
      <w:r w:rsidRPr="004522A5">
        <w:rPr>
          <w:rFonts w:asciiTheme="minorHAnsi" w:hAnsiTheme="minorHAnsi" w:cstheme="minorHAnsi"/>
        </w:rPr>
        <w:t>dimming and part-night lighting.</w:t>
      </w:r>
    </w:p>
    <w:p w14:paraId="733EE701" w14:textId="704BDCD4" w:rsidR="00686987" w:rsidRPr="004522A5" w:rsidRDefault="00686987" w:rsidP="007807DE">
      <w:pPr>
        <w:pStyle w:val="BMGNumberedbodytext"/>
        <w:rPr>
          <w:rFonts w:asciiTheme="minorHAnsi" w:hAnsiTheme="minorHAnsi" w:cstheme="minorHAnsi"/>
        </w:rPr>
      </w:pPr>
      <w:r w:rsidRPr="004522A5">
        <w:rPr>
          <w:rFonts w:asciiTheme="minorHAnsi" w:hAnsiTheme="minorHAnsi" w:cstheme="minorHAnsi"/>
        </w:rPr>
        <w:t xml:space="preserve">It is important to note (and often overlooked) that lighting engineers often model the </w:t>
      </w:r>
      <w:r w:rsidRPr="004522A5">
        <w:rPr>
          <w:rFonts w:asciiTheme="minorHAnsi" w:hAnsiTheme="minorHAnsi" w:cstheme="minorHAnsi"/>
          <w:i/>
          <w:iCs/>
        </w:rPr>
        <w:t>contribution</w:t>
      </w:r>
      <w:r w:rsidRPr="004522A5">
        <w:rPr>
          <w:rFonts w:asciiTheme="minorHAnsi" w:hAnsiTheme="minorHAnsi" w:cstheme="minorHAnsi"/>
        </w:rPr>
        <w:t xml:space="preserve"> </w:t>
      </w:r>
      <w:r w:rsidR="00E91E8A" w:rsidRPr="004522A5">
        <w:rPr>
          <w:rFonts w:asciiTheme="minorHAnsi" w:hAnsiTheme="minorHAnsi" w:cstheme="minorHAnsi"/>
        </w:rPr>
        <w:t>of a new lighting scheme and not the overall light</w:t>
      </w:r>
      <w:r w:rsidR="00557A9D" w:rsidRPr="004522A5">
        <w:rPr>
          <w:rFonts w:asciiTheme="minorHAnsi" w:hAnsiTheme="minorHAnsi" w:cstheme="minorHAnsi"/>
        </w:rPr>
        <w:t xml:space="preserve"> that will be experienced following a development.  It is important, therefore, to request baseline lighting levels</w:t>
      </w:r>
      <w:r w:rsidR="0003720B" w:rsidRPr="004522A5">
        <w:rPr>
          <w:rFonts w:asciiTheme="minorHAnsi" w:hAnsiTheme="minorHAnsi" w:cstheme="minorHAnsi"/>
        </w:rPr>
        <w:t xml:space="preserve"> (horizontal and vertical</w:t>
      </w:r>
      <w:r w:rsidR="00AE1FFF" w:rsidRPr="004522A5">
        <w:rPr>
          <w:rFonts w:asciiTheme="minorHAnsi" w:hAnsiTheme="minorHAnsi" w:cstheme="minorHAnsi"/>
        </w:rPr>
        <w:t xml:space="preserve"> planes</w:t>
      </w:r>
      <w:r w:rsidR="0003720B" w:rsidRPr="004522A5">
        <w:rPr>
          <w:rFonts w:asciiTheme="minorHAnsi" w:hAnsiTheme="minorHAnsi" w:cstheme="minorHAnsi"/>
        </w:rPr>
        <w:t>)</w:t>
      </w:r>
      <w:r w:rsidR="00557A9D" w:rsidRPr="004522A5">
        <w:rPr>
          <w:rFonts w:asciiTheme="minorHAnsi" w:hAnsiTheme="minorHAnsi" w:cstheme="minorHAnsi"/>
        </w:rPr>
        <w:t xml:space="preserve"> and likely changes to those levels</w:t>
      </w:r>
      <w:r w:rsidR="0022305A" w:rsidRPr="004522A5">
        <w:rPr>
          <w:rFonts w:asciiTheme="minorHAnsi" w:hAnsiTheme="minorHAnsi" w:cstheme="minorHAnsi"/>
        </w:rPr>
        <w:t xml:space="preserve"> to get the overall picture.  A commuting route </w:t>
      </w:r>
      <w:r w:rsidR="00FA580D" w:rsidRPr="004522A5">
        <w:rPr>
          <w:rFonts w:asciiTheme="minorHAnsi" w:hAnsiTheme="minorHAnsi" w:cstheme="minorHAnsi"/>
        </w:rPr>
        <w:t>where the existing light levels are tolerated by bats</w:t>
      </w:r>
      <w:r w:rsidR="0003720B" w:rsidRPr="004522A5">
        <w:rPr>
          <w:rFonts w:asciiTheme="minorHAnsi" w:hAnsiTheme="minorHAnsi" w:cstheme="minorHAnsi"/>
        </w:rPr>
        <w:t>,</w:t>
      </w:r>
      <w:r w:rsidR="0022305A" w:rsidRPr="004522A5">
        <w:rPr>
          <w:rFonts w:asciiTheme="minorHAnsi" w:hAnsiTheme="minorHAnsi" w:cstheme="minorHAnsi"/>
        </w:rPr>
        <w:t xml:space="preserve"> augmented by additional light which seems to be </w:t>
      </w:r>
      <w:r w:rsidR="00FA580D" w:rsidRPr="004522A5">
        <w:rPr>
          <w:rFonts w:asciiTheme="minorHAnsi" w:hAnsiTheme="minorHAnsi" w:cstheme="minorHAnsi"/>
        </w:rPr>
        <w:t>relatively low as modelled</w:t>
      </w:r>
      <w:r w:rsidR="0003720B" w:rsidRPr="004522A5">
        <w:rPr>
          <w:rFonts w:asciiTheme="minorHAnsi" w:hAnsiTheme="minorHAnsi" w:cstheme="minorHAnsi"/>
        </w:rPr>
        <w:t>,</w:t>
      </w:r>
      <w:r w:rsidR="00FA580D" w:rsidRPr="004522A5">
        <w:rPr>
          <w:rFonts w:asciiTheme="minorHAnsi" w:hAnsiTheme="minorHAnsi" w:cstheme="minorHAnsi"/>
        </w:rPr>
        <w:t xml:space="preserve"> may </w:t>
      </w:r>
      <w:r w:rsidR="007A42AD" w:rsidRPr="004522A5">
        <w:rPr>
          <w:rFonts w:asciiTheme="minorHAnsi" w:hAnsiTheme="minorHAnsi" w:cstheme="minorHAnsi"/>
        </w:rPr>
        <w:t>cumulatively</w:t>
      </w:r>
      <w:r w:rsidR="00FA580D" w:rsidRPr="004522A5">
        <w:rPr>
          <w:rFonts w:asciiTheme="minorHAnsi" w:hAnsiTheme="minorHAnsi" w:cstheme="minorHAnsi"/>
        </w:rPr>
        <w:t xml:space="preserve"> </w:t>
      </w:r>
      <w:r w:rsidR="00F90F05" w:rsidRPr="004522A5">
        <w:rPr>
          <w:rFonts w:asciiTheme="minorHAnsi" w:hAnsiTheme="minorHAnsi" w:cstheme="minorHAnsi"/>
        </w:rPr>
        <w:t xml:space="preserve">render the </w:t>
      </w:r>
      <w:r w:rsidR="0003720B" w:rsidRPr="004522A5">
        <w:rPr>
          <w:rFonts w:asciiTheme="minorHAnsi" w:hAnsiTheme="minorHAnsi" w:cstheme="minorHAnsi"/>
        </w:rPr>
        <w:t>post-development</w:t>
      </w:r>
      <w:r w:rsidR="00F90F05" w:rsidRPr="004522A5">
        <w:rPr>
          <w:rFonts w:asciiTheme="minorHAnsi" w:hAnsiTheme="minorHAnsi" w:cstheme="minorHAnsi"/>
        </w:rPr>
        <w:t xml:space="preserve"> commuting route unattractive</w:t>
      </w:r>
      <w:r w:rsidR="0003720B" w:rsidRPr="004522A5">
        <w:rPr>
          <w:rFonts w:asciiTheme="minorHAnsi" w:hAnsiTheme="minorHAnsi" w:cstheme="minorHAnsi"/>
        </w:rPr>
        <w:t xml:space="preserve"> to light-averse species</w:t>
      </w:r>
      <w:r w:rsidR="00F90F05" w:rsidRPr="004522A5">
        <w:rPr>
          <w:rFonts w:asciiTheme="minorHAnsi" w:hAnsiTheme="minorHAnsi" w:cstheme="minorHAnsi"/>
        </w:rPr>
        <w:t>.</w:t>
      </w:r>
    </w:p>
    <w:p w14:paraId="5327A39A" w14:textId="45C80FF1" w:rsidR="001F2538" w:rsidRPr="004522A5" w:rsidRDefault="001F2538" w:rsidP="007807DE">
      <w:pPr>
        <w:pStyle w:val="BMGNumberedbodytext"/>
        <w:rPr>
          <w:rFonts w:asciiTheme="minorHAnsi" w:hAnsiTheme="minorHAnsi" w:cstheme="minorHAnsi"/>
        </w:rPr>
      </w:pPr>
      <w:r w:rsidRPr="004522A5">
        <w:rPr>
          <w:rFonts w:asciiTheme="minorHAnsi" w:hAnsiTheme="minorHAnsi" w:cstheme="minorHAnsi"/>
        </w:rPr>
        <w:t>Lighting from headlights (rarely modelled or even considered) may also need to be controlled</w:t>
      </w:r>
      <w:r w:rsidR="003858A6" w:rsidRPr="004522A5">
        <w:rPr>
          <w:rFonts w:asciiTheme="minorHAnsi" w:hAnsiTheme="minorHAnsi" w:cstheme="minorHAnsi"/>
        </w:rPr>
        <w:t>/limited by screening if there will be frequent vehicle movements next to features used by bats.</w:t>
      </w:r>
      <w:r w:rsidR="00F44C93" w:rsidRPr="004522A5">
        <w:rPr>
          <w:rFonts w:asciiTheme="minorHAnsi" w:hAnsiTheme="minorHAnsi" w:cstheme="minorHAnsi"/>
        </w:rPr>
        <w:t xml:space="preserve">  In these cases, permanent structures such as bunds are preferred to e.g. fencing which can be lost over time.</w:t>
      </w:r>
    </w:p>
    <w:p w14:paraId="43F3DA53" w14:textId="42510774" w:rsidR="0009662B" w:rsidRPr="004522A5" w:rsidRDefault="0009662B" w:rsidP="003E58D9">
      <w:pPr>
        <w:pStyle w:val="BMGNumberedbodytext"/>
        <w:rPr>
          <w:rFonts w:asciiTheme="minorHAnsi" w:hAnsiTheme="minorHAnsi" w:cstheme="minorHAnsi"/>
        </w:rPr>
      </w:pPr>
      <w:r w:rsidRPr="004522A5">
        <w:rPr>
          <w:rFonts w:asciiTheme="minorHAnsi" w:hAnsiTheme="minorHAnsi" w:cstheme="minorHAnsi"/>
        </w:rPr>
        <w:lastRenderedPageBreak/>
        <w:t xml:space="preserve">Case study: </w:t>
      </w:r>
      <w:r w:rsidR="00C06F2C" w:rsidRPr="004522A5">
        <w:rPr>
          <w:rFonts w:asciiTheme="minorHAnsi" w:hAnsiTheme="minorHAnsi" w:cstheme="minorHAnsi"/>
        </w:rPr>
        <w:t>‘</w:t>
      </w:r>
      <w:r w:rsidR="001269F4" w:rsidRPr="004522A5">
        <w:rPr>
          <w:rFonts w:asciiTheme="minorHAnsi" w:hAnsiTheme="minorHAnsi" w:cstheme="minorHAnsi"/>
        </w:rPr>
        <w:t>Bat</w:t>
      </w:r>
      <w:r w:rsidR="00D958CB" w:rsidRPr="004522A5">
        <w:rPr>
          <w:rFonts w:asciiTheme="minorHAnsi" w:hAnsiTheme="minorHAnsi" w:cstheme="minorHAnsi"/>
        </w:rPr>
        <w:t>-fr</w:t>
      </w:r>
      <w:r w:rsidR="00515D35" w:rsidRPr="004522A5">
        <w:rPr>
          <w:rFonts w:asciiTheme="minorHAnsi" w:hAnsiTheme="minorHAnsi" w:cstheme="minorHAnsi"/>
        </w:rPr>
        <w:t>iendly</w:t>
      </w:r>
      <w:r w:rsidR="00C06F2C" w:rsidRPr="004522A5">
        <w:rPr>
          <w:rFonts w:asciiTheme="minorHAnsi" w:hAnsiTheme="minorHAnsi" w:cstheme="minorHAnsi"/>
        </w:rPr>
        <w:t>’</w:t>
      </w:r>
      <w:r w:rsidR="00515D35" w:rsidRPr="004522A5">
        <w:rPr>
          <w:rFonts w:asciiTheme="minorHAnsi" w:hAnsiTheme="minorHAnsi" w:cstheme="minorHAnsi"/>
        </w:rPr>
        <w:t xml:space="preserve"> wildlife crossing installed in Worcestershire</w:t>
      </w:r>
      <w:r w:rsidR="008A6327" w:rsidRPr="004522A5">
        <w:rPr>
          <w:rStyle w:val="FootnoteReference"/>
          <w:rFonts w:asciiTheme="minorHAnsi" w:hAnsiTheme="minorHAnsi" w:cstheme="minorHAnsi"/>
          <w:i/>
          <w:iCs/>
        </w:rPr>
        <w:footnoteReference w:id="78"/>
      </w:r>
    </w:p>
    <w:p w14:paraId="7BAA4F4B" w14:textId="355213E5" w:rsidR="002E5EAC" w:rsidRPr="004522A5" w:rsidRDefault="004D3D2C" w:rsidP="009D5801">
      <w:pPr>
        <w:pStyle w:val="BMGIndenteditalicisedquote"/>
        <w:rPr>
          <w:rFonts w:cstheme="minorHAnsi"/>
        </w:rPr>
      </w:pPr>
      <w:hyperlink r:id="rId33" w:tgtFrame="_blank" w:history="1">
        <w:r w:rsidR="002E5EAC" w:rsidRPr="004522A5">
          <w:rPr>
            <w:rStyle w:val="Hyperlink"/>
            <w:rFonts w:cstheme="minorHAnsi"/>
            <w:color w:val="auto"/>
            <w:u w:val="none"/>
          </w:rPr>
          <w:t>Worcestershire County Council</w:t>
        </w:r>
      </w:hyperlink>
      <w:r w:rsidR="002E5EAC" w:rsidRPr="004522A5">
        <w:rPr>
          <w:rFonts w:cstheme="minorHAnsi"/>
        </w:rPr>
        <w:t xml:space="preserve"> have provided a ‘bat-friendly’ crossing approximately 60m in width across the A4440, near to Warndon Wood nature reserve, comprising LED lights which emit a red light.</w:t>
      </w:r>
    </w:p>
    <w:p w14:paraId="4FF7253A" w14:textId="5B44611E" w:rsidR="000B1E91" w:rsidRPr="004522A5" w:rsidRDefault="000B1E91" w:rsidP="007807DE">
      <w:pPr>
        <w:pStyle w:val="BMGNumberedbodytext"/>
        <w:rPr>
          <w:rFonts w:asciiTheme="minorHAnsi" w:hAnsiTheme="minorHAnsi" w:cstheme="minorHAnsi"/>
        </w:rPr>
      </w:pPr>
      <w:r w:rsidRPr="004522A5">
        <w:rPr>
          <w:rFonts w:asciiTheme="minorHAnsi" w:hAnsiTheme="minorHAnsi" w:cstheme="minorHAnsi"/>
        </w:rPr>
        <w:t xml:space="preserve">Case study: ‘Bat-friendly’ wildlife crossing installed in </w:t>
      </w:r>
      <w:r w:rsidR="00F81B21" w:rsidRPr="004522A5">
        <w:rPr>
          <w:rFonts w:asciiTheme="minorHAnsi" w:hAnsiTheme="minorHAnsi" w:cstheme="minorHAnsi"/>
        </w:rPr>
        <w:t>Netherlands</w:t>
      </w:r>
      <w:r w:rsidRPr="004522A5">
        <w:rPr>
          <w:rStyle w:val="FootnoteReference"/>
          <w:rFonts w:asciiTheme="minorHAnsi" w:hAnsiTheme="minorHAnsi" w:cstheme="minorHAnsi"/>
        </w:rPr>
        <w:footnoteReference w:id="79"/>
      </w:r>
    </w:p>
    <w:p w14:paraId="20229985" w14:textId="0ED57DC8" w:rsidR="006D4C1E" w:rsidRPr="004522A5" w:rsidRDefault="003C3974" w:rsidP="00476DC1">
      <w:pPr>
        <w:pStyle w:val="BMGIndenteditalicisedquote"/>
        <w:rPr>
          <w:rFonts w:cstheme="minorHAnsi"/>
        </w:rPr>
      </w:pPr>
      <w:r w:rsidRPr="004522A5">
        <w:rPr>
          <w:rFonts w:cstheme="minorHAnsi"/>
        </w:rPr>
        <w:t>In a ‘world-first’, t</w:t>
      </w:r>
      <w:r w:rsidR="00525725" w:rsidRPr="004522A5">
        <w:rPr>
          <w:rFonts w:cstheme="minorHAnsi"/>
        </w:rPr>
        <w:t>he </w:t>
      </w:r>
      <w:r w:rsidR="00DA123A" w:rsidRPr="004522A5">
        <w:rPr>
          <w:rFonts w:cstheme="minorHAnsi"/>
        </w:rPr>
        <w:t>Rijkswaterstaat in the Netherlands (</w:t>
      </w:r>
      <w:r w:rsidR="00525725" w:rsidRPr="004522A5">
        <w:rPr>
          <w:rFonts w:cstheme="minorHAnsi"/>
        </w:rPr>
        <w:t>Directorate-General for Public Works and Water Management</w:t>
      </w:r>
      <w:r w:rsidR="009A7C32" w:rsidRPr="004522A5">
        <w:rPr>
          <w:rFonts w:cstheme="minorHAnsi"/>
        </w:rPr>
        <w:t>)</w:t>
      </w:r>
      <w:r w:rsidR="00E12FAE" w:rsidRPr="004522A5">
        <w:rPr>
          <w:rFonts w:cstheme="minorHAnsi"/>
        </w:rPr>
        <w:t xml:space="preserve"> </w:t>
      </w:r>
      <w:r w:rsidRPr="004522A5">
        <w:rPr>
          <w:rFonts w:cstheme="minorHAnsi"/>
        </w:rPr>
        <w:t xml:space="preserve">installed ‘Batlamps’ in the construction of an </w:t>
      </w:r>
      <w:r w:rsidR="002620F8" w:rsidRPr="004522A5">
        <w:rPr>
          <w:rFonts w:cstheme="minorHAnsi"/>
        </w:rPr>
        <w:t>‘</w:t>
      </w:r>
      <w:r w:rsidRPr="004522A5">
        <w:rPr>
          <w:rFonts w:cstheme="minorHAnsi"/>
        </w:rPr>
        <w:t>ecoduct</w:t>
      </w:r>
      <w:r w:rsidR="002620F8" w:rsidRPr="004522A5">
        <w:rPr>
          <w:rFonts w:cstheme="minorHAnsi"/>
        </w:rPr>
        <w:t>’</w:t>
      </w:r>
      <w:r w:rsidRPr="004522A5">
        <w:rPr>
          <w:rFonts w:cstheme="minorHAnsi"/>
        </w:rPr>
        <w:t xml:space="preserve"> over the A74 motorway near Tegelen</w:t>
      </w:r>
      <w:r w:rsidR="00B11CA8" w:rsidRPr="004522A5">
        <w:rPr>
          <w:rFonts w:cstheme="minorHAnsi"/>
        </w:rPr>
        <w:t xml:space="preserve"> in 2011</w:t>
      </w:r>
      <w:r w:rsidRPr="004522A5">
        <w:rPr>
          <w:rFonts w:cstheme="minorHAnsi"/>
        </w:rPr>
        <w:t xml:space="preserve">.  </w:t>
      </w:r>
      <w:r w:rsidR="008843B9" w:rsidRPr="004522A5">
        <w:rPr>
          <w:rFonts w:cstheme="minorHAnsi"/>
        </w:rPr>
        <w:t>The Batlamp</w:t>
      </w:r>
      <w:r w:rsidR="00D94781" w:rsidRPr="004522A5">
        <w:rPr>
          <w:rFonts w:cstheme="minorHAnsi"/>
        </w:rPr>
        <w:t>, which has a long lifespan and requires little maintenance,</w:t>
      </w:r>
      <w:r w:rsidR="008843B9" w:rsidRPr="004522A5">
        <w:rPr>
          <w:rFonts w:cstheme="minorHAnsi"/>
        </w:rPr>
        <w:t xml:space="preserve"> contains LED lights that emit </w:t>
      </w:r>
      <w:r w:rsidR="005E5A34" w:rsidRPr="004522A5">
        <w:rPr>
          <w:rFonts w:cstheme="minorHAnsi"/>
        </w:rPr>
        <w:t xml:space="preserve">UV-free </w:t>
      </w:r>
      <w:r w:rsidR="008843B9" w:rsidRPr="004522A5">
        <w:rPr>
          <w:rFonts w:cstheme="minorHAnsi"/>
        </w:rPr>
        <w:t xml:space="preserve">amber light. </w:t>
      </w:r>
      <w:r w:rsidR="006D4C1E" w:rsidRPr="004522A5">
        <w:rPr>
          <w:rFonts w:cstheme="minorHAnsi"/>
        </w:rPr>
        <w:t xml:space="preserve">This has been chosen as bats do not avoid </w:t>
      </w:r>
      <w:r w:rsidR="009C3CF9" w:rsidRPr="004522A5">
        <w:rPr>
          <w:rFonts w:cstheme="minorHAnsi"/>
        </w:rPr>
        <w:t xml:space="preserve">this light, but people can still clearly perceive the traffic </w:t>
      </w:r>
      <w:r w:rsidR="00B11CA8" w:rsidRPr="004522A5">
        <w:rPr>
          <w:rFonts w:cstheme="minorHAnsi"/>
        </w:rPr>
        <w:t xml:space="preserve">situation.  </w:t>
      </w:r>
      <w:r w:rsidR="009648EE" w:rsidRPr="004522A5">
        <w:rPr>
          <w:rFonts w:cstheme="minorHAnsi"/>
        </w:rPr>
        <w:t>In addition, the lighting columns are no higher than 6 m; the road lighting only comes on when cyclists or pedestrians pass</w:t>
      </w:r>
      <w:r w:rsidR="0041301B" w:rsidRPr="004522A5">
        <w:rPr>
          <w:rFonts w:cstheme="minorHAnsi"/>
        </w:rPr>
        <w:t>; and an astronomical clock determines the switching on and off of the lighting. When switched on, the lamps come on slowly</w:t>
      </w:r>
      <w:r w:rsidR="00CE55F1" w:rsidRPr="004522A5">
        <w:rPr>
          <w:rFonts w:cstheme="minorHAnsi"/>
        </w:rPr>
        <w:t>;</w:t>
      </w:r>
      <w:r w:rsidR="0041301B" w:rsidRPr="004522A5">
        <w:rPr>
          <w:rFonts w:cstheme="minorHAnsi"/>
        </w:rPr>
        <w:t xml:space="preserve"> when switched off they dim gently.  </w:t>
      </w:r>
      <w:r w:rsidR="00546786" w:rsidRPr="004522A5">
        <w:rPr>
          <w:rFonts w:cstheme="minorHAnsi"/>
        </w:rPr>
        <w:t xml:space="preserve">The Batlamp has now been used in many projects in the Netherlands. Rijkswaterstaat now generally prescribes bat-friendly lighting in </w:t>
      </w:r>
      <w:r w:rsidR="009F2170" w:rsidRPr="004522A5">
        <w:rPr>
          <w:rFonts w:cstheme="minorHAnsi"/>
        </w:rPr>
        <w:t xml:space="preserve">project plans and it </w:t>
      </w:r>
      <w:r w:rsidR="00546786" w:rsidRPr="004522A5">
        <w:rPr>
          <w:rFonts w:cstheme="minorHAnsi"/>
        </w:rPr>
        <w:t xml:space="preserve">is </w:t>
      </w:r>
      <w:r w:rsidR="009F2170" w:rsidRPr="004522A5">
        <w:rPr>
          <w:rFonts w:cstheme="minorHAnsi"/>
        </w:rPr>
        <w:t>anticipated</w:t>
      </w:r>
      <w:r w:rsidR="00546786" w:rsidRPr="004522A5">
        <w:rPr>
          <w:rFonts w:cstheme="minorHAnsi"/>
        </w:rPr>
        <w:t xml:space="preserve"> that</w:t>
      </w:r>
      <w:r w:rsidR="009F2170" w:rsidRPr="004522A5">
        <w:rPr>
          <w:rFonts w:cstheme="minorHAnsi"/>
        </w:rPr>
        <w:t>,</w:t>
      </w:r>
      <w:r w:rsidR="00546786" w:rsidRPr="004522A5">
        <w:rPr>
          <w:rFonts w:cstheme="minorHAnsi"/>
        </w:rPr>
        <w:t xml:space="preserve"> in the long term</w:t>
      </w:r>
      <w:r w:rsidR="004530FA" w:rsidRPr="004522A5">
        <w:rPr>
          <w:rFonts w:cstheme="minorHAnsi"/>
        </w:rPr>
        <w:t>,</w:t>
      </w:r>
      <w:r w:rsidR="00546786" w:rsidRPr="004522A5">
        <w:rPr>
          <w:rFonts w:cstheme="minorHAnsi"/>
        </w:rPr>
        <w:t xml:space="preserve"> about 5% of the total number of lighting columns will be equipped with bat-friendly lighting.</w:t>
      </w:r>
      <w:r w:rsidR="00CE55F1" w:rsidRPr="004522A5">
        <w:rPr>
          <w:rFonts w:cstheme="minorHAnsi"/>
        </w:rPr>
        <w:t xml:space="preserve">  The lighting avoids fragmentation, but does not provide safe crossing</w:t>
      </w:r>
      <w:r w:rsidR="00B10193" w:rsidRPr="004522A5">
        <w:rPr>
          <w:rFonts w:cstheme="minorHAnsi"/>
        </w:rPr>
        <w:t>-points, so the impact of mortality remains.</w:t>
      </w:r>
      <w:r w:rsidR="001936AE" w:rsidRPr="004522A5">
        <w:rPr>
          <w:rFonts w:cstheme="minorHAnsi"/>
        </w:rPr>
        <w:t xml:space="preserve">  They have mostly been installed </w:t>
      </w:r>
      <w:r w:rsidR="00934525" w:rsidRPr="004522A5">
        <w:rPr>
          <w:rFonts w:cstheme="minorHAnsi"/>
        </w:rPr>
        <w:t>in situations where bats would pass underneath highways</w:t>
      </w:r>
      <w:r w:rsidR="00200468" w:rsidRPr="004522A5">
        <w:rPr>
          <w:rFonts w:cstheme="minorHAnsi"/>
        </w:rPr>
        <w:t xml:space="preserve">, and vegetation has been removed </w:t>
      </w:r>
      <w:r w:rsidR="00440403" w:rsidRPr="004522A5">
        <w:rPr>
          <w:rFonts w:cstheme="minorHAnsi"/>
        </w:rPr>
        <w:t>along the carr</w:t>
      </w:r>
      <w:r w:rsidR="007F5D4E" w:rsidRPr="004522A5">
        <w:rPr>
          <w:rFonts w:cstheme="minorHAnsi"/>
        </w:rPr>
        <w:t>ia</w:t>
      </w:r>
      <w:r w:rsidR="00440403" w:rsidRPr="004522A5">
        <w:rPr>
          <w:rFonts w:cstheme="minorHAnsi"/>
        </w:rPr>
        <w:t xml:space="preserve">geways where the Batlamps are installed </w:t>
      </w:r>
      <w:r w:rsidR="006D3DFA" w:rsidRPr="004522A5">
        <w:rPr>
          <w:rFonts w:cstheme="minorHAnsi"/>
        </w:rPr>
        <w:t>so there are no structures to guide bats across the road</w:t>
      </w:r>
      <w:r w:rsidR="00440403" w:rsidRPr="004522A5">
        <w:rPr>
          <w:rFonts w:cstheme="minorHAnsi"/>
        </w:rPr>
        <w:t xml:space="preserve"> (Victor Loehr, pers. comm.)</w:t>
      </w:r>
      <w:r w:rsidR="007F5D4E" w:rsidRPr="004522A5">
        <w:rPr>
          <w:rFonts w:cstheme="minorHAnsi"/>
        </w:rPr>
        <w:t>.</w:t>
      </w:r>
    </w:p>
    <w:p w14:paraId="28D20E49" w14:textId="4FDB5A75" w:rsidR="00C06F2C" w:rsidRPr="004522A5" w:rsidRDefault="00C06F2C" w:rsidP="007807DE">
      <w:pPr>
        <w:pStyle w:val="BMGNumberedbodytext"/>
        <w:rPr>
          <w:rFonts w:asciiTheme="minorHAnsi" w:hAnsiTheme="minorHAnsi" w:cstheme="minorHAnsi"/>
        </w:rPr>
      </w:pPr>
      <w:r w:rsidRPr="004522A5">
        <w:rPr>
          <w:rFonts w:asciiTheme="minorHAnsi" w:hAnsiTheme="minorHAnsi" w:cstheme="minorHAnsi"/>
        </w:rPr>
        <w:t>Case study: ‘Bat-friendly’ river lighting</w:t>
      </w:r>
    </w:p>
    <w:p w14:paraId="5DAA3A5E" w14:textId="788969EB" w:rsidR="00366F38" w:rsidRPr="004522A5" w:rsidRDefault="00366F38" w:rsidP="009D5801">
      <w:pPr>
        <w:pStyle w:val="BMGIndenteditalicisedquote"/>
        <w:rPr>
          <w:rStyle w:val="Hyperlink"/>
          <w:rFonts w:cstheme="minorHAnsi"/>
          <w:color w:val="auto"/>
          <w:u w:val="none"/>
        </w:rPr>
      </w:pPr>
      <w:r w:rsidRPr="004522A5">
        <w:rPr>
          <w:rStyle w:val="Hyperlink"/>
          <w:rFonts w:cstheme="minorHAnsi"/>
          <w:color w:val="auto"/>
          <w:u w:val="none"/>
        </w:rPr>
        <w:t xml:space="preserve">In Worcester, bat-friendly solar lights (solareye®80) have been installed along the River Avon to avoid </w:t>
      </w:r>
      <w:r w:rsidR="00C06F2C" w:rsidRPr="004522A5">
        <w:rPr>
          <w:rStyle w:val="Hyperlink"/>
          <w:rFonts w:cstheme="minorHAnsi"/>
          <w:color w:val="auto"/>
          <w:u w:val="none"/>
        </w:rPr>
        <w:t xml:space="preserve">disturbing </w:t>
      </w:r>
      <w:r w:rsidRPr="004522A5">
        <w:rPr>
          <w:rStyle w:val="Hyperlink"/>
          <w:rFonts w:cstheme="minorHAnsi"/>
          <w:color w:val="auto"/>
          <w:u w:val="none"/>
        </w:rPr>
        <w:t>lesser horseshoe bat</w:t>
      </w:r>
      <w:r w:rsidR="00C06F2C" w:rsidRPr="004522A5">
        <w:rPr>
          <w:rStyle w:val="Hyperlink"/>
          <w:rFonts w:cstheme="minorHAnsi"/>
          <w:color w:val="auto"/>
          <w:u w:val="none"/>
        </w:rPr>
        <w:t>s</w:t>
      </w:r>
      <w:r w:rsidR="00BF6000" w:rsidRPr="004522A5">
        <w:rPr>
          <w:rStyle w:val="FootnoteReference"/>
          <w:rFonts w:cstheme="minorHAnsi"/>
        </w:rPr>
        <w:footnoteReference w:id="80"/>
      </w:r>
      <w:r w:rsidRPr="004522A5">
        <w:rPr>
          <w:rStyle w:val="Hyperlink"/>
          <w:rFonts w:cstheme="minorHAnsi"/>
          <w:color w:val="auto"/>
          <w:u w:val="none"/>
        </w:rPr>
        <w:t xml:space="preserve">; </w:t>
      </w:r>
      <w:r w:rsidR="00C06F2C" w:rsidRPr="004522A5">
        <w:rPr>
          <w:rStyle w:val="Hyperlink"/>
          <w:rFonts w:cstheme="minorHAnsi"/>
          <w:color w:val="auto"/>
          <w:u w:val="none"/>
        </w:rPr>
        <w:t>this</w:t>
      </w:r>
      <w:r w:rsidRPr="004522A5">
        <w:rPr>
          <w:rStyle w:val="Hyperlink"/>
          <w:rFonts w:cstheme="minorHAnsi"/>
          <w:color w:val="auto"/>
          <w:u w:val="none"/>
        </w:rPr>
        <w:t xml:space="preserve"> and other bat species have now been recorded </w:t>
      </w:r>
      <w:r w:rsidR="00EB4F53" w:rsidRPr="004522A5">
        <w:rPr>
          <w:rStyle w:val="Hyperlink"/>
          <w:rFonts w:cstheme="minorHAnsi"/>
          <w:color w:val="auto"/>
          <w:u w:val="none"/>
        </w:rPr>
        <w:t>using</w:t>
      </w:r>
      <w:r w:rsidRPr="004522A5">
        <w:rPr>
          <w:rStyle w:val="Hyperlink"/>
          <w:rFonts w:cstheme="minorHAnsi"/>
          <w:color w:val="auto"/>
          <w:u w:val="none"/>
        </w:rPr>
        <w:t xml:space="preserve"> this dark corridor.</w:t>
      </w:r>
    </w:p>
    <w:p w14:paraId="1323B2AE" w14:textId="03DD7C87" w:rsidR="00002DFE" w:rsidRPr="004522A5" w:rsidRDefault="001E0AE5" w:rsidP="00002DFE">
      <w:pPr>
        <w:pStyle w:val="BMGSub-sub-headingL3"/>
        <w:rPr>
          <w:rFonts w:asciiTheme="minorHAnsi" w:hAnsiTheme="minorHAnsi" w:cstheme="minorHAnsi"/>
        </w:rPr>
      </w:pPr>
      <w:bookmarkStart w:id="267" w:name="_Toc74487423"/>
      <w:bookmarkStart w:id="268" w:name="_Ref54095279"/>
      <w:r w:rsidRPr="004522A5">
        <w:rPr>
          <w:rFonts w:asciiTheme="minorHAnsi" w:hAnsiTheme="minorHAnsi" w:cstheme="minorHAnsi"/>
        </w:rPr>
        <w:t>Mitigating the impacts of n</w:t>
      </w:r>
      <w:r w:rsidR="00002DFE" w:rsidRPr="004522A5">
        <w:rPr>
          <w:rFonts w:asciiTheme="minorHAnsi" w:hAnsiTheme="minorHAnsi" w:cstheme="minorHAnsi"/>
        </w:rPr>
        <w:t>oise</w:t>
      </w:r>
      <w:bookmarkEnd w:id="267"/>
    </w:p>
    <w:p w14:paraId="5592B420" w14:textId="76D6C4B6" w:rsidR="00065FC6" w:rsidRPr="004522A5" w:rsidRDefault="00002DFE" w:rsidP="007807DE">
      <w:pPr>
        <w:pStyle w:val="BMGNumberedbodytext"/>
        <w:rPr>
          <w:rFonts w:asciiTheme="minorHAnsi" w:hAnsiTheme="minorHAnsi" w:cstheme="minorHAnsi"/>
        </w:rPr>
      </w:pPr>
      <w:r w:rsidRPr="004522A5">
        <w:rPr>
          <w:rFonts w:asciiTheme="minorHAnsi" w:hAnsiTheme="minorHAnsi" w:cstheme="minorHAnsi"/>
        </w:rPr>
        <w:t xml:space="preserve">The study of noise </w:t>
      </w:r>
      <w:r w:rsidR="00C2408F" w:rsidRPr="004522A5">
        <w:rPr>
          <w:rFonts w:asciiTheme="minorHAnsi" w:hAnsiTheme="minorHAnsi" w:cstheme="minorHAnsi"/>
        </w:rPr>
        <w:t xml:space="preserve">impacts on bats </w:t>
      </w:r>
      <w:r w:rsidRPr="004522A5">
        <w:rPr>
          <w:rFonts w:asciiTheme="minorHAnsi" w:hAnsiTheme="minorHAnsi" w:cstheme="minorHAnsi"/>
        </w:rPr>
        <w:t>is in its relative infancy</w:t>
      </w:r>
      <w:r w:rsidR="009E2F7A" w:rsidRPr="004522A5">
        <w:rPr>
          <w:rFonts w:asciiTheme="minorHAnsi" w:hAnsiTheme="minorHAnsi" w:cstheme="minorHAnsi"/>
        </w:rPr>
        <w:t>, and the circumst</w:t>
      </w:r>
      <w:r w:rsidR="00171E0B" w:rsidRPr="004522A5">
        <w:rPr>
          <w:rFonts w:asciiTheme="minorHAnsi" w:hAnsiTheme="minorHAnsi" w:cstheme="minorHAnsi"/>
        </w:rPr>
        <w:t>an</w:t>
      </w:r>
      <w:r w:rsidR="009E2F7A" w:rsidRPr="004522A5">
        <w:rPr>
          <w:rFonts w:asciiTheme="minorHAnsi" w:hAnsiTheme="minorHAnsi" w:cstheme="minorHAnsi"/>
        </w:rPr>
        <w:t>ces in which noi</w:t>
      </w:r>
      <w:r w:rsidR="00171E0B" w:rsidRPr="004522A5">
        <w:rPr>
          <w:rFonts w:asciiTheme="minorHAnsi" w:hAnsiTheme="minorHAnsi" w:cstheme="minorHAnsi"/>
        </w:rPr>
        <w:t>s</w:t>
      </w:r>
      <w:r w:rsidR="009E2F7A" w:rsidRPr="004522A5">
        <w:rPr>
          <w:rFonts w:asciiTheme="minorHAnsi" w:hAnsiTheme="minorHAnsi" w:cstheme="minorHAnsi"/>
        </w:rPr>
        <w:t xml:space="preserve">e mitigation </w:t>
      </w:r>
      <w:r w:rsidR="006E3F42" w:rsidRPr="004522A5">
        <w:rPr>
          <w:rFonts w:asciiTheme="minorHAnsi" w:hAnsiTheme="minorHAnsi" w:cstheme="minorHAnsi"/>
        </w:rPr>
        <w:t>might be needed</w:t>
      </w:r>
      <w:r w:rsidR="009E2F7A" w:rsidRPr="004522A5">
        <w:rPr>
          <w:rFonts w:asciiTheme="minorHAnsi" w:hAnsiTheme="minorHAnsi" w:cstheme="minorHAnsi"/>
        </w:rPr>
        <w:t xml:space="preserve"> are </w:t>
      </w:r>
      <w:r w:rsidR="0048379B" w:rsidRPr="004522A5">
        <w:rPr>
          <w:rFonts w:asciiTheme="minorHAnsi" w:hAnsiTheme="minorHAnsi" w:cstheme="minorHAnsi"/>
        </w:rPr>
        <w:t>uncertain</w:t>
      </w:r>
      <w:r w:rsidRPr="004522A5">
        <w:rPr>
          <w:rFonts w:asciiTheme="minorHAnsi" w:hAnsiTheme="minorHAnsi" w:cstheme="minorHAnsi"/>
        </w:rPr>
        <w:t xml:space="preserve">. </w:t>
      </w:r>
      <w:r w:rsidR="001675DE" w:rsidRPr="004522A5">
        <w:rPr>
          <w:rFonts w:asciiTheme="minorHAnsi" w:hAnsiTheme="minorHAnsi" w:cstheme="minorHAnsi"/>
        </w:rPr>
        <w:t xml:space="preserve">  Berthinussen &amp; Altringham </w:t>
      </w:r>
      <w:r w:rsidR="001675DE" w:rsidRPr="004522A5">
        <w:rPr>
          <w:rFonts w:asciiTheme="minorHAnsi" w:hAnsiTheme="minorHAnsi" w:cstheme="minorHAnsi"/>
        </w:rPr>
        <w:fldChar w:fldCharType="begin" w:fldLock="1"/>
      </w:r>
      <w:r w:rsidR="001675DE" w:rsidRPr="004522A5">
        <w:rPr>
          <w:rFonts w:asciiTheme="minorHAnsi" w:hAnsiTheme="minorHAnsi" w:cstheme="minorHAnsi"/>
        </w:rPr>
        <w:instrText>ADDIN CSL_CITATION {"citationItems":[{"id":"ITEM-1","itemData":{"author":[{"dropping-particle":"","family":"Berthinussen","given":"A","non-dropping-particle":"","parse-names":false,"suffix":""},{"dropping-particle":"","family":"Altringham","given":"J","non-dropping-particle":"","parse-names":false,"suffix":""}],"id":"ITEM-1","issued":{"date-parts":[["2015"]]},"title":"Development of a cost-effective method for monitoring the effectivness of mitigation for bats crossing linear transport infrastructure","type":"report"},"uris":["http://www.mendeley.com/documents/?uuid=541a18a5-4087-4ec3-9a3d-323709a31d8f","http://www.mendeley.com/documents/?uuid=14ed206c-7fbb-498e-a352-252763397b9a"]}],"mendeley":{"formattedCitation":"(Berthinussen and Altringham, 2015)","plainTextFormattedCitation":"(Berthinussen and Altringham, 2015)","previouslyFormattedCitation":"(Berthinussen and Altringham, 2015)"},"properties":{"noteIndex":0},"schema":"https://github.com/citation-style-language/schema/raw/master/csl-citation.json"}</w:instrText>
      </w:r>
      <w:r w:rsidR="001675DE" w:rsidRPr="004522A5">
        <w:rPr>
          <w:rFonts w:asciiTheme="minorHAnsi" w:hAnsiTheme="minorHAnsi" w:cstheme="minorHAnsi"/>
        </w:rPr>
        <w:fldChar w:fldCharType="separate"/>
      </w:r>
      <w:r w:rsidR="001675DE" w:rsidRPr="004522A5">
        <w:rPr>
          <w:rFonts w:asciiTheme="minorHAnsi" w:hAnsiTheme="minorHAnsi" w:cstheme="minorHAnsi"/>
          <w:noProof/>
        </w:rPr>
        <w:t>(2015)</w:t>
      </w:r>
      <w:r w:rsidR="001675DE" w:rsidRPr="004522A5">
        <w:rPr>
          <w:rFonts w:asciiTheme="minorHAnsi" w:hAnsiTheme="minorHAnsi" w:cstheme="minorHAnsi"/>
        </w:rPr>
        <w:fldChar w:fldCharType="end"/>
      </w:r>
      <w:r w:rsidR="001675DE" w:rsidRPr="004522A5">
        <w:rPr>
          <w:rFonts w:asciiTheme="minorHAnsi" w:hAnsiTheme="minorHAnsi" w:cstheme="minorHAnsi"/>
        </w:rPr>
        <w:t xml:space="preserve"> summarised the operational impacts of roads as barriers, concluding that noise and light are only likely to have a significant effect over relatively short distances.</w:t>
      </w:r>
      <w:r w:rsidR="00C2408F" w:rsidRPr="004522A5">
        <w:rPr>
          <w:rFonts w:asciiTheme="minorHAnsi" w:hAnsiTheme="minorHAnsi" w:cstheme="minorHAnsi"/>
        </w:rPr>
        <w:t xml:space="preserve">  </w:t>
      </w:r>
      <w:r w:rsidR="00BE2512" w:rsidRPr="004522A5">
        <w:rPr>
          <w:rFonts w:asciiTheme="minorHAnsi" w:hAnsiTheme="minorHAnsi" w:cstheme="minorHAnsi"/>
        </w:rPr>
        <w:t xml:space="preserve">The operational impacts of noise from </w:t>
      </w:r>
      <w:r w:rsidR="00621762" w:rsidRPr="004522A5">
        <w:rPr>
          <w:rFonts w:asciiTheme="minorHAnsi" w:hAnsiTheme="minorHAnsi" w:cstheme="minorHAnsi"/>
        </w:rPr>
        <w:t>ma</w:t>
      </w:r>
      <w:r w:rsidR="009502CF" w:rsidRPr="004522A5">
        <w:rPr>
          <w:rFonts w:asciiTheme="minorHAnsi" w:hAnsiTheme="minorHAnsi" w:cstheme="minorHAnsi"/>
        </w:rPr>
        <w:t>n</w:t>
      </w:r>
      <w:r w:rsidR="00621762" w:rsidRPr="004522A5">
        <w:rPr>
          <w:rFonts w:asciiTheme="minorHAnsi" w:hAnsiTheme="minorHAnsi" w:cstheme="minorHAnsi"/>
        </w:rPr>
        <w:t xml:space="preserve">y </w:t>
      </w:r>
      <w:r w:rsidR="00AE395C" w:rsidRPr="004522A5">
        <w:rPr>
          <w:rFonts w:asciiTheme="minorHAnsi" w:hAnsiTheme="minorHAnsi" w:cstheme="minorHAnsi"/>
        </w:rPr>
        <w:t>other</w:t>
      </w:r>
      <w:r w:rsidR="00BE2512" w:rsidRPr="004522A5">
        <w:rPr>
          <w:rFonts w:asciiTheme="minorHAnsi" w:hAnsiTheme="minorHAnsi" w:cstheme="minorHAnsi"/>
        </w:rPr>
        <w:t xml:space="preserve"> </w:t>
      </w:r>
      <w:r w:rsidR="005A7B01" w:rsidRPr="004522A5">
        <w:rPr>
          <w:rFonts w:asciiTheme="minorHAnsi" w:hAnsiTheme="minorHAnsi" w:cstheme="minorHAnsi"/>
        </w:rPr>
        <w:t xml:space="preserve">types of developments </w:t>
      </w:r>
      <w:r w:rsidR="005903CB" w:rsidRPr="004522A5">
        <w:rPr>
          <w:rFonts w:asciiTheme="minorHAnsi" w:hAnsiTheme="minorHAnsi" w:cstheme="minorHAnsi"/>
        </w:rPr>
        <w:t>may</w:t>
      </w:r>
      <w:r w:rsidR="0098696B" w:rsidRPr="004522A5">
        <w:rPr>
          <w:rFonts w:asciiTheme="minorHAnsi" w:hAnsiTheme="minorHAnsi" w:cstheme="minorHAnsi"/>
        </w:rPr>
        <w:t xml:space="preserve"> be similar; </w:t>
      </w:r>
      <w:r w:rsidR="001270D7" w:rsidRPr="004522A5">
        <w:rPr>
          <w:rFonts w:asciiTheme="minorHAnsi" w:hAnsiTheme="minorHAnsi" w:cstheme="minorHAnsi"/>
        </w:rPr>
        <w:t>more research is needed</w:t>
      </w:r>
      <w:r w:rsidR="005A7B01" w:rsidRPr="004522A5">
        <w:rPr>
          <w:rFonts w:asciiTheme="minorHAnsi" w:hAnsiTheme="minorHAnsi" w:cstheme="minorHAnsi"/>
        </w:rPr>
        <w:t>.</w:t>
      </w:r>
    </w:p>
    <w:p w14:paraId="716DB20D" w14:textId="1F855483" w:rsidR="00A87E01" w:rsidRPr="004522A5" w:rsidRDefault="00B14A6D" w:rsidP="007807DE">
      <w:pPr>
        <w:pStyle w:val="BMGNumberedbodytext"/>
        <w:rPr>
          <w:rFonts w:asciiTheme="minorHAnsi" w:hAnsiTheme="minorHAnsi" w:cstheme="minorHAnsi"/>
        </w:rPr>
      </w:pPr>
      <w:r w:rsidRPr="004522A5">
        <w:rPr>
          <w:rFonts w:asciiTheme="minorHAnsi" w:hAnsiTheme="minorHAnsi" w:cstheme="minorHAnsi"/>
        </w:rPr>
        <w:t>Tolerance to noise will (almost certainly) differ between species and behaviours (roosting, hibernating, foraging, commuting)</w:t>
      </w:r>
      <w:r w:rsidR="00F51D79" w:rsidRPr="004522A5">
        <w:rPr>
          <w:rFonts w:asciiTheme="minorHAnsi" w:hAnsiTheme="minorHAnsi" w:cstheme="minorHAnsi"/>
        </w:rPr>
        <w:t>. T</w:t>
      </w:r>
      <w:r w:rsidRPr="004522A5">
        <w:rPr>
          <w:rFonts w:asciiTheme="minorHAnsi" w:hAnsiTheme="minorHAnsi" w:cstheme="minorHAnsi"/>
        </w:rPr>
        <w:t xml:space="preserve">he need </w:t>
      </w:r>
      <w:r w:rsidR="0099710E" w:rsidRPr="004522A5">
        <w:rPr>
          <w:rFonts w:asciiTheme="minorHAnsi" w:hAnsiTheme="minorHAnsi" w:cstheme="minorHAnsi"/>
        </w:rPr>
        <w:t xml:space="preserve">for mitigation in any circumstance </w:t>
      </w:r>
      <w:r w:rsidR="00FB5B72" w:rsidRPr="004522A5">
        <w:rPr>
          <w:rFonts w:asciiTheme="minorHAnsi" w:hAnsiTheme="minorHAnsi" w:cstheme="minorHAnsi"/>
        </w:rPr>
        <w:t>will similarly differ</w:t>
      </w:r>
      <w:r w:rsidR="009502CF" w:rsidRPr="004522A5">
        <w:rPr>
          <w:rFonts w:asciiTheme="minorHAnsi" w:hAnsiTheme="minorHAnsi" w:cstheme="minorHAnsi"/>
        </w:rPr>
        <w:t xml:space="preserve"> </w:t>
      </w:r>
      <w:sdt>
        <w:sdtPr>
          <w:rPr>
            <w:rFonts w:asciiTheme="minorHAnsi" w:hAnsiTheme="minorHAnsi" w:cstheme="minorHAnsi"/>
          </w:rPr>
          <w:id w:val="1106320469"/>
          <w:citation/>
        </w:sdtPr>
        <w:sdtEndPr/>
        <w:sdtContent>
          <w:r w:rsidR="00FB2E5B" w:rsidRPr="004522A5">
            <w:rPr>
              <w:rFonts w:asciiTheme="minorHAnsi" w:hAnsiTheme="minorHAnsi" w:cstheme="minorHAnsi"/>
            </w:rPr>
            <w:fldChar w:fldCharType="begin"/>
          </w:r>
          <w:r w:rsidR="00FB2E5B" w:rsidRPr="004522A5">
            <w:rPr>
              <w:rFonts w:asciiTheme="minorHAnsi" w:hAnsiTheme="minorHAnsi" w:cstheme="minorHAnsi"/>
              <w:lang w:val="en-US"/>
            </w:rPr>
            <w:instrText xml:space="preserve"> CITATION Rea20 \l 1033 </w:instrText>
          </w:r>
          <w:r w:rsidR="00FB2E5B" w:rsidRPr="004522A5">
            <w:rPr>
              <w:rFonts w:asciiTheme="minorHAnsi" w:hAnsiTheme="minorHAnsi" w:cstheme="minorHAnsi"/>
            </w:rPr>
            <w:fldChar w:fldCharType="separate"/>
          </w:r>
          <w:r w:rsidR="00CD45AD" w:rsidRPr="00CD45AD">
            <w:rPr>
              <w:rFonts w:asciiTheme="minorHAnsi" w:hAnsiTheme="minorHAnsi" w:cstheme="minorHAnsi"/>
              <w:noProof/>
              <w:lang w:val="en-US"/>
            </w:rPr>
            <w:t>(Reason &amp; Bentley, 2020)</w:t>
          </w:r>
          <w:r w:rsidR="00FB2E5B" w:rsidRPr="004522A5">
            <w:rPr>
              <w:rFonts w:asciiTheme="minorHAnsi" w:hAnsiTheme="minorHAnsi" w:cstheme="minorHAnsi"/>
            </w:rPr>
            <w:fldChar w:fldCharType="end"/>
          </w:r>
        </w:sdtContent>
      </w:sdt>
      <w:r w:rsidR="00FB5B72" w:rsidRPr="004522A5">
        <w:rPr>
          <w:rFonts w:asciiTheme="minorHAnsi" w:hAnsiTheme="minorHAnsi" w:cstheme="minorHAnsi"/>
        </w:rPr>
        <w:t xml:space="preserve">.  </w:t>
      </w:r>
      <w:r w:rsidRPr="004522A5">
        <w:rPr>
          <w:rFonts w:asciiTheme="minorHAnsi" w:hAnsiTheme="minorHAnsi" w:cstheme="minorHAnsi"/>
        </w:rPr>
        <w:t>Baseline conditions indicate existing levels of tolerance; to be considered significant, change to the baseline needs to be sufficient to cause disturbance</w:t>
      </w:r>
      <w:r w:rsidR="00637E24" w:rsidRPr="004522A5">
        <w:rPr>
          <w:rFonts w:asciiTheme="minorHAnsi" w:hAnsiTheme="minorHAnsi" w:cstheme="minorHAnsi"/>
        </w:rPr>
        <w:t xml:space="preserve">, </w:t>
      </w:r>
      <w:r w:rsidR="00637E24" w:rsidRPr="004522A5">
        <w:rPr>
          <w:rFonts w:asciiTheme="minorHAnsi" w:hAnsiTheme="minorHAnsi" w:cstheme="minorHAnsi"/>
        </w:rPr>
        <w:lastRenderedPageBreak/>
        <w:t xml:space="preserve">and the disturbance needs to be sufficient to interfere with bat behaviour to the extent that it impacts negatively on the demography (survival/ breeding) of the species at the local population level </w:t>
      </w:r>
      <w:sdt>
        <w:sdtPr>
          <w:rPr>
            <w:rFonts w:asciiTheme="minorHAnsi" w:hAnsiTheme="minorHAnsi" w:cstheme="minorHAnsi"/>
          </w:rPr>
          <w:id w:val="377979870"/>
          <w:citation/>
        </w:sdtPr>
        <w:sdtEndPr/>
        <w:sdtContent>
          <w:r w:rsidR="00FB2E5B" w:rsidRPr="004522A5">
            <w:rPr>
              <w:rFonts w:asciiTheme="minorHAnsi" w:hAnsiTheme="minorHAnsi" w:cstheme="minorHAnsi"/>
            </w:rPr>
            <w:fldChar w:fldCharType="begin"/>
          </w:r>
          <w:r w:rsidR="00FB2E5B" w:rsidRPr="004522A5">
            <w:rPr>
              <w:rFonts w:asciiTheme="minorHAnsi" w:hAnsiTheme="minorHAnsi" w:cstheme="minorHAnsi"/>
              <w:lang w:val="en-US"/>
            </w:rPr>
            <w:instrText xml:space="preserve"> CITATION Sim11 \l 1033 </w:instrText>
          </w:r>
          <w:r w:rsidR="00FB2E5B" w:rsidRPr="004522A5">
            <w:rPr>
              <w:rFonts w:asciiTheme="minorHAnsi" w:hAnsiTheme="minorHAnsi" w:cstheme="minorHAnsi"/>
            </w:rPr>
            <w:fldChar w:fldCharType="separate"/>
          </w:r>
          <w:r w:rsidR="00CD45AD" w:rsidRPr="00CD45AD">
            <w:rPr>
              <w:rFonts w:asciiTheme="minorHAnsi" w:hAnsiTheme="minorHAnsi" w:cstheme="minorHAnsi"/>
              <w:noProof/>
              <w:lang w:val="en-US"/>
            </w:rPr>
            <w:t>(Simpson, 2011)</w:t>
          </w:r>
          <w:r w:rsidR="00FB2E5B" w:rsidRPr="004522A5">
            <w:rPr>
              <w:rFonts w:asciiTheme="minorHAnsi" w:hAnsiTheme="minorHAnsi" w:cstheme="minorHAnsi"/>
            </w:rPr>
            <w:fldChar w:fldCharType="end"/>
          </w:r>
        </w:sdtContent>
      </w:sdt>
      <w:r w:rsidR="00FB2E5B" w:rsidRPr="004522A5">
        <w:rPr>
          <w:rFonts w:asciiTheme="minorHAnsi" w:hAnsiTheme="minorHAnsi" w:cstheme="minorHAnsi"/>
        </w:rPr>
        <w:t>.</w:t>
      </w:r>
      <w:r w:rsidR="00637E24" w:rsidRPr="004522A5">
        <w:rPr>
          <w:rFonts w:asciiTheme="minorHAnsi" w:hAnsiTheme="minorHAnsi" w:cstheme="minorHAnsi"/>
        </w:rPr>
        <w:t xml:space="preserve"> </w:t>
      </w:r>
      <w:r w:rsidR="002C5AA7" w:rsidRPr="004522A5">
        <w:rPr>
          <w:rFonts w:asciiTheme="minorHAnsi" w:hAnsiTheme="minorHAnsi" w:cstheme="minorHAnsi"/>
        </w:rPr>
        <w:t>It would be dif</w:t>
      </w:r>
      <w:r w:rsidR="00667041" w:rsidRPr="004522A5">
        <w:rPr>
          <w:rFonts w:asciiTheme="minorHAnsi" w:hAnsiTheme="minorHAnsi" w:cstheme="minorHAnsi"/>
        </w:rPr>
        <w:t>ficult to argue that temporally</w:t>
      </w:r>
      <w:r w:rsidR="00BB3687" w:rsidRPr="004522A5">
        <w:rPr>
          <w:rFonts w:asciiTheme="minorHAnsi" w:hAnsiTheme="minorHAnsi" w:cstheme="minorHAnsi"/>
        </w:rPr>
        <w:t xml:space="preserve"> </w:t>
      </w:r>
      <w:r w:rsidR="00667041" w:rsidRPr="004522A5">
        <w:rPr>
          <w:rFonts w:asciiTheme="minorHAnsi" w:hAnsiTheme="minorHAnsi" w:cstheme="minorHAnsi"/>
        </w:rPr>
        <w:t xml:space="preserve">limited noise over </w:t>
      </w:r>
      <w:r w:rsidR="00577CFC" w:rsidRPr="004522A5">
        <w:rPr>
          <w:rFonts w:asciiTheme="minorHAnsi" w:hAnsiTheme="minorHAnsi" w:cstheme="minorHAnsi"/>
        </w:rPr>
        <w:t>a limited</w:t>
      </w:r>
      <w:r w:rsidR="00667041" w:rsidRPr="004522A5">
        <w:rPr>
          <w:rFonts w:asciiTheme="minorHAnsi" w:hAnsiTheme="minorHAnsi" w:cstheme="minorHAnsi"/>
        </w:rPr>
        <w:t xml:space="preserve"> area, even if significantly higher than the baseline, but affecting only very small numbers of non-breeding bats, </w:t>
      </w:r>
      <w:r w:rsidR="00577CFC" w:rsidRPr="004522A5">
        <w:rPr>
          <w:rFonts w:asciiTheme="minorHAnsi" w:hAnsiTheme="minorHAnsi" w:cstheme="minorHAnsi"/>
        </w:rPr>
        <w:t>would have such an impact.</w:t>
      </w:r>
    </w:p>
    <w:p w14:paraId="65C6BA06" w14:textId="05D7AD51" w:rsidR="00FB5B72" w:rsidRPr="004522A5" w:rsidRDefault="00A87E01" w:rsidP="007807DE">
      <w:pPr>
        <w:pStyle w:val="BMGNumberedbodytext"/>
        <w:rPr>
          <w:rFonts w:asciiTheme="minorHAnsi" w:hAnsiTheme="minorHAnsi" w:cstheme="minorHAnsi"/>
        </w:rPr>
      </w:pPr>
      <w:r w:rsidRPr="004522A5">
        <w:rPr>
          <w:rFonts w:asciiTheme="minorHAnsi" w:hAnsiTheme="minorHAnsi" w:cstheme="minorHAnsi"/>
        </w:rPr>
        <w:t xml:space="preserve">In most situations, the distance at which project noise attenuates to background noise </w:t>
      </w:r>
      <w:r w:rsidRPr="004522A5">
        <w:rPr>
          <w:rFonts w:asciiTheme="minorHAnsi" w:hAnsiTheme="minorHAnsi" w:cstheme="minorHAnsi"/>
          <w:color w:val="000000" w:themeColor="text1"/>
        </w:rPr>
        <w:t xml:space="preserve">levels </w:t>
      </w:r>
      <w:r w:rsidR="00D018E7" w:rsidRPr="004522A5">
        <w:rPr>
          <w:rFonts w:asciiTheme="minorHAnsi" w:hAnsiTheme="minorHAnsi" w:cstheme="minorHAnsi"/>
          <w:color w:val="000000" w:themeColor="text1"/>
        </w:rPr>
        <w:t xml:space="preserve">would provide a cautious noise level </w:t>
      </w:r>
      <w:r w:rsidR="00D018E7" w:rsidRPr="004522A5">
        <w:rPr>
          <w:rFonts w:asciiTheme="minorHAnsi" w:hAnsiTheme="minorHAnsi" w:cstheme="minorHAnsi"/>
        </w:rPr>
        <w:t xml:space="preserve">criterion </w:t>
      </w:r>
      <w:r w:rsidRPr="004522A5">
        <w:rPr>
          <w:rFonts w:asciiTheme="minorHAnsi" w:hAnsiTheme="minorHAnsi" w:cstheme="minorHAnsi"/>
        </w:rPr>
        <w:t xml:space="preserve">for assessing potential adverse effects in bats </w:t>
      </w:r>
      <w:sdt>
        <w:sdtPr>
          <w:rPr>
            <w:rFonts w:asciiTheme="minorHAnsi" w:hAnsiTheme="minorHAnsi" w:cstheme="minorHAnsi"/>
          </w:rPr>
          <w:id w:val="730431378"/>
          <w:citation/>
        </w:sdtPr>
        <w:sdtEndPr/>
        <w:sdtContent>
          <w:r w:rsidR="00190667" w:rsidRPr="004522A5">
            <w:rPr>
              <w:rFonts w:asciiTheme="minorHAnsi" w:hAnsiTheme="minorHAnsi" w:cstheme="minorHAnsi"/>
            </w:rPr>
            <w:fldChar w:fldCharType="begin"/>
          </w:r>
          <w:r w:rsidR="00190667" w:rsidRPr="004522A5">
            <w:rPr>
              <w:rFonts w:asciiTheme="minorHAnsi" w:hAnsiTheme="minorHAnsi" w:cstheme="minorHAnsi"/>
              <w:lang w:val="en-US"/>
            </w:rPr>
            <w:instrText xml:space="preserve"> CITATION Wes16 \l 1033 </w:instrText>
          </w:r>
          <w:r w:rsidR="00190667" w:rsidRPr="004522A5">
            <w:rPr>
              <w:rFonts w:asciiTheme="minorHAnsi" w:hAnsiTheme="minorHAnsi" w:cstheme="minorHAnsi"/>
            </w:rPr>
            <w:fldChar w:fldCharType="separate"/>
          </w:r>
          <w:r w:rsidR="00CD45AD" w:rsidRPr="00CD45AD">
            <w:rPr>
              <w:rFonts w:asciiTheme="minorHAnsi" w:hAnsiTheme="minorHAnsi" w:cstheme="minorHAnsi"/>
              <w:noProof/>
              <w:lang w:val="en-US"/>
            </w:rPr>
            <w:t>(West, 2016)</w:t>
          </w:r>
          <w:r w:rsidR="00190667" w:rsidRPr="004522A5">
            <w:rPr>
              <w:rFonts w:asciiTheme="minorHAnsi" w:hAnsiTheme="minorHAnsi" w:cstheme="minorHAnsi"/>
            </w:rPr>
            <w:fldChar w:fldCharType="end"/>
          </w:r>
        </w:sdtContent>
      </w:sdt>
      <w:r w:rsidR="003C2D4D" w:rsidRPr="004522A5">
        <w:rPr>
          <w:rFonts w:asciiTheme="minorHAnsi" w:hAnsiTheme="minorHAnsi" w:cstheme="minorHAnsi"/>
        </w:rPr>
        <w:t>.</w:t>
      </w:r>
      <w:r w:rsidRPr="004522A5">
        <w:rPr>
          <w:rFonts w:asciiTheme="minorHAnsi" w:hAnsiTheme="minorHAnsi" w:cstheme="minorHAnsi"/>
        </w:rPr>
        <w:t>(</w:t>
      </w:r>
      <w:bookmarkStart w:id="269" w:name="_Ref55938493"/>
      <w:r w:rsidR="00FB5B72" w:rsidRPr="004522A5">
        <w:rPr>
          <w:rFonts w:asciiTheme="minorHAnsi" w:hAnsiTheme="minorHAnsi" w:cstheme="minorHAnsi"/>
        </w:rPr>
        <w:t xml:space="preserve">In many cases, such information will be lacking, and professional judgement will be required to decide whether the impacts are </w:t>
      </w:r>
      <w:r w:rsidR="00832118" w:rsidRPr="004522A5">
        <w:rPr>
          <w:rFonts w:asciiTheme="minorHAnsi" w:hAnsiTheme="minorHAnsi" w:cstheme="minorHAnsi"/>
        </w:rPr>
        <w:t xml:space="preserve">likely to be </w:t>
      </w:r>
      <w:r w:rsidR="00FB5B72" w:rsidRPr="004522A5">
        <w:rPr>
          <w:rFonts w:asciiTheme="minorHAnsi" w:hAnsiTheme="minorHAnsi" w:cstheme="minorHAnsi"/>
        </w:rPr>
        <w:t>sufficient to trigger detailed bat-specific</w:t>
      </w:r>
      <w:r w:rsidR="00967F04" w:rsidRPr="004522A5">
        <w:rPr>
          <w:rFonts w:asciiTheme="minorHAnsi" w:hAnsiTheme="minorHAnsi" w:cstheme="minorHAnsi"/>
        </w:rPr>
        <w:t xml:space="preserve">, </w:t>
      </w:r>
      <w:r w:rsidR="00FB5B72" w:rsidRPr="004522A5">
        <w:rPr>
          <w:rFonts w:asciiTheme="minorHAnsi" w:hAnsiTheme="minorHAnsi" w:cstheme="minorHAnsi"/>
        </w:rPr>
        <w:t>i.e. unweighted high-frequency</w:t>
      </w:r>
      <w:r w:rsidR="00967F04" w:rsidRPr="004522A5">
        <w:rPr>
          <w:rFonts w:asciiTheme="minorHAnsi" w:hAnsiTheme="minorHAnsi" w:cstheme="minorHAnsi"/>
        </w:rPr>
        <w:t>,</w:t>
      </w:r>
      <w:r w:rsidR="00FB5B72" w:rsidRPr="004522A5">
        <w:rPr>
          <w:rFonts w:asciiTheme="minorHAnsi" w:hAnsiTheme="minorHAnsi" w:cstheme="minorHAnsi"/>
        </w:rPr>
        <w:t xml:space="preserve"> noise </w:t>
      </w:r>
      <w:r w:rsidR="004F54C5" w:rsidRPr="004522A5">
        <w:rPr>
          <w:rFonts w:asciiTheme="minorHAnsi" w:hAnsiTheme="minorHAnsi" w:cstheme="minorHAnsi"/>
        </w:rPr>
        <w:t>assessments</w:t>
      </w:r>
      <w:r w:rsidR="00FB5B72" w:rsidRPr="004522A5">
        <w:rPr>
          <w:rFonts w:asciiTheme="minorHAnsi" w:hAnsiTheme="minorHAnsi" w:cstheme="minorHAnsi"/>
        </w:rPr>
        <w:t xml:space="preserve"> </w:t>
      </w:r>
      <w:sdt>
        <w:sdtPr>
          <w:rPr>
            <w:rFonts w:asciiTheme="minorHAnsi" w:hAnsiTheme="minorHAnsi" w:cstheme="minorHAnsi"/>
          </w:rPr>
          <w:id w:val="-35973080"/>
          <w:citation/>
        </w:sdtPr>
        <w:sdtEndPr/>
        <w:sdtContent>
          <w:r w:rsidR="00E33FDA" w:rsidRPr="004522A5">
            <w:rPr>
              <w:rFonts w:asciiTheme="minorHAnsi" w:hAnsiTheme="minorHAnsi" w:cstheme="minorHAnsi"/>
            </w:rPr>
            <w:fldChar w:fldCharType="begin"/>
          </w:r>
          <w:r w:rsidR="00E33FDA" w:rsidRPr="004522A5">
            <w:rPr>
              <w:rFonts w:asciiTheme="minorHAnsi" w:hAnsiTheme="minorHAnsi" w:cstheme="minorHAnsi"/>
              <w:lang w:val="en-US"/>
            </w:rPr>
            <w:instrText xml:space="preserve"> CITATION Rea20 \l 1033 </w:instrText>
          </w:r>
          <w:r w:rsidR="00E33FDA" w:rsidRPr="004522A5">
            <w:rPr>
              <w:rFonts w:asciiTheme="minorHAnsi" w:hAnsiTheme="minorHAnsi" w:cstheme="minorHAnsi"/>
            </w:rPr>
            <w:fldChar w:fldCharType="separate"/>
          </w:r>
          <w:r w:rsidR="00CD45AD" w:rsidRPr="00CD45AD">
            <w:rPr>
              <w:rFonts w:asciiTheme="minorHAnsi" w:hAnsiTheme="minorHAnsi" w:cstheme="minorHAnsi"/>
              <w:noProof/>
              <w:lang w:val="en-US"/>
            </w:rPr>
            <w:t>(Reason &amp; Bentley, 2020)</w:t>
          </w:r>
          <w:r w:rsidR="00E33FDA" w:rsidRPr="004522A5">
            <w:rPr>
              <w:rFonts w:asciiTheme="minorHAnsi" w:hAnsiTheme="minorHAnsi" w:cstheme="minorHAnsi"/>
            </w:rPr>
            <w:fldChar w:fldCharType="end"/>
          </w:r>
        </w:sdtContent>
      </w:sdt>
      <w:r w:rsidR="00FB5B72" w:rsidRPr="004522A5">
        <w:rPr>
          <w:rFonts w:asciiTheme="minorHAnsi" w:hAnsiTheme="minorHAnsi" w:cstheme="minorHAnsi"/>
        </w:rPr>
        <w:t xml:space="preserve"> so that the extent of impacts can be quantified, and appropriate mitigation determined.</w:t>
      </w:r>
      <w:r w:rsidR="00AF029C" w:rsidRPr="004522A5">
        <w:rPr>
          <w:rFonts w:asciiTheme="minorHAnsi" w:hAnsiTheme="minorHAnsi" w:cstheme="minorHAnsi"/>
        </w:rPr>
        <w:t xml:space="preserve">  Possible options for mitigation are set out in </w:t>
      </w:r>
      <w:bookmarkEnd w:id="269"/>
      <w:r w:rsidR="00D438DF" w:rsidRPr="004522A5">
        <w:rPr>
          <w:rFonts w:asciiTheme="minorHAnsi" w:hAnsiTheme="minorHAnsi" w:cstheme="minorHAnsi"/>
          <w:b/>
          <w:bCs/>
        </w:rPr>
        <w:fldChar w:fldCharType="begin"/>
      </w:r>
      <w:r w:rsidR="00D438DF" w:rsidRPr="004522A5">
        <w:rPr>
          <w:rFonts w:asciiTheme="minorHAnsi" w:hAnsiTheme="minorHAnsi" w:cstheme="minorHAnsi"/>
          <w:b/>
          <w:bCs/>
        </w:rPr>
        <w:instrText xml:space="preserve"> REF _Ref55938665 \h  \* MERGEFORMAT </w:instrText>
      </w:r>
      <w:r w:rsidR="00D438DF" w:rsidRPr="004522A5">
        <w:rPr>
          <w:rFonts w:asciiTheme="minorHAnsi" w:hAnsiTheme="minorHAnsi" w:cstheme="minorHAnsi"/>
          <w:b/>
          <w:bCs/>
        </w:rPr>
      </w:r>
      <w:r w:rsidR="00D438DF" w:rsidRPr="004522A5">
        <w:rPr>
          <w:rFonts w:asciiTheme="minorHAnsi" w:hAnsiTheme="minorHAnsi" w:cstheme="minorHAnsi"/>
          <w:b/>
          <w:bCs/>
        </w:rPr>
        <w:fldChar w:fldCharType="separate"/>
      </w:r>
      <w:r w:rsidR="006868FC" w:rsidRPr="006868FC">
        <w:rPr>
          <w:rFonts w:asciiTheme="minorHAnsi" w:hAnsiTheme="minorHAnsi" w:cstheme="minorHAnsi"/>
          <w:b/>
          <w:bCs/>
        </w:rPr>
        <w:t>Table 7.1</w:t>
      </w:r>
      <w:r w:rsidR="00D438DF" w:rsidRPr="004522A5">
        <w:rPr>
          <w:rFonts w:asciiTheme="minorHAnsi" w:hAnsiTheme="minorHAnsi" w:cstheme="minorHAnsi"/>
          <w:b/>
          <w:bCs/>
        </w:rPr>
        <w:fldChar w:fldCharType="end"/>
      </w:r>
      <w:r w:rsidR="00D12703" w:rsidRPr="004522A5">
        <w:rPr>
          <w:rFonts w:asciiTheme="minorHAnsi" w:hAnsiTheme="minorHAnsi" w:cstheme="minorHAnsi"/>
        </w:rPr>
        <w:t xml:space="preserve"> (which includes references to roosts as well as foraging and commuting routes).</w:t>
      </w:r>
    </w:p>
    <w:p w14:paraId="0BE4BFC6" w14:textId="7688F04D" w:rsidR="003554E8" w:rsidRPr="004522A5" w:rsidRDefault="00D438DF" w:rsidP="00D438DF">
      <w:pPr>
        <w:pStyle w:val="BMGTablecaption"/>
        <w:rPr>
          <w:rFonts w:asciiTheme="minorHAnsi" w:hAnsiTheme="minorHAnsi" w:cstheme="minorHAnsi"/>
        </w:rPr>
      </w:pPr>
      <w:bookmarkStart w:id="270" w:name="_Ref55938665"/>
      <w:bookmarkStart w:id="271" w:name="_Ref55938639"/>
      <w:r w:rsidRPr="004522A5">
        <w:rPr>
          <w:rFonts w:asciiTheme="minorHAnsi" w:hAnsiTheme="minorHAnsi" w:cstheme="minorHAnsi"/>
        </w:rPr>
        <w:t>Table 7.</w:t>
      </w:r>
      <w:r w:rsidR="00EC227D" w:rsidRPr="004522A5">
        <w:rPr>
          <w:rFonts w:asciiTheme="minorHAnsi" w:hAnsiTheme="minorHAnsi" w:cstheme="minorHAnsi"/>
        </w:rPr>
        <w:fldChar w:fldCharType="begin"/>
      </w:r>
      <w:r w:rsidR="00EC227D" w:rsidRPr="004522A5">
        <w:rPr>
          <w:rFonts w:asciiTheme="minorHAnsi" w:hAnsiTheme="minorHAnsi" w:cstheme="minorHAnsi"/>
        </w:rPr>
        <w:instrText xml:space="preserve"> SEQ Table_7. \* ARABIC </w:instrText>
      </w:r>
      <w:r w:rsidR="00EC227D" w:rsidRPr="004522A5">
        <w:rPr>
          <w:rFonts w:asciiTheme="minorHAnsi" w:hAnsiTheme="minorHAnsi" w:cstheme="minorHAnsi"/>
        </w:rPr>
        <w:fldChar w:fldCharType="separate"/>
      </w:r>
      <w:r w:rsidR="006868FC">
        <w:rPr>
          <w:rFonts w:asciiTheme="minorHAnsi" w:hAnsiTheme="minorHAnsi" w:cstheme="minorHAnsi"/>
          <w:noProof/>
        </w:rPr>
        <w:t>1</w:t>
      </w:r>
      <w:r w:rsidR="00EC227D" w:rsidRPr="004522A5">
        <w:rPr>
          <w:rFonts w:asciiTheme="minorHAnsi" w:hAnsiTheme="minorHAnsi" w:cstheme="minorHAnsi"/>
          <w:noProof/>
        </w:rPr>
        <w:fldChar w:fldCharType="end"/>
      </w:r>
      <w:bookmarkEnd w:id="270"/>
      <w:r w:rsidRPr="004522A5">
        <w:rPr>
          <w:rFonts w:asciiTheme="minorHAnsi" w:hAnsiTheme="minorHAnsi" w:cstheme="minorHAnsi"/>
          <w:noProof/>
        </w:rPr>
        <w:t>:</w:t>
      </w:r>
      <w:r w:rsidR="00967F04" w:rsidRPr="004522A5">
        <w:rPr>
          <w:rFonts w:asciiTheme="minorHAnsi" w:hAnsiTheme="minorHAnsi" w:cstheme="minorHAnsi"/>
          <w:noProof/>
        </w:rPr>
        <w:t xml:space="preserve"> </w:t>
      </w:r>
      <w:r w:rsidR="00967F04" w:rsidRPr="004522A5">
        <w:rPr>
          <w:rFonts w:asciiTheme="minorHAnsi" w:hAnsiTheme="minorHAnsi" w:cstheme="minorHAnsi"/>
        </w:rPr>
        <w:t>M</w:t>
      </w:r>
      <w:r w:rsidR="00A35E07" w:rsidRPr="004522A5">
        <w:rPr>
          <w:rFonts w:asciiTheme="minorHAnsi" w:hAnsiTheme="minorHAnsi" w:cstheme="minorHAnsi"/>
        </w:rPr>
        <w:t>itigation</w:t>
      </w:r>
      <w:r w:rsidR="003554E8" w:rsidRPr="004522A5">
        <w:rPr>
          <w:rFonts w:asciiTheme="minorHAnsi" w:hAnsiTheme="minorHAnsi" w:cstheme="minorHAnsi"/>
        </w:rPr>
        <w:t xml:space="preserve"> option</w:t>
      </w:r>
      <w:r w:rsidR="005C5009" w:rsidRPr="004522A5">
        <w:rPr>
          <w:rFonts w:asciiTheme="minorHAnsi" w:hAnsiTheme="minorHAnsi" w:cstheme="minorHAnsi"/>
        </w:rPr>
        <w:t>s</w:t>
      </w:r>
      <w:bookmarkEnd w:id="271"/>
      <w:r w:rsidR="004F54C5" w:rsidRPr="004522A5">
        <w:rPr>
          <w:rFonts w:asciiTheme="minorHAnsi" w:hAnsiTheme="minorHAnsi" w:cstheme="minorHAnsi"/>
        </w:rPr>
        <w:t xml:space="preserve"> (could be combined)</w:t>
      </w:r>
    </w:p>
    <w:tbl>
      <w:tblPr>
        <w:tblStyle w:val="TableGrid"/>
        <w:tblW w:w="0" w:type="auto"/>
        <w:tblInd w:w="992" w:type="dxa"/>
        <w:tblLook w:val="04A0" w:firstRow="1" w:lastRow="0" w:firstColumn="1" w:lastColumn="0" w:noHBand="0" w:noVBand="1"/>
      </w:tblPr>
      <w:tblGrid>
        <w:gridCol w:w="2689"/>
        <w:gridCol w:w="5335"/>
      </w:tblGrid>
      <w:tr w:rsidR="00CB33DB" w:rsidRPr="004522A5" w14:paraId="3E8D791E" w14:textId="77777777" w:rsidTr="00625A89">
        <w:trPr>
          <w:tblHeader/>
        </w:trPr>
        <w:tc>
          <w:tcPr>
            <w:tcW w:w="2689" w:type="dxa"/>
          </w:tcPr>
          <w:p w14:paraId="0726A58D" w14:textId="3FFB0773" w:rsidR="00CB33DB" w:rsidRPr="004522A5" w:rsidRDefault="00A725F5" w:rsidP="006C72A1">
            <w:pPr>
              <w:pStyle w:val="BMGTablecolheadings"/>
              <w:rPr>
                <w:rFonts w:asciiTheme="minorHAnsi" w:hAnsiTheme="minorHAnsi" w:cstheme="minorHAnsi"/>
              </w:rPr>
            </w:pPr>
            <w:r w:rsidRPr="004522A5">
              <w:rPr>
                <w:rFonts w:asciiTheme="minorHAnsi" w:hAnsiTheme="minorHAnsi" w:cstheme="minorHAnsi"/>
              </w:rPr>
              <w:t>Mitigation options</w:t>
            </w:r>
          </w:p>
        </w:tc>
        <w:tc>
          <w:tcPr>
            <w:tcW w:w="5335" w:type="dxa"/>
          </w:tcPr>
          <w:p w14:paraId="70A9D641" w14:textId="739AF3D7" w:rsidR="00CB33DB" w:rsidRPr="004522A5" w:rsidRDefault="006C72A1" w:rsidP="006C72A1">
            <w:pPr>
              <w:pStyle w:val="BMGTablecolheadings"/>
              <w:rPr>
                <w:rFonts w:asciiTheme="minorHAnsi" w:hAnsiTheme="minorHAnsi" w:cstheme="minorHAnsi"/>
              </w:rPr>
            </w:pPr>
            <w:r w:rsidRPr="004522A5">
              <w:rPr>
                <w:rFonts w:asciiTheme="minorHAnsi" w:hAnsiTheme="minorHAnsi" w:cstheme="minorHAnsi"/>
              </w:rPr>
              <w:t>Likely effectiveness</w:t>
            </w:r>
          </w:p>
        </w:tc>
      </w:tr>
      <w:tr w:rsidR="00CB33DB" w:rsidRPr="004522A5" w14:paraId="0369A19B" w14:textId="73EDFD85" w:rsidTr="00625A89">
        <w:tc>
          <w:tcPr>
            <w:tcW w:w="2689" w:type="dxa"/>
          </w:tcPr>
          <w:p w14:paraId="32766767" w14:textId="1C72C11A" w:rsidR="00CB33DB" w:rsidRPr="004522A5" w:rsidRDefault="00DC3AB7" w:rsidP="00E11A13">
            <w:pPr>
              <w:pStyle w:val="BMGTablebullet"/>
              <w:rPr>
                <w:rFonts w:asciiTheme="minorHAnsi" w:hAnsiTheme="minorHAnsi" w:cstheme="minorHAnsi"/>
              </w:rPr>
            </w:pPr>
            <w:r w:rsidRPr="004522A5">
              <w:rPr>
                <w:rFonts w:asciiTheme="minorHAnsi" w:hAnsiTheme="minorHAnsi" w:cstheme="minorHAnsi"/>
              </w:rPr>
              <w:t>Managing the times during which noise is produced.</w:t>
            </w:r>
          </w:p>
        </w:tc>
        <w:tc>
          <w:tcPr>
            <w:tcW w:w="5335" w:type="dxa"/>
          </w:tcPr>
          <w:p w14:paraId="0C23D3C7" w14:textId="759A222D" w:rsidR="00CB33DB" w:rsidRPr="004522A5" w:rsidRDefault="00DC3AB7" w:rsidP="00E11A13">
            <w:pPr>
              <w:pStyle w:val="BMGTablebullet"/>
              <w:rPr>
                <w:rFonts w:asciiTheme="minorHAnsi" w:hAnsiTheme="minorHAnsi" w:cstheme="minorHAnsi"/>
              </w:rPr>
            </w:pPr>
            <w:r w:rsidRPr="004522A5">
              <w:rPr>
                <w:rFonts w:asciiTheme="minorHAnsi" w:hAnsiTheme="minorHAnsi" w:cstheme="minorHAnsi"/>
              </w:rPr>
              <w:t>Easier to do for smaller projects or activities of limited duration; very hard to achieve for larger long-term infrastructure projects where noisy processes may be prolonged or part of a critical path.</w:t>
            </w:r>
          </w:p>
        </w:tc>
      </w:tr>
      <w:tr w:rsidR="003F010E" w:rsidRPr="004522A5" w14:paraId="6F5FB9A3" w14:textId="77777777" w:rsidTr="00625A89">
        <w:tc>
          <w:tcPr>
            <w:tcW w:w="2689" w:type="dxa"/>
          </w:tcPr>
          <w:p w14:paraId="6058661A" w14:textId="4904227D" w:rsidR="003F010E" w:rsidRPr="004522A5" w:rsidRDefault="00DC3AB7" w:rsidP="00E11A13">
            <w:pPr>
              <w:pStyle w:val="BMGTablebullet"/>
              <w:rPr>
                <w:rFonts w:asciiTheme="minorHAnsi" w:hAnsiTheme="minorHAnsi" w:cstheme="minorHAnsi"/>
              </w:rPr>
            </w:pPr>
            <w:r w:rsidRPr="004522A5">
              <w:rPr>
                <w:rFonts w:asciiTheme="minorHAnsi" w:hAnsiTheme="minorHAnsi" w:cstheme="minorHAnsi"/>
              </w:rPr>
              <w:t xml:space="preserve">Site noise-generating activities away from </w:t>
            </w:r>
            <w:r w:rsidR="00E17B49" w:rsidRPr="004522A5">
              <w:rPr>
                <w:rFonts w:asciiTheme="minorHAnsi" w:hAnsiTheme="minorHAnsi" w:cstheme="minorHAnsi"/>
              </w:rPr>
              <w:t>receptors</w:t>
            </w:r>
            <w:r w:rsidR="0085190D" w:rsidRPr="004522A5">
              <w:rPr>
                <w:rFonts w:asciiTheme="minorHAnsi" w:hAnsiTheme="minorHAnsi" w:cstheme="minorHAnsi"/>
              </w:rPr>
              <w:t>.</w:t>
            </w:r>
          </w:p>
        </w:tc>
        <w:tc>
          <w:tcPr>
            <w:tcW w:w="5335" w:type="dxa"/>
          </w:tcPr>
          <w:p w14:paraId="3A51CE2F" w14:textId="0B189B51" w:rsidR="003F010E" w:rsidRPr="004522A5" w:rsidRDefault="004F54C5" w:rsidP="00E11A13">
            <w:pPr>
              <w:pStyle w:val="BMGTablebullet"/>
              <w:rPr>
                <w:rFonts w:asciiTheme="minorHAnsi" w:hAnsiTheme="minorHAnsi" w:cstheme="minorHAnsi"/>
              </w:rPr>
            </w:pPr>
            <w:r w:rsidRPr="004522A5">
              <w:rPr>
                <w:rFonts w:asciiTheme="minorHAnsi" w:hAnsiTheme="minorHAnsi" w:cstheme="minorHAnsi"/>
              </w:rPr>
              <w:t>May be difficult to achieve, especially if reliant on data calculated for human receptors</w:t>
            </w:r>
            <w:r w:rsidR="0085190D" w:rsidRPr="004522A5">
              <w:rPr>
                <w:rFonts w:asciiTheme="minorHAnsi" w:hAnsiTheme="minorHAnsi" w:cstheme="minorHAnsi"/>
              </w:rPr>
              <w:t xml:space="preserve"> to achieve background noise</w:t>
            </w:r>
            <w:r w:rsidR="00C15670" w:rsidRPr="004522A5">
              <w:rPr>
                <w:rFonts w:asciiTheme="minorHAnsi" w:hAnsiTheme="minorHAnsi" w:cstheme="minorHAnsi"/>
              </w:rPr>
              <w:t xml:space="preserve"> levels, which may over-estimate the distance over which impacts to bats are significant</w:t>
            </w:r>
            <w:r w:rsidRPr="004522A5">
              <w:rPr>
                <w:rFonts w:asciiTheme="minorHAnsi" w:hAnsiTheme="minorHAnsi" w:cstheme="minorHAnsi"/>
              </w:rPr>
              <w:t>.</w:t>
            </w:r>
          </w:p>
        </w:tc>
      </w:tr>
      <w:tr w:rsidR="00CB33DB" w:rsidRPr="004522A5" w14:paraId="12A8CFEC" w14:textId="3B3E18F3" w:rsidTr="00625A89">
        <w:tc>
          <w:tcPr>
            <w:tcW w:w="2689" w:type="dxa"/>
          </w:tcPr>
          <w:p w14:paraId="066959DB" w14:textId="22F6C53C" w:rsidR="00CB33DB" w:rsidRPr="004522A5" w:rsidRDefault="00DC3AB7" w:rsidP="00E11A13">
            <w:pPr>
              <w:pStyle w:val="BMGTablebullet"/>
              <w:rPr>
                <w:rFonts w:asciiTheme="minorHAnsi" w:hAnsiTheme="minorHAnsi" w:cstheme="minorHAnsi"/>
              </w:rPr>
            </w:pPr>
            <w:r w:rsidRPr="004522A5">
              <w:rPr>
                <w:rFonts w:asciiTheme="minorHAnsi" w:hAnsiTheme="minorHAnsi" w:cstheme="minorHAnsi"/>
              </w:rPr>
              <w:t>Reducing the noise at source (barriers, different types of plant).</w:t>
            </w:r>
          </w:p>
        </w:tc>
        <w:tc>
          <w:tcPr>
            <w:tcW w:w="5335" w:type="dxa"/>
          </w:tcPr>
          <w:p w14:paraId="58500508" w14:textId="35F7A7E8" w:rsidR="00CB33DB" w:rsidRPr="004522A5" w:rsidRDefault="00DC3AB7" w:rsidP="00E11A13">
            <w:pPr>
              <w:pStyle w:val="BMGTablebullet"/>
              <w:rPr>
                <w:rFonts w:asciiTheme="minorHAnsi" w:hAnsiTheme="minorHAnsi" w:cstheme="minorHAnsi"/>
              </w:rPr>
            </w:pPr>
            <w:r w:rsidRPr="004522A5">
              <w:rPr>
                <w:rFonts w:asciiTheme="minorHAnsi" w:hAnsiTheme="minorHAnsi" w:cstheme="minorHAnsi"/>
              </w:rPr>
              <w:t>Easier to do for small-scale plant; very hard to achieve otherwise (though high-frequency noise is easier to block).</w:t>
            </w:r>
          </w:p>
        </w:tc>
      </w:tr>
      <w:tr w:rsidR="00CB33DB" w:rsidRPr="004522A5" w14:paraId="57F58BB3" w14:textId="49E7E051" w:rsidTr="00625A89">
        <w:tc>
          <w:tcPr>
            <w:tcW w:w="2689" w:type="dxa"/>
          </w:tcPr>
          <w:p w14:paraId="713D4E66" w14:textId="593916D5" w:rsidR="00CB33DB" w:rsidRPr="004522A5" w:rsidRDefault="00DC3AB7" w:rsidP="00E11A13">
            <w:pPr>
              <w:pStyle w:val="BMGTablebullet"/>
              <w:rPr>
                <w:rFonts w:asciiTheme="minorHAnsi" w:hAnsiTheme="minorHAnsi" w:cstheme="minorHAnsi"/>
              </w:rPr>
            </w:pPr>
            <w:r w:rsidRPr="004522A5">
              <w:rPr>
                <w:rFonts w:asciiTheme="minorHAnsi" w:hAnsiTheme="minorHAnsi" w:cstheme="minorHAnsi"/>
              </w:rPr>
              <w:t>Protecting the receptor (barriers).</w:t>
            </w:r>
          </w:p>
        </w:tc>
        <w:tc>
          <w:tcPr>
            <w:tcW w:w="5335" w:type="dxa"/>
          </w:tcPr>
          <w:p w14:paraId="4DD9180E" w14:textId="77777777" w:rsidR="006C17DC" w:rsidRPr="004522A5" w:rsidRDefault="00DC3AB7" w:rsidP="00E11A13">
            <w:pPr>
              <w:pStyle w:val="BMGTablebullet"/>
              <w:rPr>
                <w:rFonts w:asciiTheme="minorHAnsi" w:hAnsiTheme="minorHAnsi" w:cstheme="minorHAnsi"/>
              </w:rPr>
            </w:pPr>
            <w:r w:rsidRPr="004522A5">
              <w:rPr>
                <w:rFonts w:asciiTheme="minorHAnsi" w:hAnsiTheme="minorHAnsi" w:cstheme="minorHAnsi"/>
              </w:rPr>
              <w:t>May be possible for building roosts where the building fabric itself will interrupt some of the noise; very hard to achieve for tree roosts at height</w:t>
            </w:r>
            <w:r w:rsidR="00217E60" w:rsidRPr="004522A5">
              <w:rPr>
                <w:rFonts w:asciiTheme="minorHAnsi" w:hAnsiTheme="minorHAnsi" w:cstheme="minorHAnsi"/>
              </w:rPr>
              <w:t>.</w:t>
            </w:r>
          </w:p>
          <w:p w14:paraId="5F955219" w14:textId="24CACA00" w:rsidR="00217E60" w:rsidRPr="004522A5" w:rsidRDefault="00217E60" w:rsidP="00E11A13">
            <w:pPr>
              <w:pStyle w:val="BMGTablebullet"/>
              <w:rPr>
                <w:rFonts w:asciiTheme="minorHAnsi" w:hAnsiTheme="minorHAnsi" w:cstheme="minorHAnsi"/>
              </w:rPr>
            </w:pPr>
            <w:r w:rsidRPr="004522A5">
              <w:rPr>
                <w:rFonts w:asciiTheme="minorHAnsi" w:hAnsiTheme="minorHAnsi" w:cstheme="minorHAnsi"/>
              </w:rPr>
              <w:t>May be possible for commuting routes or foraging areas</w:t>
            </w:r>
            <w:r w:rsidR="00042A82" w:rsidRPr="004522A5">
              <w:rPr>
                <w:rFonts w:asciiTheme="minorHAnsi" w:hAnsiTheme="minorHAnsi" w:cstheme="minorHAnsi"/>
              </w:rPr>
              <w:t xml:space="preserve"> but </w:t>
            </w:r>
            <w:r w:rsidRPr="004522A5">
              <w:rPr>
                <w:rFonts w:asciiTheme="minorHAnsi" w:hAnsiTheme="minorHAnsi" w:cstheme="minorHAnsi"/>
              </w:rPr>
              <w:t>could be costly</w:t>
            </w:r>
            <w:r w:rsidR="00042A82" w:rsidRPr="004522A5">
              <w:rPr>
                <w:rFonts w:asciiTheme="minorHAnsi" w:hAnsiTheme="minorHAnsi" w:cstheme="minorHAnsi"/>
              </w:rPr>
              <w:t xml:space="preserve"> if extensive</w:t>
            </w:r>
            <w:r w:rsidR="00E17B49" w:rsidRPr="004522A5">
              <w:rPr>
                <w:rFonts w:asciiTheme="minorHAnsi" w:hAnsiTheme="minorHAnsi" w:cstheme="minorHAnsi"/>
              </w:rPr>
              <w:t>.</w:t>
            </w:r>
            <w:r w:rsidRPr="004522A5">
              <w:rPr>
                <w:rFonts w:asciiTheme="minorHAnsi" w:hAnsiTheme="minorHAnsi" w:cstheme="minorHAnsi"/>
              </w:rPr>
              <w:t xml:space="preserve"> </w:t>
            </w:r>
          </w:p>
        </w:tc>
      </w:tr>
      <w:tr w:rsidR="00CB33DB" w:rsidRPr="004522A5" w14:paraId="6ABC1BF8" w14:textId="08967FB8" w:rsidTr="00625A89">
        <w:tc>
          <w:tcPr>
            <w:tcW w:w="2689" w:type="dxa"/>
          </w:tcPr>
          <w:p w14:paraId="01FD3A8E" w14:textId="4C096E50" w:rsidR="00CB33DB" w:rsidRPr="004522A5" w:rsidRDefault="00DC3AB7" w:rsidP="00E11A13">
            <w:pPr>
              <w:pStyle w:val="BMGTablebullet"/>
              <w:rPr>
                <w:rFonts w:asciiTheme="minorHAnsi" w:hAnsiTheme="minorHAnsi" w:cstheme="minorHAnsi"/>
              </w:rPr>
            </w:pPr>
            <w:r w:rsidRPr="004522A5">
              <w:rPr>
                <w:rFonts w:asciiTheme="minorHAnsi" w:hAnsiTheme="minorHAnsi" w:cstheme="minorHAnsi"/>
              </w:rPr>
              <w:t>Compensating for lack of access to resources (roosts or foraging areas) should these be affected to the extent that they are no longer attractive to bats, resulting in abandonment or avoidance.</w:t>
            </w:r>
          </w:p>
        </w:tc>
        <w:tc>
          <w:tcPr>
            <w:tcW w:w="5335" w:type="dxa"/>
          </w:tcPr>
          <w:p w14:paraId="10AE753C" w14:textId="5C746429" w:rsidR="00CB33DB" w:rsidRPr="004522A5" w:rsidRDefault="00DC3AB7" w:rsidP="00E11A13">
            <w:pPr>
              <w:pStyle w:val="BMGTablebullet"/>
              <w:rPr>
                <w:rFonts w:asciiTheme="minorHAnsi" w:hAnsiTheme="minorHAnsi" w:cstheme="minorHAnsi"/>
              </w:rPr>
            </w:pPr>
            <w:r w:rsidRPr="004522A5">
              <w:rPr>
                <w:rFonts w:asciiTheme="minorHAnsi" w:hAnsiTheme="minorHAnsi" w:cstheme="minorHAnsi"/>
              </w:rPr>
              <w:t>If large-scale effects are predicted (geographical/temporal), compensatory roosts or foraging areas linked by commuting routes are likely to be required.</w:t>
            </w:r>
          </w:p>
        </w:tc>
      </w:tr>
    </w:tbl>
    <w:p w14:paraId="47B8BDE5" w14:textId="45DDCA5F" w:rsidR="00D43F86" w:rsidRPr="004522A5" w:rsidRDefault="00D43F86" w:rsidP="00A725F5">
      <w:pPr>
        <w:pStyle w:val="BMGAppxsub"/>
        <w:rPr>
          <w:rFonts w:asciiTheme="minorHAnsi" w:hAnsiTheme="minorHAnsi" w:cstheme="minorHAnsi"/>
        </w:rPr>
      </w:pPr>
    </w:p>
    <w:p w14:paraId="3B0C6F7B" w14:textId="25C1C43F" w:rsidR="00451717" w:rsidRPr="004522A5" w:rsidRDefault="00451717" w:rsidP="00764609">
      <w:pPr>
        <w:pStyle w:val="BMGSub-headingL2"/>
        <w:rPr>
          <w:rFonts w:asciiTheme="minorHAnsi" w:hAnsiTheme="minorHAnsi" w:cstheme="minorHAnsi"/>
        </w:rPr>
      </w:pPr>
      <w:bookmarkStart w:id="272" w:name="_Ref54462615"/>
      <w:bookmarkStart w:id="273" w:name="_Toc74487424"/>
      <w:r w:rsidRPr="004522A5">
        <w:rPr>
          <w:rFonts w:asciiTheme="minorHAnsi" w:hAnsiTheme="minorHAnsi" w:cstheme="minorHAnsi"/>
        </w:rPr>
        <w:t xml:space="preserve">Regional </w:t>
      </w:r>
      <w:r w:rsidR="00542136" w:rsidRPr="004522A5">
        <w:rPr>
          <w:rFonts w:asciiTheme="minorHAnsi" w:hAnsiTheme="minorHAnsi" w:cstheme="minorHAnsi"/>
        </w:rPr>
        <w:t xml:space="preserve">and species-specific </w:t>
      </w:r>
      <w:r w:rsidRPr="004522A5">
        <w:rPr>
          <w:rFonts w:asciiTheme="minorHAnsi" w:hAnsiTheme="minorHAnsi" w:cstheme="minorHAnsi"/>
        </w:rPr>
        <w:t>guidance</w:t>
      </w:r>
      <w:bookmarkEnd w:id="268"/>
      <w:bookmarkEnd w:id="272"/>
      <w:bookmarkEnd w:id="273"/>
    </w:p>
    <w:p w14:paraId="20D07986" w14:textId="4071D5C1" w:rsidR="00533086" w:rsidRPr="004522A5" w:rsidRDefault="004B12A4" w:rsidP="007807DE">
      <w:pPr>
        <w:pStyle w:val="BMGNumberedbodytext"/>
        <w:rPr>
          <w:rFonts w:asciiTheme="minorHAnsi" w:hAnsiTheme="minorHAnsi" w:cstheme="minorHAnsi"/>
        </w:rPr>
      </w:pPr>
      <w:r w:rsidRPr="004522A5">
        <w:rPr>
          <w:rFonts w:asciiTheme="minorHAnsi" w:hAnsiTheme="minorHAnsi" w:cstheme="minorHAnsi"/>
        </w:rPr>
        <w:t xml:space="preserve">Local </w:t>
      </w:r>
      <w:r w:rsidR="00E74AA5" w:rsidRPr="004522A5">
        <w:rPr>
          <w:rFonts w:asciiTheme="minorHAnsi" w:hAnsiTheme="minorHAnsi" w:cstheme="minorHAnsi"/>
        </w:rPr>
        <w:t xml:space="preserve">planning </w:t>
      </w:r>
      <w:r w:rsidRPr="004522A5">
        <w:rPr>
          <w:rFonts w:asciiTheme="minorHAnsi" w:hAnsiTheme="minorHAnsi" w:cstheme="minorHAnsi"/>
        </w:rPr>
        <w:t xml:space="preserve">guidelines are designed to be applied within a specific area and (often) to benefit specific species. </w:t>
      </w:r>
      <w:r w:rsidR="00924CF4" w:rsidRPr="004522A5">
        <w:rPr>
          <w:rFonts w:asciiTheme="minorHAnsi" w:hAnsiTheme="minorHAnsi" w:cstheme="minorHAnsi"/>
        </w:rPr>
        <w:t xml:space="preserve">Some contain relatively specific guidance on habitat management/creation, or aspects such as lighting.  </w:t>
      </w:r>
      <w:r w:rsidR="00533086" w:rsidRPr="004522A5">
        <w:rPr>
          <w:rFonts w:asciiTheme="minorHAnsi" w:hAnsiTheme="minorHAnsi" w:cstheme="minorHAnsi"/>
        </w:rPr>
        <w:t xml:space="preserve">The </w:t>
      </w:r>
      <w:r w:rsidR="00533086" w:rsidRPr="004522A5">
        <w:rPr>
          <w:rFonts w:asciiTheme="minorHAnsi" w:hAnsiTheme="minorHAnsi" w:cstheme="minorHAnsi"/>
          <w:i/>
          <w:iCs/>
        </w:rPr>
        <w:t>principles</w:t>
      </w:r>
      <w:r w:rsidRPr="004522A5">
        <w:rPr>
          <w:rFonts w:asciiTheme="minorHAnsi" w:hAnsiTheme="minorHAnsi" w:cstheme="minorHAnsi"/>
        </w:rPr>
        <w:t xml:space="preserve"> can </w:t>
      </w:r>
      <w:r w:rsidR="00533086" w:rsidRPr="004522A5">
        <w:rPr>
          <w:rFonts w:asciiTheme="minorHAnsi" w:hAnsiTheme="minorHAnsi" w:cstheme="minorHAnsi"/>
        </w:rPr>
        <w:t xml:space="preserve">often </w:t>
      </w:r>
      <w:r w:rsidRPr="004522A5">
        <w:rPr>
          <w:rFonts w:asciiTheme="minorHAnsi" w:hAnsiTheme="minorHAnsi" w:cstheme="minorHAnsi"/>
        </w:rPr>
        <w:t>be applied elsewhere</w:t>
      </w:r>
      <w:r w:rsidR="00533086" w:rsidRPr="004522A5">
        <w:rPr>
          <w:rFonts w:asciiTheme="minorHAnsi" w:hAnsiTheme="minorHAnsi" w:cstheme="minorHAnsi"/>
        </w:rPr>
        <w:t xml:space="preserve"> to drive a robust design process, and therefore are included here.</w:t>
      </w:r>
      <w:r w:rsidR="001D1580" w:rsidRPr="004522A5">
        <w:rPr>
          <w:rFonts w:asciiTheme="minorHAnsi" w:hAnsiTheme="minorHAnsi" w:cstheme="minorHAnsi"/>
        </w:rPr>
        <w:t xml:space="preserve"> </w:t>
      </w:r>
    </w:p>
    <w:p w14:paraId="7668B3DB" w14:textId="449A6440" w:rsidR="004B12A4" w:rsidRPr="00E43AAB" w:rsidRDefault="004B12A4" w:rsidP="00FB3D04">
      <w:pPr>
        <w:pStyle w:val="BMGbullet"/>
        <w:rPr>
          <w:rFonts w:asciiTheme="minorHAnsi" w:hAnsiTheme="minorHAnsi" w:cstheme="minorHAnsi"/>
        </w:rPr>
      </w:pPr>
      <w:r w:rsidRPr="00E43AAB">
        <w:rPr>
          <w:rFonts w:asciiTheme="minorHAnsi" w:hAnsiTheme="minorHAnsi" w:cstheme="minorHAnsi"/>
          <w:b/>
        </w:rPr>
        <w:t>Somerset County Council’s Habitat Evaluation Procedure</w:t>
      </w:r>
      <w:r w:rsidR="00C27B1E" w:rsidRPr="00E43AAB">
        <w:rPr>
          <w:rFonts w:asciiTheme="minorHAnsi" w:hAnsiTheme="minorHAnsi" w:cstheme="minorHAnsi"/>
          <w:b/>
          <w:bCs/>
        </w:rPr>
        <w:t xml:space="preserve"> </w:t>
      </w:r>
      <w:sdt>
        <w:sdtPr>
          <w:rPr>
            <w:rFonts w:asciiTheme="minorHAnsi" w:hAnsiTheme="minorHAnsi" w:cstheme="minorHAnsi"/>
          </w:rPr>
          <w:id w:val="654969155"/>
          <w:citation/>
        </w:sdtPr>
        <w:sdtEndPr/>
        <w:sdtContent>
          <w:r w:rsidR="00C90597" w:rsidRPr="00E43AAB">
            <w:rPr>
              <w:rFonts w:asciiTheme="minorHAnsi" w:hAnsiTheme="minorHAnsi" w:cstheme="minorHAnsi"/>
            </w:rPr>
            <w:fldChar w:fldCharType="begin"/>
          </w:r>
          <w:r w:rsidR="00C90597" w:rsidRPr="00E43AAB">
            <w:rPr>
              <w:rFonts w:asciiTheme="minorHAnsi" w:hAnsiTheme="minorHAnsi" w:cstheme="minorHAnsi"/>
              <w:lang w:val="en-US"/>
            </w:rPr>
            <w:instrText xml:space="preserve"> CITATION Som16 \l 1033 </w:instrText>
          </w:r>
          <w:r w:rsidR="00C90597" w:rsidRPr="00E43AAB">
            <w:rPr>
              <w:rFonts w:asciiTheme="minorHAnsi" w:hAnsiTheme="minorHAnsi" w:cstheme="minorHAnsi"/>
            </w:rPr>
            <w:fldChar w:fldCharType="separate"/>
          </w:r>
          <w:r w:rsidR="00CD45AD" w:rsidRPr="00E43AAB">
            <w:rPr>
              <w:rFonts w:asciiTheme="minorHAnsi" w:hAnsiTheme="minorHAnsi" w:cstheme="minorHAnsi"/>
              <w:noProof/>
              <w:lang w:val="en-US"/>
            </w:rPr>
            <w:t>(Somerset County Council, 2016)</w:t>
          </w:r>
          <w:r w:rsidR="00C90597" w:rsidRPr="00E43AAB">
            <w:rPr>
              <w:rFonts w:asciiTheme="minorHAnsi" w:hAnsiTheme="minorHAnsi" w:cstheme="minorHAnsi"/>
            </w:rPr>
            <w:fldChar w:fldCharType="end"/>
          </w:r>
        </w:sdtContent>
      </w:sdt>
      <w:r w:rsidRPr="00E43AAB">
        <w:rPr>
          <w:rFonts w:asciiTheme="minorHAnsi" w:hAnsiTheme="minorHAnsi" w:cstheme="minorHAnsi"/>
        </w:rPr>
        <w:t xml:space="preserve"> to evaluate the site’s suitability to support bats, in order to determine the minimum area of compensation habitat to mitigate habitat loss. The methodology adopts the CSZ principles for assessing the importance of foraging habitat relative to roost location. </w:t>
      </w:r>
      <w:r w:rsidR="00C451AD" w:rsidRPr="00E43AAB">
        <w:rPr>
          <w:rFonts w:asciiTheme="minorHAnsi" w:hAnsiTheme="minorHAnsi" w:cstheme="minorHAnsi"/>
        </w:rPr>
        <w:br/>
      </w:r>
      <w:r w:rsidRPr="00E43AAB">
        <w:rPr>
          <w:rFonts w:asciiTheme="minorHAnsi" w:hAnsiTheme="minorHAnsi" w:cstheme="minorHAnsi"/>
        </w:rPr>
        <w:t xml:space="preserve">The methodology is detailed in the North Somerset and Mendip Bats SAC: Guidance on Development </w:t>
      </w:r>
      <w:sdt>
        <w:sdtPr>
          <w:rPr>
            <w:rFonts w:asciiTheme="minorHAnsi" w:hAnsiTheme="minorHAnsi" w:cstheme="minorHAnsi"/>
          </w:rPr>
          <w:id w:val="127907740"/>
          <w:citation/>
        </w:sdtPr>
        <w:sdtEndPr/>
        <w:sdtContent>
          <w:r w:rsidR="00B00B67" w:rsidRPr="00E43AAB">
            <w:rPr>
              <w:rFonts w:asciiTheme="minorHAnsi" w:hAnsiTheme="minorHAnsi" w:cstheme="minorHAnsi"/>
            </w:rPr>
            <w:fldChar w:fldCharType="begin"/>
          </w:r>
          <w:r w:rsidR="00B00B67" w:rsidRPr="00E43AAB">
            <w:rPr>
              <w:rFonts w:asciiTheme="minorHAnsi" w:hAnsiTheme="minorHAnsi" w:cstheme="minorHAnsi"/>
              <w:lang w:val="en-US"/>
            </w:rPr>
            <w:instrText xml:space="preserve"> CITATION Bur17 \l 1033 </w:instrText>
          </w:r>
          <w:r w:rsidR="00B00B67" w:rsidRPr="00E43AAB">
            <w:rPr>
              <w:rFonts w:asciiTheme="minorHAnsi" w:hAnsiTheme="minorHAnsi" w:cstheme="minorHAnsi"/>
            </w:rPr>
            <w:fldChar w:fldCharType="separate"/>
          </w:r>
          <w:r w:rsidR="00CD45AD" w:rsidRPr="00E43AAB">
            <w:rPr>
              <w:rFonts w:asciiTheme="minorHAnsi" w:hAnsiTheme="minorHAnsi" w:cstheme="minorHAnsi"/>
              <w:noProof/>
              <w:lang w:val="en-US"/>
            </w:rPr>
            <w:t>(North Somerset Council, 2017)</w:t>
          </w:r>
          <w:r w:rsidR="00B00B67" w:rsidRPr="00E43AAB">
            <w:rPr>
              <w:rFonts w:asciiTheme="minorHAnsi" w:hAnsiTheme="minorHAnsi" w:cstheme="minorHAnsi"/>
            </w:rPr>
            <w:fldChar w:fldCharType="end"/>
          </w:r>
        </w:sdtContent>
      </w:sdt>
      <w:r w:rsidRPr="00E43AAB">
        <w:rPr>
          <w:rFonts w:asciiTheme="minorHAnsi" w:hAnsiTheme="minorHAnsi" w:cstheme="minorHAnsi"/>
        </w:rPr>
        <w:t>, Technical Guidance Mendip District SAC Bats</w:t>
      </w:r>
      <w:r w:rsidR="00585A42" w:rsidRPr="00E43AAB">
        <w:rPr>
          <w:rFonts w:asciiTheme="minorHAnsi" w:hAnsiTheme="minorHAnsi" w:cstheme="minorHAnsi"/>
        </w:rPr>
        <w:t xml:space="preserve"> </w:t>
      </w:r>
      <w:sdt>
        <w:sdtPr>
          <w:rPr>
            <w:rFonts w:asciiTheme="minorHAnsi" w:hAnsiTheme="minorHAnsi" w:cstheme="minorHAnsi"/>
          </w:rPr>
          <w:id w:val="1426454455"/>
          <w:citation/>
        </w:sdtPr>
        <w:sdtEndPr/>
        <w:sdtContent>
          <w:r w:rsidR="00585A42" w:rsidRPr="00E43AAB">
            <w:rPr>
              <w:rFonts w:asciiTheme="minorHAnsi" w:hAnsiTheme="minorHAnsi" w:cstheme="minorHAnsi"/>
            </w:rPr>
            <w:fldChar w:fldCharType="begin"/>
          </w:r>
          <w:r w:rsidR="00585A42" w:rsidRPr="00E43AAB">
            <w:rPr>
              <w:rFonts w:asciiTheme="minorHAnsi" w:hAnsiTheme="minorHAnsi" w:cstheme="minorHAnsi"/>
              <w:lang w:val="en-US"/>
            </w:rPr>
            <w:instrText xml:space="preserve"> CITATION Bur9b \l 1033 </w:instrText>
          </w:r>
          <w:r w:rsidR="00585A42" w:rsidRPr="00E43AAB">
            <w:rPr>
              <w:rFonts w:asciiTheme="minorHAnsi" w:hAnsiTheme="minorHAnsi" w:cstheme="minorHAnsi"/>
            </w:rPr>
            <w:fldChar w:fldCharType="separate"/>
          </w:r>
          <w:r w:rsidR="00CD45AD" w:rsidRPr="00E43AAB">
            <w:rPr>
              <w:rFonts w:asciiTheme="minorHAnsi" w:hAnsiTheme="minorHAnsi" w:cstheme="minorHAnsi"/>
              <w:noProof/>
              <w:lang w:val="en-US"/>
            </w:rPr>
            <w:t>(Mendip District Council, 2019b)</w:t>
          </w:r>
          <w:r w:rsidR="00585A42" w:rsidRPr="00E43AAB">
            <w:rPr>
              <w:rFonts w:asciiTheme="minorHAnsi" w:hAnsiTheme="minorHAnsi" w:cstheme="minorHAnsi"/>
            </w:rPr>
            <w:fldChar w:fldCharType="end"/>
          </w:r>
        </w:sdtContent>
      </w:sdt>
      <w:r w:rsidRPr="00E43AAB">
        <w:rPr>
          <w:rFonts w:asciiTheme="minorHAnsi" w:hAnsiTheme="minorHAnsi" w:cstheme="minorHAnsi"/>
        </w:rPr>
        <w:t xml:space="preserve"> and Technical Guidance Hestercombe House SAC </w:t>
      </w:r>
      <w:sdt>
        <w:sdtPr>
          <w:rPr>
            <w:rFonts w:asciiTheme="minorHAnsi" w:hAnsiTheme="minorHAnsi" w:cstheme="minorHAnsi"/>
          </w:rPr>
          <w:id w:val="1446351292"/>
          <w:citation/>
        </w:sdtPr>
        <w:sdtEndPr/>
        <w:sdtContent>
          <w:r w:rsidR="004D0663" w:rsidRPr="00E43AAB">
            <w:rPr>
              <w:rFonts w:asciiTheme="minorHAnsi" w:hAnsiTheme="minorHAnsi" w:cstheme="minorHAnsi"/>
            </w:rPr>
            <w:fldChar w:fldCharType="begin"/>
          </w:r>
          <w:r w:rsidR="004D0663" w:rsidRPr="00E43AAB">
            <w:rPr>
              <w:rFonts w:asciiTheme="minorHAnsi" w:hAnsiTheme="minorHAnsi" w:cstheme="minorHAnsi"/>
              <w:lang w:val="en-US"/>
            </w:rPr>
            <w:instrText xml:space="preserve"> CITATION Bur9a \l 1033 </w:instrText>
          </w:r>
          <w:r w:rsidR="004D0663" w:rsidRPr="00E43AAB">
            <w:rPr>
              <w:rFonts w:asciiTheme="minorHAnsi" w:hAnsiTheme="minorHAnsi" w:cstheme="minorHAnsi"/>
            </w:rPr>
            <w:fldChar w:fldCharType="separate"/>
          </w:r>
          <w:r w:rsidR="00CD45AD" w:rsidRPr="00E43AAB">
            <w:rPr>
              <w:rFonts w:asciiTheme="minorHAnsi" w:hAnsiTheme="minorHAnsi" w:cstheme="minorHAnsi"/>
              <w:noProof/>
              <w:lang w:val="en-US"/>
            </w:rPr>
            <w:t>(North Somerset Council, 2019a)</w:t>
          </w:r>
          <w:r w:rsidR="004D0663" w:rsidRPr="00E43AAB">
            <w:rPr>
              <w:rFonts w:asciiTheme="minorHAnsi" w:hAnsiTheme="minorHAnsi" w:cstheme="minorHAnsi"/>
            </w:rPr>
            <w:fldChar w:fldCharType="end"/>
          </w:r>
        </w:sdtContent>
      </w:sdt>
      <w:r w:rsidRPr="00E43AAB">
        <w:rPr>
          <w:rFonts w:asciiTheme="minorHAnsi" w:hAnsiTheme="minorHAnsi" w:cstheme="minorHAnsi"/>
        </w:rPr>
        <w:t>;</w:t>
      </w:r>
    </w:p>
    <w:p w14:paraId="0FE8CFA9" w14:textId="51D116CB" w:rsidR="00533086" w:rsidRPr="004522A5" w:rsidRDefault="004B12A4" w:rsidP="00FB3D04">
      <w:pPr>
        <w:pStyle w:val="BMGbullet"/>
        <w:rPr>
          <w:rFonts w:asciiTheme="minorHAnsi" w:hAnsiTheme="minorHAnsi" w:cstheme="minorHAnsi"/>
        </w:rPr>
      </w:pPr>
      <w:r w:rsidRPr="004522A5">
        <w:rPr>
          <w:rFonts w:asciiTheme="minorHAnsi" w:hAnsiTheme="minorHAnsi" w:cstheme="minorHAnsi"/>
          <w:b/>
        </w:rPr>
        <w:t>South Hams SAC Greater Horseshoe Bats HRA Guidance</w:t>
      </w:r>
      <w:r w:rsidRPr="004522A5">
        <w:rPr>
          <w:rFonts w:asciiTheme="minorHAnsi" w:hAnsiTheme="minorHAnsi" w:cstheme="minorHAnsi"/>
        </w:rPr>
        <w:t xml:space="preserve"> </w:t>
      </w:r>
      <w:sdt>
        <w:sdtPr>
          <w:rPr>
            <w:rFonts w:asciiTheme="minorHAnsi" w:hAnsiTheme="minorHAnsi" w:cstheme="minorHAnsi"/>
          </w:rPr>
          <w:id w:val="-1189219658"/>
          <w:citation/>
        </w:sdtPr>
        <w:sdtEndPr/>
        <w:sdtContent>
          <w:r w:rsidR="00376C8B" w:rsidRPr="004522A5">
            <w:rPr>
              <w:rFonts w:asciiTheme="minorHAnsi" w:hAnsiTheme="minorHAnsi" w:cstheme="minorHAnsi"/>
            </w:rPr>
            <w:fldChar w:fldCharType="begin"/>
          </w:r>
          <w:r w:rsidR="00376C8B" w:rsidRPr="004522A5">
            <w:rPr>
              <w:rFonts w:asciiTheme="minorHAnsi" w:hAnsiTheme="minorHAnsi" w:cstheme="minorHAnsi"/>
              <w:lang w:val="en-US"/>
            </w:rPr>
            <w:instrText xml:space="preserve"> CITATION Dar19 \l 1033 </w:instrText>
          </w:r>
          <w:r w:rsidR="00376C8B" w:rsidRPr="004522A5">
            <w:rPr>
              <w:rFonts w:asciiTheme="minorHAnsi" w:hAnsiTheme="minorHAnsi" w:cstheme="minorHAnsi"/>
            </w:rPr>
            <w:fldChar w:fldCharType="separate"/>
          </w:r>
          <w:r w:rsidR="00CD45AD" w:rsidRPr="00CD45AD">
            <w:rPr>
              <w:rFonts w:asciiTheme="minorHAnsi" w:hAnsiTheme="minorHAnsi" w:cstheme="minorHAnsi"/>
              <w:noProof/>
              <w:lang w:val="en-US"/>
            </w:rPr>
            <w:t>(Dartmoor National Park Authority; Devon County Council; South Hams District Council; Teinbridge District Council; Torbay Council, 2019)</w:t>
          </w:r>
          <w:r w:rsidR="00376C8B" w:rsidRPr="004522A5">
            <w:rPr>
              <w:rFonts w:asciiTheme="minorHAnsi" w:hAnsiTheme="minorHAnsi" w:cstheme="minorHAnsi"/>
            </w:rPr>
            <w:fldChar w:fldCharType="end"/>
          </w:r>
        </w:sdtContent>
      </w:sdt>
      <w:r w:rsidRPr="004522A5">
        <w:rPr>
          <w:rFonts w:asciiTheme="minorHAnsi" w:hAnsiTheme="minorHAnsi" w:cstheme="minorHAnsi"/>
        </w:rPr>
        <w:t xml:space="preserve"> clarifies HRA requirements and provides advice on which planning applications may have a likely significant effect on the SAC greater horseshoe bat populations. It identifies sustenance zones (4km from the roosts) and Landscape Connectivity Zones (LCZ), (landscape between designated roosts and up to 10km from the designated maternity roosts) and recommends measures to reduce impacts and ensure no adverse effect on the SAC</w:t>
      </w:r>
      <w:r w:rsidR="00533086" w:rsidRPr="004522A5">
        <w:rPr>
          <w:rFonts w:asciiTheme="minorHAnsi" w:hAnsiTheme="minorHAnsi" w:cstheme="minorHAnsi"/>
        </w:rPr>
        <w:t>.</w:t>
      </w:r>
    </w:p>
    <w:p w14:paraId="20275CB5" w14:textId="0792E4A9" w:rsidR="00A528F1" w:rsidRPr="004522A5" w:rsidRDefault="00A528F1" w:rsidP="00FB3D04">
      <w:pPr>
        <w:pStyle w:val="BMGbullet"/>
        <w:rPr>
          <w:rFonts w:asciiTheme="minorHAnsi" w:hAnsiTheme="minorHAnsi" w:cstheme="minorHAnsi"/>
        </w:rPr>
      </w:pPr>
      <w:r w:rsidRPr="004522A5">
        <w:rPr>
          <w:rFonts w:asciiTheme="minorHAnsi" w:hAnsiTheme="minorHAnsi" w:cstheme="minorHAnsi"/>
          <w:b/>
        </w:rPr>
        <w:t xml:space="preserve">Waterspace Design Guidance, Protecting Bats in Waterside Developments </w:t>
      </w:r>
      <w:sdt>
        <w:sdtPr>
          <w:rPr>
            <w:rFonts w:asciiTheme="minorHAnsi" w:hAnsiTheme="minorHAnsi" w:cstheme="minorHAnsi"/>
          </w:rPr>
          <w:id w:val="-1705085102"/>
          <w:citation/>
        </w:sdtPr>
        <w:sdtEndPr/>
        <w:sdtContent>
          <w:r w:rsidR="00E36F1A" w:rsidRPr="004522A5">
            <w:rPr>
              <w:rFonts w:asciiTheme="minorHAnsi" w:hAnsiTheme="minorHAnsi" w:cstheme="minorHAnsi"/>
            </w:rPr>
            <w:fldChar w:fldCharType="begin"/>
          </w:r>
          <w:r w:rsidR="00E36F1A" w:rsidRPr="004522A5">
            <w:rPr>
              <w:rFonts w:asciiTheme="minorHAnsi" w:hAnsiTheme="minorHAnsi" w:cstheme="minorHAnsi"/>
              <w:lang w:val="en-US"/>
            </w:rPr>
            <w:instrText xml:space="preserve"> CITATION BAN18 \l 1033 </w:instrText>
          </w:r>
          <w:r w:rsidR="00E36F1A" w:rsidRPr="004522A5">
            <w:rPr>
              <w:rFonts w:asciiTheme="minorHAnsi" w:hAnsiTheme="minorHAnsi" w:cstheme="minorHAnsi"/>
            </w:rPr>
            <w:fldChar w:fldCharType="separate"/>
          </w:r>
          <w:r w:rsidR="00CD45AD" w:rsidRPr="00CD45AD">
            <w:rPr>
              <w:rFonts w:asciiTheme="minorHAnsi" w:hAnsiTheme="minorHAnsi" w:cstheme="minorHAnsi"/>
              <w:noProof/>
              <w:lang w:val="en-US"/>
            </w:rPr>
            <w:t>(BANES, 2018)</w:t>
          </w:r>
          <w:r w:rsidR="00E36F1A" w:rsidRPr="004522A5">
            <w:rPr>
              <w:rFonts w:asciiTheme="minorHAnsi" w:hAnsiTheme="minorHAnsi" w:cstheme="minorHAnsi"/>
            </w:rPr>
            <w:fldChar w:fldCharType="end"/>
          </w:r>
        </w:sdtContent>
      </w:sdt>
      <w:r w:rsidR="00E36F1A" w:rsidRPr="004522A5">
        <w:rPr>
          <w:rFonts w:asciiTheme="minorHAnsi" w:hAnsiTheme="minorHAnsi" w:cstheme="minorHAnsi"/>
        </w:rPr>
        <w:t xml:space="preserve"> </w:t>
      </w:r>
      <w:r w:rsidRPr="004522A5">
        <w:rPr>
          <w:rFonts w:asciiTheme="minorHAnsi" w:hAnsiTheme="minorHAnsi" w:cstheme="minorHAnsi"/>
        </w:rPr>
        <w:t>applies where developments have the potential to impact on watercourses or key bat habitat linked to the Bath and Bradford on Avon SAC.  It provides specific advice on avoiding fragmentation through appropriate lighting design.</w:t>
      </w:r>
    </w:p>
    <w:p w14:paraId="51833A5B" w14:textId="66725321" w:rsidR="00653397" w:rsidRPr="004522A5" w:rsidRDefault="00637E35" w:rsidP="00FB3D04">
      <w:pPr>
        <w:pStyle w:val="BMGbullet"/>
        <w:rPr>
          <w:rFonts w:asciiTheme="minorHAnsi" w:hAnsiTheme="minorHAnsi" w:cstheme="minorHAnsi"/>
        </w:rPr>
      </w:pPr>
      <w:r w:rsidRPr="004522A5">
        <w:rPr>
          <w:rFonts w:asciiTheme="minorHAnsi" w:hAnsiTheme="minorHAnsi" w:cstheme="minorHAnsi"/>
          <w:b/>
        </w:rPr>
        <w:t>Bat Special Areas of Conservation (SAC) Planning Guidance for Wiltshire</w:t>
      </w:r>
      <w:r w:rsidRPr="004522A5">
        <w:rPr>
          <w:rStyle w:val="FootnoteReference"/>
          <w:rFonts w:asciiTheme="minorHAnsi" w:hAnsiTheme="minorHAnsi" w:cstheme="minorHAnsi"/>
        </w:rPr>
        <w:t xml:space="preserve">, </w:t>
      </w:r>
      <w:sdt>
        <w:sdtPr>
          <w:rPr>
            <w:rStyle w:val="FootnoteReference"/>
            <w:rFonts w:asciiTheme="minorHAnsi" w:hAnsiTheme="minorHAnsi" w:cstheme="minorHAnsi"/>
          </w:rPr>
          <w:id w:val="35780847"/>
          <w:citation/>
        </w:sdtPr>
        <w:sdtEndPr>
          <w:rPr>
            <w:rStyle w:val="FootnoteReference"/>
          </w:rPr>
        </w:sdtEndPr>
        <w:sdtContent>
          <w:r w:rsidR="00E36F1A" w:rsidRPr="004522A5">
            <w:rPr>
              <w:rStyle w:val="FootnoteReference"/>
              <w:rFonts w:asciiTheme="minorHAnsi" w:hAnsiTheme="minorHAnsi" w:cstheme="minorHAnsi"/>
            </w:rPr>
            <w:fldChar w:fldCharType="begin"/>
          </w:r>
          <w:r w:rsidR="00E36F1A" w:rsidRPr="004522A5">
            <w:rPr>
              <w:rFonts w:asciiTheme="minorHAnsi" w:hAnsiTheme="minorHAnsi" w:cstheme="minorHAnsi"/>
              <w:lang w:val="en-US"/>
            </w:rPr>
            <w:instrText xml:space="preserve"> CITATION Wil15 \l 1033 </w:instrText>
          </w:r>
          <w:r w:rsidR="00E36F1A" w:rsidRPr="004522A5">
            <w:rPr>
              <w:rStyle w:val="FootnoteReference"/>
              <w:rFonts w:asciiTheme="minorHAnsi" w:hAnsiTheme="minorHAnsi" w:cstheme="minorHAnsi"/>
            </w:rPr>
            <w:fldChar w:fldCharType="separate"/>
          </w:r>
          <w:r w:rsidR="00CD45AD" w:rsidRPr="00CD45AD">
            <w:rPr>
              <w:rFonts w:asciiTheme="minorHAnsi" w:hAnsiTheme="minorHAnsi" w:cstheme="minorHAnsi"/>
              <w:noProof/>
              <w:lang w:val="en-US"/>
            </w:rPr>
            <w:t>(Wiltshire County Council, 2015)</w:t>
          </w:r>
          <w:r w:rsidR="00E36F1A" w:rsidRPr="004522A5">
            <w:rPr>
              <w:rStyle w:val="FootnoteReference"/>
              <w:rFonts w:asciiTheme="minorHAnsi" w:hAnsiTheme="minorHAnsi" w:cstheme="minorHAnsi"/>
            </w:rPr>
            <w:fldChar w:fldCharType="end"/>
          </w:r>
        </w:sdtContent>
      </w:sdt>
      <w:r w:rsidR="00E36F1A" w:rsidRPr="004522A5">
        <w:rPr>
          <w:rFonts w:asciiTheme="minorHAnsi" w:hAnsiTheme="minorHAnsi" w:cstheme="minorHAnsi"/>
        </w:rPr>
        <w:t xml:space="preserve"> </w:t>
      </w:r>
      <w:r w:rsidRPr="004522A5">
        <w:rPr>
          <w:rStyle w:val="FootnoteReference"/>
          <w:rFonts w:asciiTheme="minorHAnsi" w:hAnsiTheme="minorHAnsi" w:cstheme="minorHAnsi"/>
          <w:vertAlign w:val="baseline"/>
        </w:rPr>
        <w:t>produced by Wiltshire County Council</w:t>
      </w:r>
      <w:r w:rsidR="001E3F62" w:rsidRPr="004522A5">
        <w:rPr>
          <w:rFonts w:asciiTheme="minorHAnsi" w:hAnsiTheme="minorHAnsi" w:cstheme="minorHAnsi"/>
        </w:rPr>
        <w:t xml:space="preserve"> </w:t>
      </w:r>
      <w:r w:rsidR="00366F38" w:rsidRPr="004522A5">
        <w:rPr>
          <w:rFonts w:asciiTheme="minorHAnsi" w:hAnsiTheme="minorHAnsi" w:cstheme="minorHAnsi"/>
        </w:rPr>
        <w:t>is aimed at applicants, agents, consultants and planners involved in producing and assessing development proposals in the landscapes surrounding Wiltshire’s most sensitive bat roosting sites</w:t>
      </w:r>
    </w:p>
    <w:p w14:paraId="402341CB" w14:textId="6242D985" w:rsidR="00BC073D" w:rsidRPr="004522A5" w:rsidRDefault="002F2E6D" w:rsidP="00FB3D04">
      <w:pPr>
        <w:pStyle w:val="BMGbullet"/>
        <w:rPr>
          <w:rFonts w:asciiTheme="minorHAnsi" w:hAnsiTheme="minorHAnsi" w:cstheme="minorHAnsi"/>
        </w:rPr>
      </w:pPr>
      <w:r w:rsidRPr="004522A5">
        <w:rPr>
          <w:rFonts w:asciiTheme="minorHAnsi" w:hAnsiTheme="minorHAnsi" w:cstheme="minorHAnsi"/>
          <w:b/>
        </w:rPr>
        <w:t>Trowbridge Bat Mitigation Strategy</w:t>
      </w:r>
      <w:r w:rsidR="004A43CC" w:rsidRPr="004522A5">
        <w:rPr>
          <w:rStyle w:val="FootnoteReference"/>
          <w:rFonts w:asciiTheme="minorHAnsi" w:hAnsiTheme="minorHAnsi" w:cstheme="minorHAnsi"/>
        </w:rPr>
        <w:footnoteReference w:id="81"/>
      </w:r>
      <w:r w:rsidRPr="004522A5">
        <w:rPr>
          <w:rFonts w:asciiTheme="minorHAnsi" w:hAnsiTheme="minorHAnsi" w:cstheme="minorHAnsi"/>
        </w:rPr>
        <w:t xml:space="preserve"> produced by Wiltshire Council</w:t>
      </w:r>
      <w:r w:rsidR="00F87A9A" w:rsidRPr="004522A5">
        <w:rPr>
          <w:rFonts w:asciiTheme="minorHAnsi" w:hAnsiTheme="minorHAnsi" w:cstheme="minorHAnsi"/>
        </w:rPr>
        <w:t xml:space="preserve"> </w:t>
      </w:r>
      <w:sdt>
        <w:sdtPr>
          <w:rPr>
            <w:rFonts w:asciiTheme="minorHAnsi" w:hAnsiTheme="minorHAnsi" w:cstheme="minorHAnsi"/>
          </w:rPr>
          <w:id w:val="-590631057"/>
          <w:citation/>
        </w:sdtPr>
        <w:sdtEndPr/>
        <w:sdtContent>
          <w:r w:rsidR="000F7EB2" w:rsidRPr="004522A5">
            <w:rPr>
              <w:rFonts w:asciiTheme="minorHAnsi" w:hAnsiTheme="minorHAnsi" w:cstheme="minorHAnsi"/>
            </w:rPr>
            <w:fldChar w:fldCharType="begin"/>
          </w:r>
          <w:r w:rsidR="000F7EB2" w:rsidRPr="004522A5">
            <w:rPr>
              <w:rFonts w:asciiTheme="minorHAnsi" w:hAnsiTheme="minorHAnsi" w:cstheme="minorHAnsi"/>
              <w:lang w:val="en-US"/>
            </w:rPr>
            <w:instrText xml:space="preserve"> CITATION Wil20 \l 1033 </w:instrText>
          </w:r>
          <w:r w:rsidR="000F7EB2" w:rsidRPr="004522A5">
            <w:rPr>
              <w:rFonts w:asciiTheme="minorHAnsi" w:hAnsiTheme="minorHAnsi" w:cstheme="minorHAnsi"/>
            </w:rPr>
            <w:fldChar w:fldCharType="separate"/>
          </w:r>
          <w:r w:rsidR="00CD45AD" w:rsidRPr="00CD45AD">
            <w:rPr>
              <w:rFonts w:asciiTheme="minorHAnsi" w:hAnsiTheme="minorHAnsi" w:cstheme="minorHAnsi"/>
              <w:noProof/>
              <w:lang w:val="en-US"/>
            </w:rPr>
            <w:t>(Wiltshire Council, 2020)</w:t>
          </w:r>
          <w:r w:rsidR="000F7EB2" w:rsidRPr="004522A5">
            <w:rPr>
              <w:rFonts w:asciiTheme="minorHAnsi" w:hAnsiTheme="minorHAnsi" w:cstheme="minorHAnsi"/>
            </w:rPr>
            <w:fldChar w:fldCharType="end"/>
          </w:r>
        </w:sdtContent>
      </w:sdt>
      <w:r w:rsidR="006F6FC7" w:rsidRPr="004522A5">
        <w:rPr>
          <w:rFonts w:asciiTheme="minorHAnsi" w:hAnsiTheme="minorHAnsi" w:cstheme="minorHAnsi"/>
        </w:rPr>
        <w:t xml:space="preserve"> </w:t>
      </w:r>
      <w:r w:rsidR="00F87A9A" w:rsidRPr="004522A5">
        <w:rPr>
          <w:rFonts w:asciiTheme="minorHAnsi" w:hAnsiTheme="minorHAnsi" w:cstheme="minorHAnsi"/>
        </w:rPr>
        <w:t>is aimed at developers, consultants and planners involved in assessing development   proposals in the landscapes in and surrounding Trowbridge, and provides a clear and detailed approach to considering impacts of development in the Trowbridge area on the Bath and Bradford on Avon Bats Special Area of Cons</w:t>
      </w:r>
      <w:r w:rsidR="00F569AA" w:rsidRPr="004522A5">
        <w:rPr>
          <w:rFonts w:asciiTheme="minorHAnsi" w:hAnsiTheme="minorHAnsi" w:cstheme="minorHAnsi"/>
        </w:rPr>
        <w:t>e</w:t>
      </w:r>
      <w:r w:rsidR="00F87A9A" w:rsidRPr="004522A5">
        <w:rPr>
          <w:rFonts w:asciiTheme="minorHAnsi" w:hAnsiTheme="minorHAnsi" w:cstheme="minorHAnsi"/>
        </w:rPr>
        <w:t>rvation (SAC).</w:t>
      </w:r>
    </w:p>
    <w:p w14:paraId="0176BE3C" w14:textId="79C03310" w:rsidR="0008132B" w:rsidRPr="004522A5" w:rsidRDefault="0008132B" w:rsidP="00FB3D04">
      <w:pPr>
        <w:pStyle w:val="BMGbullet"/>
        <w:rPr>
          <w:rFonts w:asciiTheme="minorHAnsi" w:hAnsiTheme="minorHAnsi" w:cstheme="minorHAnsi"/>
        </w:rPr>
      </w:pPr>
      <w:r w:rsidRPr="004522A5">
        <w:rPr>
          <w:rFonts w:asciiTheme="minorHAnsi" w:hAnsiTheme="minorHAnsi" w:cstheme="minorHAnsi"/>
          <w:b/>
          <w:bCs/>
        </w:rPr>
        <w:t>Exmoor and Quantocks Oak Woodlands Special Area of Conservation (SAC)</w:t>
      </w:r>
      <w:r w:rsidR="0019778B" w:rsidRPr="004522A5">
        <w:rPr>
          <w:rStyle w:val="FootnoteReference"/>
          <w:rFonts w:asciiTheme="minorHAnsi" w:hAnsiTheme="minorHAnsi" w:cstheme="minorHAnsi"/>
          <w:b/>
          <w:bCs/>
        </w:rPr>
        <w:footnoteReference w:id="82"/>
      </w:r>
      <w:r w:rsidR="00C25945" w:rsidRPr="004522A5">
        <w:rPr>
          <w:rFonts w:asciiTheme="minorHAnsi" w:hAnsiTheme="minorHAnsi" w:cstheme="minorHAnsi"/>
          <w:b/>
          <w:bCs/>
        </w:rPr>
        <w:t xml:space="preserve"> </w:t>
      </w:r>
      <w:sdt>
        <w:sdtPr>
          <w:rPr>
            <w:rFonts w:asciiTheme="minorHAnsi" w:hAnsiTheme="minorHAnsi" w:cstheme="minorHAnsi"/>
            <w:b/>
            <w:bCs/>
          </w:rPr>
          <w:id w:val="-1886791244"/>
          <w:citation/>
        </w:sdtPr>
        <w:sdtEndPr/>
        <w:sdtContent>
          <w:r w:rsidR="00755740" w:rsidRPr="004522A5">
            <w:rPr>
              <w:rFonts w:asciiTheme="minorHAnsi" w:hAnsiTheme="minorHAnsi" w:cstheme="minorHAnsi"/>
              <w:b/>
              <w:bCs/>
            </w:rPr>
            <w:fldChar w:fldCharType="begin"/>
          </w:r>
          <w:r w:rsidR="00755740" w:rsidRPr="004522A5">
            <w:rPr>
              <w:rFonts w:asciiTheme="minorHAnsi" w:hAnsiTheme="minorHAnsi" w:cstheme="minorHAnsi"/>
              <w:b/>
              <w:bCs/>
              <w:lang w:val="en-US"/>
            </w:rPr>
            <w:instrText xml:space="preserve"> CITATION Exm19 \l 1033 </w:instrText>
          </w:r>
          <w:r w:rsidR="00755740" w:rsidRPr="004522A5">
            <w:rPr>
              <w:rFonts w:asciiTheme="minorHAnsi" w:hAnsiTheme="minorHAnsi" w:cstheme="minorHAnsi"/>
              <w:b/>
              <w:bCs/>
            </w:rPr>
            <w:fldChar w:fldCharType="separate"/>
          </w:r>
          <w:r w:rsidR="00CD45AD" w:rsidRPr="00CD45AD">
            <w:rPr>
              <w:rFonts w:asciiTheme="minorHAnsi" w:hAnsiTheme="minorHAnsi" w:cstheme="minorHAnsi"/>
              <w:noProof/>
              <w:lang w:val="en-US"/>
            </w:rPr>
            <w:t>(Exmoor NPA, Sedgemoor District Council, Somerset West and Taunton Council, Somerset County Council, 2019)</w:t>
          </w:r>
          <w:r w:rsidR="00755740" w:rsidRPr="004522A5">
            <w:rPr>
              <w:rFonts w:asciiTheme="minorHAnsi" w:hAnsiTheme="minorHAnsi" w:cstheme="minorHAnsi"/>
              <w:b/>
              <w:bCs/>
            </w:rPr>
            <w:fldChar w:fldCharType="end"/>
          </w:r>
        </w:sdtContent>
      </w:sdt>
      <w:r w:rsidRPr="004522A5">
        <w:rPr>
          <w:rFonts w:asciiTheme="minorHAnsi" w:hAnsiTheme="minorHAnsi" w:cstheme="minorHAnsi"/>
          <w:b/>
          <w:bCs/>
        </w:rPr>
        <w:t xml:space="preserve">: </w:t>
      </w:r>
      <w:r w:rsidR="0019778B" w:rsidRPr="004522A5">
        <w:rPr>
          <w:rFonts w:asciiTheme="minorHAnsi" w:hAnsiTheme="minorHAnsi" w:cstheme="minorHAnsi"/>
        </w:rPr>
        <w:t>g</w:t>
      </w:r>
      <w:r w:rsidRPr="004522A5">
        <w:rPr>
          <w:rFonts w:asciiTheme="minorHAnsi" w:hAnsiTheme="minorHAnsi" w:cstheme="minorHAnsi"/>
        </w:rPr>
        <w:t xml:space="preserve">uidance </w:t>
      </w:r>
      <w:r w:rsidR="00CA1BBA" w:rsidRPr="004522A5">
        <w:rPr>
          <w:rFonts w:asciiTheme="minorHAnsi" w:hAnsiTheme="minorHAnsi" w:cstheme="minorHAnsi"/>
        </w:rPr>
        <w:t>aimed at developers, consultants, and planners involved in planning and assessing development proposals in the landscapes used by barbastelle and Bechstein’s bats surrounding the SAC.</w:t>
      </w:r>
      <w:r w:rsidR="00E042B6" w:rsidRPr="004522A5">
        <w:rPr>
          <w:rFonts w:asciiTheme="minorHAnsi" w:hAnsiTheme="minorHAnsi" w:cstheme="minorHAnsi"/>
        </w:rPr>
        <w:t xml:space="preserve">  This includes some </w:t>
      </w:r>
      <w:r w:rsidR="00B729A6" w:rsidRPr="004522A5">
        <w:rPr>
          <w:rFonts w:asciiTheme="minorHAnsi" w:hAnsiTheme="minorHAnsi" w:cstheme="minorHAnsi"/>
        </w:rPr>
        <w:t>detailed habitat/prey information.</w:t>
      </w:r>
    </w:p>
    <w:p w14:paraId="7E114755" w14:textId="185A7CC5" w:rsidR="004B12A4" w:rsidRPr="004522A5" w:rsidRDefault="00CA7D58" w:rsidP="00A521D7">
      <w:pPr>
        <w:pStyle w:val="BMGMainchapterheading"/>
        <w:rPr>
          <w:rFonts w:asciiTheme="minorHAnsi" w:hAnsiTheme="minorHAnsi" w:cstheme="minorHAnsi"/>
        </w:rPr>
      </w:pPr>
      <w:bookmarkStart w:id="274" w:name="_Ref55744771"/>
      <w:bookmarkStart w:id="275" w:name="_Toc74487425"/>
      <w:r w:rsidRPr="004522A5">
        <w:rPr>
          <w:rFonts w:asciiTheme="minorHAnsi" w:hAnsiTheme="minorHAnsi" w:cstheme="minorHAnsi"/>
        </w:rPr>
        <w:lastRenderedPageBreak/>
        <w:t>Methods to reduce mortality</w:t>
      </w:r>
      <w:bookmarkEnd w:id="274"/>
      <w:bookmarkEnd w:id="275"/>
      <w:r w:rsidRPr="004522A5">
        <w:rPr>
          <w:rFonts w:asciiTheme="minorHAnsi" w:hAnsiTheme="minorHAnsi" w:cstheme="minorHAnsi"/>
        </w:rPr>
        <w:t xml:space="preserve"> </w:t>
      </w:r>
    </w:p>
    <w:p w14:paraId="3238EAFF" w14:textId="6D306917" w:rsidR="0098542C" w:rsidRPr="004522A5" w:rsidRDefault="0098542C" w:rsidP="00764609">
      <w:pPr>
        <w:pStyle w:val="BMGSub-headingL2"/>
        <w:rPr>
          <w:rFonts w:asciiTheme="minorHAnsi" w:hAnsiTheme="minorHAnsi" w:cstheme="minorHAnsi"/>
        </w:rPr>
      </w:pPr>
      <w:bookmarkStart w:id="276" w:name="_Toc74487426"/>
      <w:r w:rsidRPr="004522A5">
        <w:rPr>
          <w:rFonts w:asciiTheme="minorHAnsi" w:hAnsiTheme="minorHAnsi" w:cstheme="minorHAnsi"/>
        </w:rPr>
        <w:t>Overview</w:t>
      </w:r>
      <w:bookmarkEnd w:id="276"/>
    </w:p>
    <w:p w14:paraId="0D065D93" w14:textId="7550A78E" w:rsidR="00467EC4" w:rsidRPr="004522A5" w:rsidRDefault="00A173AA" w:rsidP="007807DE">
      <w:pPr>
        <w:pStyle w:val="BMGNumberedbodytext"/>
        <w:rPr>
          <w:rFonts w:asciiTheme="minorHAnsi" w:hAnsiTheme="minorHAnsi" w:cstheme="minorHAnsi"/>
        </w:rPr>
      </w:pPr>
      <w:r w:rsidRPr="004522A5">
        <w:rPr>
          <w:rFonts w:asciiTheme="minorHAnsi" w:hAnsiTheme="minorHAnsi" w:cstheme="minorHAnsi"/>
        </w:rPr>
        <w:t>T</w:t>
      </w:r>
      <w:r w:rsidR="004D0654" w:rsidRPr="004522A5">
        <w:rPr>
          <w:rFonts w:asciiTheme="minorHAnsi" w:hAnsiTheme="minorHAnsi" w:cstheme="minorHAnsi"/>
        </w:rPr>
        <w:t xml:space="preserve">he previous chapters </w:t>
      </w:r>
      <w:r w:rsidRPr="004522A5">
        <w:rPr>
          <w:rFonts w:asciiTheme="minorHAnsi" w:hAnsiTheme="minorHAnsi" w:cstheme="minorHAnsi"/>
        </w:rPr>
        <w:t xml:space="preserve">largely </w:t>
      </w:r>
      <w:r w:rsidR="004D0654" w:rsidRPr="004522A5">
        <w:rPr>
          <w:rFonts w:asciiTheme="minorHAnsi" w:hAnsiTheme="minorHAnsi" w:cstheme="minorHAnsi"/>
        </w:rPr>
        <w:t xml:space="preserve">relate to impacts arising from </w:t>
      </w:r>
      <w:r w:rsidR="00453385" w:rsidRPr="004522A5">
        <w:rPr>
          <w:rFonts w:asciiTheme="minorHAnsi" w:hAnsiTheme="minorHAnsi" w:cstheme="minorHAnsi"/>
        </w:rPr>
        <w:t xml:space="preserve">implementing a development (from siting and design </w:t>
      </w:r>
      <w:r w:rsidR="004A0FC1" w:rsidRPr="004522A5">
        <w:rPr>
          <w:rFonts w:asciiTheme="minorHAnsi" w:hAnsiTheme="minorHAnsi" w:cstheme="minorHAnsi"/>
        </w:rPr>
        <w:t xml:space="preserve">through </w:t>
      </w:r>
      <w:r w:rsidR="00453385" w:rsidRPr="004522A5">
        <w:rPr>
          <w:rFonts w:asciiTheme="minorHAnsi" w:hAnsiTheme="minorHAnsi" w:cstheme="minorHAnsi"/>
        </w:rPr>
        <w:t>to site clearance)</w:t>
      </w:r>
      <w:r w:rsidR="00BF0362" w:rsidRPr="004522A5">
        <w:rPr>
          <w:rFonts w:asciiTheme="minorHAnsi" w:hAnsiTheme="minorHAnsi" w:cstheme="minorHAnsi"/>
        </w:rPr>
        <w:t>, i.e. construction in the broadest sense</w:t>
      </w:r>
      <w:r w:rsidR="00453385" w:rsidRPr="004522A5">
        <w:rPr>
          <w:rFonts w:asciiTheme="minorHAnsi" w:hAnsiTheme="minorHAnsi" w:cstheme="minorHAnsi"/>
        </w:rPr>
        <w:t xml:space="preserve">.  This chapter </w:t>
      </w:r>
      <w:r w:rsidR="00BF0362" w:rsidRPr="004522A5">
        <w:rPr>
          <w:rFonts w:asciiTheme="minorHAnsi" w:hAnsiTheme="minorHAnsi" w:cstheme="minorHAnsi"/>
        </w:rPr>
        <w:t>relates to the risk of mortality from the normal operation of wind farms and linear infrastructure</w:t>
      </w:r>
      <w:r w:rsidR="00AC3450" w:rsidRPr="004522A5">
        <w:rPr>
          <w:rFonts w:asciiTheme="minorHAnsi" w:hAnsiTheme="minorHAnsi" w:cstheme="minorHAnsi"/>
        </w:rPr>
        <w:t xml:space="preserve">.  However, </w:t>
      </w:r>
      <w:r w:rsidR="003D54ED" w:rsidRPr="004522A5">
        <w:rPr>
          <w:rFonts w:asciiTheme="minorHAnsi" w:hAnsiTheme="minorHAnsi" w:cstheme="minorHAnsi"/>
        </w:rPr>
        <w:t>in keeping with the aim to avoid repetition in this document,</w:t>
      </w:r>
      <w:r w:rsidR="006D4467" w:rsidRPr="004522A5">
        <w:rPr>
          <w:rFonts w:asciiTheme="minorHAnsi" w:hAnsiTheme="minorHAnsi" w:cstheme="minorHAnsi"/>
        </w:rPr>
        <w:t xml:space="preserve"> where </w:t>
      </w:r>
      <w:r w:rsidR="003D54ED" w:rsidRPr="004522A5">
        <w:rPr>
          <w:rFonts w:asciiTheme="minorHAnsi" w:hAnsiTheme="minorHAnsi" w:cstheme="minorHAnsi"/>
        </w:rPr>
        <w:t xml:space="preserve">specific and detailed guidance has already been published, </w:t>
      </w:r>
      <w:r w:rsidR="006D4467" w:rsidRPr="004522A5">
        <w:rPr>
          <w:rFonts w:asciiTheme="minorHAnsi" w:hAnsiTheme="minorHAnsi" w:cstheme="minorHAnsi"/>
        </w:rPr>
        <w:t xml:space="preserve">these are signposted, not condensed.  </w:t>
      </w:r>
      <w:r w:rsidR="00EA2642" w:rsidRPr="004522A5">
        <w:rPr>
          <w:rFonts w:asciiTheme="minorHAnsi" w:hAnsiTheme="minorHAnsi" w:cstheme="minorHAnsi"/>
        </w:rPr>
        <w:t>Only a brief summary of what each text covers is provided, to direct consultants to appropriate resources.</w:t>
      </w:r>
    </w:p>
    <w:p w14:paraId="22989EB3" w14:textId="6C9E832C" w:rsidR="0047488F" w:rsidRPr="004522A5" w:rsidRDefault="0047488F" w:rsidP="007807DE">
      <w:pPr>
        <w:pStyle w:val="BMGNumberedbodytext"/>
        <w:rPr>
          <w:rFonts w:asciiTheme="minorHAnsi" w:hAnsiTheme="minorHAnsi" w:cstheme="minorHAnsi"/>
        </w:rPr>
      </w:pPr>
      <w:r w:rsidRPr="004522A5">
        <w:rPr>
          <w:rFonts w:asciiTheme="minorHAnsi" w:hAnsiTheme="minorHAnsi" w:cstheme="minorHAnsi"/>
        </w:rPr>
        <w:t>There is cross-over between the measures needed to address fragmentation</w:t>
      </w:r>
      <w:r w:rsidR="00B823A5" w:rsidRPr="004522A5">
        <w:rPr>
          <w:rFonts w:asciiTheme="minorHAnsi" w:hAnsiTheme="minorHAnsi" w:cstheme="minorHAnsi"/>
        </w:rPr>
        <w:t xml:space="preserve"> (such as green bridges) and mortality (safe crossing-points</w:t>
      </w:r>
      <w:r w:rsidR="009C3F54" w:rsidRPr="004522A5">
        <w:rPr>
          <w:rFonts w:asciiTheme="minorHAnsi" w:hAnsiTheme="minorHAnsi" w:cstheme="minorHAnsi"/>
        </w:rPr>
        <w:t>)</w:t>
      </w:r>
      <w:r w:rsidR="00B823A5" w:rsidRPr="004522A5">
        <w:rPr>
          <w:rFonts w:asciiTheme="minorHAnsi" w:hAnsiTheme="minorHAnsi" w:cstheme="minorHAnsi"/>
        </w:rPr>
        <w:t xml:space="preserve">.  </w:t>
      </w:r>
      <w:r w:rsidR="00AE0DC3" w:rsidRPr="004522A5">
        <w:rPr>
          <w:rFonts w:asciiTheme="minorHAnsi" w:hAnsiTheme="minorHAnsi" w:cstheme="minorHAnsi"/>
        </w:rPr>
        <w:t>Green bridges are discussed in relation to fragmentation in the previous chapter</w:t>
      </w:r>
      <w:r w:rsidR="00A82063" w:rsidRPr="004522A5">
        <w:rPr>
          <w:rFonts w:asciiTheme="minorHAnsi" w:hAnsiTheme="minorHAnsi" w:cstheme="minorHAnsi"/>
        </w:rPr>
        <w:t xml:space="preserve"> but are </w:t>
      </w:r>
      <w:r w:rsidR="00620E5D" w:rsidRPr="004522A5">
        <w:rPr>
          <w:rFonts w:asciiTheme="minorHAnsi" w:hAnsiTheme="minorHAnsi" w:cstheme="minorHAnsi"/>
        </w:rPr>
        <w:t>obviously also provide safe crossing-points</w:t>
      </w:r>
      <w:r w:rsidR="00AE0DC3" w:rsidRPr="004522A5">
        <w:rPr>
          <w:rFonts w:asciiTheme="minorHAnsi" w:hAnsiTheme="minorHAnsi" w:cstheme="minorHAnsi"/>
        </w:rPr>
        <w:t>.</w:t>
      </w:r>
    </w:p>
    <w:p w14:paraId="29B6FF77" w14:textId="6261A03E" w:rsidR="004B12A4" w:rsidRPr="004522A5" w:rsidRDefault="00B86FCF" w:rsidP="00764609">
      <w:pPr>
        <w:pStyle w:val="BMGSub-headingL2"/>
        <w:rPr>
          <w:rFonts w:asciiTheme="minorHAnsi" w:hAnsiTheme="minorHAnsi" w:cstheme="minorHAnsi"/>
        </w:rPr>
      </w:pPr>
      <w:bookmarkStart w:id="277" w:name="_Toc44685129"/>
      <w:bookmarkStart w:id="278" w:name="_Toc74487427"/>
      <w:r w:rsidRPr="004522A5">
        <w:rPr>
          <w:rFonts w:asciiTheme="minorHAnsi" w:hAnsiTheme="minorHAnsi" w:cstheme="minorHAnsi"/>
        </w:rPr>
        <w:t xml:space="preserve">Mitigating mortality from linear </w:t>
      </w:r>
      <w:r w:rsidR="00C05CD1" w:rsidRPr="004522A5">
        <w:rPr>
          <w:rFonts w:asciiTheme="minorHAnsi" w:hAnsiTheme="minorHAnsi" w:cstheme="minorHAnsi"/>
        </w:rPr>
        <w:t>infrastructure</w:t>
      </w:r>
      <w:bookmarkEnd w:id="277"/>
      <w:bookmarkEnd w:id="278"/>
    </w:p>
    <w:p w14:paraId="150765B9" w14:textId="0A72BAB7" w:rsidR="00556019" w:rsidRPr="004522A5" w:rsidRDefault="00556019" w:rsidP="007807DE">
      <w:pPr>
        <w:pStyle w:val="BMGNumberedbodytext"/>
        <w:rPr>
          <w:rFonts w:asciiTheme="minorHAnsi" w:hAnsiTheme="minorHAnsi" w:cstheme="minorHAnsi"/>
        </w:rPr>
      </w:pPr>
      <w:r w:rsidRPr="004522A5">
        <w:rPr>
          <w:rFonts w:asciiTheme="minorHAnsi" w:hAnsiTheme="minorHAnsi" w:cstheme="minorHAnsi"/>
        </w:rPr>
        <w:t>Under- and over-passes are widely used as mitigation measures to allow bats to cross</w:t>
      </w:r>
      <w:r w:rsidR="006D4467" w:rsidRPr="004522A5">
        <w:rPr>
          <w:rFonts w:asciiTheme="minorHAnsi" w:hAnsiTheme="minorHAnsi" w:cstheme="minorHAnsi"/>
        </w:rPr>
        <w:t xml:space="preserve"> </w:t>
      </w:r>
      <w:r w:rsidRPr="004522A5">
        <w:rPr>
          <w:rFonts w:asciiTheme="minorHAnsi" w:hAnsiTheme="minorHAnsi" w:cstheme="minorHAnsi"/>
        </w:rPr>
        <w:t>road and rail schemes safely</w:t>
      </w:r>
      <w:r w:rsidR="00827394" w:rsidRPr="004522A5">
        <w:rPr>
          <w:rFonts w:asciiTheme="minorHAnsi" w:hAnsiTheme="minorHAnsi" w:cstheme="minorHAnsi"/>
        </w:rPr>
        <w:t>, reducing mortality (and also fragmentation).</w:t>
      </w:r>
    </w:p>
    <w:p w14:paraId="08AC22D1" w14:textId="138E8929" w:rsidR="00380637" w:rsidRPr="004522A5" w:rsidRDefault="002C48AA" w:rsidP="007807DE">
      <w:pPr>
        <w:pStyle w:val="BMGNumberedbodytext"/>
        <w:rPr>
          <w:rFonts w:asciiTheme="minorHAnsi" w:hAnsiTheme="minorHAnsi" w:cstheme="minorHAnsi"/>
        </w:rPr>
      </w:pPr>
      <w:r w:rsidRPr="004522A5">
        <w:rPr>
          <w:rFonts w:asciiTheme="minorHAnsi" w:hAnsiTheme="minorHAnsi" w:cstheme="minorHAnsi"/>
        </w:rPr>
        <w:t>C</w:t>
      </w:r>
      <w:r w:rsidR="00827394" w:rsidRPr="004522A5">
        <w:rPr>
          <w:rFonts w:asciiTheme="minorHAnsi" w:hAnsiTheme="minorHAnsi" w:cstheme="minorHAnsi"/>
        </w:rPr>
        <w:t>omprehensive review</w:t>
      </w:r>
      <w:r w:rsidRPr="004522A5">
        <w:rPr>
          <w:rFonts w:asciiTheme="minorHAnsi" w:hAnsiTheme="minorHAnsi" w:cstheme="minorHAnsi"/>
        </w:rPr>
        <w:t xml:space="preserve">s of the effectiveness of mitigation measures </w:t>
      </w:r>
      <w:r w:rsidR="00D31569" w:rsidRPr="004522A5">
        <w:rPr>
          <w:rFonts w:asciiTheme="minorHAnsi" w:hAnsiTheme="minorHAnsi" w:cstheme="minorHAnsi"/>
        </w:rPr>
        <w:t xml:space="preserve">implemented </w:t>
      </w:r>
      <w:r w:rsidRPr="004522A5">
        <w:rPr>
          <w:rFonts w:asciiTheme="minorHAnsi" w:hAnsiTheme="minorHAnsi" w:cstheme="minorHAnsi"/>
        </w:rPr>
        <w:t xml:space="preserve">for highway severance have been published </w:t>
      </w:r>
      <w:r w:rsidR="008B0F45" w:rsidRPr="004522A5">
        <w:rPr>
          <w:rFonts w:asciiTheme="minorHAnsi" w:hAnsiTheme="minorHAnsi" w:cstheme="minorHAnsi"/>
        </w:rPr>
        <w:t xml:space="preserve">by  O’Connor and Green (2011) and Berthunissen and Altringham (2015).  </w:t>
      </w:r>
      <w:r w:rsidR="00187A77" w:rsidRPr="004522A5">
        <w:rPr>
          <w:rFonts w:asciiTheme="minorHAnsi" w:hAnsiTheme="minorHAnsi" w:cstheme="minorHAnsi"/>
        </w:rPr>
        <w:t xml:space="preserve">Based on the </w:t>
      </w:r>
      <w:r w:rsidR="00FB4406" w:rsidRPr="004522A5">
        <w:rPr>
          <w:rFonts w:asciiTheme="minorHAnsi" w:hAnsiTheme="minorHAnsi" w:cstheme="minorHAnsi"/>
        </w:rPr>
        <w:t xml:space="preserve">available </w:t>
      </w:r>
      <w:r w:rsidR="00187A77" w:rsidRPr="004522A5">
        <w:rPr>
          <w:rFonts w:asciiTheme="minorHAnsi" w:hAnsiTheme="minorHAnsi" w:cstheme="minorHAnsi"/>
        </w:rPr>
        <w:t xml:space="preserve">evidence, </w:t>
      </w:r>
      <w:r w:rsidRPr="004522A5">
        <w:rPr>
          <w:rFonts w:asciiTheme="minorHAnsi" w:hAnsiTheme="minorHAnsi" w:cstheme="minorHAnsi"/>
        </w:rPr>
        <w:t>Berthunissen and Altringham (2015)</w:t>
      </w:r>
      <w:r w:rsidR="008B0F45" w:rsidRPr="004522A5">
        <w:rPr>
          <w:rFonts w:asciiTheme="minorHAnsi" w:hAnsiTheme="minorHAnsi" w:cstheme="minorHAnsi"/>
        </w:rPr>
        <w:t xml:space="preserve"> </w:t>
      </w:r>
      <w:r w:rsidR="00587EBC" w:rsidRPr="004522A5">
        <w:rPr>
          <w:rFonts w:asciiTheme="minorHAnsi" w:hAnsiTheme="minorHAnsi" w:cstheme="minorHAnsi"/>
        </w:rPr>
        <w:t xml:space="preserve">provided </w:t>
      </w:r>
      <w:r w:rsidR="008E38A1" w:rsidRPr="004522A5">
        <w:rPr>
          <w:rFonts w:asciiTheme="minorHAnsi" w:hAnsiTheme="minorHAnsi" w:cstheme="minorHAnsi"/>
        </w:rPr>
        <w:t xml:space="preserve">a series of </w:t>
      </w:r>
      <w:r w:rsidR="001E6B08" w:rsidRPr="004522A5">
        <w:rPr>
          <w:rFonts w:asciiTheme="minorHAnsi" w:hAnsiTheme="minorHAnsi" w:cstheme="minorHAnsi"/>
        </w:rPr>
        <w:t>‘Best practice principles’</w:t>
      </w:r>
      <w:r w:rsidR="00707F8C" w:rsidRPr="004522A5">
        <w:rPr>
          <w:rFonts w:asciiTheme="minorHAnsi" w:hAnsiTheme="minorHAnsi" w:cstheme="minorHAnsi"/>
        </w:rPr>
        <w:t xml:space="preserve"> for </w:t>
      </w:r>
      <w:r w:rsidR="001E6B08" w:rsidRPr="004522A5">
        <w:rPr>
          <w:rFonts w:asciiTheme="minorHAnsi" w:hAnsiTheme="minorHAnsi" w:cstheme="minorHAnsi"/>
        </w:rPr>
        <w:t>bat mitigation along linear transport infrastructure</w:t>
      </w:r>
      <w:r w:rsidR="00283C2A" w:rsidRPr="004522A5">
        <w:rPr>
          <w:rFonts w:asciiTheme="minorHAnsi" w:hAnsiTheme="minorHAnsi" w:cstheme="minorHAnsi"/>
        </w:rPr>
        <w:t>, as follows:</w:t>
      </w:r>
    </w:p>
    <w:p w14:paraId="615B0204" w14:textId="71C07FCC"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Mitigation should be integrated into the scheme from the earliest opportunity</w:t>
      </w:r>
      <w:r w:rsidR="00B344A2" w:rsidRPr="004522A5">
        <w:rPr>
          <w:rFonts w:asciiTheme="minorHAnsi" w:hAnsiTheme="minorHAnsi" w:cstheme="minorHAnsi"/>
        </w:rPr>
        <w:br/>
      </w:r>
      <w:r w:rsidRPr="004522A5">
        <w:rPr>
          <w:rFonts w:asciiTheme="minorHAnsi" w:hAnsiTheme="minorHAnsi" w:cstheme="minorHAnsi"/>
        </w:rPr>
        <w:t>Mitigation should be considered during the planning and design stage of the infrastructure so that it can be incorporated effectively.</w:t>
      </w:r>
    </w:p>
    <w:p w14:paraId="0D4EC42C" w14:textId="00F39D57"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rPr>
        <w:t xml:space="preserve">Crossing structures should be placed on the exact location of existing bat commuting routes </w:t>
      </w:r>
      <w:r w:rsidR="00B344A2" w:rsidRPr="004522A5">
        <w:rPr>
          <w:rFonts w:asciiTheme="minorHAnsi" w:hAnsiTheme="minorHAnsi" w:cstheme="minorHAnsi"/>
        </w:rPr>
        <w:br/>
      </w:r>
      <w:r w:rsidRPr="004522A5">
        <w:rPr>
          <w:rFonts w:asciiTheme="minorHAnsi" w:hAnsiTheme="minorHAnsi" w:cstheme="minorHAnsi"/>
        </w:rPr>
        <w:t xml:space="preserve">Attempts should not be made to divert bats from their existing commuting routes. </w:t>
      </w:r>
    </w:p>
    <w:p w14:paraId="65D9DBED" w14:textId="1CE7B932"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Crossing structures should not require bats to alter flight height or direction</w:t>
      </w:r>
      <w:r w:rsidRPr="004522A5">
        <w:rPr>
          <w:rFonts w:asciiTheme="minorHAnsi" w:hAnsiTheme="minorHAnsi" w:cstheme="minorHAnsi"/>
        </w:rPr>
        <w:t xml:space="preserve"> </w:t>
      </w:r>
      <w:r w:rsidR="00B344A2" w:rsidRPr="004522A5">
        <w:rPr>
          <w:rFonts w:asciiTheme="minorHAnsi" w:hAnsiTheme="minorHAnsi" w:cstheme="minorHAnsi"/>
        </w:rPr>
        <w:br/>
      </w:r>
      <w:r w:rsidRPr="004522A5">
        <w:rPr>
          <w:rFonts w:asciiTheme="minorHAnsi" w:hAnsiTheme="minorHAnsi" w:cstheme="minorHAnsi"/>
        </w:rPr>
        <w:t xml:space="preserve">This will depend on the topography of the site. If the road is to be elevated above ground level an underpass may be used to preserve the commuting route below it, or if the road is in a cutting a green bridge may be used to carry the commuting route over the road. </w:t>
      </w:r>
    </w:p>
    <w:p w14:paraId="5BD290BF" w14:textId="40687AAB"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Crossing structures should maintain connectivity with existing bat commuting routes</w:t>
      </w:r>
      <w:r w:rsidR="00B344A2" w:rsidRPr="004522A5">
        <w:rPr>
          <w:rFonts w:asciiTheme="minorHAnsi" w:hAnsiTheme="minorHAnsi" w:cstheme="minorHAnsi"/>
        </w:rPr>
        <w:br/>
      </w:r>
      <w:r w:rsidRPr="004522A5">
        <w:rPr>
          <w:rFonts w:asciiTheme="minorHAnsi" w:hAnsiTheme="minorHAnsi" w:cstheme="minorHAnsi"/>
        </w:rPr>
        <w:t xml:space="preserve">Connectivity must be maintained with undisturbed bat flight paths (e.g. treelines, hedgerows, woodland rides and streams), and bat habitat (e.g. woodland) within the surrounding landscape. Crossing structures should not be exposed or sited within open ground. </w:t>
      </w:r>
    </w:p>
    <w:p w14:paraId="753EF07B" w14:textId="0336DB4A"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Over</w:t>
      </w:r>
      <w:r w:rsidR="00391B64" w:rsidRPr="004522A5">
        <w:rPr>
          <w:rFonts w:asciiTheme="minorHAnsi" w:hAnsiTheme="minorHAnsi" w:cstheme="minorHAnsi"/>
          <w:b/>
          <w:bCs/>
        </w:rPr>
        <w:t>-</w:t>
      </w:r>
      <w:r w:rsidRPr="004522A5">
        <w:rPr>
          <w:rFonts w:asciiTheme="minorHAnsi" w:hAnsiTheme="minorHAnsi" w:cstheme="minorHAnsi"/>
          <w:b/>
          <w:bCs/>
        </w:rPr>
        <w:t>the</w:t>
      </w:r>
      <w:r w:rsidR="00391B64" w:rsidRPr="004522A5">
        <w:rPr>
          <w:rFonts w:asciiTheme="minorHAnsi" w:hAnsiTheme="minorHAnsi" w:cstheme="minorHAnsi"/>
          <w:b/>
          <w:bCs/>
        </w:rPr>
        <w:t>-</w:t>
      </w:r>
      <w:r w:rsidRPr="004522A5">
        <w:rPr>
          <w:rFonts w:asciiTheme="minorHAnsi" w:hAnsiTheme="minorHAnsi" w:cstheme="minorHAnsi"/>
          <w:b/>
          <w:bCs/>
        </w:rPr>
        <w:t>road structures such as green bridges should be planted with vegetation</w:t>
      </w:r>
      <w:r w:rsidRPr="004522A5">
        <w:rPr>
          <w:rFonts w:asciiTheme="minorHAnsi" w:hAnsiTheme="minorHAnsi" w:cstheme="minorHAnsi"/>
        </w:rPr>
        <w:t xml:space="preserve"> </w:t>
      </w:r>
      <w:r w:rsidR="00B344A2" w:rsidRPr="004522A5">
        <w:rPr>
          <w:rFonts w:asciiTheme="minorHAnsi" w:hAnsiTheme="minorHAnsi" w:cstheme="minorHAnsi"/>
        </w:rPr>
        <w:br/>
      </w:r>
      <w:r w:rsidRPr="004522A5">
        <w:rPr>
          <w:rFonts w:asciiTheme="minorHAnsi" w:hAnsiTheme="minorHAnsi" w:cstheme="minorHAnsi"/>
        </w:rPr>
        <w:t xml:space="preserve">Vegetation should be continuous and connected (see above) and sufficiently mature before road construction (e.g. by planting either relatively mature trees or fast growing tree species in advance of construction commencing). </w:t>
      </w:r>
    </w:p>
    <w:p w14:paraId="49A5CA67" w14:textId="2D8DDA61"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 xml:space="preserve">Underpasses should be of sufficient height </w:t>
      </w:r>
      <w:r w:rsidR="00B344A2" w:rsidRPr="004522A5">
        <w:rPr>
          <w:rFonts w:asciiTheme="minorHAnsi" w:hAnsiTheme="minorHAnsi" w:cstheme="minorHAnsi"/>
          <w:b/>
          <w:bCs/>
        </w:rPr>
        <w:br/>
      </w:r>
      <w:r w:rsidRPr="004522A5">
        <w:rPr>
          <w:rFonts w:asciiTheme="minorHAnsi" w:hAnsiTheme="minorHAnsi" w:cstheme="minorHAnsi"/>
        </w:rPr>
        <w:t xml:space="preserve">Underpasses should be as spacious as possible with height being the critical factor. The </w:t>
      </w:r>
      <w:r w:rsidRPr="004522A5">
        <w:rPr>
          <w:rFonts w:asciiTheme="minorHAnsi" w:hAnsiTheme="minorHAnsi" w:cstheme="minorHAnsi"/>
        </w:rPr>
        <w:lastRenderedPageBreak/>
        <w:t>minimum requirements for underpass height will be species--‐specific. Required heights will generally be lower for woodland--‐adapted species (~3 m) compared to generalist edge--‐adapted species (~6 m), but larger underpasses will accommodate more species</w:t>
      </w:r>
      <w:r w:rsidR="00A12DE1" w:rsidRPr="004522A5">
        <w:rPr>
          <w:rFonts w:asciiTheme="minorHAnsi" w:hAnsiTheme="minorHAnsi" w:cstheme="minorHAnsi"/>
        </w:rPr>
        <w:t>.  [</w:t>
      </w:r>
      <w:r w:rsidR="00A12DE1" w:rsidRPr="004522A5">
        <w:rPr>
          <w:rFonts w:asciiTheme="minorHAnsi" w:hAnsiTheme="minorHAnsi" w:cstheme="minorHAnsi"/>
          <w:i/>
          <w:iCs/>
        </w:rPr>
        <w:t xml:space="preserve">see the CEDR report </w:t>
      </w:r>
      <w:sdt>
        <w:sdtPr>
          <w:rPr>
            <w:rFonts w:asciiTheme="minorHAnsi" w:hAnsiTheme="minorHAnsi" w:cstheme="minorHAnsi"/>
            <w:i/>
            <w:iCs/>
          </w:rPr>
          <w:id w:val="-1320423270"/>
          <w:citation/>
        </w:sdtPr>
        <w:sdtEndPr/>
        <w:sdtContent>
          <w:r w:rsidR="00926F2F" w:rsidRPr="004522A5">
            <w:rPr>
              <w:rFonts w:asciiTheme="minorHAnsi" w:hAnsiTheme="minorHAnsi" w:cstheme="minorHAnsi"/>
              <w:i/>
              <w:iCs/>
            </w:rPr>
            <w:fldChar w:fldCharType="begin"/>
          </w:r>
          <w:r w:rsidR="00926F2F" w:rsidRPr="004522A5">
            <w:rPr>
              <w:rFonts w:asciiTheme="minorHAnsi" w:hAnsiTheme="minorHAnsi" w:cstheme="minorHAnsi"/>
              <w:i/>
              <w:iCs/>
              <w:lang w:val="en-US"/>
            </w:rPr>
            <w:instrText xml:space="preserve"> CITATION Elm161 \l 1033 </w:instrText>
          </w:r>
          <w:r w:rsidR="00926F2F" w:rsidRPr="004522A5">
            <w:rPr>
              <w:rFonts w:asciiTheme="minorHAnsi" w:hAnsiTheme="minorHAnsi" w:cstheme="minorHAnsi"/>
              <w:i/>
              <w:iCs/>
            </w:rPr>
            <w:fldChar w:fldCharType="separate"/>
          </w:r>
          <w:r w:rsidR="00CD45AD" w:rsidRPr="00CD45AD">
            <w:rPr>
              <w:rFonts w:asciiTheme="minorHAnsi" w:hAnsiTheme="minorHAnsi" w:cstheme="minorHAnsi"/>
              <w:noProof/>
              <w:lang w:val="en-US"/>
            </w:rPr>
            <w:t>(Elmeros &amp; Dekker, 2016)</w:t>
          </w:r>
          <w:r w:rsidR="00926F2F" w:rsidRPr="004522A5">
            <w:rPr>
              <w:rFonts w:asciiTheme="minorHAnsi" w:hAnsiTheme="minorHAnsi" w:cstheme="minorHAnsi"/>
              <w:i/>
              <w:iCs/>
            </w:rPr>
            <w:fldChar w:fldCharType="end"/>
          </w:r>
        </w:sdtContent>
      </w:sdt>
      <w:r w:rsidR="00A12DE1" w:rsidRPr="004522A5">
        <w:rPr>
          <w:rFonts w:asciiTheme="minorHAnsi" w:hAnsiTheme="minorHAnsi" w:cstheme="minorHAnsi"/>
          <w:i/>
          <w:iCs/>
        </w:rPr>
        <w:t xml:space="preserve">and the A40 case-study </w:t>
      </w:r>
      <w:sdt>
        <w:sdtPr>
          <w:rPr>
            <w:rFonts w:asciiTheme="minorHAnsi" w:hAnsiTheme="minorHAnsi" w:cstheme="minorHAnsi"/>
            <w:i/>
            <w:iCs/>
          </w:rPr>
          <w:id w:val="-900126724"/>
          <w:citation/>
        </w:sdtPr>
        <w:sdtEndPr/>
        <w:sdtContent>
          <w:r w:rsidR="00926F2F" w:rsidRPr="004522A5">
            <w:rPr>
              <w:rFonts w:asciiTheme="minorHAnsi" w:hAnsiTheme="minorHAnsi" w:cstheme="minorHAnsi"/>
              <w:i/>
              <w:iCs/>
            </w:rPr>
            <w:fldChar w:fldCharType="begin"/>
          </w:r>
          <w:r w:rsidR="00926F2F" w:rsidRPr="004522A5">
            <w:rPr>
              <w:rFonts w:asciiTheme="minorHAnsi" w:hAnsiTheme="minorHAnsi" w:cstheme="minorHAnsi"/>
              <w:i/>
              <w:iCs/>
              <w:lang w:val="en-US"/>
            </w:rPr>
            <w:instrText xml:space="preserve"> CITATION Dav19 \l 1033 </w:instrText>
          </w:r>
          <w:r w:rsidR="00926F2F" w:rsidRPr="004522A5">
            <w:rPr>
              <w:rFonts w:asciiTheme="minorHAnsi" w:hAnsiTheme="minorHAnsi" w:cstheme="minorHAnsi"/>
              <w:i/>
              <w:iCs/>
            </w:rPr>
            <w:fldChar w:fldCharType="separate"/>
          </w:r>
          <w:r w:rsidR="00CD45AD" w:rsidRPr="00CD45AD">
            <w:rPr>
              <w:rFonts w:asciiTheme="minorHAnsi" w:hAnsiTheme="minorHAnsi" w:cstheme="minorHAnsi"/>
              <w:noProof/>
              <w:lang w:val="en-US"/>
            </w:rPr>
            <w:t>(Davies, 2019)</w:t>
          </w:r>
          <w:r w:rsidR="00926F2F" w:rsidRPr="004522A5">
            <w:rPr>
              <w:rFonts w:asciiTheme="minorHAnsi" w:hAnsiTheme="minorHAnsi" w:cstheme="minorHAnsi"/>
              <w:i/>
              <w:iCs/>
            </w:rPr>
            <w:fldChar w:fldCharType="end"/>
          </w:r>
        </w:sdtContent>
      </w:sdt>
      <w:r w:rsidR="00A12DE1" w:rsidRPr="004522A5">
        <w:rPr>
          <w:rFonts w:asciiTheme="minorHAnsi" w:hAnsiTheme="minorHAnsi" w:cstheme="minorHAnsi"/>
          <w:i/>
          <w:iCs/>
        </w:rPr>
        <w:t xml:space="preserve"> for specific information on culvert dimensions, both described below</w:t>
      </w:r>
      <w:r w:rsidR="00392905" w:rsidRPr="004522A5">
        <w:rPr>
          <w:rFonts w:asciiTheme="minorHAnsi" w:hAnsiTheme="minorHAnsi" w:cstheme="minorHAnsi"/>
          <w:i/>
          <w:iCs/>
        </w:rPr>
        <w:t>.</w:t>
      </w:r>
      <w:r w:rsidR="00A12DE1" w:rsidRPr="004522A5">
        <w:rPr>
          <w:rFonts w:asciiTheme="minorHAnsi" w:hAnsiTheme="minorHAnsi" w:cstheme="minorHAnsi"/>
        </w:rPr>
        <w:t>]</w:t>
      </w:r>
    </w:p>
    <w:p w14:paraId="7BBD0B84" w14:textId="69863DD3"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Green bridges should be of sufficient width</w:t>
      </w:r>
      <w:r w:rsidR="00B344A2" w:rsidRPr="004522A5">
        <w:rPr>
          <w:rFonts w:asciiTheme="minorHAnsi" w:hAnsiTheme="minorHAnsi" w:cstheme="minorHAnsi"/>
        </w:rPr>
        <w:br/>
      </w:r>
      <w:r w:rsidRPr="004522A5">
        <w:rPr>
          <w:rFonts w:asciiTheme="minorHAnsi" w:hAnsiTheme="minorHAnsi" w:cstheme="minorHAnsi"/>
        </w:rPr>
        <w:t xml:space="preserve">In addition to being vegetated, green bridges should be as wide as possible, to provide a large area for bats to commute across. Further research is needed to determine exact dimensions. </w:t>
      </w:r>
      <w:r w:rsidR="00A71230" w:rsidRPr="004522A5">
        <w:rPr>
          <w:rFonts w:asciiTheme="minorHAnsi" w:hAnsiTheme="minorHAnsi" w:cstheme="minorHAnsi"/>
        </w:rPr>
        <w:t>[</w:t>
      </w:r>
      <w:r w:rsidR="00A71230" w:rsidRPr="004522A5">
        <w:rPr>
          <w:rFonts w:asciiTheme="minorHAnsi" w:hAnsiTheme="minorHAnsi" w:cstheme="minorHAnsi"/>
          <w:i/>
          <w:iCs/>
        </w:rPr>
        <w:t>see Section 8.3 Fragmentation for more on green br</w:t>
      </w:r>
      <w:r w:rsidR="00392905" w:rsidRPr="004522A5">
        <w:rPr>
          <w:rFonts w:asciiTheme="minorHAnsi" w:hAnsiTheme="minorHAnsi" w:cstheme="minorHAnsi"/>
          <w:i/>
          <w:iCs/>
        </w:rPr>
        <w:t>idges.]</w:t>
      </w:r>
      <w:r w:rsidR="00A71230" w:rsidRPr="004522A5">
        <w:rPr>
          <w:rFonts w:asciiTheme="minorHAnsi" w:hAnsiTheme="minorHAnsi" w:cstheme="minorHAnsi"/>
        </w:rPr>
        <w:t xml:space="preserve"> </w:t>
      </w:r>
    </w:p>
    <w:p w14:paraId="6DA08E9E" w14:textId="5CA2E8A1" w:rsidR="00501A58" w:rsidRPr="004522A5" w:rsidRDefault="00486EF6" w:rsidP="00FC3E6F">
      <w:pPr>
        <w:pStyle w:val="BMGbullet"/>
        <w:rPr>
          <w:rFonts w:asciiTheme="minorHAnsi" w:hAnsiTheme="minorHAnsi" w:cstheme="minorHAnsi"/>
        </w:rPr>
      </w:pPr>
      <w:r w:rsidRPr="004522A5">
        <w:rPr>
          <w:rFonts w:asciiTheme="minorHAnsi" w:hAnsiTheme="minorHAnsi" w:cstheme="minorHAnsi"/>
          <w:b/>
          <w:bCs/>
        </w:rPr>
        <w:t>Crossing structures should be unlit</w:t>
      </w:r>
      <w:r w:rsidRPr="004522A5">
        <w:rPr>
          <w:rFonts w:asciiTheme="minorHAnsi" w:hAnsiTheme="minorHAnsi" w:cstheme="minorHAnsi"/>
        </w:rPr>
        <w:t xml:space="preserve"> </w:t>
      </w:r>
      <w:r w:rsidR="007F4891" w:rsidRPr="004522A5">
        <w:rPr>
          <w:rFonts w:asciiTheme="minorHAnsi" w:hAnsiTheme="minorHAnsi" w:cstheme="minorHAnsi"/>
        </w:rPr>
        <w:br/>
      </w:r>
      <w:r w:rsidRPr="004522A5">
        <w:rPr>
          <w:rFonts w:asciiTheme="minorHAnsi" w:hAnsiTheme="minorHAnsi" w:cstheme="minorHAnsi"/>
        </w:rPr>
        <w:t>The effects of light on bats are species</w:t>
      </w:r>
      <w:r w:rsidR="00325D8F" w:rsidRPr="004522A5">
        <w:rPr>
          <w:rFonts w:asciiTheme="minorHAnsi" w:hAnsiTheme="minorHAnsi" w:cstheme="minorHAnsi"/>
        </w:rPr>
        <w:t>-</w:t>
      </w:r>
      <w:r w:rsidRPr="004522A5">
        <w:rPr>
          <w:rFonts w:asciiTheme="minorHAnsi" w:hAnsiTheme="minorHAnsi" w:cstheme="minorHAnsi"/>
        </w:rPr>
        <w:t>specific and lighting should be avoided.</w:t>
      </w:r>
      <w:r w:rsidR="008A7D24" w:rsidRPr="004522A5">
        <w:rPr>
          <w:rFonts w:asciiTheme="minorHAnsi" w:hAnsiTheme="minorHAnsi" w:cstheme="minorHAnsi"/>
        </w:rPr>
        <w:t xml:space="preserve"> [</w:t>
      </w:r>
      <w:r w:rsidR="008A7D24" w:rsidRPr="004522A5">
        <w:rPr>
          <w:rFonts w:asciiTheme="minorHAnsi" w:hAnsiTheme="minorHAnsi" w:cstheme="minorHAnsi"/>
          <w:i/>
          <w:iCs/>
        </w:rPr>
        <w:t xml:space="preserve">See </w:t>
      </w:r>
      <w:r w:rsidR="00501A58" w:rsidRPr="004522A5">
        <w:rPr>
          <w:rFonts w:asciiTheme="minorHAnsi" w:hAnsiTheme="minorHAnsi" w:cstheme="minorHAnsi"/>
          <w:i/>
          <w:iCs/>
        </w:rPr>
        <w:t>the A487 Llanwnda to South of Llanllyfni Case Study below</w:t>
      </w:r>
      <w:r w:rsidR="00926F2F" w:rsidRPr="004522A5">
        <w:rPr>
          <w:rFonts w:asciiTheme="minorHAnsi" w:hAnsiTheme="minorHAnsi" w:cstheme="minorHAnsi"/>
          <w:i/>
          <w:iCs/>
        </w:rPr>
        <w:t xml:space="preserve"> </w:t>
      </w:r>
      <w:sdt>
        <w:sdtPr>
          <w:rPr>
            <w:rFonts w:asciiTheme="minorHAnsi" w:hAnsiTheme="minorHAnsi" w:cstheme="minorHAnsi"/>
            <w:i/>
            <w:iCs/>
          </w:rPr>
          <w:id w:val="1261029004"/>
          <w:citation/>
        </w:sdtPr>
        <w:sdtEndPr/>
        <w:sdtContent>
          <w:r w:rsidR="00926F2F" w:rsidRPr="004522A5">
            <w:rPr>
              <w:rFonts w:asciiTheme="minorHAnsi" w:hAnsiTheme="minorHAnsi" w:cstheme="minorHAnsi"/>
              <w:i/>
              <w:iCs/>
            </w:rPr>
            <w:fldChar w:fldCharType="begin"/>
          </w:r>
          <w:r w:rsidR="00926F2F" w:rsidRPr="004522A5">
            <w:rPr>
              <w:rFonts w:asciiTheme="minorHAnsi" w:hAnsiTheme="minorHAnsi" w:cstheme="minorHAnsi"/>
              <w:lang w:val="en-US"/>
            </w:rPr>
            <w:instrText xml:space="preserve"> CITATION Hig11 \l 1033 </w:instrText>
          </w:r>
          <w:r w:rsidR="00926F2F" w:rsidRPr="004522A5">
            <w:rPr>
              <w:rFonts w:asciiTheme="minorHAnsi" w:hAnsiTheme="minorHAnsi" w:cstheme="minorHAnsi"/>
              <w:i/>
              <w:iCs/>
            </w:rPr>
            <w:fldChar w:fldCharType="separate"/>
          </w:r>
          <w:r w:rsidR="00CD45AD" w:rsidRPr="00CD45AD">
            <w:rPr>
              <w:rFonts w:asciiTheme="minorHAnsi" w:hAnsiTheme="minorHAnsi" w:cstheme="minorHAnsi"/>
              <w:noProof/>
              <w:lang w:val="en-US"/>
            </w:rPr>
            <w:t>(O'Connor &amp; Green, 2011)</w:t>
          </w:r>
          <w:r w:rsidR="00926F2F" w:rsidRPr="004522A5">
            <w:rPr>
              <w:rFonts w:asciiTheme="minorHAnsi" w:hAnsiTheme="minorHAnsi" w:cstheme="minorHAnsi"/>
              <w:i/>
              <w:iCs/>
            </w:rPr>
            <w:fldChar w:fldCharType="end"/>
          </w:r>
        </w:sdtContent>
      </w:sdt>
      <w:r w:rsidR="000476BD" w:rsidRPr="004522A5">
        <w:rPr>
          <w:rFonts w:asciiTheme="minorHAnsi" w:hAnsiTheme="minorHAnsi" w:cstheme="minorHAnsi"/>
        </w:rPr>
        <w:t xml:space="preserve"> </w:t>
      </w:r>
      <w:r w:rsidR="00501A58" w:rsidRPr="004522A5">
        <w:rPr>
          <w:rFonts w:asciiTheme="minorHAnsi" w:hAnsiTheme="minorHAnsi" w:cstheme="minorHAnsi"/>
        </w:rPr>
        <w:t xml:space="preserve">for how lighting </w:t>
      </w:r>
      <w:r w:rsidR="000476BD" w:rsidRPr="004522A5">
        <w:rPr>
          <w:rFonts w:asciiTheme="minorHAnsi" w:hAnsiTheme="minorHAnsi" w:cstheme="minorHAnsi"/>
        </w:rPr>
        <w:t>has been used in combination with safe crossing-points to reduce mortality.]</w:t>
      </w:r>
    </w:p>
    <w:p w14:paraId="0699BDF5" w14:textId="550FF3CA"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Access and connectivity must be maintained</w:t>
      </w:r>
      <w:r w:rsidR="007F4891" w:rsidRPr="004522A5">
        <w:rPr>
          <w:rFonts w:asciiTheme="minorHAnsi" w:hAnsiTheme="minorHAnsi" w:cstheme="minorHAnsi"/>
        </w:rPr>
        <w:br/>
      </w:r>
      <w:r w:rsidRPr="004522A5">
        <w:rPr>
          <w:rFonts w:asciiTheme="minorHAnsi" w:hAnsiTheme="minorHAnsi" w:cstheme="minorHAnsi"/>
        </w:rPr>
        <w:t xml:space="preserve">It is important that access to crossing structures is maintained (e.g. grilles should not be installed on underpasses) and that connecting vegetation is retained indefinitely or for as long as the mitigation structure is required. </w:t>
      </w:r>
    </w:p>
    <w:p w14:paraId="775C00E1" w14:textId="414E5BF3" w:rsidR="00391B64" w:rsidRPr="004522A5" w:rsidRDefault="00486EF6" w:rsidP="00FC3E6F">
      <w:pPr>
        <w:pStyle w:val="BMGbullet"/>
        <w:rPr>
          <w:rFonts w:asciiTheme="minorHAnsi" w:hAnsiTheme="minorHAnsi" w:cstheme="minorHAnsi"/>
        </w:rPr>
      </w:pPr>
      <w:r w:rsidRPr="004522A5">
        <w:rPr>
          <w:rFonts w:asciiTheme="minorHAnsi" w:hAnsiTheme="minorHAnsi" w:cstheme="minorHAnsi"/>
          <w:b/>
          <w:bCs/>
        </w:rPr>
        <w:t>Disturbance should be minimised during installation of mitigation structures</w:t>
      </w:r>
      <w:r w:rsidR="007F4891" w:rsidRPr="004522A5">
        <w:rPr>
          <w:rFonts w:asciiTheme="minorHAnsi" w:hAnsiTheme="minorHAnsi" w:cstheme="minorHAnsi"/>
        </w:rPr>
        <w:br/>
      </w:r>
      <w:r w:rsidRPr="004522A5">
        <w:rPr>
          <w:rFonts w:asciiTheme="minorHAnsi" w:hAnsiTheme="minorHAnsi" w:cstheme="minorHAnsi"/>
        </w:rPr>
        <w:t xml:space="preserve">For example, by limiting noise and light pollution along the bat flight path, minimising vegetation clearance, installing suitable temporary crossing structures (which should also be subject to monitoring and evaluation), completing the installation as quickly as possible and ideally avoiding the summer months when bats are most active. </w:t>
      </w:r>
    </w:p>
    <w:p w14:paraId="043FA69F" w14:textId="25FE0614" w:rsidR="00D00015" w:rsidRPr="004522A5" w:rsidRDefault="00D00015" w:rsidP="007807DE">
      <w:pPr>
        <w:pStyle w:val="BMGNumberedbodytext"/>
        <w:rPr>
          <w:rFonts w:asciiTheme="minorHAnsi" w:hAnsiTheme="minorHAnsi" w:cstheme="minorHAnsi"/>
        </w:rPr>
      </w:pPr>
      <w:r w:rsidRPr="004522A5">
        <w:rPr>
          <w:rFonts w:asciiTheme="minorHAnsi" w:hAnsiTheme="minorHAnsi" w:cstheme="minorHAnsi"/>
        </w:rPr>
        <w:t>Clearly these principles must be integ</w:t>
      </w:r>
      <w:r w:rsidR="00066F54" w:rsidRPr="004522A5">
        <w:rPr>
          <w:rFonts w:asciiTheme="minorHAnsi" w:hAnsiTheme="minorHAnsi" w:cstheme="minorHAnsi"/>
        </w:rPr>
        <w:t xml:space="preserve">rated into the design from a very early stage, based on a sound knowledge of bat </w:t>
      </w:r>
      <w:r w:rsidR="008E6385" w:rsidRPr="004522A5">
        <w:rPr>
          <w:rFonts w:asciiTheme="minorHAnsi" w:hAnsiTheme="minorHAnsi" w:cstheme="minorHAnsi"/>
        </w:rPr>
        <w:t>presence, status and behaviour.</w:t>
      </w:r>
    </w:p>
    <w:p w14:paraId="6CD65D3A" w14:textId="7EEC5946" w:rsidR="00B344A2" w:rsidRPr="004522A5" w:rsidRDefault="000E3940" w:rsidP="007807DE">
      <w:pPr>
        <w:pStyle w:val="BMGNumberedbodytext"/>
        <w:rPr>
          <w:rFonts w:asciiTheme="minorHAnsi" w:hAnsiTheme="minorHAnsi" w:cstheme="minorHAnsi"/>
        </w:rPr>
      </w:pPr>
      <w:r w:rsidRPr="004522A5">
        <w:rPr>
          <w:rFonts w:asciiTheme="minorHAnsi" w:hAnsiTheme="minorHAnsi" w:cstheme="minorHAnsi"/>
        </w:rPr>
        <w:t xml:space="preserve">As for all interventions specified in this document, </w:t>
      </w:r>
      <w:r w:rsidR="00D821AD" w:rsidRPr="004522A5">
        <w:rPr>
          <w:rFonts w:asciiTheme="minorHAnsi" w:hAnsiTheme="minorHAnsi" w:cstheme="minorHAnsi"/>
        </w:rPr>
        <w:t xml:space="preserve">further research, </w:t>
      </w:r>
      <w:r w:rsidR="00486EF6" w:rsidRPr="004522A5">
        <w:rPr>
          <w:rFonts w:asciiTheme="minorHAnsi" w:hAnsiTheme="minorHAnsi" w:cstheme="minorHAnsi"/>
        </w:rPr>
        <w:t xml:space="preserve">appropriate monitoring and documenting results from future mitigation schemes, </w:t>
      </w:r>
      <w:r w:rsidR="00D821AD" w:rsidRPr="004522A5">
        <w:rPr>
          <w:rFonts w:asciiTheme="minorHAnsi" w:hAnsiTheme="minorHAnsi" w:cstheme="minorHAnsi"/>
        </w:rPr>
        <w:t xml:space="preserve">will improve the </w:t>
      </w:r>
      <w:r w:rsidR="00486EF6" w:rsidRPr="004522A5">
        <w:rPr>
          <w:rFonts w:asciiTheme="minorHAnsi" w:hAnsiTheme="minorHAnsi" w:cstheme="minorHAnsi"/>
        </w:rPr>
        <w:t xml:space="preserve">evidence base </w:t>
      </w:r>
      <w:r w:rsidR="00D821AD" w:rsidRPr="004522A5">
        <w:rPr>
          <w:rFonts w:asciiTheme="minorHAnsi" w:hAnsiTheme="minorHAnsi" w:cstheme="minorHAnsi"/>
        </w:rPr>
        <w:t>and the</w:t>
      </w:r>
      <w:r w:rsidR="00B344A2" w:rsidRPr="004522A5">
        <w:rPr>
          <w:rFonts w:asciiTheme="minorHAnsi" w:hAnsiTheme="minorHAnsi" w:cstheme="minorHAnsi"/>
        </w:rPr>
        <w:t>se principles</w:t>
      </w:r>
      <w:r w:rsidR="006E29A9" w:rsidRPr="004522A5">
        <w:rPr>
          <w:rFonts w:asciiTheme="minorHAnsi" w:hAnsiTheme="minorHAnsi" w:cstheme="minorHAnsi"/>
        </w:rPr>
        <w:t>.</w:t>
      </w:r>
      <w:r w:rsidR="002F52BC" w:rsidRPr="004522A5">
        <w:rPr>
          <w:rFonts w:asciiTheme="minorHAnsi" w:hAnsiTheme="minorHAnsi" w:cstheme="minorHAnsi"/>
        </w:rPr>
        <w:t xml:space="preserve">  </w:t>
      </w:r>
      <w:r w:rsidR="0016797D" w:rsidRPr="004522A5">
        <w:rPr>
          <w:rFonts w:asciiTheme="minorHAnsi" w:hAnsiTheme="minorHAnsi" w:cstheme="minorHAnsi"/>
        </w:rPr>
        <w:t xml:space="preserve">In addition, effectiveness must be properly defined and measured.  </w:t>
      </w:r>
      <w:r w:rsidR="002F52BC" w:rsidRPr="004522A5">
        <w:rPr>
          <w:rFonts w:asciiTheme="minorHAnsi" w:hAnsiTheme="minorHAnsi" w:cstheme="minorHAnsi"/>
        </w:rPr>
        <w:t xml:space="preserve">To characterise a crossing structure as effective, at least 90% of </w:t>
      </w:r>
      <w:r w:rsidR="00F3538E" w:rsidRPr="004522A5">
        <w:rPr>
          <w:rFonts w:asciiTheme="minorHAnsi" w:hAnsiTheme="minorHAnsi" w:cstheme="minorHAnsi"/>
        </w:rPr>
        <w:t xml:space="preserve">crossing </w:t>
      </w:r>
      <w:r w:rsidR="002F52BC" w:rsidRPr="004522A5">
        <w:rPr>
          <w:rFonts w:asciiTheme="minorHAnsi" w:hAnsiTheme="minorHAnsi" w:cstheme="minorHAnsi"/>
        </w:rPr>
        <w:t>bats should use the structure to cross the road safely, and the number of bat</w:t>
      </w:r>
      <w:r w:rsidR="00331FD1" w:rsidRPr="004522A5">
        <w:rPr>
          <w:rFonts w:asciiTheme="minorHAnsi" w:hAnsiTheme="minorHAnsi" w:cstheme="minorHAnsi"/>
        </w:rPr>
        <w:t xml:space="preserve"> </w:t>
      </w:r>
      <w:r w:rsidR="002F52BC" w:rsidRPr="004522A5">
        <w:rPr>
          <w:rFonts w:asciiTheme="minorHAnsi" w:hAnsiTheme="minorHAnsi" w:cstheme="minorHAnsi"/>
        </w:rPr>
        <w:t>passes at the site should not be substantially lower than before the road was constructed</w:t>
      </w:r>
      <w:r w:rsidR="00331FD1" w:rsidRPr="004522A5">
        <w:rPr>
          <w:rFonts w:asciiTheme="minorHAnsi" w:hAnsiTheme="minorHAnsi" w:cstheme="minorHAnsi"/>
        </w:rPr>
        <w:t xml:space="preserve"> </w:t>
      </w:r>
      <w:sdt>
        <w:sdtPr>
          <w:rPr>
            <w:rFonts w:asciiTheme="minorHAnsi" w:hAnsiTheme="minorHAnsi" w:cstheme="minorHAnsi"/>
          </w:rPr>
          <w:id w:val="-434444207"/>
          <w:citation/>
        </w:sdtPr>
        <w:sdtEndPr/>
        <w:sdtContent>
          <w:r w:rsidR="00926F2F" w:rsidRPr="004522A5">
            <w:rPr>
              <w:rFonts w:asciiTheme="minorHAnsi" w:hAnsiTheme="minorHAnsi" w:cstheme="minorHAnsi"/>
            </w:rPr>
            <w:fldChar w:fldCharType="begin"/>
          </w:r>
          <w:r w:rsidR="00926F2F" w:rsidRPr="004522A5">
            <w:rPr>
              <w:rFonts w:asciiTheme="minorHAnsi" w:hAnsiTheme="minorHAnsi" w:cstheme="minorHAnsi"/>
              <w:lang w:val="en-US"/>
            </w:rPr>
            <w:instrText xml:space="preserve"> CITATION Ber15 \l 1033 </w:instrText>
          </w:r>
          <w:r w:rsidR="00926F2F" w:rsidRPr="004522A5">
            <w:rPr>
              <w:rFonts w:asciiTheme="minorHAnsi" w:hAnsiTheme="minorHAnsi" w:cstheme="minorHAnsi"/>
            </w:rPr>
            <w:fldChar w:fldCharType="separate"/>
          </w:r>
          <w:r w:rsidR="00CD45AD" w:rsidRPr="00CD45AD">
            <w:rPr>
              <w:rFonts w:asciiTheme="minorHAnsi" w:hAnsiTheme="minorHAnsi" w:cstheme="minorHAnsi"/>
              <w:noProof/>
              <w:lang w:val="en-US"/>
            </w:rPr>
            <w:t>(Berthinussen &amp; Altringham , 2015)</w:t>
          </w:r>
          <w:r w:rsidR="00926F2F" w:rsidRPr="004522A5">
            <w:rPr>
              <w:rFonts w:asciiTheme="minorHAnsi" w:hAnsiTheme="minorHAnsi" w:cstheme="minorHAnsi"/>
            </w:rPr>
            <w:fldChar w:fldCharType="end"/>
          </w:r>
        </w:sdtContent>
      </w:sdt>
      <w:r w:rsidR="002F52BC" w:rsidRPr="004522A5">
        <w:rPr>
          <w:rFonts w:asciiTheme="minorHAnsi" w:hAnsiTheme="minorHAnsi" w:cstheme="minorHAnsi"/>
        </w:rPr>
        <w:t>.</w:t>
      </w:r>
    </w:p>
    <w:p w14:paraId="3D0CCA23" w14:textId="5C6D3697" w:rsidR="002B12A8" w:rsidRPr="004522A5" w:rsidRDefault="006E29A9" w:rsidP="003E58D9">
      <w:pPr>
        <w:pStyle w:val="BMGNumberedbodytext"/>
        <w:rPr>
          <w:rFonts w:asciiTheme="minorHAnsi" w:hAnsiTheme="minorHAnsi" w:cstheme="minorHAnsi"/>
        </w:rPr>
      </w:pPr>
      <w:r w:rsidRPr="004522A5">
        <w:rPr>
          <w:rFonts w:asciiTheme="minorHAnsi" w:hAnsiTheme="minorHAnsi" w:cstheme="minorHAnsi"/>
        </w:rPr>
        <w:t xml:space="preserve">Advice has also been published in Europe </w:t>
      </w:r>
      <w:r w:rsidR="000072A3" w:rsidRPr="004522A5">
        <w:rPr>
          <w:rFonts w:asciiTheme="minorHAnsi" w:hAnsiTheme="minorHAnsi" w:cstheme="minorHAnsi"/>
        </w:rPr>
        <w:t xml:space="preserve">by the CEDR Transnational Road Research Programme </w:t>
      </w:r>
      <w:sdt>
        <w:sdtPr>
          <w:rPr>
            <w:rFonts w:asciiTheme="minorHAnsi" w:hAnsiTheme="minorHAnsi" w:cstheme="minorHAnsi"/>
          </w:rPr>
          <w:id w:val="-1629699378"/>
          <w:citation/>
        </w:sdtPr>
        <w:sdtEndPr/>
        <w:sdtContent>
          <w:r w:rsidR="00926F2F" w:rsidRPr="004522A5">
            <w:rPr>
              <w:rFonts w:asciiTheme="minorHAnsi" w:hAnsiTheme="minorHAnsi" w:cstheme="minorHAnsi"/>
            </w:rPr>
            <w:fldChar w:fldCharType="begin"/>
          </w:r>
          <w:r w:rsidR="00926F2F" w:rsidRPr="004522A5">
            <w:rPr>
              <w:rFonts w:asciiTheme="minorHAnsi" w:hAnsiTheme="minorHAnsi" w:cstheme="minorHAnsi"/>
              <w:lang w:val="en-US"/>
            </w:rPr>
            <w:instrText xml:space="preserve"> CITATION Elm16 \l 1033 </w:instrText>
          </w:r>
          <w:r w:rsidR="00926F2F" w:rsidRPr="004522A5">
            <w:rPr>
              <w:rFonts w:asciiTheme="minorHAnsi" w:hAnsiTheme="minorHAnsi" w:cstheme="minorHAnsi"/>
            </w:rPr>
            <w:fldChar w:fldCharType="separate"/>
          </w:r>
          <w:r w:rsidR="00CD45AD" w:rsidRPr="00CD45AD">
            <w:rPr>
              <w:rFonts w:asciiTheme="minorHAnsi" w:hAnsiTheme="minorHAnsi" w:cstheme="minorHAnsi"/>
              <w:noProof/>
              <w:lang w:val="en-US"/>
            </w:rPr>
            <w:t>(Elmeros, et al., 2016)</w:t>
          </w:r>
          <w:r w:rsidR="00926F2F" w:rsidRPr="004522A5">
            <w:rPr>
              <w:rFonts w:asciiTheme="minorHAnsi" w:hAnsiTheme="minorHAnsi" w:cstheme="minorHAnsi"/>
            </w:rPr>
            <w:fldChar w:fldCharType="end"/>
          </w:r>
        </w:sdtContent>
      </w:sdt>
      <w:r w:rsidR="002B12A8" w:rsidRPr="004522A5">
        <w:rPr>
          <w:rFonts w:asciiTheme="minorHAnsi" w:hAnsiTheme="minorHAnsi" w:cstheme="minorHAnsi"/>
        </w:rPr>
        <w:t>.  The guidelines comprise three main parts:</w:t>
      </w:r>
    </w:p>
    <w:p w14:paraId="34DEFD5D" w14:textId="2D85D28B" w:rsidR="002B12A8" w:rsidRPr="004522A5" w:rsidRDefault="002B12A8" w:rsidP="00EC6BC0">
      <w:pPr>
        <w:pStyle w:val="BMGbullet"/>
        <w:rPr>
          <w:rFonts w:asciiTheme="minorHAnsi" w:hAnsiTheme="minorHAnsi" w:cstheme="minorHAnsi"/>
        </w:rPr>
      </w:pPr>
      <w:r w:rsidRPr="004522A5">
        <w:rPr>
          <w:rFonts w:asciiTheme="minorHAnsi" w:hAnsiTheme="minorHAnsi" w:cstheme="minorHAnsi"/>
        </w:rPr>
        <w:t>relevant bat biology and species differences which must be considered when planning and developing road and railway infrastructures;</w:t>
      </w:r>
    </w:p>
    <w:p w14:paraId="54BBB3FC" w14:textId="2960854D" w:rsidR="002B12A8" w:rsidRPr="004522A5" w:rsidRDefault="002B12A8" w:rsidP="00EC6BC0">
      <w:pPr>
        <w:pStyle w:val="BMGbullet"/>
        <w:rPr>
          <w:rFonts w:asciiTheme="minorHAnsi" w:hAnsiTheme="minorHAnsi" w:cstheme="minorHAnsi"/>
        </w:rPr>
      </w:pPr>
      <w:r w:rsidRPr="004522A5">
        <w:rPr>
          <w:rFonts w:asciiTheme="minorHAnsi" w:hAnsiTheme="minorHAnsi" w:cstheme="minorHAnsi"/>
        </w:rPr>
        <w:t>methods for pre- and post-construction surveys and monitoring of effectiveness of mitigation measures;</w:t>
      </w:r>
    </w:p>
    <w:p w14:paraId="35F55954" w14:textId="1A1B4B0B" w:rsidR="002B12A8" w:rsidRPr="004522A5" w:rsidRDefault="002B12A8" w:rsidP="00EC6BC0">
      <w:pPr>
        <w:pStyle w:val="BMGbullet"/>
        <w:rPr>
          <w:rFonts w:asciiTheme="minorHAnsi" w:hAnsiTheme="minorHAnsi" w:cstheme="minorHAnsi"/>
        </w:rPr>
      </w:pPr>
      <w:r w:rsidRPr="004522A5">
        <w:rPr>
          <w:rFonts w:asciiTheme="minorHAnsi" w:hAnsiTheme="minorHAnsi" w:cstheme="minorHAnsi"/>
        </w:rPr>
        <w:t>best practice mitigation recommendations based on reviews of published evidence of bats’ use and the effectiveness of bat mitigation measures.</w:t>
      </w:r>
    </w:p>
    <w:p w14:paraId="3DBE6660" w14:textId="55E65B52" w:rsidR="0015115F" w:rsidRPr="004522A5" w:rsidRDefault="000E3887" w:rsidP="007807DE">
      <w:pPr>
        <w:pStyle w:val="BMGNumberedbodytext"/>
        <w:rPr>
          <w:rFonts w:asciiTheme="minorHAnsi" w:hAnsiTheme="minorHAnsi" w:cstheme="minorHAnsi"/>
        </w:rPr>
      </w:pPr>
      <w:r w:rsidRPr="004522A5">
        <w:rPr>
          <w:rFonts w:asciiTheme="minorHAnsi" w:hAnsiTheme="minorHAnsi" w:cstheme="minorHAnsi"/>
        </w:rPr>
        <w:t xml:space="preserve">Particularly helpful is the </w:t>
      </w:r>
      <w:r w:rsidR="000359D1" w:rsidRPr="004522A5">
        <w:rPr>
          <w:rFonts w:asciiTheme="minorHAnsi" w:hAnsiTheme="minorHAnsi" w:cstheme="minorHAnsi"/>
        </w:rPr>
        <w:t xml:space="preserve">division of bats into five functional groups, </w:t>
      </w:r>
      <w:r w:rsidR="00723B54" w:rsidRPr="004522A5">
        <w:rPr>
          <w:rFonts w:asciiTheme="minorHAnsi" w:hAnsiTheme="minorHAnsi" w:cstheme="minorHAnsi"/>
        </w:rPr>
        <w:t>dependent on the ecological niche they occupy (</w:t>
      </w:r>
      <w:r w:rsidR="00B2473A" w:rsidRPr="004522A5">
        <w:rPr>
          <w:rFonts w:asciiTheme="minorHAnsi" w:hAnsiTheme="minorHAnsi" w:cstheme="minorHAnsi"/>
        </w:rPr>
        <w:t>e.g.</w:t>
      </w:r>
      <w:r w:rsidR="00723B54" w:rsidRPr="004522A5">
        <w:rPr>
          <w:rFonts w:asciiTheme="minorHAnsi" w:hAnsiTheme="minorHAnsi" w:cstheme="minorHAnsi"/>
        </w:rPr>
        <w:t xml:space="preserve"> bats that feed in clutter or in the open), and relating this to the types and sizes of mitigation that would be suitable in different circumstances</w:t>
      </w:r>
      <w:r w:rsidR="00090973" w:rsidRPr="004522A5">
        <w:rPr>
          <w:rFonts w:asciiTheme="minorHAnsi" w:hAnsiTheme="minorHAnsi" w:cstheme="minorHAnsi"/>
        </w:rPr>
        <w:t xml:space="preserve"> (for example, culvert dimensions)</w:t>
      </w:r>
      <w:r w:rsidR="00723B54" w:rsidRPr="004522A5">
        <w:rPr>
          <w:rFonts w:asciiTheme="minorHAnsi" w:hAnsiTheme="minorHAnsi" w:cstheme="minorHAnsi"/>
        </w:rPr>
        <w:t>.</w:t>
      </w:r>
      <w:r w:rsidR="00B842D4" w:rsidRPr="004522A5">
        <w:rPr>
          <w:rFonts w:asciiTheme="minorHAnsi" w:hAnsiTheme="minorHAnsi" w:cstheme="minorHAnsi"/>
        </w:rPr>
        <w:t xml:space="preserve">  These groups </w:t>
      </w:r>
      <w:r w:rsidR="006C0BEE" w:rsidRPr="004522A5">
        <w:rPr>
          <w:rFonts w:asciiTheme="minorHAnsi" w:hAnsiTheme="minorHAnsi" w:cstheme="minorHAnsi"/>
        </w:rPr>
        <w:t>are re</w:t>
      </w:r>
      <w:r w:rsidR="00B842D4" w:rsidRPr="004522A5">
        <w:rPr>
          <w:rFonts w:asciiTheme="minorHAnsi" w:hAnsiTheme="minorHAnsi" w:cstheme="minorHAnsi"/>
        </w:rPr>
        <w:t xml:space="preserve">produced in </w:t>
      </w:r>
      <w:r w:rsidR="00723B54" w:rsidRPr="004522A5">
        <w:rPr>
          <w:rFonts w:asciiTheme="minorHAnsi" w:hAnsiTheme="minorHAnsi" w:cstheme="minorHAnsi"/>
        </w:rPr>
        <w:t xml:space="preserve"> </w:t>
      </w:r>
      <w:r w:rsidR="006C0BEE" w:rsidRPr="004522A5">
        <w:rPr>
          <w:rFonts w:asciiTheme="minorHAnsi" w:hAnsiTheme="minorHAnsi" w:cstheme="minorHAnsi"/>
        </w:rPr>
        <w:fldChar w:fldCharType="begin"/>
      </w:r>
      <w:r w:rsidR="006C0BEE" w:rsidRPr="004522A5">
        <w:rPr>
          <w:rFonts w:asciiTheme="minorHAnsi" w:hAnsiTheme="minorHAnsi" w:cstheme="minorHAnsi"/>
        </w:rPr>
        <w:instrText xml:space="preserve"> REF _Ref57322170 \h  \* MERGEFORMAT </w:instrText>
      </w:r>
      <w:r w:rsidR="006C0BEE" w:rsidRPr="004522A5">
        <w:rPr>
          <w:rFonts w:asciiTheme="minorHAnsi" w:hAnsiTheme="minorHAnsi" w:cstheme="minorHAnsi"/>
        </w:rPr>
      </w:r>
      <w:r w:rsidR="006C0BEE" w:rsidRPr="004522A5">
        <w:rPr>
          <w:rFonts w:asciiTheme="minorHAnsi" w:hAnsiTheme="minorHAnsi" w:cstheme="minorHAnsi"/>
        </w:rPr>
        <w:fldChar w:fldCharType="separate"/>
      </w:r>
      <w:r w:rsidR="006868FC" w:rsidRPr="006868FC">
        <w:rPr>
          <w:rFonts w:asciiTheme="minorHAnsi" w:hAnsiTheme="minorHAnsi" w:cstheme="minorHAnsi"/>
          <w:b/>
        </w:rPr>
        <w:t>Table 8.1</w:t>
      </w:r>
      <w:r w:rsidR="006C0BEE" w:rsidRPr="004522A5">
        <w:rPr>
          <w:rFonts w:asciiTheme="minorHAnsi" w:hAnsiTheme="minorHAnsi" w:cstheme="minorHAnsi"/>
        </w:rPr>
        <w:fldChar w:fldCharType="end"/>
      </w:r>
      <w:r w:rsidR="006C0BEE" w:rsidRPr="004522A5">
        <w:rPr>
          <w:rFonts w:asciiTheme="minorHAnsi" w:hAnsiTheme="minorHAnsi" w:cstheme="minorHAnsi"/>
        </w:rPr>
        <w:t>.</w:t>
      </w:r>
      <w:r w:rsidR="00723B54" w:rsidRPr="004522A5">
        <w:rPr>
          <w:rFonts w:asciiTheme="minorHAnsi" w:hAnsiTheme="minorHAnsi" w:cstheme="minorHAnsi"/>
        </w:rPr>
        <w:t xml:space="preserve"> </w:t>
      </w:r>
    </w:p>
    <w:p w14:paraId="77B80BFF" w14:textId="6C438749" w:rsidR="0015115F" w:rsidRPr="004522A5" w:rsidRDefault="00B842D4" w:rsidP="00B842D4">
      <w:pPr>
        <w:pStyle w:val="BMGTablecaption"/>
        <w:rPr>
          <w:rFonts w:asciiTheme="minorHAnsi" w:hAnsiTheme="minorHAnsi" w:cstheme="minorHAnsi"/>
          <w:b w:val="0"/>
          <w:bCs w:val="0"/>
        </w:rPr>
      </w:pPr>
      <w:bookmarkStart w:id="279" w:name="_Ref57322170"/>
      <w:r w:rsidRPr="004522A5">
        <w:rPr>
          <w:rFonts w:asciiTheme="minorHAnsi" w:hAnsiTheme="minorHAnsi" w:cstheme="minorHAnsi"/>
        </w:rPr>
        <w:lastRenderedPageBreak/>
        <w:t>Table 8.</w:t>
      </w:r>
      <w:r w:rsidRPr="004522A5">
        <w:rPr>
          <w:rFonts w:asciiTheme="minorHAnsi" w:hAnsiTheme="minorHAnsi" w:cstheme="minorHAnsi"/>
        </w:rPr>
        <w:fldChar w:fldCharType="begin"/>
      </w:r>
      <w:r w:rsidRPr="004522A5">
        <w:rPr>
          <w:rFonts w:asciiTheme="minorHAnsi" w:hAnsiTheme="minorHAnsi" w:cstheme="minorHAnsi"/>
        </w:rPr>
        <w:instrText>SEQ Table_8 \* ARABIC</w:instrText>
      </w:r>
      <w:r w:rsidRPr="004522A5">
        <w:rPr>
          <w:rFonts w:asciiTheme="minorHAnsi" w:hAnsiTheme="minorHAnsi" w:cstheme="minorHAnsi"/>
        </w:rPr>
        <w:fldChar w:fldCharType="separate"/>
      </w:r>
      <w:r w:rsidR="006868FC">
        <w:rPr>
          <w:rFonts w:asciiTheme="minorHAnsi" w:hAnsiTheme="minorHAnsi" w:cstheme="minorHAnsi"/>
          <w:noProof/>
        </w:rPr>
        <w:t>1</w:t>
      </w:r>
      <w:r w:rsidRPr="004522A5">
        <w:rPr>
          <w:rFonts w:asciiTheme="minorHAnsi" w:hAnsiTheme="minorHAnsi" w:cstheme="minorHAnsi"/>
        </w:rPr>
        <w:fldChar w:fldCharType="end"/>
      </w:r>
      <w:bookmarkEnd w:id="279"/>
      <w:r w:rsidRPr="004522A5">
        <w:rPr>
          <w:rFonts w:asciiTheme="minorHAnsi" w:hAnsiTheme="minorHAnsi" w:cstheme="minorHAnsi"/>
        </w:rPr>
        <w:t xml:space="preserve">: </w:t>
      </w:r>
      <w:r w:rsidR="0015115F" w:rsidRPr="004522A5">
        <w:rPr>
          <w:rFonts w:asciiTheme="minorHAnsi" w:hAnsiTheme="minorHAnsi" w:cstheme="minorHAnsi"/>
        </w:rPr>
        <w:t xml:space="preserve">Functional groups of </w:t>
      </w:r>
      <w:r w:rsidR="00DE4531" w:rsidRPr="004522A5">
        <w:rPr>
          <w:rFonts w:asciiTheme="minorHAnsi" w:hAnsiTheme="minorHAnsi" w:cstheme="minorHAnsi"/>
        </w:rPr>
        <w:t>UK</w:t>
      </w:r>
      <w:r w:rsidR="0015115F" w:rsidRPr="004522A5">
        <w:rPr>
          <w:rFonts w:asciiTheme="minorHAnsi" w:hAnsiTheme="minorHAnsi" w:cstheme="minorHAnsi"/>
        </w:rPr>
        <w:t xml:space="preserve"> bat species</w:t>
      </w:r>
      <w:r w:rsidR="00B850AC" w:rsidRPr="004522A5">
        <w:rPr>
          <w:rFonts w:asciiTheme="minorHAnsi" w:hAnsiTheme="minorHAnsi" w:cstheme="minorHAnsi"/>
        </w:rPr>
        <w:t xml:space="preserve"> </w:t>
      </w:r>
      <w:r w:rsidR="00B850AC" w:rsidRPr="004522A5">
        <w:rPr>
          <w:rFonts w:asciiTheme="minorHAnsi" w:hAnsiTheme="minorHAnsi" w:cstheme="minorHAnsi"/>
          <w:b w:val="0"/>
          <w:bCs w:val="0"/>
        </w:rPr>
        <w:t>(</w:t>
      </w:r>
      <w:r w:rsidR="00AE0FBC" w:rsidRPr="004522A5">
        <w:rPr>
          <w:rFonts w:asciiTheme="minorHAnsi" w:hAnsiTheme="minorHAnsi" w:cstheme="minorHAnsi"/>
          <w:b w:val="0"/>
          <w:bCs w:val="0"/>
        </w:rPr>
        <w:t xml:space="preserve">taken directly from </w:t>
      </w:r>
      <w:r w:rsidR="00B850AC" w:rsidRPr="004522A5">
        <w:rPr>
          <w:rFonts w:asciiTheme="minorHAnsi" w:hAnsiTheme="minorHAnsi" w:cstheme="minorHAnsi"/>
          <w:b w:val="0"/>
        </w:rPr>
        <w:t xml:space="preserve">Elmeros </w:t>
      </w:r>
      <w:r w:rsidR="00B850AC" w:rsidRPr="004522A5">
        <w:rPr>
          <w:rFonts w:asciiTheme="minorHAnsi" w:hAnsiTheme="minorHAnsi" w:cstheme="minorHAnsi"/>
          <w:b w:val="0"/>
          <w:i/>
        </w:rPr>
        <w:t>et al.</w:t>
      </w:r>
      <w:r w:rsidR="00B850AC" w:rsidRPr="004522A5">
        <w:rPr>
          <w:rFonts w:asciiTheme="minorHAnsi" w:hAnsiTheme="minorHAnsi" w:cstheme="minorHAnsi"/>
          <w:b w:val="0"/>
        </w:rPr>
        <w:t xml:space="preserve">, </w:t>
      </w:r>
      <w:r w:rsidR="00926F2F" w:rsidRPr="004522A5">
        <w:rPr>
          <w:rFonts w:asciiTheme="minorHAnsi" w:hAnsiTheme="minorHAnsi" w:cstheme="minorHAnsi"/>
          <w:b w:val="0"/>
          <w:bCs w:val="0"/>
        </w:rPr>
        <w:t>(</w:t>
      </w:r>
      <w:r w:rsidR="00B850AC" w:rsidRPr="004522A5">
        <w:rPr>
          <w:rFonts w:asciiTheme="minorHAnsi" w:hAnsiTheme="minorHAnsi" w:cstheme="minorHAnsi"/>
          <w:b w:val="0"/>
        </w:rPr>
        <w:t>2016</w:t>
      </w:r>
      <w:r w:rsidR="00B850AC" w:rsidRPr="004522A5">
        <w:rPr>
          <w:rFonts w:asciiTheme="minorHAnsi" w:hAnsiTheme="minorHAnsi" w:cstheme="minorHAnsi"/>
          <w:b w:val="0"/>
          <w:bCs w:val="0"/>
        </w:rPr>
        <w:t>)</w:t>
      </w:r>
      <w:r w:rsidR="00926F2F" w:rsidRPr="004522A5">
        <w:rPr>
          <w:rFonts w:asciiTheme="minorHAnsi" w:hAnsiTheme="minorHAnsi" w:cstheme="minorHAnsi"/>
          <w:b w:val="0"/>
          <w:bCs w:val="0"/>
        </w:rPr>
        <w:t>)</w:t>
      </w:r>
    </w:p>
    <w:tbl>
      <w:tblPr>
        <w:tblStyle w:val="TableGrid"/>
        <w:tblW w:w="8358" w:type="dxa"/>
        <w:tblInd w:w="709" w:type="dxa"/>
        <w:tblLook w:val="04A0" w:firstRow="1" w:lastRow="0" w:firstColumn="1" w:lastColumn="0" w:noHBand="0" w:noVBand="1"/>
      </w:tblPr>
      <w:tblGrid>
        <w:gridCol w:w="987"/>
        <w:gridCol w:w="5103"/>
        <w:gridCol w:w="2268"/>
      </w:tblGrid>
      <w:tr w:rsidR="00DE4531" w:rsidRPr="004522A5" w14:paraId="34B88090" w14:textId="77777777" w:rsidTr="006C0BEE">
        <w:trPr>
          <w:tblHeader/>
        </w:trPr>
        <w:tc>
          <w:tcPr>
            <w:tcW w:w="987" w:type="dxa"/>
          </w:tcPr>
          <w:p w14:paraId="51AB9316" w14:textId="347D7972" w:rsidR="00DE4531" w:rsidRPr="004522A5" w:rsidRDefault="00DE4531" w:rsidP="006C0BEE">
            <w:pPr>
              <w:pStyle w:val="BMGTablecolheadings"/>
              <w:rPr>
                <w:rFonts w:asciiTheme="minorHAnsi" w:hAnsiTheme="minorHAnsi" w:cstheme="minorHAnsi"/>
              </w:rPr>
            </w:pPr>
            <w:r w:rsidRPr="004522A5">
              <w:rPr>
                <w:rFonts w:asciiTheme="minorHAnsi" w:hAnsiTheme="minorHAnsi" w:cstheme="minorHAnsi"/>
              </w:rPr>
              <w:t>Group</w:t>
            </w:r>
          </w:p>
        </w:tc>
        <w:tc>
          <w:tcPr>
            <w:tcW w:w="5103" w:type="dxa"/>
          </w:tcPr>
          <w:p w14:paraId="3E36839E" w14:textId="705FC70E" w:rsidR="00DE4531" w:rsidRPr="004522A5" w:rsidRDefault="00DE4531" w:rsidP="006C0BEE">
            <w:pPr>
              <w:pStyle w:val="BMGTablecolheadings"/>
              <w:rPr>
                <w:rFonts w:asciiTheme="minorHAnsi" w:hAnsiTheme="minorHAnsi" w:cstheme="minorHAnsi"/>
              </w:rPr>
            </w:pPr>
            <w:r w:rsidRPr="004522A5">
              <w:rPr>
                <w:rFonts w:asciiTheme="minorHAnsi" w:hAnsiTheme="minorHAnsi" w:cstheme="minorHAnsi"/>
              </w:rPr>
              <w:t>Behaviour</w:t>
            </w:r>
          </w:p>
        </w:tc>
        <w:tc>
          <w:tcPr>
            <w:tcW w:w="2268" w:type="dxa"/>
          </w:tcPr>
          <w:p w14:paraId="4C6408F5" w14:textId="3DC87E16" w:rsidR="00DE4531" w:rsidRPr="004522A5" w:rsidRDefault="00DE4531" w:rsidP="006C0BEE">
            <w:pPr>
              <w:pStyle w:val="BMGTablecolheadings"/>
              <w:rPr>
                <w:rFonts w:asciiTheme="minorHAnsi" w:hAnsiTheme="minorHAnsi" w:cstheme="minorHAnsi"/>
              </w:rPr>
            </w:pPr>
            <w:r w:rsidRPr="004522A5">
              <w:rPr>
                <w:rFonts w:asciiTheme="minorHAnsi" w:hAnsiTheme="minorHAnsi" w:cstheme="minorHAnsi"/>
              </w:rPr>
              <w:t>UK species</w:t>
            </w:r>
          </w:p>
        </w:tc>
      </w:tr>
      <w:tr w:rsidR="00B850AC" w:rsidRPr="004522A5" w14:paraId="6F625064" w14:textId="77777777" w:rsidTr="006C0BEE">
        <w:tc>
          <w:tcPr>
            <w:tcW w:w="987" w:type="dxa"/>
          </w:tcPr>
          <w:p w14:paraId="48AC23E5" w14:textId="72988C26"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Group A</w:t>
            </w:r>
          </w:p>
        </w:tc>
        <w:tc>
          <w:tcPr>
            <w:tcW w:w="5103" w:type="dxa"/>
          </w:tcPr>
          <w:p w14:paraId="390B3791" w14:textId="6517A964"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 xml:space="preserve">Extremely manoeuvrable bats, which often fly within foliage, or close to vegetation, surfaces and structures at variable flight heights. When commuting, they often follow linear and longitudinal landscape elements. Low-flying (typically &lt; 2m) when commuting over open gaps. </w:t>
            </w:r>
          </w:p>
        </w:tc>
        <w:tc>
          <w:tcPr>
            <w:tcW w:w="2268" w:type="dxa"/>
          </w:tcPr>
          <w:p w14:paraId="272AA5C5" w14:textId="77777777" w:rsidR="00B850AC" w:rsidRPr="004522A5" w:rsidRDefault="00DE34F3" w:rsidP="00B850AC">
            <w:pPr>
              <w:pStyle w:val="BMGTablecell"/>
              <w:rPr>
                <w:rFonts w:asciiTheme="minorHAnsi" w:hAnsiTheme="minorHAnsi" w:cstheme="minorHAnsi"/>
              </w:rPr>
            </w:pPr>
            <w:r w:rsidRPr="004522A5">
              <w:rPr>
                <w:rFonts w:asciiTheme="minorHAnsi" w:hAnsiTheme="minorHAnsi" w:cstheme="minorHAnsi"/>
              </w:rPr>
              <w:t>Lesser horseshoe bat</w:t>
            </w:r>
          </w:p>
          <w:p w14:paraId="0871BF72" w14:textId="77777777" w:rsidR="003D2B74" w:rsidRPr="004522A5" w:rsidRDefault="003D2B74" w:rsidP="00B850AC">
            <w:pPr>
              <w:pStyle w:val="BMGTablecell"/>
              <w:rPr>
                <w:rFonts w:asciiTheme="minorHAnsi" w:hAnsiTheme="minorHAnsi" w:cstheme="minorHAnsi"/>
              </w:rPr>
            </w:pPr>
            <w:r w:rsidRPr="004522A5">
              <w:rPr>
                <w:rFonts w:asciiTheme="minorHAnsi" w:hAnsiTheme="minorHAnsi" w:cstheme="minorHAnsi"/>
              </w:rPr>
              <w:t>Natterer's bat</w:t>
            </w:r>
          </w:p>
          <w:p w14:paraId="4E29077B" w14:textId="77777777" w:rsidR="003D2B74" w:rsidRPr="004522A5" w:rsidRDefault="003D2B74" w:rsidP="00B850AC">
            <w:pPr>
              <w:pStyle w:val="BMGTablecell"/>
              <w:rPr>
                <w:rFonts w:asciiTheme="minorHAnsi" w:hAnsiTheme="minorHAnsi" w:cstheme="minorHAnsi"/>
              </w:rPr>
            </w:pPr>
            <w:r w:rsidRPr="004522A5">
              <w:rPr>
                <w:rFonts w:asciiTheme="minorHAnsi" w:hAnsiTheme="minorHAnsi" w:cstheme="minorHAnsi"/>
              </w:rPr>
              <w:t>Bechstein's bat</w:t>
            </w:r>
          </w:p>
          <w:p w14:paraId="2DA65B83" w14:textId="77777777" w:rsidR="00DE4531" w:rsidRPr="004522A5" w:rsidRDefault="00DE4531" w:rsidP="00B850AC">
            <w:pPr>
              <w:pStyle w:val="BMGTablecell"/>
              <w:rPr>
                <w:rFonts w:asciiTheme="minorHAnsi" w:hAnsiTheme="minorHAnsi" w:cstheme="minorHAnsi"/>
              </w:rPr>
            </w:pPr>
            <w:r w:rsidRPr="004522A5">
              <w:rPr>
                <w:rFonts w:asciiTheme="minorHAnsi" w:hAnsiTheme="minorHAnsi" w:cstheme="minorHAnsi"/>
              </w:rPr>
              <w:t>Brown long-eared bat</w:t>
            </w:r>
          </w:p>
          <w:p w14:paraId="1C61CF81" w14:textId="1A5F570E" w:rsidR="00DE4531" w:rsidRPr="004522A5" w:rsidRDefault="00DE4531" w:rsidP="006C0BEE">
            <w:pPr>
              <w:pStyle w:val="BMGTablecell"/>
              <w:rPr>
                <w:rFonts w:asciiTheme="minorHAnsi" w:hAnsiTheme="minorHAnsi" w:cstheme="minorHAnsi"/>
              </w:rPr>
            </w:pPr>
            <w:r w:rsidRPr="004522A5">
              <w:rPr>
                <w:rFonts w:asciiTheme="minorHAnsi" w:hAnsiTheme="minorHAnsi" w:cstheme="minorHAnsi"/>
              </w:rPr>
              <w:t>Grey long-eared bat</w:t>
            </w:r>
          </w:p>
        </w:tc>
      </w:tr>
      <w:tr w:rsidR="00B850AC" w:rsidRPr="004522A5" w14:paraId="5CF04525" w14:textId="77777777" w:rsidTr="006C0BEE">
        <w:tc>
          <w:tcPr>
            <w:tcW w:w="987" w:type="dxa"/>
          </w:tcPr>
          <w:p w14:paraId="39E7CBB1" w14:textId="78CC81E7"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Group B</w:t>
            </w:r>
          </w:p>
        </w:tc>
        <w:tc>
          <w:tcPr>
            <w:tcW w:w="5103" w:type="dxa"/>
          </w:tcPr>
          <w:p w14:paraId="35DEB516" w14:textId="3A56612D"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Very manoeuvrable bats that most often fly near vegetation, walls, etc. at variable heights but occasionally hunt within the foliage. When commuting, they often follow linear and longitudinal landscape elements. Flying at low to medium height when commuting over open gaps (typically &lt; 5 m).</w:t>
            </w:r>
          </w:p>
        </w:tc>
        <w:tc>
          <w:tcPr>
            <w:tcW w:w="2268" w:type="dxa"/>
          </w:tcPr>
          <w:p w14:paraId="09E7387D" w14:textId="77777777" w:rsidR="00B850AC" w:rsidRPr="004522A5" w:rsidRDefault="00DE34F3" w:rsidP="00B850AC">
            <w:pPr>
              <w:pStyle w:val="BMGTablecell"/>
              <w:rPr>
                <w:rFonts w:asciiTheme="minorHAnsi" w:hAnsiTheme="minorHAnsi" w:cstheme="minorHAnsi"/>
              </w:rPr>
            </w:pPr>
            <w:r w:rsidRPr="004522A5">
              <w:rPr>
                <w:rFonts w:asciiTheme="minorHAnsi" w:hAnsiTheme="minorHAnsi" w:cstheme="minorHAnsi"/>
              </w:rPr>
              <w:t>Greater horseshoe bat</w:t>
            </w:r>
          </w:p>
          <w:p w14:paraId="432B2225" w14:textId="77777777" w:rsidR="008711FA" w:rsidRPr="004522A5" w:rsidRDefault="008711FA" w:rsidP="00B850AC">
            <w:pPr>
              <w:pStyle w:val="BMGTablecell"/>
              <w:rPr>
                <w:rFonts w:asciiTheme="minorHAnsi" w:hAnsiTheme="minorHAnsi" w:cstheme="minorHAnsi"/>
              </w:rPr>
            </w:pPr>
            <w:r w:rsidRPr="004522A5">
              <w:rPr>
                <w:rFonts w:asciiTheme="minorHAnsi" w:hAnsiTheme="minorHAnsi" w:cstheme="minorHAnsi"/>
              </w:rPr>
              <w:t>Daubenton's bat</w:t>
            </w:r>
          </w:p>
          <w:p w14:paraId="4C39A44C" w14:textId="77777777" w:rsidR="00D33550" w:rsidRPr="004522A5" w:rsidRDefault="00D33550" w:rsidP="00B850AC">
            <w:pPr>
              <w:pStyle w:val="BMGTablecell"/>
              <w:rPr>
                <w:rFonts w:asciiTheme="minorHAnsi" w:hAnsiTheme="minorHAnsi" w:cstheme="minorHAnsi"/>
              </w:rPr>
            </w:pPr>
            <w:r w:rsidRPr="004522A5">
              <w:rPr>
                <w:rFonts w:asciiTheme="minorHAnsi" w:hAnsiTheme="minorHAnsi" w:cstheme="minorHAnsi"/>
              </w:rPr>
              <w:t>Brandt's bat</w:t>
            </w:r>
          </w:p>
          <w:p w14:paraId="3A101CC9" w14:textId="77777777" w:rsidR="009229E4" w:rsidRPr="004522A5" w:rsidRDefault="009229E4" w:rsidP="00B850AC">
            <w:pPr>
              <w:pStyle w:val="BMGTablecell"/>
              <w:rPr>
                <w:rFonts w:asciiTheme="minorHAnsi" w:hAnsiTheme="minorHAnsi" w:cstheme="minorHAnsi"/>
              </w:rPr>
            </w:pPr>
            <w:r w:rsidRPr="004522A5">
              <w:rPr>
                <w:rFonts w:asciiTheme="minorHAnsi" w:hAnsiTheme="minorHAnsi" w:cstheme="minorHAnsi"/>
              </w:rPr>
              <w:t>Whiskered bat</w:t>
            </w:r>
          </w:p>
          <w:p w14:paraId="53F79A88" w14:textId="533E2F83" w:rsidR="009229E4" w:rsidRPr="004522A5" w:rsidRDefault="009229E4" w:rsidP="006C0BEE">
            <w:pPr>
              <w:pStyle w:val="BMGTablecell"/>
              <w:rPr>
                <w:rFonts w:asciiTheme="minorHAnsi" w:hAnsiTheme="minorHAnsi" w:cstheme="minorHAnsi"/>
              </w:rPr>
            </w:pPr>
            <w:r w:rsidRPr="004522A5">
              <w:rPr>
                <w:rFonts w:asciiTheme="minorHAnsi" w:hAnsiTheme="minorHAnsi" w:cstheme="minorHAnsi"/>
              </w:rPr>
              <w:t>Alcathoe bat</w:t>
            </w:r>
          </w:p>
        </w:tc>
      </w:tr>
      <w:tr w:rsidR="00B850AC" w:rsidRPr="004522A5" w14:paraId="253C4684" w14:textId="77777777" w:rsidTr="006C0BEE">
        <w:tc>
          <w:tcPr>
            <w:tcW w:w="987" w:type="dxa"/>
          </w:tcPr>
          <w:p w14:paraId="30666750" w14:textId="4475DDD8"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Group C</w:t>
            </w:r>
          </w:p>
        </w:tc>
        <w:tc>
          <w:tcPr>
            <w:tcW w:w="5103" w:type="dxa"/>
          </w:tcPr>
          <w:p w14:paraId="4389BC6F" w14:textId="205CD529"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 xml:space="preserve">Bats with medium manoeuvrability. They often hunt and commute along vegetation or structures at variable heights, but rarely close to or within the vegetation. May also hunt in open areas. Commuting over open stretches generally takes place at low to medium heights (typically 2 –10 m) with no clear tendency to lower flight. </w:t>
            </w:r>
          </w:p>
        </w:tc>
        <w:tc>
          <w:tcPr>
            <w:tcW w:w="2268" w:type="dxa"/>
          </w:tcPr>
          <w:p w14:paraId="553BCFD2" w14:textId="77777777" w:rsidR="00B850AC" w:rsidRPr="004522A5" w:rsidRDefault="007E07F3" w:rsidP="00B850AC">
            <w:pPr>
              <w:pStyle w:val="BMGTablecell"/>
              <w:rPr>
                <w:rFonts w:asciiTheme="minorHAnsi" w:hAnsiTheme="minorHAnsi" w:cstheme="minorHAnsi"/>
              </w:rPr>
            </w:pPr>
            <w:r w:rsidRPr="004522A5">
              <w:rPr>
                <w:rFonts w:asciiTheme="minorHAnsi" w:hAnsiTheme="minorHAnsi" w:cstheme="minorHAnsi"/>
              </w:rPr>
              <w:t>Greater mouse-eared bat</w:t>
            </w:r>
          </w:p>
          <w:p w14:paraId="4B420553" w14:textId="77777777" w:rsidR="00060E98" w:rsidRPr="004522A5" w:rsidRDefault="00060E98" w:rsidP="00B850AC">
            <w:pPr>
              <w:pStyle w:val="BMGTablecell"/>
              <w:rPr>
                <w:rFonts w:asciiTheme="minorHAnsi" w:hAnsiTheme="minorHAnsi" w:cstheme="minorHAnsi"/>
              </w:rPr>
            </w:pPr>
            <w:r w:rsidRPr="004522A5">
              <w:rPr>
                <w:rFonts w:asciiTheme="minorHAnsi" w:hAnsiTheme="minorHAnsi" w:cstheme="minorHAnsi"/>
              </w:rPr>
              <w:t>Common pipistrelle</w:t>
            </w:r>
          </w:p>
          <w:p w14:paraId="17C2CC62" w14:textId="77777777" w:rsidR="00060E98" w:rsidRPr="004522A5" w:rsidRDefault="00060E98" w:rsidP="00B850AC">
            <w:pPr>
              <w:pStyle w:val="BMGTablecell"/>
              <w:rPr>
                <w:rFonts w:asciiTheme="minorHAnsi" w:hAnsiTheme="minorHAnsi" w:cstheme="minorHAnsi"/>
              </w:rPr>
            </w:pPr>
            <w:r w:rsidRPr="004522A5">
              <w:rPr>
                <w:rFonts w:asciiTheme="minorHAnsi" w:hAnsiTheme="minorHAnsi" w:cstheme="minorHAnsi"/>
              </w:rPr>
              <w:t>Soprano pipistrelle</w:t>
            </w:r>
          </w:p>
          <w:p w14:paraId="068E8977" w14:textId="5624A6CD" w:rsidR="00060E98" w:rsidRPr="004522A5" w:rsidRDefault="00060E98" w:rsidP="006C0BEE">
            <w:pPr>
              <w:pStyle w:val="BMGTablecell"/>
              <w:rPr>
                <w:rFonts w:asciiTheme="minorHAnsi" w:hAnsiTheme="minorHAnsi" w:cstheme="minorHAnsi"/>
              </w:rPr>
            </w:pPr>
            <w:r w:rsidRPr="004522A5">
              <w:rPr>
                <w:rFonts w:asciiTheme="minorHAnsi" w:hAnsiTheme="minorHAnsi" w:cstheme="minorHAnsi"/>
              </w:rPr>
              <w:t>Nathusius’ pipistrelle</w:t>
            </w:r>
          </w:p>
        </w:tc>
      </w:tr>
      <w:tr w:rsidR="00B850AC" w:rsidRPr="004522A5" w14:paraId="78A114AB" w14:textId="77777777" w:rsidTr="006C0BEE">
        <w:tc>
          <w:tcPr>
            <w:tcW w:w="987" w:type="dxa"/>
          </w:tcPr>
          <w:p w14:paraId="25718A47" w14:textId="6DADED4F"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Group D</w:t>
            </w:r>
          </w:p>
        </w:tc>
        <w:tc>
          <w:tcPr>
            <w:tcW w:w="5103" w:type="dxa"/>
          </w:tcPr>
          <w:p w14:paraId="4F66C56A" w14:textId="06953CF0"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 xml:space="preserve">Bats with medium manoeuvrability with a [more direct] flight pattern than bats in Category C. They hunt and commute </w:t>
            </w:r>
            <w:r w:rsidR="009B0F92" w:rsidRPr="004522A5">
              <w:rPr>
                <w:rFonts w:asciiTheme="minorHAnsi" w:hAnsiTheme="minorHAnsi" w:cstheme="minorHAnsi"/>
              </w:rPr>
              <w:t>...</w:t>
            </w:r>
            <w:r w:rsidRPr="004522A5">
              <w:rPr>
                <w:rFonts w:asciiTheme="minorHAnsi" w:hAnsiTheme="minorHAnsi" w:cstheme="minorHAnsi"/>
              </w:rPr>
              <w:t xml:space="preserve"> away from vegetation and structures </w:t>
            </w:r>
            <w:r w:rsidR="00F62F3F" w:rsidRPr="004522A5">
              <w:rPr>
                <w:rFonts w:asciiTheme="minorHAnsi" w:hAnsiTheme="minorHAnsi" w:cstheme="minorHAnsi"/>
              </w:rPr>
              <w:t>[at]</w:t>
            </w:r>
            <w:r w:rsidRPr="004522A5">
              <w:rPr>
                <w:rFonts w:asciiTheme="minorHAnsi" w:hAnsiTheme="minorHAnsi" w:cstheme="minorHAnsi"/>
              </w:rPr>
              <w:t xml:space="preserve"> a variety of flight heights. May occasionally fly but never hunt within vegetation. Commuting over open stretches tend to occur at medium heights (2 –10 m) with no clear tendency to lower flight. </w:t>
            </w:r>
          </w:p>
        </w:tc>
        <w:tc>
          <w:tcPr>
            <w:tcW w:w="2268" w:type="dxa"/>
          </w:tcPr>
          <w:p w14:paraId="212EB91D" w14:textId="77777777" w:rsidR="00B850AC" w:rsidRPr="004522A5" w:rsidRDefault="00AF174C" w:rsidP="00B850AC">
            <w:pPr>
              <w:pStyle w:val="BMGTablecell"/>
              <w:rPr>
                <w:rFonts w:asciiTheme="minorHAnsi" w:hAnsiTheme="minorHAnsi" w:cstheme="minorHAnsi"/>
              </w:rPr>
            </w:pPr>
            <w:r w:rsidRPr="004522A5">
              <w:rPr>
                <w:rFonts w:asciiTheme="minorHAnsi" w:hAnsiTheme="minorHAnsi" w:cstheme="minorHAnsi"/>
              </w:rPr>
              <w:t>Serotine</w:t>
            </w:r>
          </w:p>
          <w:p w14:paraId="402F7B7C" w14:textId="76C9D773" w:rsidR="00AF174C" w:rsidRPr="004522A5" w:rsidRDefault="00AF174C" w:rsidP="006C0BEE">
            <w:pPr>
              <w:pStyle w:val="BMGTablecell"/>
              <w:rPr>
                <w:rFonts w:asciiTheme="minorHAnsi" w:hAnsiTheme="minorHAnsi" w:cstheme="minorHAnsi"/>
              </w:rPr>
            </w:pPr>
            <w:r w:rsidRPr="004522A5">
              <w:rPr>
                <w:rFonts w:asciiTheme="minorHAnsi" w:hAnsiTheme="minorHAnsi" w:cstheme="minorHAnsi"/>
              </w:rPr>
              <w:t>Barbastelle</w:t>
            </w:r>
          </w:p>
        </w:tc>
      </w:tr>
      <w:tr w:rsidR="00B850AC" w:rsidRPr="004522A5" w14:paraId="411D7FF7" w14:textId="77777777" w:rsidTr="006C0BEE">
        <w:tc>
          <w:tcPr>
            <w:tcW w:w="987" w:type="dxa"/>
          </w:tcPr>
          <w:p w14:paraId="21DECC97" w14:textId="58AFDC94"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Group E</w:t>
            </w:r>
          </w:p>
        </w:tc>
        <w:tc>
          <w:tcPr>
            <w:tcW w:w="5103" w:type="dxa"/>
          </w:tcPr>
          <w:p w14:paraId="5563929E" w14:textId="665BEC0A" w:rsidR="00B850AC" w:rsidRPr="004522A5" w:rsidRDefault="00B850AC" w:rsidP="006C0BEE">
            <w:pPr>
              <w:pStyle w:val="BMGTablecell"/>
              <w:rPr>
                <w:rFonts w:asciiTheme="minorHAnsi" w:hAnsiTheme="minorHAnsi" w:cstheme="minorHAnsi"/>
              </w:rPr>
            </w:pPr>
            <w:r w:rsidRPr="004522A5">
              <w:rPr>
                <w:rFonts w:asciiTheme="minorHAnsi" w:hAnsiTheme="minorHAnsi" w:cstheme="minorHAnsi"/>
              </w:rPr>
              <w:t>Less manoeuvrable bats that most often fly high and in the open airspace away from vegetation and other structures. These bats generally commute over open stretches at medium heights or higher (10 m and often higher). It must be stressed that even these species may fly quite low over open areas under certain conditions, e.g. when hunting insects over warm (road) surfaces, or when they emerge from a roost site.</w:t>
            </w:r>
          </w:p>
        </w:tc>
        <w:tc>
          <w:tcPr>
            <w:tcW w:w="2268" w:type="dxa"/>
          </w:tcPr>
          <w:p w14:paraId="1EF8BAC1" w14:textId="77777777" w:rsidR="00B850AC" w:rsidRPr="004522A5" w:rsidRDefault="005D7479" w:rsidP="00B850AC">
            <w:pPr>
              <w:pStyle w:val="BMGTablecell"/>
              <w:rPr>
                <w:rFonts w:asciiTheme="minorHAnsi" w:hAnsiTheme="minorHAnsi" w:cstheme="minorHAnsi"/>
              </w:rPr>
            </w:pPr>
            <w:r w:rsidRPr="004522A5">
              <w:rPr>
                <w:rFonts w:asciiTheme="minorHAnsi" w:hAnsiTheme="minorHAnsi" w:cstheme="minorHAnsi"/>
              </w:rPr>
              <w:t>N</w:t>
            </w:r>
            <w:r w:rsidR="007E07F3" w:rsidRPr="004522A5">
              <w:rPr>
                <w:rFonts w:asciiTheme="minorHAnsi" w:hAnsiTheme="minorHAnsi" w:cstheme="minorHAnsi"/>
              </w:rPr>
              <w:t>octule</w:t>
            </w:r>
          </w:p>
          <w:p w14:paraId="3EEDBAA1" w14:textId="79118509" w:rsidR="005D7479" w:rsidRPr="004522A5" w:rsidRDefault="005D7479" w:rsidP="006C0BEE">
            <w:pPr>
              <w:pStyle w:val="BMGTablecell"/>
              <w:rPr>
                <w:rFonts w:asciiTheme="minorHAnsi" w:hAnsiTheme="minorHAnsi" w:cstheme="minorHAnsi"/>
              </w:rPr>
            </w:pPr>
            <w:r w:rsidRPr="004522A5">
              <w:rPr>
                <w:rFonts w:asciiTheme="minorHAnsi" w:hAnsiTheme="minorHAnsi" w:cstheme="minorHAnsi"/>
              </w:rPr>
              <w:t>Leisler's bat</w:t>
            </w:r>
          </w:p>
        </w:tc>
      </w:tr>
    </w:tbl>
    <w:p w14:paraId="048B0B2A" w14:textId="77777777" w:rsidR="00B850AC" w:rsidRPr="004522A5" w:rsidRDefault="00B850AC" w:rsidP="006C0BEE">
      <w:pPr>
        <w:pStyle w:val="BMGTablecaption"/>
        <w:rPr>
          <w:rFonts w:asciiTheme="minorHAnsi" w:hAnsiTheme="minorHAnsi" w:cstheme="minorHAnsi"/>
        </w:rPr>
      </w:pPr>
    </w:p>
    <w:p w14:paraId="5B822CF2" w14:textId="156779F5" w:rsidR="00610CFC" w:rsidRPr="004522A5" w:rsidRDefault="00163E2D" w:rsidP="007807DE">
      <w:pPr>
        <w:pStyle w:val="BMGNumberedbodytext"/>
        <w:rPr>
          <w:rFonts w:asciiTheme="minorHAnsi" w:hAnsiTheme="minorHAnsi" w:cstheme="minorHAnsi"/>
        </w:rPr>
      </w:pPr>
      <w:r w:rsidRPr="004522A5">
        <w:rPr>
          <w:rFonts w:asciiTheme="minorHAnsi" w:hAnsiTheme="minorHAnsi" w:cstheme="minorHAnsi"/>
        </w:rPr>
        <w:t xml:space="preserve">The mitigation reviewed, and its effectiveness, includes bat gantries (very limited effectiveness); </w:t>
      </w:r>
      <w:r w:rsidR="00970176" w:rsidRPr="004522A5">
        <w:rPr>
          <w:rFonts w:asciiTheme="minorHAnsi" w:hAnsiTheme="minorHAnsi" w:cstheme="minorHAnsi"/>
        </w:rPr>
        <w:t>h</w:t>
      </w:r>
      <w:r w:rsidRPr="004522A5">
        <w:rPr>
          <w:rFonts w:asciiTheme="minorHAnsi" w:hAnsiTheme="minorHAnsi" w:cstheme="minorHAnsi"/>
        </w:rPr>
        <w:t xml:space="preserve">op-overs </w:t>
      </w:r>
      <w:r w:rsidR="00D00015" w:rsidRPr="004522A5">
        <w:rPr>
          <w:rFonts w:asciiTheme="minorHAnsi" w:hAnsiTheme="minorHAnsi" w:cstheme="minorHAnsi"/>
        </w:rPr>
        <w:t>(limited circumstances and species-specific responses); wildlife overpasses; m</w:t>
      </w:r>
      <w:r w:rsidRPr="004522A5">
        <w:rPr>
          <w:rFonts w:asciiTheme="minorHAnsi" w:hAnsiTheme="minorHAnsi" w:cstheme="minorHAnsi"/>
        </w:rPr>
        <w:t>odified overbridges and other technical structures</w:t>
      </w:r>
      <w:r w:rsidR="00D00015" w:rsidRPr="004522A5">
        <w:rPr>
          <w:rFonts w:asciiTheme="minorHAnsi" w:hAnsiTheme="minorHAnsi" w:cstheme="minorHAnsi"/>
        </w:rPr>
        <w:t>; u</w:t>
      </w:r>
      <w:r w:rsidRPr="004522A5">
        <w:rPr>
          <w:rFonts w:asciiTheme="minorHAnsi" w:hAnsiTheme="minorHAnsi" w:cstheme="minorHAnsi"/>
        </w:rPr>
        <w:t>nderpasses</w:t>
      </w:r>
      <w:r w:rsidR="00D00015" w:rsidRPr="004522A5">
        <w:rPr>
          <w:rFonts w:asciiTheme="minorHAnsi" w:hAnsiTheme="minorHAnsi" w:cstheme="minorHAnsi"/>
        </w:rPr>
        <w:t>, c</w:t>
      </w:r>
      <w:r w:rsidRPr="004522A5">
        <w:rPr>
          <w:rFonts w:asciiTheme="minorHAnsi" w:hAnsiTheme="minorHAnsi" w:cstheme="minorHAnsi"/>
        </w:rPr>
        <w:t>ulverts and tunnels</w:t>
      </w:r>
      <w:r w:rsidR="00D00015" w:rsidRPr="004522A5">
        <w:rPr>
          <w:rFonts w:asciiTheme="minorHAnsi" w:hAnsiTheme="minorHAnsi" w:cstheme="minorHAnsi"/>
        </w:rPr>
        <w:t>; and vi</w:t>
      </w:r>
      <w:r w:rsidRPr="004522A5">
        <w:rPr>
          <w:rFonts w:asciiTheme="minorHAnsi" w:hAnsiTheme="minorHAnsi" w:cstheme="minorHAnsi"/>
        </w:rPr>
        <w:t>aducts and river bridges</w:t>
      </w:r>
      <w:r w:rsidR="00D00015" w:rsidRPr="004522A5">
        <w:rPr>
          <w:rFonts w:asciiTheme="minorHAnsi" w:hAnsiTheme="minorHAnsi" w:cstheme="minorHAnsi"/>
        </w:rPr>
        <w:t>.</w:t>
      </w:r>
      <w:r w:rsidR="00BA11CD" w:rsidRPr="004522A5">
        <w:rPr>
          <w:rFonts w:asciiTheme="minorHAnsi" w:hAnsiTheme="minorHAnsi" w:cstheme="minorHAnsi"/>
        </w:rPr>
        <w:t xml:space="preserve">  </w:t>
      </w:r>
    </w:p>
    <w:p w14:paraId="1F7EB013" w14:textId="7367A528" w:rsidR="00C03044" w:rsidRPr="004522A5" w:rsidRDefault="00D37A26" w:rsidP="007807DE">
      <w:pPr>
        <w:pStyle w:val="BMGNumberedbodytext"/>
        <w:rPr>
          <w:rFonts w:asciiTheme="minorHAnsi" w:hAnsiTheme="minorHAnsi" w:cstheme="minorHAnsi"/>
        </w:rPr>
      </w:pPr>
      <w:r w:rsidRPr="004522A5">
        <w:rPr>
          <w:rFonts w:asciiTheme="minorHAnsi" w:hAnsiTheme="minorHAnsi" w:cstheme="minorHAnsi"/>
        </w:rPr>
        <w:t>B</w:t>
      </w:r>
      <w:r w:rsidR="00BA11CD" w:rsidRPr="004522A5">
        <w:rPr>
          <w:rFonts w:asciiTheme="minorHAnsi" w:hAnsiTheme="minorHAnsi" w:cstheme="minorHAnsi"/>
        </w:rPr>
        <w:t>est-practice pri</w:t>
      </w:r>
      <w:r w:rsidR="00610CFC" w:rsidRPr="004522A5">
        <w:rPr>
          <w:rFonts w:asciiTheme="minorHAnsi" w:hAnsiTheme="minorHAnsi" w:cstheme="minorHAnsi"/>
        </w:rPr>
        <w:t>nciples for each type of mitigation</w:t>
      </w:r>
      <w:r w:rsidR="007F75FF" w:rsidRPr="004522A5">
        <w:rPr>
          <w:rFonts w:asciiTheme="minorHAnsi" w:hAnsiTheme="minorHAnsi" w:cstheme="minorHAnsi"/>
        </w:rPr>
        <w:t xml:space="preserve">, supported by a literature review and links to case-studies, </w:t>
      </w:r>
      <w:r w:rsidRPr="004522A5">
        <w:rPr>
          <w:rFonts w:asciiTheme="minorHAnsi" w:hAnsiTheme="minorHAnsi" w:cstheme="minorHAnsi"/>
        </w:rPr>
        <w:t>are set out</w:t>
      </w:r>
      <w:r w:rsidR="00610CFC" w:rsidRPr="004522A5">
        <w:rPr>
          <w:rFonts w:asciiTheme="minorHAnsi" w:hAnsiTheme="minorHAnsi" w:cstheme="minorHAnsi"/>
        </w:rPr>
        <w:t>.</w:t>
      </w:r>
      <w:r w:rsidR="00381AE5" w:rsidRPr="004522A5">
        <w:rPr>
          <w:rFonts w:asciiTheme="minorHAnsi" w:hAnsiTheme="minorHAnsi" w:cstheme="minorHAnsi"/>
        </w:rPr>
        <w:t xml:space="preserve">  </w:t>
      </w:r>
      <w:r w:rsidR="00C03044" w:rsidRPr="004522A5">
        <w:rPr>
          <w:rFonts w:asciiTheme="minorHAnsi" w:hAnsiTheme="minorHAnsi" w:cstheme="minorHAnsi"/>
        </w:rPr>
        <w:t xml:space="preserve">The guidelines also cover related </w:t>
      </w:r>
      <w:r w:rsidR="00BD41C4" w:rsidRPr="004522A5">
        <w:rPr>
          <w:rFonts w:asciiTheme="minorHAnsi" w:hAnsiTheme="minorHAnsi" w:cstheme="minorHAnsi"/>
        </w:rPr>
        <w:t>impacts of lighting</w:t>
      </w:r>
      <w:r w:rsidR="00381AE5" w:rsidRPr="004522A5">
        <w:rPr>
          <w:rFonts w:asciiTheme="minorHAnsi" w:hAnsiTheme="minorHAnsi" w:cstheme="minorHAnsi"/>
        </w:rPr>
        <w:t xml:space="preserve"> and</w:t>
      </w:r>
      <w:r w:rsidR="00BD41C4" w:rsidRPr="004522A5">
        <w:rPr>
          <w:rFonts w:asciiTheme="minorHAnsi" w:hAnsiTheme="minorHAnsi" w:cstheme="minorHAnsi"/>
        </w:rPr>
        <w:t xml:space="preserve"> noise</w:t>
      </w:r>
      <w:r w:rsidR="003D6019" w:rsidRPr="004522A5">
        <w:rPr>
          <w:rFonts w:asciiTheme="minorHAnsi" w:hAnsiTheme="minorHAnsi" w:cstheme="minorHAnsi"/>
        </w:rPr>
        <w:t xml:space="preserve"> as contributors to fragmentation, to a limited extent.</w:t>
      </w:r>
    </w:p>
    <w:p w14:paraId="7EC9B90B" w14:textId="67F9BFA6" w:rsidR="007F501F" w:rsidRPr="004522A5" w:rsidRDefault="007F501F" w:rsidP="003E58D9">
      <w:pPr>
        <w:pStyle w:val="BMGNumberedbodytext"/>
        <w:rPr>
          <w:rFonts w:asciiTheme="minorHAnsi" w:hAnsiTheme="minorHAnsi" w:cstheme="minorHAnsi"/>
        </w:rPr>
      </w:pPr>
      <w:r w:rsidRPr="004522A5">
        <w:rPr>
          <w:rFonts w:asciiTheme="minorHAnsi" w:hAnsiTheme="minorHAnsi" w:cstheme="minorHAnsi"/>
          <w:color w:val="000000" w:themeColor="text1"/>
        </w:rPr>
        <w:t>Examples</w:t>
      </w:r>
      <w:r w:rsidRPr="004522A5">
        <w:rPr>
          <w:rFonts w:asciiTheme="minorHAnsi" w:hAnsiTheme="minorHAnsi" w:cstheme="minorHAnsi"/>
        </w:rPr>
        <w:t xml:space="preserve"> illustrating </w:t>
      </w:r>
      <w:r w:rsidR="00950C90" w:rsidRPr="004522A5">
        <w:rPr>
          <w:rFonts w:asciiTheme="minorHAnsi" w:hAnsiTheme="minorHAnsi" w:cstheme="minorHAnsi"/>
        </w:rPr>
        <w:t xml:space="preserve">some </w:t>
      </w:r>
      <w:r w:rsidRPr="004522A5">
        <w:rPr>
          <w:rFonts w:asciiTheme="minorHAnsi" w:hAnsiTheme="minorHAnsi" w:cstheme="minorHAnsi"/>
        </w:rPr>
        <w:t>of the principles outlined above are provided below.</w:t>
      </w:r>
    </w:p>
    <w:p w14:paraId="14AD5F35" w14:textId="236E5D3C" w:rsidR="00EF7FD6" w:rsidRPr="004522A5" w:rsidRDefault="00EF7FD6" w:rsidP="003E58D9">
      <w:pPr>
        <w:pStyle w:val="BMGNumberedbodytext"/>
        <w:rPr>
          <w:rFonts w:asciiTheme="minorHAnsi" w:hAnsiTheme="minorHAnsi" w:cstheme="minorHAnsi"/>
        </w:rPr>
      </w:pPr>
      <w:r w:rsidRPr="004522A5">
        <w:rPr>
          <w:rFonts w:asciiTheme="minorHAnsi" w:hAnsiTheme="minorHAnsi" w:cstheme="minorHAnsi"/>
          <w:b/>
        </w:rPr>
        <w:t xml:space="preserve">Case study: </w:t>
      </w:r>
      <w:r w:rsidRPr="004522A5">
        <w:rPr>
          <w:rFonts w:asciiTheme="minorHAnsi" w:hAnsiTheme="minorHAnsi" w:cstheme="minorHAnsi"/>
        </w:rPr>
        <w:t>Monitoring the effectiveness of mitigation for horseshoe bats associated with a new road in Wales</w:t>
      </w:r>
      <w:r w:rsidR="00926F2F" w:rsidRPr="004522A5">
        <w:rPr>
          <w:rFonts w:asciiTheme="minorHAnsi" w:hAnsiTheme="minorHAnsi" w:cstheme="minorHAnsi"/>
        </w:rPr>
        <w:t xml:space="preserve"> </w:t>
      </w:r>
      <w:sdt>
        <w:sdtPr>
          <w:rPr>
            <w:rFonts w:asciiTheme="minorHAnsi" w:hAnsiTheme="minorHAnsi" w:cstheme="minorHAnsi"/>
          </w:rPr>
          <w:id w:val="245701690"/>
          <w:citation/>
        </w:sdtPr>
        <w:sdtEndPr/>
        <w:sdtContent>
          <w:r w:rsidR="00926F2F" w:rsidRPr="004522A5">
            <w:rPr>
              <w:rFonts w:asciiTheme="minorHAnsi" w:hAnsiTheme="minorHAnsi" w:cstheme="minorHAnsi"/>
            </w:rPr>
            <w:fldChar w:fldCharType="begin"/>
          </w:r>
          <w:r w:rsidR="00926F2F" w:rsidRPr="004522A5">
            <w:rPr>
              <w:rFonts w:asciiTheme="minorHAnsi" w:hAnsiTheme="minorHAnsi" w:cstheme="minorHAnsi"/>
              <w:lang w:val="en-US"/>
            </w:rPr>
            <w:instrText xml:space="preserve"> CITATION Dav19 \l 1033 </w:instrText>
          </w:r>
          <w:r w:rsidR="00926F2F" w:rsidRPr="004522A5">
            <w:rPr>
              <w:rFonts w:asciiTheme="minorHAnsi" w:hAnsiTheme="minorHAnsi" w:cstheme="minorHAnsi"/>
            </w:rPr>
            <w:fldChar w:fldCharType="separate"/>
          </w:r>
          <w:r w:rsidR="00CD45AD" w:rsidRPr="00CD45AD">
            <w:rPr>
              <w:rFonts w:asciiTheme="minorHAnsi" w:hAnsiTheme="minorHAnsi" w:cstheme="minorHAnsi"/>
              <w:noProof/>
              <w:lang w:val="en-US"/>
            </w:rPr>
            <w:t>(Davies, 2019)</w:t>
          </w:r>
          <w:r w:rsidR="00926F2F" w:rsidRPr="004522A5">
            <w:rPr>
              <w:rFonts w:asciiTheme="minorHAnsi" w:hAnsiTheme="minorHAnsi" w:cstheme="minorHAnsi"/>
            </w:rPr>
            <w:fldChar w:fldCharType="end"/>
          </w:r>
        </w:sdtContent>
      </w:sdt>
      <w:r w:rsidR="00926F2F" w:rsidRPr="004522A5">
        <w:rPr>
          <w:rFonts w:asciiTheme="minorHAnsi" w:hAnsiTheme="minorHAnsi" w:cstheme="minorHAnsi"/>
        </w:rPr>
        <w:t>.</w:t>
      </w:r>
    </w:p>
    <w:p w14:paraId="5A2A34C4" w14:textId="715D9CA9" w:rsidR="00EF7FD6" w:rsidRPr="004522A5" w:rsidRDefault="00EF7FD6" w:rsidP="009D5801">
      <w:pPr>
        <w:pStyle w:val="BMGIndenteditalicisedquote"/>
        <w:rPr>
          <w:rFonts w:cstheme="minorHAnsi"/>
        </w:rPr>
      </w:pPr>
      <w:r w:rsidRPr="004522A5">
        <w:rPr>
          <w:rFonts w:cstheme="minorHAnsi"/>
        </w:rPr>
        <w:t xml:space="preserve">Mitigation for foraging habitat loss, fragmentation and traffic collisions was provided for greater and lesser horseshoe bats associated with the Slebech Park roost within Pembrokeshire Bat Sites SAC. ‘Safe’ bat crossing points were provided </w:t>
      </w:r>
      <w:r w:rsidRPr="004522A5">
        <w:rPr>
          <w:rFonts w:cstheme="minorHAnsi"/>
        </w:rPr>
        <w:lastRenderedPageBreak/>
        <w:t>on existing flight lines, in the form of open-span bridges, equestrian underpasses, a cattle underpass and over-sized drainage culverts. Mitigation areas were created to replacement foraging habitat (swales, hazel translocation, hedgebanks) and to guide bats towards the new crossing structures. The mitigation measures were designed and positioned to increase the likelihood of their use by bats. The cross-sectional area of a crossing was positively correlated to the proportion of bats crossing safely, ranging from 15% for a 750mm culvert, to &gt;85% for cattle/ equestrian underpasses and a box culvert.  In hindsight, it would have been cost-effective to over-size even more of the culverts and increase permeability further (but in fact, the scheme is very permeable to bats given the crossings that were over-sized).</w:t>
      </w:r>
    </w:p>
    <w:p w14:paraId="2E65FA6B" w14:textId="5856C1C7" w:rsidR="004B12A4" w:rsidRPr="004522A5" w:rsidRDefault="004B12A4" w:rsidP="007807DE">
      <w:pPr>
        <w:pStyle w:val="BMGNumberedbodytext"/>
        <w:rPr>
          <w:rFonts w:asciiTheme="minorHAnsi" w:hAnsiTheme="minorHAnsi" w:cstheme="minorHAnsi"/>
        </w:rPr>
      </w:pPr>
      <w:r w:rsidRPr="004522A5">
        <w:rPr>
          <w:rFonts w:asciiTheme="minorHAnsi" w:hAnsiTheme="minorHAnsi" w:cstheme="minorHAnsi"/>
          <w:b/>
          <w:bCs/>
        </w:rPr>
        <w:t>Case Study:</w:t>
      </w:r>
      <w:r w:rsidRPr="004522A5">
        <w:rPr>
          <w:rFonts w:asciiTheme="minorHAnsi" w:hAnsiTheme="minorHAnsi" w:cstheme="minorHAnsi"/>
        </w:rPr>
        <w:t xml:space="preserve"> A487 Llanwnda to South of Llanllyfni</w:t>
      </w:r>
      <w:r w:rsidR="0081332A" w:rsidRPr="004522A5">
        <w:rPr>
          <w:rFonts w:asciiTheme="minorHAnsi" w:hAnsiTheme="minorHAnsi" w:cstheme="minorHAnsi"/>
        </w:rPr>
        <w:t xml:space="preserve"> </w:t>
      </w:r>
      <w:sdt>
        <w:sdtPr>
          <w:rPr>
            <w:rFonts w:asciiTheme="minorHAnsi" w:hAnsiTheme="minorHAnsi" w:cstheme="minorHAnsi"/>
          </w:rPr>
          <w:id w:val="466710981"/>
          <w:citation/>
        </w:sdtPr>
        <w:sdtEndPr/>
        <w:sdtContent>
          <w:r w:rsidR="0081332A" w:rsidRPr="004522A5">
            <w:rPr>
              <w:rFonts w:asciiTheme="minorHAnsi" w:hAnsiTheme="minorHAnsi" w:cstheme="minorHAnsi"/>
            </w:rPr>
            <w:fldChar w:fldCharType="begin"/>
          </w:r>
          <w:r w:rsidR="0081332A" w:rsidRPr="004522A5">
            <w:rPr>
              <w:rFonts w:asciiTheme="minorHAnsi" w:hAnsiTheme="minorHAnsi" w:cstheme="minorHAnsi"/>
              <w:lang w:val="en-US"/>
            </w:rPr>
            <w:instrText xml:space="preserve"> CITATION Hig11 \l 1033 </w:instrText>
          </w:r>
          <w:r w:rsidR="0081332A" w:rsidRPr="004522A5">
            <w:rPr>
              <w:rFonts w:asciiTheme="minorHAnsi" w:hAnsiTheme="minorHAnsi" w:cstheme="minorHAnsi"/>
            </w:rPr>
            <w:fldChar w:fldCharType="separate"/>
          </w:r>
          <w:r w:rsidR="00CD45AD" w:rsidRPr="00CD45AD">
            <w:rPr>
              <w:rFonts w:asciiTheme="minorHAnsi" w:hAnsiTheme="minorHAnsi" w:cstheme="minorHAnsi"/>
              <w:noProof/>
              <w:lang w:val="en-US"/>
            </w:rPr>
            <w:t>(O'Connor &amp; Green, 2011)</w:t>
          </w:r>
          <w:r w:rsidR="0081332A" w:rsidRPr="004522A5">
            <w:rPr>
              <w:rFonts w:asciiTheme="minorHAnsi" w:hAnsiTheme="minorHAnsi" w:cstheme="minorHAnsi"/>
            </w:rPr>
            <w:fldChar w:fldCharType="end"/>
          </w:r>
        </w:sdtContent>
      </w:sdt>
      <w:r w:rsidR="0081332A" w:rsidRPr="004522A5">
        <w:rPr>
          <w:rFonts w:asciiTheme="minorHAnsi" w:hAnsiTheme="minorHAnsi" w:cstheme="minorHAnsi"/>
        </w:rPr>
        <w:t xml:space="preserve"> </w:t>
      </w:r>
    </w:p>
    <w:p w14:paraId="19449518" w14:textId="2A76C468" w:rsidR="004B12A4" w:rsidRPr="004522A5" w:rsidRDefault="004B12A4" w:rsidP="009D5801">
      <w:pPr>
        <w:pStyle w:val="BMGIndenteditalicisedquote"/>
        <w:rPr>
          <w:rFonts w:cstheme="minorHAnsi"/>
        </w:rPr>
      </w:pPr>
      <w:r w:rsidRPr="004522A5">
        <w:rPr>
          <w:rFonts w:cstheme="minorHAnsi"/>
        </w:rPr>
        <w:t>The road improvements in vicinity of Glynllifon SAC severed links between a lesser horseshoe colony and its foraging grounds. To mitigate, culverts were created below the road, with landscape planting and fencing used to direct bats toward safe crossing points. Monitoring surveys recorded that bats continued to cross the road at low height, resulting in casualties. Bollard lighting was then installed along the new road (1m high bollards, spaced 6-7m apart, providing 50 lux at face and minimum 5 lux between lights). 2014 – 2015 monitoring confirmed that low level bollard lighting is an effective mitigation measure for lesser horseshoe bats (and other light-averse species) dissuading them from crossing the road, with an average of 99.9% bats pass</w:t>
      </w:r>
      <w:r w:rsidR="006229B4" w:rsidRPr="004522A5">
        <w:rPr>
          <w:rFonts w:cstheme="minorHAnsi"/>
        </w:rPr>
        <w:t>ing</w:t>
      </w:r>
      <w:r w:rsidRPr="004522A5">
        <w:rPr>
          <w:rFonts w:cstheme="minorHAnsi"/>
        </w:rPr>
        <w:t xml:space="preserve"> under the road instead of </w:t>
      </w:r>
      <w:r w:rsidR="006229B4" w:rsidRPr="004522A5">
        <w:rPr>
          <w:rFonts w:cstheme="minorHAnsi"/>
        </w:rPr>
        <w:t>over</w:t>
      </w:r>
      <w:r w:rsidRPr="004522A5">
        <w:rPr>
          <w:rFonts w:cstheme="minorHAnsi"/>
        </w:rPr>
        <w:t xml:space="preserve"> it. </w:t>
      </w:r>
    </w:p>
    <w:p w14:paraId="50721E04" w14:textId="309C8CCC" w:rsidR="004B12A4" w:rsidRPr="004522A5" w:rsidRDefault="004B12A4" w:rsidP="00764609">
      <w:pPr>
        <w:pStyle w:val="BMGSub-headingL2"/>
        <w:rPr>
          <w:rFonts w:asciiTheme="minorHAnsi" w:hAnsiTheme="minorHAnsi" w:cstheme="minorHAnsi"/>
        </w:rPr>
      </w:pPr>
      <w:bookmarkStart w:id="280" w:name="_Toc44685132"/>
      <w:bookmarkStart w:id="281" w:name="_Toc74487428"/>
      <w:r w:rsidRPr="004522A5">
        <w:rPr>
          <w:rFonts w:asciiTheme="minorHAnsi" w:hAnsiTheme="minorHAnsi" w:cstheme="minorHAnsi"/>
        </w:rPr>
        <w:t>Wind turbine-related mortality</w:t>
      </w:r>
      <w:bookmarkEnd w:id="280"/>
      <w:bookmarkEnd w:id="281"/>
    </w:p>
    <w:p w14:paraId="7A93B881" w14:textId="5A11B570" w:rsidR="00073A32" w:rsidRPr="004522A5" w:rsidRDefault="00C22C83" w:rsidP="007807DE">
      <w:pPr>
        <w:pStyle w:val="BMGNumberedbodytext"/>
        <w:rPr>
          <w:rFonts w:asciiTheme="minorHAnsi" w:hAnsiTheme="minorHAnsi" w:cstheme="minorHAnsi"/>
        </w:rPr>
      </w:pPr>
      <w:r w:rsidRPr="004522A5">
        <w:rPr>
          <w:rFonts w:asciiTheme="minorHAnsi" w:hAnsiTheme="minorHAnsi" w:cstheme="minorHAnsi"/>
        </w:rPr>
        <w:t xml:space="preserve">EUROBATS </w:t>
      </w:r>
      <w:sdt>
        <w:sdtPr>
          <w:rPr>
            <w:rFonts w:asciiTheme="minorHAnsi" w:hAnsiTheme="minorHAnsi" w:cstheme="minorHAnsi"/>
          </w:rPr>
          <w:id w:val="465090502"/>
          <w:citation/>
        </w:sdtPr>
        <w:sdtEndPr/>
        <w:sdtContent>
          <w:r w:rsidR="0081332A" w:rsidRPr="004522A5">
            <w:rPr>
              <w:rFonts w:asciiTheme="minorHAnsi" w:hAnsiTheme="minorHAnsi" w:cstheme="minorHAnsi"/>
            </w:rPr>
            <w:fldChar w:fldCharType="begin"/>
          </w:r>
          <w:r w:rsidR="0081332A" w:rsidRPr="004522A5">
            <w:rPr>
              <w:rFonts w:asciiTheme="minorHAnsi" w:hAnsiTheme="minorHAnsi" w:cstheme="minorHAnsi"/>
              <w:lang w:val="en-US"/>
            </w:rPr>
            <w:instrText xml:space="preserve"> CITATION Rod08 \l 1033 </w:instrText>
          </w:r>
          <w:r w:rsidR="0081332A" w:rsidRPr="004522A5">
            <w:rPr>
              <w:rFonts w:asciiTheme="minorHAnsi" w:hAnsiTheme="minorHAnsi" w:cstheme="minorHAnsi"/>
            </w:rPr>
            <w:fldChar w:fldCharType="separate"/>
          </w:r>
          <w:r w:rsidR="00CD45AD" w:rsidRPr="00CD45AD">
            <w:rPr>
              <w:rFonts w:asciiTheme="minorHAnsi" w:hAnsiTheme="minorHAnsi" w:cstheme="minorHAnsi"/>
              <w:noProof/>
              <w:lang w:val="en-US"/>
            </w:rPr>
            <w:t>(Rodrigues, et al., 2014)</w:t>
          </w:r>
          <w:r w:rsidR="0081332A" w:rsidRPr="004522A5">
            <w:rPr>
              <w:rFonts w:asciiTheme="minorHAnsi" w:hAnsiTheme="minorHAnsi" w:cstheme="minorHAnsi"/>
            </w:rPr>
            <w:fldChar w:fldCharType="end"/>
          </w:r>
        </w:sdtContent>
      </w:sdt>
      <w:r w:rsidR="003D4878" w:rsidRPr="004522A5">
        <w:rPr>
          <w:rFonts w:asciiTheme="minorHAnsi" w:hAnsiTheme="minorHAnsi" w:cstheme="minorHAnsi"/>
        </w:rPr>
        <w:t xml:space="preserve"> </w:t>
      </w:r>
      <w:r w:rsidR="0022368E" w:rsidRPr="004522A5">
        <w:rPr>
          <w:rFonts w:asciiTheme="minorHAnsi" w:hAnsiTheme="minorHAnsi" w:cstheme="minorHAnsi"/>
        </w:rPr>
        <w:t>reviewed</w:t>
      </w:r>
      <w:r w:rsidR="00466F3C" w:rsidRPr="004522A5">
        <w:rPr>
          <w:rFonts w:asciiTheme="minorHAnsi" w:hAnsiTheme="minorHAnsi" w:cstheme="minorHAnsi"/>
        </w:rPr>
        <w:t xml:space="preserve"> the evidence </w:t>
      </w:r>
      <w:r w:rsidR="00683111" w:rsidRPr="004522A5">
        <w:rPr>
          <w:rFonts w:asciiTheme="minorHAnsi" w:hAnsiTheme="minorHAnsi" w:cstheme="minorHAnsi"/>
        </w:rPr>
        <w:t>of</w:t>
      </w:r>
      <w:r w:rsidR="00466F3C" w:rsidRPr="004522A5">
        <w:rPr>
          <w:rFonts w:asciiTheme="minorHAnsi" w:hAnsiTheme="minorHAnsi" w:cstheme="minorHAnsi"/>
        </w:rPr>
        <w:t xml:space="preserve"> the impacts of wind</w:t>
      </w:r>
      <w:r w:rsidR="00EE6C87" w:rsidRPr="004522A5">
        <w:rPr>
          <w:rFonts w:asciiTheme="minorHAnsi" w:hAnsiTheme="minorHAnsi" w:cstheme="minorHAnsi"/>
        </w:rPr>
        <w:t xml:space="preserve"> </w:t>
      </w:r>
      <w:r w:rsidR="00466F3C" w:rsidRPr="004522A5">
        <w:rPr>
          <w:rFonts w:asciiTheme="minorHAnsi" w:hAnsiTheme="minorHAnsi" w:cstheme="minorHAnsi"/>
        </w:rPr>
        <w:t>turbines on bat populations</w:t>
      </w:r>
      <w:r w:rsidR="00683111" w:rsidRPr="004522A5">
        <w:rPr>
          <w:rFonts w:asciiTheme="minorHAnsi" w:hAnsiTheme="minorHAnsi" w:cstheme="minorHAnsi"/>
        </w:rPr>
        <w:t xml:space="preserve">, and </w:t>
      </w:r>
      <w:r w:rsidR="0022368E" w:rsidRPr="004522A5">
        <w:rPr>
          <w:rFonts w:asciiTheme="minorHAnsi" w:hAnsiTheme="minorHAnsi" w:cstheme="minorHAnsi"/>
        </w:rPr>
        <w:t xml:space="preserve">developed </w:t>
      </w:r>
      <w:r w:rsidR="00D0567A" w:rsidRPr="004522A5">
        <w:rPr>
          <w:rFonts w:asciiTheme="minorHAnsi" w:hAnsiTheme="minorHAnsi" w:cstheme="minorHAnsi"/>
        </w:rPr>
        <w:t>guidelines</w:t>
      </w:r>
      <w:r w:rsidR="00683111" w:rsidRPr="004522A5">
        <w:rPr>
          <w:rFonts w:asciiTheme="minorHAnsi" w:hAnsiTheme="minorHAnsi" w:cstheme="minorHAnsi"/>
        </w:rPr>
        <w:t xml:space="preserve"> </w:t>
      </w:r>
      <w:r w:rsidR="00D0567A" w:rsidRPr="004522A5">
        <w:rPr>
          <w:rFonts w:asciiTheme="minorHAnsi" w:hAnsiTheme="minorHAnsi" w:cstheme="minorHAnsi"/>
        </w:rPr>
        <w:t>for assessing potential impacts on bats,</w:t>
      </w:r>
      <w:r w:rsidR="00683111" w:rsidRPr="004522A5">
        <w:rPr>
          <w:rFonts w:asciiTheme="minorHAnsi" w:hAnsiTheme="minorHAnsi" w:cstheme="minorHAnsi"/>
        </w:rPr>
        <w:t xml:space="preserve"> </w:t>
      </w:r>
      <w:r w:rsidR="00D0567A" w:rsidRPr="004522A5">
        <w:rPr>
          <w:rFonts w:asciiTheme="minorHAnsi" w:hAnsiTheme="minorHAnsi" w:cstheme="minorHAnsi"/>
        </w:rPr>
        <w:t>taking into account the</w:t>
      </w:r>
      <w:r w:rsidR="00071274" w:rsidRPr="004522A5">
        <w:rPr>
          <w:rFonts w:asciiTheme="minorHAnsi" w:hAnsiTheme="minorHAnsi" w:cstheme="minorHAnsi"/>
        </w:rPr>
        <w:t>ir</w:t>
      </w:r>
      <w:r w:rsidR="00D0567A" w:rsidRPr="004522A5">
        <w:rPr>
          <w:rFonts w:asciiTheme="minorHAnsi" w:hAnsiTheme="minorHAnsi" w:cstheme="minorHAnsi"/>
        </w:rPr>
        <w:t xml:space="preserve"> ecological requirements</w:t>
      </w:r>
      <w:r w:rsidR="00683111" w:rsidRPr="004522A5">
        <w:rPr>
          <w:rFonts w:asciiTheme="minorHAnsi" w:hAnsiTheme="minorHAnsi" w:cstheme="minorHAnsi"/>
        </w:rPr>
        <w:t xml:space="preserve">.  </w:t>
      </w:r>
      <w:r w:rsidR="00073A32" w:rsidRPr="004522A5">
        <w:rPr>
          <w:rFonts w:asciiTheme="minorHAnsi" w:hAnsiTheme="minorHAnsi" w:cstheme="minorHAnsi"/>
        </w:rPr>
        <w:t>Thes</w:t>
      </w:r>
      <w:r w:rsidR="00E75266" w:rsidRPr="004522A5">
        <w:rPr>
          <w:rFonts w:asciiTheme="minorHAnsi" w:hAnsiTheme="minorHAnsi" w:cstheme="minorHAnsi"/>
        </w:rPr>
        <w:t>e</w:t>
      </w:r>
      <w:r w:rsidR="00073A32" w:rsidRPr="004522A5">
        <w:rPr>
          <w:rFonts w:asciiTheme="minorHAnsi" w:hAnsiTheme="minorHAnsi" w:cstheme="minorHAnsi"/>
        </w:rPr>
        <w:t xml:space="preserve"> guidelin</w:t>
      </w:r>
      <w:r w:rsidR="004D1F5F" w:rsidRPr="004522A5">
        <w:rPr>
          <w:rFonts w:asciiTheme="minorHAnsi" w:hAnsiTheme="minorHAnsi" w:cstheme="minorHAnsi"/>
        </w:rPr>
        <w:t>e</w:t>
      </w:r>
      <w:r w:rsidR="00073A32" w:rsidRPr="004522A5">
        <w:rPr>
          <w:rFonts w:asciiTheme="minorHAnsi" w:hAnsiTheme="minorHAnsi" w:cstheme="minorHAnsi"/>
        </w:rPr>
        <w:t xml:space="preserve">s were designed to form the basis </w:t>
      </w:r>
      <w:r w:rsidR="00E75266" w:rsidRPr="004522A5">
        <w:rPr>
          <w:rFonts w:asciiTheme="minorHAnsi" w:hAnsiTheme="minorHAnsi" w:cstheme="minorHAnsi"/>
        </w:rPr>
        <w:t>each</w:t>
      </w:r>
      <w:r w:rsidR="00073A32" w:rsidRPr="004522A5">
        <w:rPr>
          <w:rFonts w:asciiTheme="minorHAnsi" w:hAnsiTheme="minorHAnsi" w:cstheme="minorHAnsi"/>
        </w:rPr>
        <w:t xml:space="preserve"> count</w:t>
      </w:r>
      <w:r w:rsidR="00E75266" w:rsidRPr="004522A5">
        <w:rPr>
          <w:rFonts w:asciiTheme="minorHAnsi" w:hAnsiTheme="minorHAnsi" w:cstheme="minorHAnsi"/>
        </w:rPr>
        <w:t>ry</w:t>
      </w:r>
      <w:r w:rsidR="00073A32" w:rsidRPr="004522A5">
        <w:rPr>
          <w:rFonts w:asciiTheme="minorHAnsi" w:hAnsiTheme="minorHAnsi" w:cstheme="minorHAnsi"/>
        </w:rPr>
        <w:t xml:space="preserve"> to develop their own</w:t>
      </w:r>
      <w:r w:rsidR="004D1F5F" w:rsidRPr="004522A5">
        <w:rPr>
          <w:rFonts w:asciiTheme="minorHAnsi" w:hAnsiTheme="minorHAnsi" w:cstheme="minorHAnsi"/>
        </w:rPr>
        <w:t xml:space="preserve"> national guidelines.</w:t>
      </w:r>
    </w:p>
    <w:p w14:paraId="7648B0BA" w14:textId="792C49F6" w:rsidR="00813193" w:rsidRPr="004522A5" w:rsidRDefault="00813193" w:rsidP="007807DE">
      <w:pPr>
        <w:pStyle w:val="BMGNumberedbodytext"/>
        <w:rPr>
          <w:rFonts w:asciiTheme="minorHAnsi" w:hAnsiTheme="minorHAnsi" w:cstheme="minorHAnsi"/>
        </w:rPr>
      </w:pPr>
      <w:r w:rsidRPr="004522A5">
        <w:rPr>
          <w:rFonts w:asciiTheme="minorHAnsi" w:hAnsiTheme="minorHAnsi" w:cstheme="minorHAnsi"/>
        </w:rPr>
        <w:t xml:space="preserve">The EU have </w:t>
      </w:r>
      <w:r w:rsidR="00071274" w:rsidRPr="004522A5">
        <w:rPr>
          <w:rFonts w:asciiTheme="minorHAnsi" w:hAnsiTheme="minorHAnsi" w:cstheme="minorHAnsi"/>
        </w:rPr>
        <w:t xml:space="preserve">subsequently </w:t>
      </w:r>
      <w:r w:rsidRPr="004522A5">
        <w:rPr>
          <w:rFonts w:asciiTheme="minorHAnsi" w:hAnsiTheme="minorHAnsi" w:cstheme="minorHAnsi"/>
        </w:rPr>
        <w:t xml:space="preserve">published </w:t>
      </w:r>
      <w:r w:rsidR="004D1F5F" w:rsidRPr="004522A5">
        <w:rPr>
          <w:rFonts w:asciiTheme="minorHAnsi" w:hAnsiTheme="minorHAnsi" w:cstheme="minorHAnsi"/>
        </w:rPr>
        <w:t xml:space="preserve">broader </w:t>
      </w:r>
      <w:r w:rsidRPr="004522A5">
        <w:rPr>
          <w:rFonts w:asciiTheme="minorHAnsi" w:hAnsiTheme="minorHAnsi" w:cstheme="minorHAnsi"/>
        </w:rPr>
        <w:t xml:space="preserve">guidance on wind energy developments and nature legislation </w:t>
      </w:r>
      <w:sdt>
        <w:sdtPr>
          <w:rPr>
            <w:rFonts w:asciiTheme="minorHAnsi" w:hAnsiTheme="minorHAnsi" w:cstheme="minorHAnsi"/>
          </w:rPr>
          <w:id w:val="-1275170009"/>
          <w:citation/>
        </w:sdtPr>
        <w:sdtEndPr/>
        <w:sdtContent>
          <w:r w:rsidR="009B421C" w:rsidRPr="004522A5">
            <w:rPr>
              <w:rFonts w:asciiTheme="minorHAnsi" w:hAnsiTheme="minorHAnsi" w:cstheme="minorHAnsi"/>
            </w:rPr>
            <w:fldChar w:fldCharType="begin"/>
          </w:r>
          <w:r w:rsidR="009B421C" w:rsidRPr="004522A5">
            <w:rPr>
              <w:rFonts w:asciiTheme="minorHAnsi" w:hAnsiTheme="minorHAnsi" w:cstheme="minorHAnsi"/>
              <w:lang w:val="en-US"/>
            </w:rPr>
            <w:instrText xml:space="preserve"> CITATION Eur20 \l 1033 </w:instrText>
          </w:r>
          <w:r w:rsidR="009B421C" w:rsidRPr="004522A5">
            <w:rPr>
              <w:rFonts w:asciiTheme="minorHAnsi" w:hAnsiTheme="minorHAnsi" w:cstheme="minorHAnsi"/>
            </w:rPr>
            <w:fldChar w:fldCharType="separate"/>
          </w:r>
          <w:r w:rsidR="00CD45AD" w:rsidRPr="00CD45AD">
            <w:rPr>
              <w:rFonts w:asciiTheme="minorHAnsi" w:hAnsiTheme="minorHAnsi" w:cstheme="minorHAnsi"/>
              <w:noProof/>
              <w:lang w:val="en-US"/>
            </w:rPr>
            <w:t>(European Commission, 2020)</w:t>
          </w:r>
          <w:r w:rsidR="009B421C" w:rsidRPr="004522A5">
            <w:rPr>
              <w:rFonts w:asciiTheme="minorHAnsi" w:hAnsiTheme="minorHAnsi" w:cstheme="minorHAnsi"/>
            </w:rPr>
            <w:fldChar w:fldCharType="end"/>
          </w:r>
        </w:sdtContent>
      </w:sdt>
      <w:r w:rsidR="009B421C" w:rsidRPr="004522A5">
        <w:rPr>
          <w:rStyle w:val="CommentReference"/>
          <w:rFonts w:asciiTheme="minorHAnsi" w:eastAsiaTheme="minorHAnsi" w:hAnsiTheme="minorHAnsi" w:cstheme="minorHAnsi"/>
        </w:rPr>
        <w:t>.</w:t>
      </w:r>
      <w:r w:rsidRPr="004522A5">
        <w:rPr>
          <w:rFonts w:asciiTheme="minorHAnsi" w:hAnsiTheme="minorHAnsi" w:cstheme="minorHAnsi"/>
        </w:rPr>
        <w:t xml:space="preserve">  This supersedes the 2011 </w:t>
      </w:r>
      <w:r w:rsidR="00EF61EE" w:rsidRPr="004522A5">
        <w:rPr>
          <w:rFonts w:asciiTheme="minorHAnsi" w:hAnsiTheme="minorHAnsi" w:cstheme="minorHAnsi"/>
        </w:rPr>
        <w:t xml:space="preserve">EU </w:t>
      </w:r>
      <w:r w:rsidRPr="004522A5">
        <w:rPr>
          <w:rFonts w:asciiTheme="minorHAnsi" w:hAnsiTheme="minorHAnsi" w:cstheme="minorHAnsi"/>
        </w:rPr>
        <w:t xml:space="preserve">guidance which focussed on Natura 2000 sites and the species for which they were designated, thereby excluding the majority of bat species known to be most at risk from mortality caused by wind farms.  The more recent volume </w:t>
      </w:r>
      <w:r w:rsidR="00503A15" w:rsidRPr="004522A5">
        <w:rPr>
          <w:rFonts w:asciiTheme="minorHAnsi" w:hAnsiTheme="minorHAnsi" w:cstheme="minorHAnsi"/>
        </w:rPr>
        <w:t xml:space="preserve">builds on Rodrigues </w:t>
      </w:r>
      <w:r w:rsidR="00503A15" w:rsidRPr="004522A5">
        <w:rPr>
          <w:rFonts w:asciiTheme="minorHAnsi" w:hAnsiTheme="minorHAnsi" w:cstheme="minorHAnsi"/>
          <w:i/>
          <w:iCs/>
        </w:rPr>
        <w:t>et al.</w:t>
      </w:r>
      <w:r w:rsidR="00503A15" w:rsidRPr="004522A5">
        <w:rPr>
          <w:rFonts w:asciiTheme="minorHAnsi" w:hAnsiTheme="minorHAnsi" w:cstheme="minorHAnsi"/>
        </w:rPr>
        <w:t xml:space="preserve"> (2014) </w:t>
      </w:r>
      <w:r w:rsidR="00F145AF" w:rsidRPr="004522A5">
        <w:rPr>
          <w:rFonts w:asciiTheme="minorHAnsi" w:hAnsiTheme="minorHAnsi" w:cstheme="minorHAnsi"/>
        </w:rPr>
        <w:t>and</w:t>
      </w:r>
      <w:r w:rsidR="00503A15" w:rsidRPr="004522A5">
        <w:rPr>
          <w:rFonts w:asciiTheme="minorHAnsi" w:hAnsiTheme="minorHAnsi" w:cstheme="minorHAnsi"/>
        </w:rPr>
        <w:t xml:space="preserve"> </w:t>
      </w:r>
      <w:r w:rsidRPr="004522A5">
        <w:rPr>
          <w:rFonts w:asciiTheme="minorHAnsi" w:hAnsiTheme="minorHAnsi" w:cstheme="minorHAnsi"/>
        </w:rPr>
        <w:t>summarises recent research from across Europe.</w:t>
      </w:r>
    </w:p>
    <w:p w14:paraId="28A2346D" w14:textId="0BC344FE" w:rsidR="00A32233" w:rsidRPr="004522A5" w:rsidRDefault="00A32233" w:rsidP="007807DE">
      <w:pPr>
        <w:pStyle w:val="BMGNumberedbodytext"/>
        <w:rPr>
          <w:rFonts w:asciiTheme="minorHAnsi" w:hAnsiTheme="minorHAnsi" w:cstheme="minorHAnsi"/>
        </w:rPr>
      </w:pPr>
      <w:r w:rsidRPr="004522A5">
        <w:rPr>
          <w:rFonts w:asciiTheme="minorHAnsi" w:hAnsiTheme="minorHAnsi" w:cstheme="minorHAnsi"/>
        </w:rPr>
        <w:t>The</w:t>
      </w:r>
      <w:r w:rsidR="00071274" w:rsidRPr="004522A5">
        <w:rPr>
          <w:rFonts w:asciiTheme="minorHAnsi" w:hAnsiTheme="minorHAnsi" w:cstheme="minorHAnsi"/>
        </w:rPr>
        <w:t xml:space="preserve"> EUROBATS</w:t>
      </w:r>
      <w:r w:rsidRPr="004522A5">
        <w:rPr>
          <w:rFonts w:asciiTheme="minorHAnsi" w:hAnsiTheme="minorHAnsi" w:cstheme="minorHAnsi"/>
        </w:rPr>
        <w:t xml:space="preserve"> guidelines have been adapted and interpreted in a UK context by the UK SNCBs</w:t>
      </w:r>
      <w:r w:rsidR="5F582D59" w:rsidRPr="004522A5">
        <w:rPr>
          <w:rFonts w:asciiTheme="minorHAnsi" w:hAnsiTheme="minorHAnsi" w:cstheme="minorHAnsi"/>
        </w:rPr>
        <w:t xml:space="preserve"> (and a Steering Group consisting of BCT, the University of Exeter, Renewable UK</w:t>
      </w:r>
      <w:r w:rsidR="57B1D4F0" w:rsidRPr="004522A5">
        <w:rPr>
          <w:rFonts w:asciiTheme="minorHAnsi" w:hAnsiTheme="minorHAnsi" w:cstheme="minorHAnsi"/>
        </w:rPr>
        <w:t>, Scottish Power Renewables</w:t>
      </w:r>
      <w:r w:rsidR="5F582D59" w:rsidRPr="004522A5">
        <w:rPr>
          <w:rFonts w:asciiTheme="minorHAnsi" w:hAnsiTheme="minorHAnsi" w:cstheme="minorHAnsi"/>
        </w:rPr>
        <w:t xml:space="preserve"> and Ecotricity)</w:t>
      </w:r>
      <w:r w:rsidRPr="004522A5">
        <w:rPr>
          <w:rFonts w:asciiTheme="minorHAnsi" w:hAnsiTheme="minorHAnsi" w:cstheme="minorHAnsi"/>
        </w:rPr>
        <w:t xml:space="preserve"> which have published comprehensive guidance relating to bats and onshore wind turbines </w:t>
      </w:r>
      <w:sdt>
        <w:sdtPr>
          <w:rPr>
            <w:rFonts w:asciiTheme="minorHAnsi" w:hAnsiTheme="minorHAnsi" w:cstheme="minorHAnsi"/>
          </w:rPr>
          <w:id w:val="-213036641"/>
          <w:placeholder>
            <w:docPart w:val="75CD5344D3CF47748752C7A28B4FBC54"/>
          </w:placeholder>
          <w:citation/>
        </w:sdtPr>
        <w:sdtEndPr/>
        <w:sdtContent>
          <w:r w:rsidR="00F145AF" w:rsidRPr="004522A5">
            <w:rPr>
              <w:rFonts w:asciiTheme="minorHAnsi" w:hAnsiTheme="minorHAnsi" w:cstheme="minorHAnsi"/>
            </w:rPr>
            <w:fldChar w:fldCharType="begin"/>
          </w:r>
          <w:r w:rsidR="00F145AF" w:rsidRPr="004522A5">
            <w:rPr>
              <w:rFonts w:asciiTheme="minorHAnsi" w:hAnsiTheme="minorHAnsi" w:cstheme="minorHAnsi"/>
              <w:lang w:val="en-US"/>
            </w:rPr>
            <w:instrText xml:space="preserve"> CITATION Sco19 \l 1033 </w:instrText>
          </w:r>
          <w:r w:rsidR="00F145AF" w:rsidRPr="004522A5">
            <w:rPr>
              <w:rFonts w:asciiTheme="minorHAnsi" w:hAnsiTheme="minorHAnsi" w:cstheme="minorHAnsi"/>
            </w:rPr>
            <w:fldChar w:fldCharType="separate"/>
          </w:r>
          <w:r w:rsidR="00CD45AD" w:rsidRPr="00CD45AD">
            <w:rPr>
              <w:rFonts w:asciiTheme="minorHAnsi" w:hAnsiTheme="minorHAnsi" w:cstheme="minorHAnsi"/>
              <w:noProof/>
              <w:lang w:val="en-US"/>
            </w:rPr>
            <w:t>(Scottish Natural Heritage, et al., 2019)</w:t>
          </w:r>
          <w:r w:rsidR="00F145AF" w:rsidRPr="004522A5">
            <w:rPr>
              <w:rFonts w:asciiTheme="minorHAnsi" w:hAnsiTheme="minorHAnsi" w:cstheme="minorHAnsi"/>
            </w:rPr>
            <w:fldChar w:fldCharType="end"/>
          </w:r>
        </w:sdtContent>
      </w:sdt>
      <w:r w:rsidRPr="004522A5">
        <w:rPr>
          <w:rFonts w:asciiTheme="minorHAnsi" w:hAnsiTheme="minorHAnsi" w:cstheme="minorHAnsi"/>
        </w:rPr>
        <w:t xml:space="preserve">.  These supersede guidance published by Natural England in 2012 (Natural England, 2012) and BCT (Hundt, 2012). </w:t>
      </w:r>
    </w:p>
    <w:p w14:paraId="2DD5B490" w14:textId="77777777" w:rsidR="0074262F" w:rsidRPr="004522A5" w:rsidRDefault="007520CF" w:rsidP="003E58D9">
      <w:pPr>
        <w:pStyle w:val="BMGNumberedbodytext"/>
        <w:rPr>
          <w:rFonts w:asciiTheme="minorHAnsi" w:hAnsiTheme="minorHAnsi" w:cstheme="minorHAnsi"/>
        </w:rPr>
      </w:pPr>
      <w:r w:rsidRPr="004522A5">
        <w:rPr>
          <w:rFonts w:asciiTheme="minorHAnsi" w:hAnsiTheme="minorHAnsi" w:cstheme="minorHAnsi"/>
        </w:rPr>
        <w:t xml:space="preserve">Mitigation begins with an assessment of risk, </w:t>
      </w:r>
      <w:r w:rsidR="00C17F77" w:rsidRPr="004522A5">
        <w:rPr>
          <w:rFonts w:asciiTheme="minorHAnsi" w:hAnsiTheme="minorHAnsi" w:cstheme="minorHAnsi"/>
        </w:rPr>
        <w:t>which considers both the likelihood of high-risk species and site-based risk factors</w:t>
      </w:r>
      <w:r w:rsidR="00DB3A8F" w:rsidRPr="004522A5">
        <w:rPr>
          <w:rFonts w:asciiTheme="minorHAnsi" w:hAnsiTheme="minorHAnsi" w:cstheme="minorHAnsi"/>
        </w:rPr>
        <w:t xml:space="preserve">, using a two-stage process which takes local bat </w:t>
      </w:r>
      <w:r w:rsidR="00DB3A8F" w:rsidRPr="004522A5">
        <w:rPr>
          <w:rFonts w:asciiTheme="minorHAnsi" w:hAnsiTheme="minorHAnsi" w:cstheme="minorHAnsi"/>
        </w:rPr>
        <w:lastRenderedPageBreak/>
        <w:t>activity records into account</w:t>
      </w:r>
      <w:r w:rsidR="00842C77" w:rsidRPr="004522A5">
        <w:rPr>
          <w:rFonts w:asciiTheme="minorHAnsi" w:hAnsiTheme="minorHAnsi" w:cstheme="minorHAnsi"/>
        </w:rPr>
        <w:t xml:space="preserve"> through reference to Ecobat</w:t>
      </w:r>
      <w:r w:rsidR="00173AA4" w:rsidRPr="004522A5">
        <w:rPr>
          <w:rStyle w:val="FootnoteReference"/>
          <w:rFonts w:asciiTheme="minorHAnsi" w:hAnsiTheme="minorHAnsi" w:cstheme="minorHAnsi"/>
        </w:rPr>
        <w:footnoteReference w:id="83"/>
      </w:r>
      <w:r w:rsidR="00DB3A8F" w:rsidRPr="004522A5">
        <w:rPr>
          <w:rFonts w:asciiTheme="minorHAnsi" w:hAnsiTheme="minorHAnsi" w:cstheme="minorHAnsi"/>
        </w:rPr>
        <w:t>.</w:t>
      </w:r>
      <w:r w:rsidR="00F61ACB" w:rsidRPr="004522A5">
        <w:rPr>
          <w:rFonts w:asciiTheme="minorHAnsi" w:hAnsiTheme="minorHAnsi" w:cstheme="minorHAnsi"/>
        </w:rPr>
        <w:t xml:space="preserve">  This process is intended to identify those sites which are of greatest concern in terms</w:t>
      </w:r>
      <w:r w:rsidR="00D66C90" w:rsidRPr="004522A5">
        <w:rPr>
          <w:rFonts w:asciiTheme="minorHAnsi" w:hAnsiTheme="minorHAnsi" w:cstheme="minorHAnsi"/>
        </w:rPr>
        <w:t xml:space="preserve"> of potential collision risk,</w:t>
      </w:r>
      <w:r w:rsidR="00AD42B1" w:rsidRPr="004522A5">
        <w:rPr>
          <w:rFonts w:asciiTheme="minorHAnsi" w:hAnsiTheme="minorHAnsi" w:cstheme="minorHAnsi"/>
        </w:rPr>
        <w:t xml:space="preserve"> though caution and professional judgement are required in interpreting the results, even where </w:t>
      </w:r>
      <w:r w:rsidR="00A07977" w:rsidRPr="004522A5">
        <w:rPr>
          <w:rFonts w:asciiTheme="minorHAnsi" w:hAnsiTheme="minorHAnsi" w:cstheme="minorHAnsi"/>
        </w:rPr>
        <w:t>the results suggest the risk could be low</w:t>
      </w:r>
      <w:r w:rsidR="00AD42B1" w:rsidRPr="004522A5">
        <w:rPr>
          <w:rFonts w:asciiTheme="minorHAnsi" w:hAnsiTheme="minorHAnsi" w:cstheme="minorHAnsi"/>
        </w:rPr>
        <w:t>.</w:t>
      </w:r>
      <w:r w:rsidR="0074262F" w:rsidRPr="004522A5">
        <w:rPr>
          <w:rFonts w:asciiTheme="minorHAnsi" w:hAnsiTheme="minorHAnsi" w:cstheme="minorHAnsi"/>
        </w:rPr>
        <w:t xml:space="preserve">  </w:t>
      </w:r>
    </w:p>
    <w:p w14:paraId="177D568D" w14:textId="77777777" w:rsidR="00CF4E1A" w:rsidRPr="004522A5" w:rsidRDefault="0074262F" w:rsidP="00B43D62">
      <w:pPr>
        <w:pStyle w:val="BMGNumberedbodytext"/>
        <w:rPr>
          <w:rFonts w:asciiTheme="minorHAnsi" w:hAnsiTheme="minorHAnsi" w:cstheme="minorHAnsi"/>
        </w:rPr>
      </w:pPr>
      <w:r w:rsidRPr="004522A5">
        <w:rPr>
          <w:rFonts w:asciiTheme="minorHAnsi" w:hAnsiTheme="minorHAnsi" w:cstheme="minorHAnsi"/>
        </w:rPr>
        <w:t>Avoidance is the primary means of avoiding impacts</w:t>
      </w:r>
    </w:p>
    <w:p w14:paraId="09082DB5" w14:textId="4ED097B3" w:rsidR="00CF4E1A" w:rsidRPr="004522A5" w:rsidRDefault="00CF4E1A" w:rsidP="00FB3D04">
      <w:pPr>
        <w:pStyle w:val="BMGbullet"/>
        <w:rPr>
          <w:rFonts w:asciiTheme="minorHAnsi" w:hAnsiTheme="minorHAnsi" w:cstheme="minorHAnsi"/>
        </w:rPr>
      </w:pPr>
      <w:r w:rsidRPr="004522A5">
        <w:rPr>
          <w:rFonts w:asciiTheme="minorHAnsi" w:hAnsiTheme="minorHAnsi" w:cstheme="minorHAnsi"/>
        </w:rPr>
        <w:t>siting turbines away from bat migration/ commuting routes and important foraging/ roosting areas;</w:t>
      </w:r>
    </w:p>
    <w:p w14:paraId="4B724D2D" w14:textId="77777777" w:rsidR="00CF4E1A" w:rsidRPr="004522A5" w:rsidRDefault="00CF4E1A" w:rsidP="00FB3D04">
      <w:pPr>
        <w:pStyle w:val="BMGbullet"/>
        <w:rPr>
          <w:rFonts w:asciiTheme="minorHAnsi" w:hAnsiTheme="minorHAnsi" w:cstheme="minorHAnsi"/>
        </w:rPr>
      </w:pPr>
      <w:r w:rsidRPr="004522A5">
        <w:rPr>
          <w:rFonts w:asciiTheme="minorHAnsi" w:hAnsiTheme="minorHAnsi" w:cstheme="minorHAnsi"/>
        </w:rPr>
        <w:t>creating buffer zones around nationally and regionally important roosts;</w:t>
      </w:r>
    </w:p>
    <w:p w14:paraId="33587B81" w14:textId="3D0222C5" w:rsidR="00CF4E1A" w:rsidRPr="004522A5" w:rsidRDefault="00CF4E1A" w:rsidP="00FB3D04">
      <w:pPr>
        <w:pStyle w:val="BMGbullet"/>
        <w:rPr>
          <w:rFonts w:asciiTheme="minorHAnsi" w:hAnsiTheme="minorHAnsi" w:cstheme="minorHAnsi"/>
        </w:rPr>
      </w:pPr>
      <w:r w:rsidRPr="004522A5">
        <w:rPr>
          <w:rFonts w:asciiTheme="minorHAnsi" w:hAnsiTheme="minorHAnsi" w:cstheme="minorHAnsi"/>
        </w:rPr>
        <w:t>establishing a buffer to other habitats specifically important for bats (tree lines, hedgerow networks, wetlands, waterbodies, and watercourses</w:t>
      </w:r>
      <w:r w:rsidR="00D12499" w:rsidRPr="004522A5">
        <w:rPr>
          <w:rFonts w:asciiTheme="minorHAnsi" w:hAnsiTheme="minorHAnsi" w:cstheme="minorHAnsi"/>
        </w:rPr>
        <w:t>)</w:t>
      </w:r>
      <w:r w:rsidR="001F74B2" w:rsidRPr="004522A5">
        <w:rPr>
          <w:rFonts w:asciiTheme="minorHAnsi" w:hAnsiTheme="minorHAnsi" w:cstheme="minorHAnsi"/>
        </w:rPr>
        <w:t>;</w:t>
      </w:r>
    </w:p>
    <w:p w14:paraId="0FBA7D91" w14:textId="2BFD9228" w:rsidR="00E77B70" w:rsidRPr="004522A5" w:rsidRDefault="00E77B70" w:rsidP="00FB3D04">
      <w:pPr>
        <w:pStyle w:val="BMGbullet"/>
        <w:rPr>
          <w:rFonts w:asciiTheme="minorHAnsi" w:hAnsiTheme="minorHAnsi" w:cstheme="minorHAnsi"/>
        </w:rPr>
      </w:pPr>
      <w:r w:rsidRPr="004522A5">
        <w:rPr>
          <w:rFonts w:asciiTheme="minorHAnsi" w:hAnsiTheme="minorHAnsi" w:cstheme="minorHAnsi"/>
        </w:rPr>
        <w:t>adjusting the layout of turbines</w:t>
      </w:r>
      <w:r w:rsidR="001F74B2" w:rsidRPr="004522A5">
        <w:rPr>
          <w:rFonts w:asciiTheme="minorHAnsi" w:hAnsiTheme="minorHAnsi" w:cstheme="minorHAnsi"/>
        </w:rPr>
        <w:t>.</w:t>
      </w:r>
    </w:p>
    <w:p w14:paraId="0C6225B2" w14:textId="18A92858" w:rsidR="00DB3A8F" w:rsidRPr="004522A5" w:rsidRDefault="00CF4E1A" w:rsidP="007807DE">
      <w:pPr>
        <w:pStyle w:val="BMGNumberedbodytext"/>
        <w:rPr>
          <w:rFonts w:asciiTheme="minorHAnsi" w:hAnsiTheme="minorHAnsi" w:cstheme="minorHAnsi"/>
        </w:rPr>
      </w:pPr>
      <w:r w:rsidRPr="004522A5">
        <w:rPr>
          <w:rFonts w:asciiTheme="minorHAnsi" w:hAnsiTheme="minorHAnsi" w:cstheme="minorHAnsi"/>
        </w:rPr>
        <w:t>I</w:t>
      </w:r>
      <w:r w:rsidR="00340FC3" w:rsidRPr="004522A5">
        <w:rPr>
          <w:rFonts w:asciiTheme="minorHAnsi" w:hAnsiTheme="minorHAnsi" w:cstheme="minorHAnsi"/>
        </w:rPr>
        <w:t xml:space="preserve">t is important to note that UK advice diverges </w:t>
      </w:r>
      <w:r w:rsidR="005A6C43" w:rsidRPr="004522A5">
        <w:rPr>
          <w:rFonts w:asciiTheme="minorHAnsi" w:hAnsiTheme="minorHAnsi" w:cstheme="minorHAnsi"/>
        </w:rPr>
        <w:t>si</w:t>
      </w:r>
      <w:r w:rsidR="001F74B2" w:rsidRPr="004522A5">
        <w:rPr>
          <w:rFonts w:asciiTheme="minorHAnsi" w:hAnsiTheme="minorHAnsi" w:cstheme="minorHAnsi"/>
        </w:rPr>
        <w:t>g</w:t>
      </w:r>
      <w:r w:rsidR="005A6C43" w:rsidRPr="004522A5">
        <w:rPr>
          <w:rFonts w:asciiTheme="minorHAnsi" w:hAnsiTheme="minorHAnsi" w:cstheme="minorHAnsi"/>
        </w:rPr>
        <w:t xml:space="preserve">nificantly </w:t>
      </w:r>
      <w:r w:rsidR="00340FC3" w:rsidRPr="004522A5">
        <w:rPr>
          <w:rFonts w:asciiTheme="minorHAnsi" w:hAnsiTheme="minorHAnsi" w:cstheme="minorHAnsi"/>
        </w:rPr>
        <w:t>from Eurobats</w:t>
      </w:r>
      <w:r w:rsidR="001A6F07" w:rsidRPr="004522A5">
        <w:rPr>
          <w:rFonts w:asciiTheme="minorHAnsi" w:hAnsiTheme="minorHAnsi" w:cstheme="minorHAnsi"/>
        </w:rPr>
        <w:t xml:space="preserve"> in relation to </w:t>
      </w:r>
      <w:r w:rsidR="005A6C43" w:rsidRPr="004522A5">
        <w:rPr>
          <w:rFonts w:asciiTheme="minorHAnsi" w:hAnsiTheme="minorHAnsi" w:cstheme="minorHAnsi"/>
        </w:rPr>
        <w:t>the recommended distance</w:t>
      </w:r>
      <w:r w:rsidR="001A6F07" w:rsidRPr="004522A5">
        <w:rPr>
          <w:rFonts w:asciiTheme="minorHAnsi" w:hAnsiTheme="minorHAnsi" w:cstheme="minorHAnsi"/>
        </w:rPr>
        <w:t xml:space="preserve"> from woodland and other important habitats.</w:t>
      </w:r>
    </w:p>
    <w:p w14:paraId="7AC7EC88" w14:textId="1A117A81" w:rsidR="004B12A4" w:rsidRPr="004522A5" w:rsidRDefault="001F74B2" w:rsidP="007807DE">
      <w:pPr>
        <w:pStyle w:val="BMGNumberedbodytext"/>
        <w:rPr>
          <w:rFonts w:asciiTheme="minorHAnsi" w:hAnsiTheme="minorHAnsi" w:cstheme="minorHAnsi"/>
        </w:rPr>
      </w:pPr>
      <w:r w:rsidRPr="004522A5">
        <w:rPr>
          <w:rFonts w:asciiTheme="minorHAnsi" w:hAnsiTheme="minorHAnsi" w:cstheme="minorHAnsi"/>
        </w:rPr>
        <w:t xml:space="preserve">Strategies to reduce mortalities by altering blade rotation </w:t>
      </w:r>
      <w:sdt>
        <w:sdtPr>
          <w:rPr>
            <w:rFonts w:asciiTheme="minorHAnsi" w:hAnsiTheme="minorHAnsi" w:cstheme="minorHAnsi"/>
          </w:rPr>
          <w:id w:val="-2034801217"/>
          <w:citation/>
        </w:sdtPr>
        <w:sdtEndPr/>
        <w:sdtContent>
          <w:r w:rsidR="0036296C" w:rsidRPr="004522A5">
            <w:rPr>
              <w:rFonts w:asciiTheme="minorHAnsi" w:hAnsiTheme="minorHAnsi" w:cstheme="minorHAnsi"/>
            </w:rPr>
            <w:fldChar w:fldCharType="begin"/>
          </w:r>
          <w:r w:rsidR="0036296C" w:rsidRPr="004522A5">
            <w:rPr>
              <w:rFonts w:asciiTheme="minorHAnsi" w:hAnsiTheme="minorHAnsi" w:cstheme="minorHAnsi"/>
              <w:lang w:val="en-US"/>
            </w:rPr>
            <w:instrText xml:space="preserve"> CITATION Sco19 \l 1033 </w:instrText>
          </w:r>
          <w:r w:rsidR="0036296C" w:rsidRPr="004522A5">
            <w:rPr>
              <w:rFonts w:asciiTheme="minorHAnsi" w:hAnsiTheme="minorHAnsi" w:cstheme="minorHAnsi"/>
            </w:rPr>
            <w:fldChar w:fldCharType="separate"/>
          </w:r>
          <w:r w:rsidR="00CD45AD" w:rsidRPr="00CD45AD">
            <w:rPr>
              <w:rFonts w:asciiTheme="minorHAnsi" w:hAnsiTheme="minorHAnsi" w:cstheme="minorHAnsi"/>
              <w:noProof/>
              <w:lang w:val="en-US"/>
            </w:rPr>
            <w:t>(Scottish Natural Heritage, et al., 2019)</w:t>
          </w:r>
          <w:r w:rsidR="0036296C" w:rsidRPr="004522A5">
            <w:rPr>
              <w:rFonts w:asciiTheme="minorHAnsi" w:hAnsiTheme="minorHAnsi" w:cstheme="minorHAnsi"/>
            </w:rPr>
            <w:fldChar w:fldCharType="end"/>
          </w:r>
        </w:sdtContent>
      </w:sdt>
      <w:r w:rsidRPr="004522A5">
        <w:rPr>
          <w:rFonts w:asciiTheme="minorHAnsi" w:hAnsiTheme="minorHAnsi" w:cstheme="minorHAnsi"/>
          <w:highlight w:val="lightGray"/>
        </w:rPr>
        <w:t xml:space="preserve"> </w:t>
      </w:r>
      <w:r w:rsidRPr="004522A5">
        <w:rPr>
          <w:rFonts w:asciiTheme="minorHAnsi" w:hAnsiTheme="minorHAnsi" w:cstheme="minorHAnsi"/>
        </w:rPr>
        <w:t xml:space="preserve">comprise: </w:t>
      </w:r>
    </w:p>
    <w:p w14:paraId="3711A9B3" w14:textId="03D8A48C" w:rsidR="009A325A" w:rsidRPr="004522A5" w:rsidRDefault="009A325A" w:rsidP="00FB3D04">
      <w:pPr>
        <w:pStyle w:val="BMGbullet"/>
        <w:rPr>
          <w:rFonts w:asciiTheme="minorHAnsi" w:hAnsiTheme="minorHAnsi" w:cstheme="minorHAnsi"/>
        </w:rPr>
      </w:pPr>
      <w:r w:rsidRPr="004522A5">
        <w:rPr>
          <w:rFonts w:asciiTheme="minorHAnsi" w:hAnsiTheme="minorHAnsi" w:cstheme="minorHAnsi"/>
        </w:rPr>
        <w:t>reduced rotation speed while idling (feathering).</w:t>
      </w:r>
    </w:p>
    <w:p w14:paraId="1B46C196" w14:textId="076C1108" w:rsidR="00F6562B" w:rsidRPr="004522A5" w:rsidRDefault="00F6562B" w:rsidP="00FB3D04">
      <w:pPr>
        <w:pStyle w:val="BMGbullet"/>
        <w:rPr>
          <w:rFonts w:asciiTheme="minorHAnsi" w:hAnsiTheme="minorHAnsi" w:cstheme="minorHAnsi"/>
        </w:rPr>
      </w:pPr>
      <w:r w:rsidRPr="004522A5">
        <w:rPr>
          <w:rFonts w:asciiTheme="minorHAnsi" w:hAnsiTheme="minorHAnsi" w:cstheme="minorHAnsi"/>
        </w:rPr>
        <w:t>curtailment</w:t>
      </w:r>
      <w:r w:rsidR="00320BEA" w:rsidRPr="004522A5">
        <w:rPr>
          <w:rFonts w:asciiTheme="minorHAnsi" w:hAnsiTheme="minorHAnsi" w:cstheme="minorHAnsi"/>
        </w:rPr>
        <w:t xml:space="preserve"> (raising the cut-in speed for power </w:t>
      </w:r>
      <w:r w:rsidR="00B41C8D" w:rsidRPr="004522A5">
        <w:rPr>
          <w:rFonts w:asciiTheme="minorHAnsi" w:hAnsiTheme="minorHAnsi" w:cstheme="minorHAnsi"/>
        </w:rPr>
        <w:t>generation</w:t>
      </w:r>
      <w:r w:rsidR="00320BEA" w:rsidRPr="004522A5">
        <w:rPr>
          <w:rFonts w:asciiTheme="minorHAnsi" w:hAnsiTheme="minorHAnsi" w:cstheme="minorHAnsi"/>
        </w:rPr>
        <w:t>)</w:t>
      </w:r>
    </w:p>
    <w:p w14:paraId="164A2904" w14:textId="06F43DAD" w:rsidR="00320BEA" w:rsidRPr="004522A5" w:rsidRDefault="00320BEA" w:rsidP="007807DE">
      <w:pPr>
        <w:pStyle w:val="BMGNumberedbodytext"/>
        <w:rPr>
          <w:rFonts w:asciiTheme="minorHAnsi" w:hAnsiTheme="minorHAnsi" w:cstheme="minorHAnsi"/>
        </w:rPr>
      </w:pPr>
      <w:r w:rsidRPr="004522A5">
        <w:rPr>
          <w:rFonts w:asciiTheme="minorHAnsi" w:hAnsiTheme="minorHAnsi" w:cstheme="minorHAnsi"/>
        </w:rPr>
        <w:t>These systems can be applied bluntly</w:t>
      </w:r>
      <w:r w:rsidR="00614617" w:rsidRPr="004522A5">
        <w:rPr>
          <w:rFonts w:asciiTheme="minorHAnsi" w:hAnsiTheme="minorHAnsi" w:cstheme="minorHAnsi"/>
        </w:rPr>
        <w:t xml:space="preserve"> (between dusk and dawn over the entire bat active period), or using more sophisticated mechanisms which respond to environmental data</w:t>
      </w:r>
      <w:r w:rsidR="00197048" w:rsidRPr="004522A5">
        <w:rPr>
          <w:rFonts w:asciiTheme="minorHAnsi" w:hAnsiTheme="minorHAnsi" w:cstheme="minorHAnsi"/>
        </w:rPr>
        <w:t xml:space="preserve"> (wind speed, temperature, acoustic </w:t>
      </w:r>
      <w:r w:rsidR="00CD6499" w:rsidRPr="004522A5">
        <w:rPr>
          <w:rFonts w:asciiTheme="minorHAnsi" w:hAnsiTheme="minorHAnsi" w:cstheme="minorHAnsi"/>
        </w:rPr>
        <w:t>bat records)</w:t>
      </w:r>
      <w:r w:rsidR="00032BBD" w:rsidRPr="004522A5">
        <w:rPr>
          <w:rFonts w:asciiTheme="minorHAnsi" w:hAnsiTheme="minorHAnsi" w:cstheme="minorHAnsi"/>
        </w:rPr>
        <w:t>: ‘smart curtailment’.</w:t>
      </w:r>
    </w:p>
    <w:p w14:paraId="78DB6BFD" w14:textId="458472AB" w:rsidR="007463D4" w:rsidRPr="004522A5" w:rsidRDefault="007463D4" w:rsidP="006441F7">
      <w:pPr>
        <w:pStyle w:val="BMGSub-sub-headingL3"/>
        <w:rPr>
          <w:rFonts w:asciiTheme="minorHAnsi" w:eastAsia="Cambria" w:hAnsiTheme="minorHAnsi" w:cstheme="minorHAnsi"/>
        </w:rPr>
      </w:pPr>
      <w:bookmarkStart w:id="282" w:name="_Toc74487429"/>
      <w:r w:rsidRPr="004522A5">
        <w:rPr>
          <w:rFonts w:asciiTheme="minorHAnsi" w:eastAsia="Cambria" w:hAnsiTheme="minorHAnsi" w:cstheme="minorHAnsi"/>
        </w:rPr>
        <w:t>Bat Deterrents</w:t>
      </w:r>
      <w:bookmarkEnd w:id="282"/>
      <w:r w:rsidRPr="004522A5">
        <w:rPr>
          <w:rFonts w:asciiTheme="minorHAnsi" w:eastAsia="Cambria" w:hAnsiTheme="minorHAnsi" w:cstheme="minorHAnsi"/>
        </w:rPr>
        <w:t xml:space="preserve"> </w:t>
      </w:r>
    </w:p>
    <w:p w14:paraId="738C6B58" w14:textId="46452B6B" w:rsidR="00EE4287" w:rsidRPr="004522A5" w:rsidRDefault="007463D4" w:rsidP="007807DE">
      <w:pPr>
        <w:pStyle w:val="BMGNumberedbodytext"/>
        <w:rPr>
          <w:rFonts w:asciiTheme="minorHAnsi" w:hAnsiTheme="minorHAnsi" w:cstheme="minorHAnsi"/>
        </w:rPr>
      </w:pPr>
      <w:r w:rsidRPr="004522A5">
        <w:rPr>
          <w:rFonts w:asciiTheme="minorHAnsi" w:hAnsiTheme="minorHAnsi" w:cstheme="minorHAnsi"/>
        </w:rPr>
        <w:t xml:space="preserve">Sonic bat deterrents </w:t>
      </w:r>
      <w:r w:rsidR="00A852DA" w:rsidRPr="004522A5">
        <w:rPr>
          <w:rFonts w:asciiTheme="minorHAnsi" w:hAnsiTheme="minorHAnsi" w:cstheme="minorHAnsi"/>
        </w:rPr>
        <w:t xml:space="preserve">modify bat behaviour and have been </w:t>
      </w:r>
      <w:r w:rsidR="003C4F4B" w:rsidRPr="004522A5">
        <w:rPr>
          <w:rFonts w:asciiTheme="minorHAnsi" w:hAnsiTheme="minorHAnsi" w:cstheme="minorHAnsi"/>
        </w:rPr>
        <w:t xml:space="preserve">trialled </w:t>
      </w:r>
      <w:r w:rsidR="00A852DA" w:rsidRPr="004522A5">
        <w:rPr>
          <w:rFonts w:asciiTheme="minorHAnsi" w:hAnsiTheme="minorHAnsi" w:cstheme="minorHAnsi"/>
        </w:rPr>
        <w:t xml:space="preserve">for use in a range of situations, including </w:t>
      </w:r>
      <w:r w:rsidR="00187D6B" w:rsidRPr="004522A5">
        <w:rPr>
          <w:rFonts w:asciiTheme="minorHAnsi" w:hAnsiTheme="minorHAnsi" w:cstheme="minorHAnsi"/>
        </w:rPr>
        <w:t xml:space="preserve">churches (to </w:t>
      </w:r>
      <w:r w:rsidR="003C4F4B" w:rsidRPr="004522A5">
        <w:rPr>
          <w:rFonts w:asciiTheme="minorHAnsi" w:hAnsiTheme="minorHAnsi" w:cstheme="minorHAnsi"/>
        </w:rPr>
        <w:t>control the areas to which bats have access)</w:t>
      </w:r>
      <w:r w:rsidR="00187D6B" w:rsidRPr="004522A5">
        <w:rPr>
          <w:rFonts w:asciiTheme="minorHAnsi" w:hAnsiTheme="minorHAnsi" w:cstheme="minorHAnsi"/>
        </w:rPr>
        <w:t>, tunnel</w:t>
      </w:r>
      <w:r w:rsidR="003C4F4B" w:rsidRPr="004522A5">
        <w:rPr>
          <w:rFonts w:asciiTheme="minorHAnsi" w:hAnsiTheme="minorHAnsi" w:cstheme="minorHAnsi"/>
        </w:rPr>
        <w:t xml:space="preserve">-like </w:t>
      </w:r>
      <w:r w:rsidR="00270D5F" w:rsidRPr="004522A5">
        <w:rPr>
          <w:rFonts w:asciiTheme="minorHAnsi" w:hAnsiTheme="minorHAnsi" w:cstheme="minorHAnsi"/>
        </w:rPr>
        <w:t xml:space="preserve">structure </w:t>
      </w:r>
      <w:sdt>
        <w:sdtPr>
          <w:rPr>
            <w:rFonts w:asciiTheme="minorHAnsi" w:hAnsiTheme="minorHAnsi" w:cstheme="minorHAnsi"/>
          </w:rPr>
          <w:id w:val="-1909687498"/>
          <w:citation/>
        </w:sdtPr>
        <w:sdtEndPr/>
        <w:sdtContent>
          <w:r w:rsidR="00E67A90" w:rsidRPr="004522A5">
            <w:rPr>
              <w:rFonts w:asciiTheme="minorHAnsi" w:hAnsiTheme="minorHAnsi" w:cstheme="minorHAnsi"/>
            </w:rPr>
            <w:fldChar w:fldCharType="begin"/>
          </w:r>
          <w:r w:rsidR="00E67A90" w:rsidRPr="004522A5">
            <w:rPr>
              <w:rFonts w:asciiTheme="minorHAnsi" w:hAnsiTheme="minorHAnsi" w:cstheme="minorHAnsi"/>
              <w:lang w:val="en-US"/>
            </w:rPr>
            <w:instrText xml:space="preserve"> CITATION Bur19 \l 1033 </w:instrText>
          </w:r>
          <w:r w:rsidR="00E67A90" w:rsidRPr="004522A5">
            <w:rPr>
              <w:rFonts w:asciiTheme="minorHAnsi" w:hAnsiTheme="minorHAnsi" w:cstheme="minorHAnsi"/>
            </w:rPr>
            <w:fldChar w:fldCharType="separate"/>
          </w:r>
          <w:r w:rsidR="00CD45AD" w:rsidRPr="00CD45AD">
            <w:rPr>
              <w:rFonts w:asciiTheme="minorHAnsi" w:hAnsiTheme="minorHAnsi" w:cstheme="minorHAnsi"/>
              <w:noProof/>
              <w:lang w:val="en-US"/>
            </w:rPr>
            <w:t>(Burton, 2019)</w:t>
          </w:r>
          <w:r w:rsidR="00E67A90" w:rsidRPr="004522A5">
            <w:rPr>
              <w:rFonts w:asciiTheme="minorHAnsi" w:hAnsiTheme="minorHAnsi" w:cstheme="minorHAnsi"/>
            </w:rPr>
            <w:fldChar w:fldCharType="end"/>
          </w:r>
        </w:sdtContent>
      </w:sdt>
      <w:r w:rsidR="003C4F4B" w:rsidRPr="004522A5">
        <w:rPr>
          <w:rFonts w:asciiTheme="minorHAnsi" w:hAnsiTheme="minorHAnsi" w:cstheme="minorHAnsi"/>
        </w:rPr>
        <w:t xml:space="preserve"> and </w:t>
      </w:r>
      <w:r w:rsidR="00CE5C8E" w:rsidRPr="004522A5">
        <w:rPr>
          <w:rFonts w:asciiTheme="minorHAnsi" w:hAnsiTheme="minorHAnsi" w:cstheme="minorHAnsi"/>
        </w:rPr>
        <w:t xml:space="preserve">wind turbines.  </w:t>
      </w:r>
    </w:p>
    <w:p w14:paraId="73817749" w14:textId="48C65EBF" w:rsidR="00E01439" w:rsidRPr="004522A5" w:rsidRDefault="00EE4287" w:rsidP="007807DE">
      <w:pPr>
        <w:pStyle w:val="BMGNumberedbodytext"/>
        <w:rPr>
          <w:rFonts w:asciiTheme="minorHAnsi" w:hAnsiTheme="minorHAnsi" w:cstheme="minorHAnsi"/>
        </w:rPr>
      </w:pPr>
      <w:r w:rsidRPr="004522A5">
        <w:rPr>
          <w:rFonts w:asciiTheme="minorHAnsi" w:hAnsiTheme="minorHAnsi" w:cstheme="minorHAnsi"/>
        </w:rPr>
        <w:t>While deterrents show some promise for reducing mortality</w:t>
      </w:r>
      <w:r w:rsidR="005A3A4D" w:rsidRPr="004522A5">
        <w:rPr>
          <w:rFonts w:asciiTheme="minorHAnsi" w:hAnsiTheme="minorHAnsi" w:cstheme="minorHAnsi"/>
        </w:rPr>
        <w:t xml:space="preserve"> at wind turbines</w:t>
      </w:r>
      <w:r w:rsidR="00E01439" w:rsidRPr="004522A5">
        <w:rPr>
          <w:rFonts w:asciiTheme="minorHAnsi" w:hAnsiTheme="minorHAnsi" w:cstheme="minorHAnsi"/>
        </w:rPr>
        <w:t xml:space="preserve"> </w:t>
      </w:r>
      <w:sdt>
        <w:sdtPr>
          <w:rPr>
            <w:rFonts w:asciiTheme="minorHAnsi" w:hAnsiTheme="minorHAnsi" w:cstheme="minorHAnsi"/>
          </w:rPr>
          <w:id w:val="-1455708817"/>
          <w:citation/>
        </w:sdtPr>
        <w:sdtEndPr/>
        <w:sdtContent>
          <w:r w:rsidR="00074B9B" w:rsidRPr="004522A5">
            <w:rPr>
              <w:rFonts w:asciiTheme="minorHAnsi" w:hAnsiTheme="minorHAnsi" w:cstheme="minorHAnsi"/>
            </w:rPr>
            <w:fldChar w:fldCharType="begin"/>
          </w:r>
          <w:r w:rsidR="00BB41A8" w:rsidRPr="004522A5">
            <w:rPr>
              <w:rFonts w:asciiTheme="minorHAnsi" w:hAnsiTheme="minorHAnsi" w:cstheme="minorHAnsi"/>
              <w:lang w:val="en-US"/>
            </w:rPr>
            <w:instrText xml:space="preserve">CITATION Wea20 \l 1033 </w:instrText>
          </w:r>
          <w:r w:rsidR="00074B9B" w:rsidRPr="004522A5">
            <w:rPr>
              <w:rFonts w:asciiTheme="minorHAnsi" w:hAnsiTheme="minorHAnsi" w:cstheme="minorHAnsi"/>
            </w:rPr>
            <w:fldChar w:fldCharType="separate"/>
          </w:r>
          <w:r w:rsidR="00CD45AD" w:rsidRPr="00CD45AD">
            <w:rPr>
              <w:rFonts w:asciiTheme="minorHAnsi" w:hAnsiTheme="minorHAnsi" w:cstheme="minorHAnsi"/>
              <w:noProof/>
              <w:lang w:val="en-US"/>
            </w:rPr>
            <w:t>(Weaver, et al., 2020)</w:t>
          </w:r>
          <w:r w:rsidR="00074B9B" w:rsidRPr="004522A5">
            <w:rPr>
              <w:rFonts w:asciiTheme="minorHAnsi" w:hAnsiTheme="minorHAnsi" w:cstheme="minorHAnsi"/>
            </w:rPr>
            <w:fldChar w:fldCharType="end"/>
          </w:r>
        </w:sdtContent>
      </w:sdt>
      <w:r w:rsidR="00074B9B" w:rsidRPr="004522A5">
        <w:rPr>
          <w:rFonts w:asciiTheme="minorHAnsi" w:hAnsiTheme="minorHAnsi" w:cstheme="minorHAnsi"/>
        </w:rPr>
        <w:t>,</w:t>
      </w:r>
      <w:r w:rsidR="00E01439" w:rsidRPr="004522A5">
        <w:rPr>
          <w:rFonts w:asciiTheme="minorHAnsi" w:hAnsiTheme="minorHAnsi" w:cstheme="minorHAnsi"/>
        </w:rPr>
        <w:t xml:space="preserve"> the results indicate species-specific responses</w:t>
      </w:r>
      <w:r w:rsidR="00C92D03" w:rsidRPr="004522A5">
        <w:rPr>
          <w:rFonts w:asciiTheme="minorHAnsi" w:hAnsiTheme="minorHAnsi" w:cstheme="minorHAnsi"/>
        </w:rPr>
        <w:t xml:space="preserve"> i.e. only some species show reductions in fatalities, </w:t>
      </w:r>
      <w:r w:rsidR="00357C96" w:rsidRPr="004522A5">
        <w:rPr>
          <w:rFonts w:asciiTheme="minorHAnsi" w:hAnsiTheme="minorHAnsi" w:cstheme="minorHAnsi"/>
        </w:rPr>
        <w:t xml:space="preserve">and more research is required to improve species-specific effectiveness.  As of now, they cannot be recommended </w:t>
      </w:r>
      <w:r w:rsidR="00EC60C6" w:rsidRPr="004522A5">
        <w:rPr>
          <w:rFonts w:asciiTheme="minorHAnsi" w:hAnsiTheme="minorHAnsi" w:cstheme="minorHAnsi"/>
        </w:rPr>
        <w:t>in place of the measures outlined above.</w:t>
      </w:r>
    </w:p>
    <w:p w14:paraId="50038A82" w14:textId="3D120FB3" w:rsidR="00BD5CCA" w:rsidRPr="004522A5" w:rsidRDefault="00943E1A" w:rsidP="00A521D7">
      <w:pPr>
        <w:pStyle w:val="BMGMainchapterheading"/>
        <w:rPr>
          <w:rFonts w:asciiTheme="minorHAnsi" w:hAnsiTheme="minorHAnsi" w:cstheme="minorHAnsi"/>
        </w:rPr>
      </w:pPr>
      <w:bookmarkStart w:id="283" w:name="_Toc74487430"/>
      <w:bookmarkStart w:id="284" w:name="_Ref55477114"/>
      <w:r w:rsidRPr="004522A5">
        <w:rPr>
          <w:rFonts w:asciiTheme="minorHAnsi" w:hAnsiTheme="minorHAnsi" w:cstheme="minorHAnsi"/>
        </w:rPr>
        <w:lastRenderedPageBreak/>
        <w:t>Monitoring</w:t>
      </w:r>
      <w:bookmarkEnd w:id="283"/>
      <w:r w:rsidRPr="004522A5">
        <w:rPr>
          <w:rFonts w:asciiTheme="minorHAnsi" w:hAnsiTheme="minorHAnsi" w:cstheme="minorHAnsi"/>
        </w:rPr>
        <w:t xml:space="preserve"> </w:t>
      </w:r>
      <w:bookmarkEnd w:id="284"/>
    </w:p>
    <w:p w14:paraId="537691E9" w14:textId="5D16AB78" w:rsidR="00596BB0" w:rsidRPr="004522A5" w:rsidRDefault="00596BB0" w:rsidP="00764609">
      <w:pPr>
        <w:pStyle w:val="BMGSub-headingL2"/>
        <w:rPr>
          <w:rFonts w:asciiTheme="minorHAnsi" w:hAnsiTheme="minorHAnsi" w:cstheme="minorHAnsi"/>
        </w:rPr>
      </w:pPr>
      <w:bookmarkStart w:id="285" w:name="_Toc74487431"/>
      <w:bookmarkStart w:id="286" w:name="_Toc44685134"/>
      <w:r w:rsidRPr="004522A5">
        <w:rPr>
          <w:rFonts w:asciiTheme="minorHAnsi" w:hAnsiTheme="minorHAnsi" w:cstheme="minorHAnsi"/>
        </w:rPr>
        <w:t>Introduction to post-development monitoring</w:t>
      </w:r>
      <w:bookmarkEnd w:id="285"/>
      <w:r w:rsidRPr="004522A5">
        <w:rPr>
          <w:rFonts w:asciiTheme="minorHAnsi" w:hAnsiTheme="minorHAnsi" w:cstheme="minorHAnsi"/>
        </w:rPr>
        <w:t xml:space="preserve"> </w:t>
      </w:r>
      <w:bookmarkEnd w:id="286"/>
    </w:p>
    <w:p w14:paraId="797473DF" w14:textId="0AA2C5FD" w:rsidR="00322E6F" w:rsidRPr="004522A5" w:rsidRDefault="00215883" w:rsidP="007807DE">
      <w:pPr>
        <w:pStyle w:val="BMGNumberedbodytext"/>
        <w:rPr>
          <w:rStyle w:val="normaltextrun"/>
          <w:rFonts w:asciiTheme="minorHAnsi" w:hAnsiTheme="minorHAnsi" w:cstheme="minorHAnsi"/>
        </w:rPr>
      </w:pPr>
      <w:r w:rsidRPr="004522A5">
        <w:rPr>
          <w:rStyle w:val="normaltextrun"/>
          <w:rFonts w:asciiTheme="minorHAnsi" w:hAnsiTheme="minorHAnsi" w:cstheme="minorHAnsi"/>
        </w:rPr>
        <w:t>There is a very wide consensus that monitoring to date is often incomplete, inadequate and</w:t>
      </w:r>
      <w:r w:rsidR="00B43F04" w:rsidRPr="004522A5">
        <w:rPr>
          <w:rStyle w:val="normaltextrun"/>
          <w:rFonts w:asciiTheme="minorHAnsi" w:hAnsiTheme="minorHAnsi" w:cstheme="minorHAnsi"/>
        </w:rPr>
        <w:t>/or</w:t>
      </w:r>
      <w:r w:rsidRPr="004522A5">
        <w:rPr>
          <w:rStyle w:val="normaltextrun"/>
          <w:rFonts w:asciiTheme="minorHAnsi" w:hAnsiTheme="minorHAnsi" w:cstheme="minorHAnsi"/>
        </w:rPr>
        <w:t xml:space="preserve"> poorly reported</w:t>
      </w:r>
      <w:r w:rsidR="00B43F04" w:rsidRPr="004522A5">
        <w:rPr>
          <w:rStyle w:val="normaltextrun"/>
          <w:rFonts w:asciiTheme="minorHAnsi" w:hAnsiTheme="minorHAnsi" w:cstheme="minorHAnsi"/>
        </w:rPr>
        <w:t xml:space="preserve"> (even when the mitigation itself is successful)</w:t>
      </w:r>
      <w:r w:rsidRPr="004522A5">
        <w:rPr>
          <w:rStyle w:val="normaltextrun"/>
          <w:rFonts w:asciiTheme="minorHAnsi" w:hAnsiTheme="minorHAnsi" w:cstheme="minorHAnsi"/>
        </w:rPr>
        <w:t xml:space="preserve">.  </w:t>
      </w:r>
      <w:r w:rsidR="00322E6F" w:rsidRPr="004522A5">
        <w:rPr>
          <w:rStyle w:val="normaltextrun"/>
          <w:rFonts w:asciiTheme="minorHAnsi" w:hAnsiTheme="minorHAnsi" w:cstheme="minorHAnsi"/>
        </w:rPr>
        <w:t>Building the evidence-base of what works and what does not is essential to reduce impacts on bats, improve outcomes and avoid ineffectual expenditure (a poor conservation message).</w:t>
      </w:r>
    </w:p>
    <w:p w14:paraId="28D11608" w14:textId="62AE0939" w:rsidR="00411039" w:rsidRPr="004522A5" w:rsidRDefault="00411039" w:rsidP="007807DE">
      <w:pPr>
        <w:pStyle w:val="BMGNumberedbodytext"/>
        <w:rPr>
          <w:rStyle w:val="normaltextrun"/>
          <w:rFonts w:asciiTheme="minorHAnsi" w:hAnsiTheme="minorHAnsi" w:cstheme="minorHAnsi"/>
        </w:rPr>
      </w:pPr>
      <w:r w:rsidRPr="004522A5">
        <w:rPr>
          <w:rStyle w:val="normaltextrun"/>
          <w:rFonts w:asciiTheme="minorHAnsi" w:hAnsiTheme="minorHAnsi" w:cstheme="minorHAnsi"/>
        </w:rPr>
        <w:t xml:space="preserve">There are </w:t>
      </w:r>
      <w:r w:rsidR="002B5088" w:rsidRPr="004522A5">
        <w:rPr>
          <w:rStyle w:val="normaltextrun"/>
          <w:rFonts w:asciiTheme="minorHAnsi" w:hAnsiTheme="minorHAnsi" w:cstheme="minorHAnsi"/>
        </w:rPr>
        <w:t xml:space="preserve">two </w:t>
      </w:r>
      <w:r w:rsidRPr="004522A5">
        <w:rPr>
          <w:rStyle w:val="normaltextrun"/>
          <w:rFonts w:asciiTheme="minorHAnsi" w:hAnsiTheme="minorHAnsi" w:cstheme="minorHAnsi"/>
        </w:rPr>
        <w:t xml:space="preserve">distinct stages of </w:t>
      </w:r>
      <w:r w:rsidR="00B55B41" w:rsidRPr="004522A5">
        <w:rPr>
          <w:rFonts w:asciiTheme="minorHAnsi" w:hAnsiTheme="minorHAnsi" w:cstheme="minorHAnsi"/>
        </w:rPr>
        <w:t xml:space="preserve">post-development </w:t>
      </w:r>
      <w:r w:rsidRPr="004522A5">
        <w:rPr>
          <w:rStyle w:val="normaltextrun"/>
          <w:rFonts w:asciiTheme="minorHAnsi" w:hAnsiTheme="minorHAnsi" w:cstheme="minorHAnsi"/>
        </w:rPr>
        <w:t>mon</w:t>
      </w:r>
      <w:r w:rsidR="00470592" w:rsidRPr="004522A5">
        <w:rPr>
          <w:rStyle w:val="normaltextrun"/>
          <w:rFonts w:asciiTheme="minorHAnsi" w:hAnsiTheme="minorHAnsi" w:cstheme="minorHAnsi"/>
        </w:rPr>
        <w:t>itoring</w:t>
      </w:r>
      <w:r w:rsidR="00B55B41" w:rsidRPr="004522A5">
        <w:rPr>
          <w:rStyle w:val="normaltextrun"/>
          <w:rFonts w:asciiTheme="minorHAnsi" w:hAnsiTheme="minorHAnsi" w:cstheme="minorHAnsi"/>
        </w:rPr>
        <w:t xml:space="preserve"> (PDM)</w:t>
      </w:r>
      <w:r w:rsidR="00470592" w:rsidRPr="004522A5">
        <w:rPr>
          <w:rStyle w:val="normaltextrun"/>
          <w:rFonts w:asciiTheme="minorHAnsi" w:hAnsiTheme="minorHAnsi" w:cstheme="minorHAnsi"/>
        </w:rPr>
        <w:t>:</w:t>
      </w:r>
    </w:p>
    <w:p w14:paraId="1C31774D" w14:textId="4298484E" w:rsidR="00E269FE" w:rsidRPr="004522A5" w:rsidRDefault="00E269FE"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 xml:space="preserve">ensuring all </w:t>
      </w:r>
      <w:r w:rsidR="008F1A0F" w:rsidRPr="004522A5">
        <w:rPr>
          <w:rStyle w:val="normaltextrun"/>
          <w:rFonts w:asciiTheme="minorHAnsi" w:hAnsiTheme="minorHAnsi" w:cstheme="minorHAnsi"/>
        </w:rPr>
        <w:t>mitigation</w:t>
      </w:r>
      <w:r w:rsidRPr="004522A5">
        <w:rPr>
          <w:rStyle w:val="normaltextrun"/>
          <w:rFonts w:asciiTheme="minorHAnsi" w:hAnsiTheme="minorHAnsi" w:cstheme="minorHAnsi"/>
        </w:rPr>
        <w:t xml:space="preserve"> is implemented as </w:t>
      </w:r>
      <w:r w:rsidR="008F1A0F" w:rsidRPr="004522A5">
        <w:rPr>
          <w:rStyle w:val="normaltextrun"/>
          <w:rFonts w:asciiTheme="minorHAnsi" w:hAnsiTheme="minorHAnsi" w:cstheme="minorHAnsi"/>
        </w:rPr>
        <w:t>stated</w:t>
      </w:r>
      <w:r w:rsidR="008401E8" w:rsidRPr="004522A5">
        <w:rPr>
          <w:rStyle w:val="normaltextrun"/>
          <w:rFonts w:asciiTheme="minorHAnsi" w:hAnsiTheme="minorHAnsi" w:cstheme="minorHAnsi"/>
        </w:rPr>
        <w:t xml:space="preserve"> (</w:t>
      </w:r>
      <w:r w:rsidR="00407313" w:rsidRPr="004522A5">
        <w:rPr>
          <w:rStyle w:val="normaltextrun"/>
          <w:rFonts w:asciiTheme="minorHAnsi" w:hAnsiTheme="minorHAnsi" w:cstheme="minorHAnsi"/>
        </w:rPr>
        <w:t xml:space="preserve">not least, </w:t>
      </w:r>
      <w:r w:rsidR="008401E8" w:rsidRPr="004522A5">
        <w:rPr>
          <w:rStyle w:val="normaltextrun"/>
          <w:rFonts w:asciiTheme="minorHAnsi" w:hAnsiTheme="minorHAnsi" w:cstheme="minorHAnsi"/>
        </w:rPr>
        <w:t>to ensure compliance with any licences</w:t>
      </w:r>
      <w:r w:rsidR="79E82E9E" w:rsidRPr="004522A5">
        <w:rPr>
          <w:rStyle w:val="normaltextrun"/>
          <w:rFonts w:asciiTheme="minorHAnsi" w:hAnsiTheme="minorHAnsi" w:cstheme="minorHAnsi"/>
        </w:rPr>
        <w:t xml:space="preserve"> and planning conditions</w:t>
      </w:r>
      <w:r w:rsidR="008401E8" w:rsidRPr="004522A5">
        <w:rPr>
          <w:rStyle w:val="normaltextrun"/>
          <w:rFonts w:asciiTheme="minorHAnsi" w:hAnsiTheme="minorHAnsi" w:cstheme="minorHAnsi"/>
        </w:rPr>
        <w:t xml:space="preserve"> in force)</w:t>
      </w:r>
      <w:r w:rsidR="00B55B41" w:rsidRPr="004522A5">
        <w:rPr>
          <w:rStyle w:val="normaltextrun"/>
          <w:rFonts w:asciiTheme="minorHAnsi" w:hAnsiTheme="minorHAnsi" w:cstheme="minorHAnsi"/>
        </w:rPr>
        <w:t>;</w:t>
      </w:r>
      <w:r w:rsidR="002B5088" w:rsidRPr="004522A5">
        <w:rPr>
          <w:rStyle w:val="normaltextrun"/>
          <w:rFonts w:asciiTheme="minorHAnsi" w:hAnsiTheme="minorHAnsi" w:cstheme="minorHAnsi"/>
        </w:rPr>
        <w:t xml:space="preserve"> and</w:t>
      </w:r>
    </w:p>
    <w:p w14:paraId="7EBF3785" w14:textId="4751C9E6" w:rsidR="00D8303E" w:rsidRPr="004522A5" w:rsidRDefault="002B5088" w:rsidP="00FB3D04">
      <w:pPr>
        <w:pStyle w:val="BMGbullet"/>
        <w:rPr>
          <w:rStyle w:val="normaltextrun"/>
          <w:rFonts w:asciiTheme="minorHAnsi" w:hAnsiTheme="minorHAnsi" w:cstheme="minorHAnsi"/>
        </w:rPr>
      </w:pPr>
      <w:r w:rsidRPr="004522A5">
        <w:rPr>
          <w:rFonts w:asciiTheme="minorHAnsi" w:hAnsiTheme="minorHAnsi" w:cstheme="minorHAnsi"/>
        </w:rPr>
        <w:t>assessment and reporting of outcomes</w:t>
      </w:r>
      <w:r w:rsidR="00B55B41" w:rsidRPr="004522A5">
        <w:rPr>
          <w:rStyle w:val="normaltextrun"/>
          <w:rFonts w:asciiTheme="minorHAnsi" w:hAnsiTheme="minorHAnsi" w:cstheme="minorHAnsi"/>
        </w:rPr>
        <w:t>.</w:t>
      </w:r>
    </w:p>
    <w:p w14:paraId="1E7F0A2D" w14:textId="77777777" w:rsidR="00322E6F" w:rsidRPr="004522A5" w:rsidRDefault="00322E6F" w:rsidP="007807DE">
      <w:pPr>
        <w:pStyle w:val="BMGNumberedbodytext"/>
        <w:rPr>
          <w:rStyle w:val="normaltextrun"/>
          <w:rFonts w:asciiTheme="minorHAnsi" w:hAnsiTheme="minorHAnsi" w:cstheme="minorHAnsi"/>
        </w:rPr>
      </w:pPr>
      <w:r w:rsidRPr="004522A5">
        <w:rPr>
          <w:rStyle w:val="normaltextrun"/>
          <w:rFonts w:asciiTheme="minorHAnsi" w:hAnsiTheme="minorHAnsi" w:cstheme="minorHAnsi"/>
        </w:rPr>
        <w:t>Every mitigation scheme should be supported by a monitoring strategy, however brief, which should identify:</w:t>
      </w:r>
    </w:p>
    <w:p w14:paraId="0AB62237" w14:textId="77777777" w:rsidR="00322E6F" w:rsidRPr="004522A5" w:rsidRDefault="00322E6F"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who is responsible for monitoring;</w:t>
      </w:r>
    </w:p>
    <w:p w14:paraId="084B3E7F" w14:textId="1E846A9B" w:rsidR="00322E6F" w:rsidRPr="004522A5" w:rsidRDefault="00322E6F"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how it will be funded;</w:t>
      </w:r>
    </w:p>
    <w:p w14:paraId="66A33D28" w14:textId="3340E6F0" w:rsidR="3FA411C6" w:rsidRPr="004522A5" w:rsidRDefault="3FA411C6" w:rsidP="71F6612C">
      <w:pPr>
        <w:pStyle w:val="BMGbullet"/>
        <w:rPr>
          <w:rStyle w:val="normaltextrun"/>
          <w:rFonts w:asciiTheme="minorHAnsi" w:hAnsiTheme="minorHAnsi" w:cstheme="minorHAnsi"/>
        </w:rPr>
      </w:pPr>
      <w:r w:rsidRPr="004522A5">
        <w:rPr>
          <w:rStyle w:val="normaltextrun"/>
          <w:rFonts w:asciiTheme="minorHAnsi" w:hAnsiTheme="minorHAnsi" w:cstheme="minorHAnsi"/>
        </w:rPr>
        <w:t>how the monitoring will be carried out (methods, equipment, survey effort);</w:t>
      </w:r>
    </w:p>
    <w:p w14:paraId="2116F2E0" w14:textId="59744AFD" w:rsidR="00BD56C0" w:rsidRPr="004522A5" w:rsidRDefault="00322E6F"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 xml:space="preserve">how </w:t>
      </w:r>
      <w:r w:rsidR="00BD56C0" w:rsidRPr="004522A5">
        <w:rPr>
          <w:rStyle w:val="normaltextrun"/>
          <w:rFonts w:asciiTheme="minorHAnsi" w:hAnsiTheme="minorHAnsi" w:cstheme="minorHAnsi"/>
        </w:rPr>
        <w:t xml:space="preserve">access for monitoring will be ensured; </w:t>
      </w:r>
    </w:p>
    <w:p w14:paraId="49A94F8D" w14:textId="27BB5CC4" w:rsidR="00322E6F" w:rsidRPr="004522A5" w:rsidRDefault="00322E6F"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where</w:t>
      </w:r>
      <w:r w:rsidR="00273D99" w:rsidRPr="004522A5">
        <w:rPr>
          <w:rStyle w:val="normaltextrun"/>
          <w:rFonts w:asciiTheme="minorHAnsi" w:hAnsiTheme="minorHAnsi" w:cstheme="minorHAnsi"/>
        </w:rPr>
        <w:t xml:space="preserve"> and when</w:t>
      </w:r>
      <w:r w:rsidRPr="004522A5">
        <w:rPr>
          <w:rStyle w:val="normaltextrun"/>
          <w:rFonts w:asciiTheme="minorHAnsi" w:hAnsiTheme="minorHAnsi" w:cstheme="minorHAnsi"/>
        </w:rPr>
        <w:t xml:space="preserve"> the results are to be reported, and to whom; and</w:t>
      </w:r>
    </w:p>
    <w:p w14:paraId="7F5D9DA6" w14:textId="26B376D4" w:rsidR="00322E6F" w:rsidRPr="004522A5" w:rsidRDefault="00322E6F"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the party</w:t>
      </w:r>
      <w:r w:rsidR="00273D99" w:rsidRPr="004522A5">
        <w:rPr>
          <w:rStyle w:val="normaltextrun"/>
          <w:rFonts w:asciiTheme="minorHAnsi" w:hAnsiTheme="minorHAnsi" w:cstheme="minorHAnsi"/>
        </w:rPr>
        <w:t>(ies)</w:t>
      </w:r>
      <w:r w:rsidRPr="004522A5">
        <w:rPr>
          <w:rStyle w:val="normaltextrun"/>
          <w:rFonts w:asciiTheme="minorHAnsi" w:hAnsiTheme="minorHAnsi" w:cstheme="minorHAnsi"/>
        </w:rPr>
        <w:t xml:space="preserve"> responsible for any remedial measures that are required.</w:t>
      </w:r>
    </w:p>
    <w:p w14:paraId="4575E9CF" w14:textId="67978CF1" w:rsidR="00322E6F" w:rsidRPr="004522A5" w:rsidRDefault="00322E6F" w:rsidP="007807DE">
      <w:pPr>
        <w:pStyle w:val="BMGNumberedbodytext"/>
        <w:rPr>
          <w:rStyle w:val="normaltextrun"/>
          <w:rFonts w:asciiTheme="minorHAnsi" w:hAnsiTheme="minorHAnsi" w:cstheme="minorHAnsi"/>
        </w:rPr>
      </w:pPr>
      <w:r w:rsidRPr="004522A5">
        <w:rPr>
          <w:rStyle w:val="normaltextrun"/>
          <w:rFonts w:asciiTheme="minorHAnsi" w:hAnsiTheme="minorHAnsi" w:cstheme="minorHAnsi"/>
        </w:rPr>
        <w:t xml:space="preserve">Funding can be contentious, and it can be difficult to ensure all monitoring commitments are met and all remedial measures secured.  This is particularly true for long-running projects where the last few years of </w:t>
      </w:r>
      <w:r w:rsidR="00036A4D" w:rsidRPr="004522A5">
        <w:rPr>
          <w:rStyle w:val="normaltextrun"/>
          <w:rFonts w:asciiTheme="minorHAnsi" w:hAnsiTheme="minorHAnsi" w:cstheme="minorHAnsi"/>
        </w:rPr>
        <w:t xml:space="preserve">after-care and </w:t>
      </w:r>
      <w:r w:rsidRPr="004522A5">
        <w:rPr>
          <w:rStyle w:val="normaltextrun"/>
          <w:rFonts w:asciiTheme="minorHAnsi" w:hAnsiTheme="minorHAnsi" w:cstheme="minorHAnsi"/>
        </w:rPr>
        <w:t xml:space="preserve">monitoring may take place well after contractors have left site.  </w:t>
      </w:r>
      <w:r w:rsidR="00166E60" w:rsidRPr="004522A5">
        <w:rPr>
          <w:rStyle w:val="normaltextrun"/>
          <w:rFonts w:asciiTheme="minorHAnsi" w:hAnsiTheme="minorHAnsi" w:cstheme="minorHAnsi"/>
          <w:b/>
          <w:bCs/>
        </w:rPr>
        <w:t>It</w:t>
      </w:r>
      <w:r w:rsidRPr="004522A5">
        <w:rPr>
          <w:rStyle w:val="normaltextrun"/>
          <w:rFonts w:asciiTheme="minorHAnsi" w:hAnsiTheme="minorHAnsi" w:cstheme="minorHAnsi"/>
          <w:b/>
          <w:bCs/>
        </w:rPr>
        <w:t xml:space="preserve"> is </w:t>
      </w:r>
      <w:r w:rsidR="00166E60" w:rsidRPr="004522A5">
        <w:rPr>
          <w:rStyle w:val="normaltextrun"/>
          <w:rFonts w:asciiTheme="minorHAnsi" w:hAnsiTheme="minorHAnsi" w:cstheme="minorHAnsi"/>
          <w:b/>
          <w:bCs/>
        </w:rPr>
        <w:t xml:space="preserve">therefore </w:t>
      </w:r>
      <w:r w:rsidRPr="004522A5">
        <w:rPr>
          <w:rStyle w:val="normaltextrun"/>
          <w:rFonts w:asciiTheme="minorHAnsi" w:hAnsiTheme="minorHAnsi" w:cstheme="minorHAnsi"/>
          <w:b/>
          <w:bCs/>
        </w:rPr>
        <w:t>advisable for funds to be secured and ring-fenced upfront</w:t>
      </w:r>
      <w:r w:rsidRPr="004522A5">
        <w:rPr>
          <w:rStyle w:val="normaltextrun"/>
          <w:rFonts w:asciiTheme="minorHAnsi" w:hAnsiTheme="minorHAnsi" w:cstheme="minorHAnsi"/>
        </w:rPr>
        <w:t xml:space="preserve"> (perhaps linked to a s106 agreement or </w:t>
      </w:r>
      <w:r w:rsidR="00E663A5" w:rsidRPr="004522A5">
        <w:rPr>
          <w:rStyle w:val="normaltextrun"/>
          <w:rFonts w:asciiTheme="minorHAnsi" w:hAnsiTheme="minorHAnsi" w:cstheme="minorHAnsi"/>
        </w:rPr>
        <w:t>equivalent</w:t>
      </w:r>
      <w:r w:rsidRPr="004522A5">
        <w:rPr>
          <w:rStyle w:val="normaltextrun"/>
          <w:rFonts w:asciiTheme="minorHAnsi" w:hAnsiTheme="minorHAnsi" w:cstheme="minorHAnsi"/>
        </w:rPr>
        <w:t xml:space="preserve">) to ensure long-term compliance. </w:t>
      </w:r>
    </w:p>
    <w:p w14:paraId="3F42E464" w14:textId="11D2423C" w:rsidR="00060D12" w:rsidRPr="004522A5" w:rsidRDefault="00B55B41" w:rsidP="007807DE">
      <w:pPr>
        <w:pStyle w:val="BMGNumberedbodytext"/>
        <w:rPr>
          <w:rStyle w:val="normaltextrun"/>
          <w:rFonts w:asciiTheme="minorHAnsi" w:hAnsiTheme="minorHAnsi" w:cstheme="minorHAnsi"/>
        </w:rPr>
      </w:pPr>
      <w:r w:rsidRPr="004522A5">
        <w:rPr>
          <w:rStyle w:val="normaltextrun"/>
          <w:rFonts w:asciiTheme="minorHAnsi" w:hAnsiTheme="minorHAnsi" w:cstheme="minorHAnsi"/>
        </w:rPr>
        <w:t>The monitoring strategy should:</w:t>
      </w:r>
    </w:p>
    <w:p w14:paraId="013C02F0" w14:textId="35066A1B" w:rsidR="00B55B41" w:rsidRPr="004522A5" w:rsidRDefault="000C71A2"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c</w:t>
      </w:r>
      <w:r w:rsidR="00B55B41" w:rsidRPr="004522A5">
        <w:rPr>
          <w:rStyle w:val="normaltextrun"/>
          <w:rFonts w:asciiTheme="minorHAnsi" w:hAnsiTheme="minorHAnsi" w:cstheme="minorHAnsi"/>
        </w:rPr>
        <w:t xml:space="preserve">learly define its </w:t>
      </w:r>
      <w:r w:rsidR="006B2821" w:rsidRPr="004522A5">
        <w:rPr>
          <w:rStyle w:val="normaltextrun"/>
          <w:rFonts w:asciiTheme="minorHAnsi" w:hAnsiTheme="minorHAnsi" w:cstheme="minorHAnsi"/>
        </w:rPr>
        <w:t>objectives</w:t>
      </w:r>
      <w:r w:rsidR="00B55B41" w:rsidRPr="004522A5">
        <w:rPr>
          <w:rStyle w:val="normaltextrun"/>
          <w:rFonts w:asciiTheme="minorHAnsi" w:hAnsiTheme="minorHAnsi" w:cstheme="minorHAnsi"/>
        </w:rPr>
        <w:t>;</w:t>
      </w:r>
    </w:p>
    <w:p w14:paraId="1D8B08B3" w14:textId="52995DB3" w:rsidR="00A31D82" w:rsidRPr="004522A5" w:rsidRDefault="00A31D82"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define success for each objective;</w:t>
      </w:r>
    </w:p>
    <w:p w14:paraId="508591DF" w14:textId="5B876080" w:rsidR="000C71A2" w:rsidRPr="004522A5" w:rsidRDefault="000C71A2"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use proportionate and appropriate methods</w:t>
      </w:r>
      <w:r w:rsidR="00A31D82" w:rsidRPr="004522A5">
        <w:rPr>
          <w:rStyle w:val="normaltextrun"/>
          <w:rFonts w:asciiTheme="minorHAnsi" w:hAnsiTheme="minorHAnsi" w:cstheme="minorHAnsi"/>
        </w:rPr>
        <w:t xml:space="preserve"> for data collection and analysis</w:t>
      </w:r>
      <w:r w:rsidR="00542931" w:rsidRPr="004522A5">
        <w:rPr>
          <w:rStyle w:val="normaltextrun"/>
          <w:rFonts w:asciiTheme="minorHAnsi" w:hAnsiTheme="minorHAnsi" w:cstheme="minorHAnsi"/>
        </w:rPr>
        <w:t>;</w:t>
      </w:r>
    </w:p>
    <w:p w14:paraId="5A89944C" w14:textId="6964A2D5" w:rsidR="00542931" w:rsidRPr="004522A5" w:rsidRDefault="00542931"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 xml:space="preserve">outline triggers </w:t>
      </w:r>
      <w:r w:rsidR="00A31D82" w:rsidRPr="004522A5">
        <w:rPr>
          <w:rStyle w:val="normaltextrun"/>
          <w:rFonts w:asciiTheme="minorHAnsi" w:hAnsiTheme="minorHAnsi" w:cstheme="minorHAnsi"/>
        </w:rPr>
        <w:t xml:space="preserve">(thresholds) </w:t>
      </w:r>
      <w:r w:rsidRPr="004522A5">
        <w:rPr>
          <w:rStyle w:val="normaltextrun"/>
          <w:rFonts w:asciiTheme="minorHAnsi" w:hAnsiTheme="minorHAnsi" w:cstheme="minorHAnsi"/>
        </w:rPr>
        <w:t>for remedial action</w:t>
      </w:r>
      <w:r w:rsidR="009E7C36" w:rsidRPr="004522A5">
        <w:rPr>
          <w:rStyle w:val="normaltextrun"/>
          <w:rFonts w:asciiTheme="minorHAnsi" w:hAnsiTheme="minorHAnsi" w:cstheme="minorHAnsi"/>
        </w:rPr>
        <w:t>, and what that remedial action should be</w:t>
      </w:r>
      <w:r w:rsidRPr="004522A5">
        <w:rPr>
          <w:rStyle w:val="normaltextrun"/>
          <w:rFonts w:asciiTheme="minorHAnsi" w:hAnsiTheme="minorHAnsi" w:cstheme="minorHAnsi"/>
        </w:rPr>
        <w:t>;</w:t>
      </w:r>
    </w:p>
    <w:p w14:paraId="0F6EA81F" w14:textId="182CA63E" w:rsidR="00470592" w:rsidRPr="004522A5" w:rsidRDefault="00323EC8" w:rsidP="00FB3D04">
      <w:pPr>
        <w:pStyle w:val="BMGbullet"/>
        <w:rPr>
          <w:rStyle w:val="normaltextrun"/>
          <w:rFonts w:asciiTheme="minorHAnsi" w:hAnsiTheme="minorHAnsi" w:cstheme="minorHAnsi"/>
        </w:rPr>
      </w:pPr>
      <w:r w:rsidRPr="004522A5">
        <w:rPr>
          <w:rStyle w:val="normaltextrun"/>
          <w:rFonts w:asciiTheme="minorHAnsi" w:hAnsiTheme="minorHAnsi" w:cstheme="minorHAnsi"/>
        </w:rPr>
        <w:t>contribute to a wider understanding of the measures applied</w:t>
      </w:r>
    </w:p>
    <w:p w14:paraId="240A766F" w14:textId="3821522D" w:rsidR="00596BB0" w:rsidRPr="004522A5" w:rsidRDefault="00596BB0" w:rsidP="00764609">
      <w:pPr>
        <w:pStyle w:val="BMGSub-headingL2"/>
        <w:rPr>
          <w:rFonts w:asciiTheme="minorHAnsi" w:hAnsiTheme="minorHAnsi" w:cstheme="minorHAnsi"/>
        </w:rPr>
      </w:pPr>
      <w:bookmarkStart w:id="287" w:name="_Toc44685135"/>
      <w:bookmarkStart w:id="288" w:name="_Toc74487432"/>
      <w:r w:rsidRPr="004522A5">
        <w:rPr>
          <w:rFonts w:asciiTheme="minorHAnsi" w:hAnsiTheme="minorHAnsi" w:cstheme="minorHAnsi"/>
        </w:rPr>
        <w:t>Setting monitoring objectives</w:t>
      </w:r>
      <w:bookmarkEnd w:id="287"/>
      <w:bookmarkEnd w:id="288"/>
      <w:r w:rsidRPr="004522A5">
        <w:rPr>
          <w:rFonts w:asciiTheme="minorHAnsi" w:hAnsiTheme="minorHAnsi" w:cstheme="minorHAnsi"/>
        </w:rPr>
        <w:t xml:space="preserve"> </w:t>
      </w:r>
    </w:p>
    <w:p w14:paraId="18872C6E" w14:textId="18C4024C" w:rsidR="00455B0D" w:rsidRPr="004522A5" w:rsidRDefault="007C3555" w:rsidP="007807DE">
      <w:pPr>
        <w:pStyle w:val="BMGNumberedbodytext"/>
        <w:rPr>
          <w:rFonts w:asciiTheme="minorHAnsi" w:hAnsiTheme="minorHAnsi" w:cstheme="minorHAnsi"/>
        </w:rPr>
      </w:pPr>
      <w:r w:rsidRPr="004522A5">
        <w:rPr>
          <w:rFonts w:asciiTheme="minorHAnsi" w:hAnsiTheme="minorHAnsi" w:cstheme="minorHAnsi"/>
        </w:rPr>
        <w:t>The first stage</w:t>
      </w:r>
      <w:r w:rsidR="00B94A95" w:rsidRPr="004522A5">
        <w:rPr>
          <w:rFonts w:asciiTheme="minorHAnsi" w:hAnsiTheme="minorHAnsi" w:cstheme="minorHAnsi"/>
        </w:rPr>
        <w:t xml:space="preserve">, ensuring that all mitigation has been implemented as designed, begins during construction, and continues until all elements are in place (and all remedial </w:t>
      </w:r>
      <w:r w:rsidR="00BD19AF" w:rsidRPr="004522A5">
        <w:rPr>
          <w:rFonts w:asciiTheme="minorHAnsi" w:hAnsiTheme="minorHAnsi" w:cstheme="minorHAnsi"/>
        </w:rPr>
        <w:t>requirements</w:t>
      </w:r>
      <w:r w:rsidR="00B94A95" w:rsidRPr="004522A5">
        <w:rPr>
          <w:rFonts w:asciiTheme="minorHAnsi" w:hAnsiTheme="minorHAnsi" w:cstheme="minorHAnsi"/>
        </w:rPr>
        <w:t xml:space="preserve"> </w:t>
      </w:r>
      <w:r w:rsidR="00BD19AF" w:rsidRPr="004522A5">
        <w:rPr>
          <w:rFonts w:asciiTheme="minorHAnsi" w:hAnsiTheme="minorHAnsi" w:cstheme="minorHAnsi"/>
        </w:rPr>
        <w:t>resolved).</w:t>
      </w:r>
      <w:r w:rsidR="00B94A95" w:rsidRPr="004522A5">
        <w:rPr>
          <w:rFonts w:asciiTheme="minorHAnsi" w:hAnsiTheme="minorHAnsi" w:cstheme="minorHAnsi"/>
        </w:rPr>
        <w:t xml:space="preserve"> </w:t>
      </w:r>
      <w:r w:rsidR="00455B0D" w:rsidRPr="004522A5">
        <w:rPr>
          <w:rFonts w:asciiTheme="minorHAnsi" w:hAnsiTheme="minorHAnsi" w:cstheme="minorHAnsi"/>
        </w:rPr>
        <w:t xml:space="preserve"> Complex proposals will require the involvement of other disciplines</w:t>
      </w:r>
      <w:r w:rsidR="00720E8F" w:rsidRPr="004522A5">
        <w:rPr>
          <w:rFonts w:asciiTheme="minorHAnsi" w:hAnsiTheme="minorHAnsi" w:cstheme="minorHAnsi"/>
        </w:rPr>
        <w:t xml:space="preserve"> such as lighting engineers or landscape architects, and their roles and responsibilities should all be defined.</w:t>
      </w:r>
      <w:r w:rsidR="00FF5F5B" w:rsidRPr="004522A5">
        <w:rPr>
          <w:rFonts w:asciiTheme="minorHAnsi" w:hAnsiTheme="minorHAnsi" w:cstheme="minorHAnsi"/>
        </w:rPr>
        <w:t xml:space="preserve">  </w:t>
      </w:r>
      <w:r w:rsidR="007069BB" w:rsidRPr="004522A5">
        <w:rPr>
          <w:rFonts w:asciiTheme="minorHAnsi" w:hAnsiTheme="minorHAnsi" w:cstheme="minorHAnsi"/>
        </w:rPr>
        <w:t xml:space="preserve">As noted in </w:t>
      </w:r>
      <w:r w:rsidR="007069BB" w:rsidRPr="004522A5">
        <w:rPr>
          <w:rFonts w:asciiTheme="minorHAnsi" w:hAnsiTheme="minorHAnsi" w:cstheme="minorHAnsi"/>
          <w:b/>
          <w:bCs/>
        </w:rPr>
        <w:t xml:space="preserve">Section </w:t>
      </w:r>
      <w:r w:rsidR="007069BB" w:rsidRPr="004522A5">
        <w:rPr>
          <w:rFonts w:asciiTheme="minorHAnsi" w:hAnsiTheme="minorHAnsi" w:cstheme="minorHAnsi"/>
          <w:b/>
          <w:bCs/>
        </w:rPr>
        <w:fldChar w:fldCharType="begin"/>
      </w:r>
      <w:r w:rsidR="007069BB" w:rsidRPr="004522A5">
        <w:rPr>
          <w:rFonts w:asciiTheme="minorHAnsi" w:hAnsiTheme="minorHAnsi" w:cstheme="minorHAnsi"/>
          <w:b/>
          <w:bCs/>
        </w:rPr>
        <w:instrText xml:space="preserve"> REF _Ref60668646 \r \h  \* MERGEFORMAT </w:instrText>
      </w:r>
      <w:r w:rsidR="007069BB" w:rsidRPr="004522A5">
        <w:rPr>
          <w:rFonts w:asciiTheme="minorHAnsi" w:hAnsiTheme="minorHAnsi" w:cstheme="minorHAnsi"/>
          <w:b/>
          <w:bCs/>
        </w:rPr>
      </w:r>
      <w:r w:rsidR="007069BB" w:rsidRPr="004522A5">
        <w:rPr>
          <w:rFonts w:asciiTheme="minorHAnsi" w:hAnsiTheme="minorHAnsi" w:cstheme="minorHAnsi"/>
          <w:b/>
          <w:bCs/>
        </w:rPr>
        <w:fldChar w:fldCharType="separate"/>
      </w:r>
      <w:r w:rsidR="006868FC">
        <w:rPr>
          <w:rFonts w:asciiTheme="minorHAnsi" w:hAnsiTheme="minorHAnsi" w:cstheme="minorHAnsi"/>
          <w:b/>
          <w:bCs/>
        </w:rPr>
        <w:t>5.5</w:t>
      </w:r>
      <w:r w:rsidR="007069BB" w:rsidRPr="004522A5">
        <w:rPr>
          <w:rFonts w:asciiTheme="minorHAnsi" w:hAnsiTheme="minorHAnsi" w:cstheme="minorHAnsi"/>
          <w:b/>
          <w:bCs/>
        </w:rPr>
        <w:fldChar w:fldCharType="end"/>
      </w:r>
      <w:r w:rsidR="007069BB" w:rsidRPr="004522A5">
        <w:rPr>
          <w:rFonts w:asciiTheme="minorHAnsi" w:hAnsiTheme="minorHAnsi" w:cstheme="minorHAnsi"/>
        </w:rPr>
        <w:t>, t</w:t>
      </w:r>
      <w:r w:rsidR="00FF5F5B" w:rsidRPr="004522A5">
        <w:rPr>
          <w:rFonts w:asciiTheme="minorHAnsi" w:hAnsiTheme="minorHAnsi" w:cstheme="minorHAnsi"/>
        </w:rPr>
        <w:t xml:space="preserve">his stage extends throughout construction and beyond, and requires compliance checks </w:t>
      </w:r>
      <w:r w:rsidR="00672EC5" w:rsidRPr="004522A5">
        <w:rPr>
          <w:rFonts w:asciiTheme="minorHAnsi" w:hAnsiTheme="minorHAnsi" w:cstheme="minorHAnsi"/>
        </w:rPr>
        <w:t xml:space="preserve">against design objectives </w:t>
      </w:r>
      <w:r w:rsidR="00FF5F5B" w:rsidRPr="004522A5">
        <w:rPr>
          <w:rFonts w:asciiTheme="minorHAnsi" w:hAnsiTheme="minorHAnsi" w:cstheme="minorHAnsi"/>
        </w:rPr>
        <w:t xml:space="preserve">at </w:t>
      </w:r>
      <w:r w:rsidR="00672EC5" w:rsidRPr="004522A5">
        <w:rPr>
          <w:rFonts w:asciiTheme="minorHAnsi" w:hAnsiTheme="minorHAnsi" w:cstheme="minorHAnsi"/>
        </w:rPr>
        <w:t>regular</w:t>
      </w:r>
      <w:r w:rsidR="00FF5F5B" w:rsidRPr="004522A5">
        <w:rPr>
          <w:rFonts w:asciiTheme="minorHAnsi" w:hAnsiTheme="minorHAnsi" w:cstheme="minorHAnsi"/>
        </w:rPr>
        <w:t xml:space="preserve"> intervals.</w:t>
      </w:r>
    </w:p>
    <w:p w14:paraId="46750EC6" w14:textId="34BE7A92" w:rsidR="00B674BA" w:rsidRPr="004522A5" w:rsidRDefault="00186359" w:rsidP="007807DE">
      <w:pPr>
        <w:pStyle w:val="BMGNumberedbodytext"/>
        <w:rPr>
          <w:rFonts w:asciiTheme="minorHAnsi" w:hAnsiTheme="minorHAnsi" w:cstheme="minorHAnsi"/>
        </w:rPr>
      </w:pPr>
      <w:r w:rsidRPr="004522A5">
        <w:rPr>
          <w:rFonts w:asciiTheme="minorHAnsi" w:hAnsiTheme="minorHAnsi" w:cstheme="minorHAnsi"/>
        </w:rPr>
        <w:lastRenderedPageBreak/>
        <w:t>For the second stage, t</w:t>
      </w:r>
      <w:r w:rsidR="00B674BA" w:rsidRPr="004522A5">
        <w:rPr>
          <w:rFonts w:asciiTheme="minorHAnsi" w:hAnsiTheme="minorHAnsi" w:cstheme="minorHAnsi"/>
        </w:rPr>
        <w:t>he level of detail collected should be sufficient to meet the monitoring objective being tested.  Simpl</w:t>
      </w:r>
      <w:r w:rsidR="000D6BE0" w:rsidRPr="004522A5">
        <w:rPr>
          <w:rFonts w:asciiTheme="minorHAnsi" w:hAnsiTheme="minorHAnsi" w:cstheme="minorHAnsi"/>
        </w:rPr>
        <w:t>e</w:t>
      </w:r>
      <w:r w:rsidR="00B674BA" w:rsidRPr="004522A5">
        <w:rPr>
          <w:rFonts w:asciiTheme="minorHAnsi" w:hAnsiTheme="minorHAnsi" w:cstheme="minorHAnsi"/>
        </w:rPr>
        <w:t xml:space="preserve"> examples </w:t>
      </w:r>
      <w:r w:rsidR="00C0005B" w:rsidRPr="004522A5">
        <w:rPr>
          <w:rFonts w:asciiTheme="minorHAnsi" w:hAnsiTheme="minorHAnsi" w:cstheme="minorHAnsi"/>
        </w:rPr>
        <w:t>are set out in</w:t>
      </w:r>
      <w:r w:rsidR="001B4F42" w:rsidRPr="004522A5">
        <w:rPr>
          <w:rFonts w:asciiTheme="minorHAnsi" w:hAnsiTheme="minorHAnsi" w:cstheme="minorHAnsi"/>
        </w:rPr>
        <w:t xml:space="preserve"> </w:t>
      </w:r>
      <w:r w:rsidR="001B4F42" w:rsidRPr="004522A5">
        <w:rPr>
          <w:rFonts w:asciiTheme="minorHAnsi" w:hAnsiTheme="minorHAnsi" w:cstheme="minorHAnsi"/>
        </w:rPr>
        <w:fldChar w:fldCharType="begin"/>
      </w:r>
      <w:r w:rsidR="001B4F42" w:rsidRPr="004522A5">
        <w:rPr>
          <w:rFonts w:asciiTheme="minorHAnsi" w:hAnsiTheme="minorHAnsi" w:cstheme="minorHAnsi"/>
        </w:rPr>
        <w:instrText xml:space="preserve"> REF _Ref55731038 \h </w:instrText>
      </w:r>
      <w:r w:rsidR="004522A5">
        <w:rPr>
          <w:rFonts w:asciiTheme="minorHAnsi" w:hAnsiTheme="minorHAnsi" w:cstheme="minorHAnsi"/>
        </w:rPr>
        <w:instrText xml:space="preserve"> \* MERGEFORMAT </w:instrText>
      </w:r>
      <w:r w:rsidR="001B4F42" w:rsidRPr="004522A5">
        <w:rPr>
          <w:rFonts w:asciiTheme="minorHAnsi" w:hAnsiTheme="minorHAnsi" w:cstheme="minorHAnsi"/>
        </w:rPr>
      </w:r>
      <w:r w:rsidR="001B4F42" w:rsidRPr="004522A5">
        <w:rPr>
          <w:rFonts w:asciiTheme="minorHAnsi" w:hAnsiTheme="minorHAnsi" w:cstheme="minorHAnsi"/>
        </w:rPr>
        <w:fldChar w:fldCharType="separate"/>
      </w:r>
      <w:r w:rsidR="006868FC" w:rsidRPr="004522A5">
        <w:rPr>
          <w:rFonts w:asciiTheme="minorHAnsi" w:hAnsiTheme="minorHAnsi" w:cstheme="minorHAnsi"/>
        </w:rPr>
        <w:t>Table 9.</w:t>
      </w:r>
      <w:r w:rsidR="006868FC">
        <w:rPr>
          <w:rFonts w:asciiTheme="minorHAnsi" w:hAnsiTheme="minorHAnsi" w:cstheme="minorHAnsi"/>
        </w:rPr>
        <w:t>1</w:t>
      </w:r>
      <w:r w:rsidR="001B4F42" w:rsidRPr="004522A5">
        <w:rPr>
          <w:rFonts w:asciiTheme="minorHAnsi" w:hAnsiTheme="minorHAnsi" w:cstheme="minorHAnsi"/>
        </w:rPr>
        <w:fldChar w:fldCharType="end"/>
      </w:r>
      <w:r w:rsidR="001B4F42" w:rsidRPr="004522A5">
        <w:rPr>
          <w:rFonts w:asciiTheme="minorHAnsi" w:hAnsiTheme="minorHAnsi" w:cstheme="minorHAnsi"/>
        </w:rPr>
        <w:t xml:space="preserve"> below</w:t>
      </w:r>
      <w:r w:rsidR="008A7D09" w:rsidRPr="004522A5">
        <w:rPr>
          <w:rFonts w:asciiTheme="minorHAnsi" w:hAnsiTheme="minorHAnsi" w:cstheme="minorHAnsi"/>
        </w:rPr>
        <w:t>.</w:t>
      </w:r>
    </w:p>
    <w:p w14:paraId="339D83F8" w14:textId="05C5D390" w:rsidR="008A7D09" w:rsidRPr="004522A5" w:rsidRDefault="00256874" w:rsidP="00125D03">
      <w:pPr>
        <w:pStyle w:val="BMGTablecaption"/>
        <w:rPr>
          <w:rFonts w:asciiTheme="minorHAnsi" w:hAnsiTheme="minorHAnsi" w:cstheme="minorHAnsi"/>
        </w:rPr>
      </w:pPr>
      <w:bookmarkStart w:id="289" w:name="_Ref55731038"/>
      <w:bookmarkStart w:id="290" w:name="_Ref55731000"/>
      <w:r w:rsidRPr="004522A5">
        <w:rPr>
          <w:rFonts w:asciiTheme="minorHAnsi" w:hAnsiTheme="minorHAnsi" w:cstheme="minorHAnsi"/>
        </w:rPr>
        <w:t>Table 9.</w:t>
      </w:r>
      <w:r w:rsidRPr="004522A5">
        <w:rPr>
          <w:rFonts w:asciiTheme="minorHAnsi" w:hAnsiTheme="minorHAnsi" w:cstheme="minorHAnsi"/>
        </w:rPr>
        <w:fldChar w:fldCharType="begin"/>
      </w:r>
      <w:r w:rsidRPr="004522A5">
        <w:rPr>
          <w:rFonts w:asciiTheme="minorHAnsi" w:hAnsiTheme="minorHAnsi" w:cstheme="minorHAnsi"/>
        </w:rPr>
        <w:instrText>SEQ Table_9. \* ARABIC</w:instrText>
      </w:r>
      <w:r w:rsidRPr="004522A5">
        <w:rPr>
          <w:rFonts w:asciiTheme="minorHAnsi" w:hAnsiTheme="minorHAnsi" w:cstheme="minorHAnsi"/>
        </w:rPr>
        <w:fldChar w:fldCharType="separate"/>
      </w:r>
      <w:r w:rsidR="006868FC">
        <w:rPr>
          <w:rFonts w:asciiTheme="minorHAnsi" w:hAnsiTheme="minorHAnsi" w:cstheme="minorHAnsi"/>
          <w:noProof/>
        </w:rPr>
        <w:t>1</w:t>
      </w:r>
      <w:r w:rsidRPr="004522A5">
        <w:rPr>
          <w:rFonts w:asciiTheme="minorHAnsi" w:hAnsiTheme="minorHAnsi" w:cstheme="minorHAnsi"/>
        </w:rPr>
        <w:fldChar w:fldCharType="end"/>
      </w:r>
      <w:bookmarkEnd w:id="289"/>
      <w:r w:rsidR="002057C7" w:rsidRPr="004522A5">
        <w:rPr>
          <w:rFonts w:asciiTheme="minorHAnsi" w:hAnsiTheme="minorHAnsi" w:cstheme="minorHAnsi"/>
        </w:rPr>
        <w:t xml:space="preserve">: </w:t>
      </w:r>
      <w:r w:rsidR="00AB4304" w:rsidRPr="004522A5">
        <w:rPr>
          <w:rFonts w:asciiTheme="minorHAnsi" w:hAnsiTheme="minorHAnsi" w:cstheme="minorHAnsi"/>
        </w:rPr>
        <w:t>T</w:t>
      </w:r>
      <w:r w:rsidR="002057C7" w:rsidRPr="004522A5">
        <w:rPr>
          <w:rFonts w:asciiTheme="minorHAnsi" w:hAnsiTheme="minorHAnsi" w:cstheme="minorHAnsi"/>
        </w:rPr>
        <w:t>ests for monitoring objectives and triggers for remedial actions</w:t>
      </w:r>
      <w:bookmarkEnd w:id="290"/>
      <w:r w:rsidR="008144C3" w:rsidRPr="004522A5">
        <w:rPr>
          <w:rFonts w:asciiTheme="minorHAnsi" w:hAnsiTheme="minorHAnsi" w:cstheme="minorHAnsi"/>
        </w:rPr>
        <w:t xml:space="preserve">.  </w:t>
      </w:r>
      <w:r w:rsidR="00877AD6" w:rsidRPr="004522A5">
        <w:rPr>
          <w:rFonts w:asciiTheme="minorHAnsi" w:hAnsiTheme="minorHAnsi" w:cstheme="minorHAnsi"/>
          <w:b w:val="0"/>
          <w:bCs w:val="0"/>
        </w:rPr>
        <w:t>T</w:t>
      </w:r>
      <w:r w:rsidR="008144C3" w:rsidRPr="004522A5">
        <w:rPr>
          <w:rFonts w:asciiTheme="minorHAnsi" w:hAnsiTheme="minorHAnsi" w:cstheme="minorHAnsi"/>
          <w:b w:val="0"/>
          <w:bCs w:val="0"/>
        </w:rPr>
        <w:t xml:space="preserve">his assumes that all </w:t>
      </w:r>
      <w:r w:rsidR="00E10518" w:rsidRPr="004522A5">
        <w:rPr>
          <w:rFonts w:asciiTheme="minorHAnsi" w:hAnsiTheme="minorHAnsi" w:cstheme="minorHAnsi"/>
          <w:b w:val="0"/>
          <w:bCs w:val="0"/>
        </w:rPr>
        <w:t xml:space="preserve">measures have </w:t>
      </w:r>
      <w:r w:rsidR="00CB27EE" w:rsidRPr="004522A5">
        <w:rPr>
          <w:rFonts w:asciiTheme="minorHAnsi" w:hAnsiTheme="minorHAnsi" w:cstheme="minorHAnsi"/>
          <w:b w:val="0"/>
          <w:bCs w:val="0"/>
        </w:rPr>
        <w:t xml:space="preserve">already </w:t>
      </w:r>
      <w:r w:rsidR="00E10518" w:rsidRPr="004522A5">
        <w:rPr>
          <w:rFonts w:asciiTheme="minorHAnsi" w:hAnsiTheme="minorHAnsi" w:cstheme="minorHAnsi"/>
          <w:b w:val="0"/>
          <w:bCs w:val="0"/>
        </w:rPr>
        <w:t>been implemented as intended</w:t>
      </w:r>
      <w:r w:rsidR="00CB27EE" w:rsidRPr="004522A5">
        <w:rPr>
          <w:rFonts w:asciiTheme="minorHAnsi" w:hAnsiTheme="minorHAnsi" w:cstheme="minorHAnsi"/>
          <w:b w:val="0"/>
          <w:bCs w:val="0"/>
        </w:rPr>
        <w:t>, and there are no remedial actions outstanding</w:t>
      </w:r>
      <w:r w:rsidR="00E10518" w:rsidRPr="004522A5">
        <w:rPr>
          <w:rFonts w:asciiTheme="minorHAnsi" w:hAnsiTheme="minorHAnsi" w:cstheme="minorHAnsi"/>
          <w:b w:val="0"/>
          <w:bCs w:val="0"/>
        </w:rPr>
        <w:t>.</w:t>
      </w:r>
      <w:r w:rsidR="003311A6" w:rsidRPr="004522A5">
        <w:rPr>
          <w:rFonts w:asciiTheme="minorHAnsi" w:hAnsiTheme="minorHAnsi" w:cstheme="minorHAnsi"/>
          <w:b w:val="0"/>
          <w:bCs w:val="0"/>
        </w:rPr>
        <w:t xml:space="preserve">  (Note that ‘implemented as intended’ should </w:t>
      </w:r>
      <w:r w:rsidR="003347D2" w:rsidRPr="004522A5">
        <w:rPr>
          <w:rFonts w:asciiTheme="minorHAnsi" w:hAnsiTheme="minorHAnsi" w:cstheme="minorHAnsi"/>
          <w:b w:val="0"/>
          <w:bCs w:val="0"/>
        </w:rPr>
        <w:t xml:space="preserve">be interpreted in spirit; it should </w:t>
      </w:r>
      <w:r w:rsidR="003311A6" w:rsidRPr="004522A5">
        <w:rPr>
          <w:rFonts w:asciiTheme="minorHAnsi" w:hAnsiTheme="minorHAnsi" w:cstheme="minorHAnsi"/>
          <w:b w:val="0"/>
          <w:bCs w:val="0"/>
        </w:rPr>
        <w:t xml:space="preserve">not prevent improvements being made to the original mitigation proposed </w:t>
      </w:r>
      <w:r w:rsidR="003347D2" w:rsidRPr="004522A5">
        <w:rPr>
          <w:rFonts w:asciiTheme="minorHAnsi" w:hAnsiTheme="minorHAnsi" w:cstheme="minorHAnsi"/>
          <w:b w:val="0"/>
          <w:bCs w:val="0"/>
        </w:rPr>
        <w:t>should</w:t>
      </w:r>
      <w:r w:rsidR="003311A6" w:rsidRPr="004522A5">
        <w:rPr>
          <w:rFonts w:asciiTheme="minorHAnsi" w:hAnsiTheme="minorHAnsi" w:cstheme="minorHAnsi"/>
          <w:b w:val="0"/>
          <w:bCs w:val="0"/>
        </w:rPr>
        <w:t xml:space="preserve"> new information come to light).</w:t>
      </w:r>
    </w:p>
    <w:tbl>
      <w:tblPr>
        <w:tblStyle w:val="TableGrid"/>
        <w:tblW w:w="0" w:type="auto"/>
        <w:tblInd w:w="567" w:type="dxa"/>
        <w:tblLook w:val="04A0" w:firstRow="1" w:lastRow="0" w:firstColumn="1" w:lastColumn="0" w:noHBand="0" w:noVBand="1"/>
      </w:tblPr>
      <w:tblGrid>
        <w:gridCol w:w="2816"/>
        <w:gridCol w:w="2816"/>
        <w:gridCol w:w="2817"/>
      </w:tblGrid>
      <w:tr w:rsidR="00A22BA3" w:rsidRPr="004522A5" w14:paraId="01A5E93E" w14:textId="00F8B7A2" w:rsidTr="71F6612C">
        <w:trPr>
          <w:tblHeader/>
        </w:trPr>
        <w:tc>
          <w:tcPr>
            <w:tcW w:w="2816" w:type="dxa"/>
            <w:vAlign w:val="center"/>
          </w:tcPr>
          <w:p w14:paraId="4BFDDBFD" w14:textId="1A1FBC5D" w:rsidR="00A22BA3" w:rsidRPr="004522A5" w:rsidRDefault="00A22BA3" w:rsidP="000D2D95">
            <w:pPr>
              <w:pStyle w:val="BMGTablecolheadings"/>
              <w:keepNext w:val="0"/>
              <w:rPr>
                <w:rFonts w:asciiTheme="minorHAnsi" w:hAnsiTheme="minorHAnsi" w:cstheme="minorHAnsi"/>
              </w:rPr>
            </w:pPr>
            <w:r w:rsidRPr="004522A5">
              <w:rPr>
                <w:rFonts w:asciiTheme="minorHAnsi" w:hAnsiTheme="minorHAnsi" w:cstheme="minorHAnsi"/>
              </w:rPr>
              <w:t>Objective</w:t>
            </w:r>
            <w:r w:rsidR="002C4B78" w:rsidRPr="004522A5">
              <w:rPr>
                <w:rFonts w:asciiTheme="minorHAnsi" w:hAnsiTheme="minorHAnsi" w:cstheme="minorHAnsi"/>
              </w:rPr>
              <w:t xml:space="preserve"> (suitability determined by </w:t>
            </w:r>
            <w:r w:rsidR="00A67405" w:rsidRPr="004522A5">
              <w:rPr>
                <w:rFonts w:asciiTheme="minorHAnsi" w:hAnsiTheme="minorHAnsi" w:cstheme="minorHAnsi"/>
              </w:rPr>
              <w:t xml:space="preserve">nature of </w:t>
            </w:r>
            <w:r w:rsidR="002C4B78" w:rsidRPr="004522A5">
              <w:rPr>
                <w:rFonts w:asciiTheme="minorHAnsi" w:hAnsiTheme="minorHAnsi" w:cstheme="minorHAnsi"/>
              </w:rPr>
              <w:t>impacts)</w:t>
            </w:r>
          </w:p>
        </w:tc>
        <w:tc>
          <w:tcPr>
            <w:tcW w:w="2816" w:type="dxa"/>
            <w:vAlign w:val="center"/>
          </w:tcPr>
          <w:p w14:paraId="64ED60C2" w14:textId="3502742F" w:rsidR="00A22BA3" w:rsidRPr="004522A5" w:rsidRDefault="00A22BA3" w:rsidP="000D2D95">
            <w:pPr>
              <w:pStyle w:val="BMGTablecolheadings"/>
              <w:keepNext w:val="0"/>
              <w:rPr>
                <w:rFonts w:asciiTheme="minorHAnsi" w:hAnsiTheme="minorHAnsi" w:cstheme="minorHAnsi"/>
              </w:rPr>
            </w:pPr>
            <w:r w:rsidRPr="004522A5">
              <w:rPr>
                <w:rFonts w:asciiTheme="minorHAnsi" w:hAnsiTheme="minorHAnsi" w:cstheme="minorHAnsi"/>
              </w:rPr>
              <w:t>Test</w:t>
            </w:r>
          </w:p>
        </w:tc>
        <w:tc>
          <w:tcPr>
            <w:tcW w:w="2817" w:type="dxa"/>
            <w:vAlign w:val="center"/>
          </w:tcPr>
          <w:p w14:paraId="01175FD0" w14:textId="77777777" w:rsidR="00A22BA3" w:rsidRPr="004522A5" w:rsidRDefault="00A67405" w:rsidP="000D2D95">
            <w:pPr>
              <w:pStyle w:val="BMGTablecolheadings"/>
              <w:keepNext w:val="0"/>
              <w:rPr>
                <w:rFonts w:asciiTheme="minorHAnsi" w:hAnsiTheme="minorHAnsi" w:cstheme="minorHAnsi"/>
              </w:rPr>
            </w:pPr>
            <w:r w:rsidRPr="004522A5">
              <w:rPr>
                <w:rFonts w:asciiTheme="minorHAnsi" w:hAnsiTheme="minorHAnsi" w:cstheme="minorHAnsi"/>
              </w:rPr>
              <w:t>Trigger for remedial action</w:t>
            </w:r>
          </w:p>
          <w:p w14:paraId="60A97C38" w14:textId="64043A55" w:rsidR="00C24CAC" w:rsidRPr="004522A5" w:rsidRDefault="00C24CAC" w:rsidP="000D2D95">
            <w:pPr>
              <w:pStyle w:val="BMGTablecolheadings"/>
              <w:keepNext w:val="0"/>
              <w:rPr>
                <w:rFonts w:asciiTheme="minorHAnsi" w:hAnsiTheme="minorHAnsi" w:cstheme="minorHAnsi"/>
                <w:b w:val="0"/>
                <w:bCs w:val="0"/>
              </w:rPr>
            </w:pPr>
            <w:r w:rsidRPr="004522A5">
              <w:rPr>
                <w:rFonts w:asciiTheme="minorHAnsi" w:hAnsiTheme="minorHAnsi" w:cstheme="minorHAnsi"/>
                <w:b w:val="0"/>
                <w:bCs w:val="0"/>
              </w:rPr>
              <w:t>[</w:t>
            </w:r>
            <w:r w:rsidR="006F2798" w:rsidRPr="004522A5">
              <w:rPr>
                <w:rFonts w:asciiTheme="minorHAnsi" w:hAnsiTheme="minorHAnsi" w:cstheme="minorHAnsi"/>
                <w:b w:val="0"/>
                <w:bCs w:val="0"/>
              </w:rPr>
              <w:t>notes</w:t>
            </w:r>
            <w:r w:rsidRPr="004522A5">
              <w:rPr>
                <w:rFonts w:asciiTheme="minorHAnsi" w:hAnsiTheme="minorHAnsi" w:cstheme="minorHAnsi"/>
                <w:b w:val="0"/>
                <w:bCs w:val="0"/>
              </w:rPr>
              <w:t>]</w:t>
            </w:r>
          </w:p>
        </w:tc>
      </w:tr>
      <w:tr w:rsidR="00A22BA3" w:rsidRPr="004522A5" w14:paraId="11DD7AEB" w14:textId="7286C51B" w:rsidTr="71F6612C">
        <w:tc>
          <w:tcPr>
            <w:tcW w:w="2816" w:type="dxa"/>
            <w:vAlign w:val="center"/>
          </w:tcPr>
          <w:p w14:paraId="5560142D" w14:textId="673666D1" w:rsidR="00A22BA3" w:rsidRPr="004522A5" w:rsidRDefault="00A22BA3" w:rsidP="00681B90">
            <w:pPr>
              <w:pStyle w:val="BMGTablecell"/>
              <w:rPr>
                <w:rFonts w:asciiTheme="minorHAnsi" w:hAnsiTheme="minorHAnsi" w:cstheme="minorHAnsi"/>
              </w:rPr>
            </w:pPr>
            <w:r w:rsidRPr="004522A5">
              <w:rPr>
                <w:rFonts w:asciiTheme="minorHAnsi" w:hAnsiTheme="minorHAnsi" w:cstheme="minorHAnsi"/>
              </w:rPr>
              <w:t xml:space="preserve">The </w:t>
            </w:r>
            <w:r w:rsidR="00CB27EE" w:rsidRPr="004522A5">
              <w:rPr>
                <w:rFonts w:asciiTheme="minorHAnsi" w:hAnsiTheme="minorHAnsi" w:cstheme="minorHAnsi"/>
              </w:rPr>
              <w:t xml:space="preserve">low-value </w:t>
            </w:r>
            <w:r w:rsidRPr="004522A5">
              <w:rPr>
                <w:rFonts w:asciiTheme="minorHAnsi" w:hAnsiTheme="minorHAnsi" w:cstheme="minorHAnsi"/>
              </w:rPr>
              <w:t xml:space="preserve">compensation roost </w:t>
            </w:r>
            <w:r w:rsidR="00B9104C" w:rsidRPr="004522A5">
              <w:rPr>
                <w:rFonts w:asciiTheme="minorHAnsi" w:hAnsiTheme="minorHAnsi" w:cstheme="minorHAnsi"/>
              </w:rPr>
              <w:t>is</w:t>
            </w:r>
            <w:r w:rsidRPr="004522A5">
              <w:rPr>
                <w:rFonts w:asciiTheme="minorHAnsi" w:hAnsiTheme="minorHAnsi" w:cstheme="minorHAnsi"/>
              </w:rPr>
              <w:t xml:space="preserve"> being used by bats</w:t>
            </w:r>
          </w:p>
          <w:p w14:paraId="60F572B1" w14:textId="55ECFF0F" w:rsidR="00B910F0" w:rsidRPr="004522A5" w:rsidRDefault="00B910F0" w:rsidP="00681B90">
            <w:pPr>
              <w:pStyle w:val="BMGTablecell"/>
              <w:rPr>
                <w:rFonts w:asciiTheme="minorHAnsi" w:hAnsiTheme="minorHAnsi" w:cstheme="minorHAnsi"/>
              </w:rPr>
            </w:pPr>
            <w:r w:rsidRPr="004522A5">
              <w:rPr>
                <w:rFonts w:asciiTheme="minorHAnsi" w:hAnsiTheme="minorHAnsi" w:cstheme="minorHAnsi"/>
              </w:rPr>
              <w:t>or</w:t>
            </w:r>
          </w:p>
          <w:p w14:paraId="54F19F2D" w14:textId="1C23F169" w:rsidR="00B910F0" w:rsidRPr="004522A5" w:rsidRDefault="00B910F0" w:rsidP="00681B90">
            <w:pPr>
              <w:pStyle w:val="BMGTablecell"/>
              <w:rPr>
                <w:rFonts w:asciiTheme="minorHAnsi" w:hAnsiTheme="minorHAnsi" w:cstheme="minorHAnsi"/>
              </w:rPr>
            </w:pPr>
            <w:r w:rsidRPr="004522A5">
              <w:rPr>
                <w:rFonts w:asciiTheme="minorHAnsi" w:hAnsiTheme="minorHAnsi" w:cstheme="minorHAnsi"/>
              </w:rPr>
              <w:t xml:space="preserve">The </w:t>
            </w:r>
            <w:r w:rsidR="00CB27EE" w:rsidRPr="004522A5">
              <w:rPr>
                <w:rFonts w:asciiTheme="minorHAnsi" w:hAnsiTheme="minorHAnsi" w:cstheme="minorHAnsi"/>
              </w:rPr>
              <w:t xml:space="preserve">low-value </w:t>
            </w:r>
            <w:r w:rsidRPr="004522A5">
              <w:rPr>
                <w:rFonts w:asciiTheme="minorHAnsi" w:hAnsiTheme="minorHAnsi" w:cstheme="minorHAnsi"/>
              </w:rPr>
              <w:t>compensation roost is being used by bats of the same species as the roost lost</w:t>
            </w:r>
          </w:p>
        </w:tc>
        <w:tc>
          <w:tcPr>
            <w:tcW w:w="2816" w:type="dxa"/>
            <w:vAlign w:val="center"/>
          </w:tcPr>
          <w:p w14:paraId="54746F45" w14:textId="0B605522" w:rsidR="00A22BA3" w:rsidRPr="004522A5" w:rsidRDefault="00A22BA3" w:rsidP="00681B90">
            <w:pPr>
              <w:pStyle w:val="BMGTablecell"/>
              <w:rPr>
                <w:rFonts w:asciiTheme="minorHAnsi" w:hAnsiTheme="minorHAnsi" w:cstheme="minorHAnsi"/>
              </w:rPr>
            </w:pPr>
            <w:r w:rsidRPr="004522A5">
              <w:rPr>
                <w:rFonts w:asciiTheme="minorHAnsi" w:hAnsiTheme="minorHAnsi" w:cstheme="minorHAnsi"/>
              </w:rPr>
              <w:t>Evidence of occupation by bats</w:t>
            </w:r>
            <w:r w:rsidR="005400D3" w:rsidRPr="004522A5">
              <w:rPr>
                <w:rFonts w:asciiTheme="minorHAnsi" w:hAnsiTheme="minorHAnsi" w:cstheme="minorHAnsi"/>
              </w:rPr>
              <w:t>, using the most appropriate survey technique</w:t>
            </w:r>
          </w:p>
        </w:tc>
        <w:tc>
          <w:tcPr>
            <w:tcW w:w="2817" w:type="dxa"/>
            <w:vAlign w:val="center"/>
          </w:tcPr>
          <w:p w14:paraId="1F14683C" w14:textId="50D8E67D" w:rsidR="00A22BA3" w:rsidRPr="004522A5" w:rsidRDefault="00A67405" w:rsidP="00681B90">
            <w:pPr>
              <w:pStyle w:val="BMGTablecell"/>
              <w:rPr>
                <w:rFonts w:asciiTheme="minorHAnsi" w:hAnsiTheme="minorHAnsi" w:cstheme="minorHAnsi"/>
              </w:rPr>
            </w:pPr>
            <w:r w:rsidRPr="004522A5">
              <w:rPr>
                <w:rFonts w:asciiTheme="minorHAnsi" w:hAnsiTheme="minorHAnsi" w:cstheme="minorHAnsi"/>
              </w:rPr>
              <w:t>None</w:t>
            </w:r>
            <w:r w:rsidR="00CB27EE" w:rsidRPr="004522A5">
              <w:rPr>
                <w:rFonts w:asciiTheme="minorHAnsi" w:hAnsiTheme="minorHAnsi" w:cstheme="minorHAnsi"/>
              </w:rPr>
              <w:t xml:space="preserve"> [there will be an element of chance to re-occupation]</w:t>
            </w:r>
          </w:p>
          <w:p w14:paraId="3744937F" w14:textId="6EBCBD2B" w:rsidR="00C24CAC" w:rsidRPr="004522A5" w:rsidRDefault="00C24CAC" w:rsidP="00681B90">
            <w:pPr>
              <w:pStyle w:val="BMGTablecell"/>
              <w:rPr>
                <w:rFonts w:asciiTheme="minorHAnsi" w:hAnsiTheme="minorHAnsi" w:cstheme="minorHAnsi"/>
              </w:rPr>
            </w:pPr>
          </w:p>
        </w:tc>
      </w:tr>
      <w:tr w:rsidR="009001B1" w:rsidRPr="004522A5" w14:paraId="4B0076E0" w14:textId="6FCBDAE8" w:rsidTr="71F6612C">
        <w:tc>
          <w:tcPr>
            <w:tcW w:w="2816" w:type="dxa"/>
            <w:vAlign w:val="center"/>
          </w:tcPr>
          <w:p w14:paraId="78C13C78" w14:textId="751F17EA" w:rsidR="009001B1" w:rsidRPr="004522A5" w:rsidRDefault="009001B1" w:rsidP="00681B90">
            <w:pPr>
              <w:pStyle w:val="BMGTablecell"/>
              <w:rPr>
                <w:rFonts w:asciiTheme="minorHAnsi" w:hAnsiTheme="minorHAnsi" w:cstheme="minorHAnsi"/>
              </w:rPr>
            </w:pPr>
            <w:r w:rsidRPr="004522A5">
              <w:rPr>
                <w:rFonts w:asciiTheme="minorHAnsi" w:hAnsiTheme="minorHAnsi" w:cstheme="minorHAnsi"/>
              </w:rPr>
              <w:t>The compensation roost is being used by the same species of bats, using the roost for the same function (night-roost, maternity etc) as the roost lost</w:t>
            </w:r>
          </w:p>
        </w:tc>
        <w:tc>
          <w:tcPr>
            <w:tcW w:w="2816" w:type="dxa"/>
            <w:vAlign w:val="center"/>
          </w:tcPr>
          <w:p w14:paraId="2839C327" w14:textId="360324FA" w:rsidR="009001B1" w:rsidRPr="004522A5" w:rsidRDefault="009001B1" w:rsidP="00681B90">
            <w:pPr>
              <w:pStyle w:val="BMGTablecell"/>
              <w:rPr>
                <w:rFonts w:asciiTheme="minorHAnsi" w:hAnsiTheme="minorHAnsi" w:cstheme="minorHAnsi"/>
              </w:rPr>
            </w:pPr>
            <w:r w:rsidRPr="004522A5">
              <w:rPr>
                <w:rFonts w:asciiTheme="minorHAnsi" w:hAnsiTheme="minorHAnsi" w:cstheme="minorHAnsi"/>
              </w:rPr>
              <w:t>Evidence of species, status, numbers at relevant time(s) of year</w:t>
            </w:r>
          </w:p>
        </w:tc>
        <w:tc>
          <w:tcPr>
            <w:tcW w:w="2817" w:type="dxa"/>
            <w:vAlign w:val="center"/>
          </w:tcPr>
          <w:p w14:paraId="1B5A52FD" w14:textId="77777777" w:rsidR="008144C3" w:rsidRPr="004522A5" w:rsidRDefault="009001B1" w:rsidP="00681B90">
            <w:pPr>
              <w:pStyle w:val="BMGTablecell"/>
              <w:rPr>
                <w:rFonts w:asciiTheme="minorHAnsi" w:hAnsiTheme="minorHAnsi" w:cstheme="minorHAnsi"/>
              </w:rPr>
            </w:pPr>
            <w:r w:rsidRPr="004522A5">
              <w:rPr>
                <w:rFonts w:asciiTheme="minorHAnsi" w:hAnsiTheme="minorHAnsi" w:cstheme="minorHAnsi"/>
              </w:rPr>
              <w:t xml:space="preserve">None, assuming </w:t>
            </w:r>
            <w:r w:rsidRPr="004522A5">
              <w:rPr>
                <w:rFonts w:asciiTheme="minorHAnsi" w:hAnsiTheme="minorHAnsi" w:cstheme="minorHAnsi"/>
                <w:u w:val="single"/>
              </w:rPr>
              <w:t>all</w:t>
            </w:r>
            <w:r w:rsidRPr="004522A5">
              <w:rPr>
                <w:rFonts w:asciiTheme="minorHAnsi" w:hAnsiTheme="minorHAnsi" w:cstheme="minorHAnsi"/>
              </w:rPr>
              <w:t xml:space="preserve"> measures are implemented as intended</w:t>
            </w:r>
            <w:r w:rsidR="005404DA" w:rsidRPr="004522A5">
              <w:rPr>
                <w:rFonts w:asciiTheme="minorHAnsi" w:hAnsiTheme="minorHAnsi" w:cstheme="minorHAnsi"/>
              </w:rPr>
              <w:t xml:space="preserve"> </w:t>
            </w:r>
            <w:r w:rsidR="005404DA" w:rsidRPr="004522A5">
              <w:rPr>
                <w:rFonts w:asciiTheme="minorHAnsi" w:hAnsiTheme="minorHAnsi" w:cstheme="minorHAnsi"/>
                <w:u w:val="single"/>
              </w:rPr>
              <w:t>and</w:t>
            </w:r>
            <w:r w:rsidR="005404DA" w:rsidRPr="004522A5">
              <w:rPr>
                <w:rFonts w:asciiTheme="minorHAnsi" w:hAnsiTheme="minorHAnsi" w:cstheme="minorHAnsi"/>
              </w:rPr>
              <w:t xml:space="preserve"> an appropriate temperature regime is in place</w:t>
            </w:r>
            <w:r w:rsidR="008144C3" w:rsidRPr="004522A5">
              <w:rPr>
                <w:rFonts w:asciiTheme="minorHAnsi" w:hAnsiTheme="minorHAnsi" w:cstheme="minorHAnsi"/>
              </w:rPr>
              <w:t>.</w:t>
            </w:r>
          </w:p>
          <w:p w14:paraId="7A99DB48" w14:textId="4AD4F536" w:rsidR="009001B1" w:rsidRPr="004522A5" w:rsidRDefault="00CB27EE" w:rsidP="00681B90">
            <w:pPr>
              <w:pStyle w:val="BMGTablecell"/>
              <w:rPr>
                <w:rFonts w:asciiTheme="minorHAnsi" w:hAnsiTheme="minorHAnsi" w:cstheme="minorHAnsi"/>
              </w:rPr>
            </w:pPr>
            <w:r w:rsidRPr="004522A5">
              <w:rPr>
                <w:rFonts w:asciiTheme="minorHAnsi" w:hAnsiTheme="minorHAnsi" w:cstheme="minorHAnsi"/>
              </w:rPr>
              <w:t>[There will be an element of chance to re-occupation]</w:t>
            </w:r>
          </w:p>
        </w:tc>
      </w:tr>
      <w:tr w:rsidR="009001B1" w:rsidRPr="004522A5" w14:paraId="62598DAC" w14:textId="77777777" w:rsidTr="71F6612C">
        <w:tc>
          <w:tcPr>
            <w:tcW w:w="2816" w:type="dxa"/>
            <w:vAlign w:val="center"/>
          </w:tcPr>
          <w:p w14:paraId="736D6769" w14:textId="1BAEA2F8" w:rsidR="009001B1" w:rsidRPr="004522A5" w:rsidRDefault="009001B1" w:rsidP="00681B90">
            <w:pPr>
              <w:pStyle w:val="BMGTablecell"/>
              <w:rPr>
                <w:rFonts w:asciiTheme="minorHAnsi" w:hAnsiTheme="minorHAnsi" w:cstheme="minorHAnsi"/>
              </w:rPr>
            </w:pPr>
            <w:r w:rsidRPr="004522A5">
              <w:rPr>
                <w:rFonts w:asciiTheme="minorHAnsi" w:hAnsiTheme="minorHAnsi" w:cstheme="minorHAnsi"/>
              </w:rPr>
              <w:t>The compensation roost provides an acceptable range of temperatures (or humidity)</w:t>
            </w:r>
          </w:p>
        </w:tc>
        <w:tc>
          <w:tcPr>
            <w:tcW w:w="2816" w:type="dxa"/>
            <w:vAlign w:val="center"/>
          </w:tcPr>
          <w:p w14:paraId="47251211" w14:textId="77777777" w:rsidR="009001B1" w:rsidRPr="004522A5" w:rsidRDefault="009001B1" w:rsidP="00681B90">
            <w:pPr>
              <w:pStyle w:val="BMGTablecell"/>
              <w:rPr>
                <w:rFonts w:asciiTheme="minorHAnsi" w:hAnsiTheme="minorHAnsi" w:cstheme="minorHAnsi"/>
              </w:rPr>
            </w:pPr>
            <w:r w:rsidRPr="004522A5">
              <w:rPr>
                <w:rFonts w:asciiTheme="minorHAnsi" w:hAnsiTheme="minorHAnsi" w:cstheme="minorHAnsi"/>
              </w:rPr>
              <w:t>Temperature logger data, ideally compared to temperature measurements in the original roost</w:t>
            </w:r>
          </w:p>
        </w:tc>
        <w:tc>
          <w:tcPr>
            <w:tcW w:w="2817" w:type="dxa"/>
            <w:vAlign w:val="center"/>
          </w:tcPr>
          <w:p w14:paraId="7432F7CE" w14:textId="0F7FA377" w:rsidR="009001B1" w:rsidRPr="004522A5" w:rsidRDefault="00D73CAC" w:rsidP="00681B90">
            <w:pPr>
              <w:pStyle w:val="BMGTablecell"/>
              <w:rPr>
                <w:rFonts w:asciiTheme="minorHAnsi" w:hAnsiTheme="minorHAnsi" w:cstheme="minorHAnsi"/>
              </w:rPr>
            </w:pPr>
            <w:r w:rsidRPr="004522A5">
              <w:rPr>
                <w:rFonts w:asciiTheme="minorHAnsi" w:hAnsiTheme="minorHAnsi" w:cstheme="minorHAnsi"/>
              </w:rPr>
              <w:t xml:space="preserve">Temperature data </w:t>
            </w:r>
            <w:r w:rsidR="00523577" w:rsidRPr="004522A5">
              <w:rPr>
                <w:rFonts w:asciiTheme="minorHAnsi" w:hAnsiTheme="minorHAnsi" w:cstheme="minorHAnsi"/>
              </w:rPr>
              <w:t>indicates no areas of the roost</w:t>
            </w:r>
            <w:r w:rsidR="005754E4" w:rsidRPr="004522A5">
              <w:rPr>
                <w:rFonts w:asciiTheme="minorHAnsi" w:hAnsiTheme="minorHAnsi" w:cstheme="minorHAnsi"/>
              </w:rPr>
              <w:t xml:space="preserve"> reach the temperatures required</w:t>
            </w:r>
            <w:r w:rsidR="00AA7056" w:rsidRPr="004522A5">
              <w:rPr>
                <w:rFonts w:asciiTheme="minorHAnsi" w:hAnsiTheme="minorHAnsi" w:cstheme="minorHAnsi"/>
              </w:rPr>
              <w:t xml:space="preserve">, and amendments are </w:t>
            </w:r>
            <w:r w:rsidR="00C607C7" w:rsidRPr="004522A5">
              <w:rPr>
                <w:rFonts w:asciiTheme="minorHAnsi" w:hAnsiTheme="minorHAnsi" w:cstheme="minorHAnsi"/>
              </w:rPr>
              <w:t>needed</w:t>
            </w:r>
            <w:r w:rsidR="00FF50A8" w:rsidRPr="004522A5">
              <w:rPr>
                <w:rFonts w:asciiTheme="minorHAnsi" w:hAnsiTheme="minorHAnsi" w:cstheme="minorHAnsi"/>
              </w:rPr>
              <w:t xml:space="preserve"> (e.g. a hot box added)</w:t>
            </w:r>
          </w:p>
        </w:tc>
      </w:tr>
      <w:tr w:rsidR="009001B1" w:rsidRPr="004522A5" w14:paraId="1EBBA7A6" w14:textId="4EC1125D" w:rsidTr="71F6612C">
        <w:tc>
          <w:tcPr>
            <w:tcW w:w="2816" w:type="dxa"/>
            <w:vAlign w:val="center"/>
          </w:tcPr>
          <w:p w14:paraId="3187938A" w14:textId="77777777" w:rsidR="009001B1" w:rsidRPr="004522A5" w:rsidRDefault="009001B1" w:rsidP="00681B90">
            <w:pPr>
              <w:pStyle w:val="BMGTablecell"/>
              <w:rPr>
                <w:rFonts w:asciiTheme="minorHAnsi" w:hAnsiTheme="minorHAnsi" w:cstheme="minorHAnsi"/>
              </w:rPr>
            </w:pPr>
            <w:r w:rsidRPr="004522A5">
              <w:rPr>
                <w:rFonts w:asciiTheme="minorHAnsi" w:hAnsiTheme="minorHAnsi" w:cstheme="minorHAnsi"/>
              </w:rPr>
              <w:t>New access-points are being used</w:t>
            </w:r>
          </w:p>
          <w:p w14:paraId="1766A383" w14:textId="77777777" w:rsidR="00761714" w:rsidRPr="004522A5" w:rsidRDefault="00761714" w:rsidP="00681B90">
            <w:pPr>
              <w:pStyle w:val="BMGTablecell"/>
              <w:rPr>
                <w:rFonts w:asciiTheme="minorHAnsi" w:hAnsiTheme="minorHAnsi" w:cstheme="minorHAnsi"/>
              </w:rPr>
            </w:pPr>
          </w:p>
          <w:p w14:paraId="6BDD42B1" w14:textId="6CF49BE8" w:rsidR="00761714" w:rsidRPr="004522A5" w:rsidRDefault="00761714" w:rsidP="00681B90">
            <w:pPr>
              <w:pStyle w:val="BMGTablecell"/>
              <w:rPr>
                <w:rFonts w:asciiTheme="minorHAnsi" w:hAnsiTheme="minorHAnsi" w:cstheme="minorHAnsi"/>
              </w:rPr>
            </w:pPr>
            <w:r w:rsidRPr="004522A5">
              <w:rPr>
                <w:rFonts w:asciiTheme="minorHAnsi" w:hAnsiTheme="minorHAnsi" w:cstheme="minorHAnsi"/>
              </w:rPr>
              <w:t xml:space="preserve">[it may be possible to test this before existing access-points are lost – </w:t>
            </w:r>
            <w:r w:rsidRPr="001E6EAF">
              <w:rPr>
                <w:rFonts w:asciiTheme="minorHAnsi" w:hAnsiTheme="minorHAnsi" w:cstheme="minorHAnsi"/>
              </w:rPr>
              <w:t>see Reason, 2017]</w:t>
            </w:r>
          </w:p>
        </w:tc>
        <w:tc>
          <w:tcPr>
            <w:tcW w:w="2816" w:type="dxa"/>
            <w:vAlign w:val="center"/>
          </w:tcPr>
          <w:p w14:paraId="22547FE8" w14:textId="3732C6B5" w:rsidR="009001B1" w:rsidRPr="004522A5" w:rsidRDefault="009001B1" w:rsidP="00681B90">
            <w:pPr>
              <w:pStyle w:val="BMGTablecell"/>
              <w:rPr>
                <w:rFonts w:asciiTheme="minorHAnsi" w:hAnsiTheme="minorHAnsi" w:cstheme="minorHAnsi"/>
              </w:rPr>
            </w:pPr>
            <w:r w:rsidRPr="004522A5">
              <w:rPr>
                <w:rFonts w:asciiTheme="minorHAnsi" w:hAnsiTheme="minorHAnsi" w:cstheme="minorHAnsi"/>
              </w:rPr>
              <w:t>Observations of bats exiting and returning to the roost via the new access points</w:t>
            </w:r>
          </w:p>
        </w:tc>
        <w:tc>
          <w:tcPr>
            <w:tcW w:w="2817" w:type="dxa"/>
            <w:vAlign w:val="center"/>
          </w:tcPr>
          <w:p w14:paraId="14F43071" w14:textId="07211123" w:rsidR="00CA79A2" w:rsidRPr="004522A5" w:rsidRDefault="00031E4D" w:rsidP="00681B90">
            <w:pPr>
              <w:pStyle w:val="BMGTablecell"/>
              <w:rPr>
                <w:rFonts w:asciiTheme="minorHAnsi" w:hAnsiTheme="minorHAnsi" w:cstheme="minorHAnsi"/>
              </w:rPr>
            </w:pPr>
            <w:r w:rsidRPr="004522A5">
              <w:rPr>
                <w:rFonts w:asciiTheme="minorHAnsi" w:hAnsiTheme="minorHAnsi" w:cstheme="minorHAnsi"/>
              </w:rPr>
              <w:t>Potentially none</w:t>
            </w:r>
            <w:r w:rsidR="00352ACE" w:rsidRPr="004522A5">
              <w:rPr>
                <w:rFonts w:asciiTheme="minorHAnsi" w:hAnsiTheme="minorHAnsi" w:cstheme="minorHAnsi"/>
              </w:rPr>
              <w:t xml:space="preserve">.  If roost is not in use, </w:t>
            </w:r>
            <w:r w:rsidRPr="004522A5">
              <w:rPr>
                <w:rFonts w:asciiTheme="minorHAnsi" w:hAnsiTheme="minorHAnsi" w:cstheme="minorHAnsi"/>
              </w:rPr>
              <w:t xml:space="preserve">consideration </w:t>
            </w:r>
            <w:r w:rsidR="00AA7056" w:rsidRPr="004522A5">
              <w:rPr>
                <w:rFonts w:asciiTheme="minorHAnsi" w:hAnsiTheme="minorHAnsi" w:cstheme="minorHAnsi"/>
              </w:rPr>
              <w:t xml:space="preserve">should be </w:t>
            </w:r>
            <w:r w:rsidRPr="004522A5">
              <w:rPr>
                <w:rFonts w:asciiTheme="minorHAnsi" w:hAnsiTheme="minorHAnsi" w:cstheme="minorHAnsi"/>
              </w:rPr>
              <w:t>given to ame</w:t>
            </w:r>
            <w:r w:rsidR="00A72B4E" w:rsidRPr="004522A5">
              <w:rPr>
                <w:rFonts w:asciiTheme="minorHAnsi" w:hAnsiTheme="minorHAnsi" w:cstheme="minorHAnsi"/>
              </w:rPr>
              <w:t>nding, moving or adding access-points</w:t>
            </w:r>
          </w:p>
          <w:p w14:paraId="5FEA54BF" w14:textId="6AED6BE6" w:rsidR="009001B1" w:rsidRPr="004522A5" w:rsidRDefault="00CA79A2" w:rsidP="00681B90">
            <w:pPr>
              <w:pStyle w:val="BMGTablecell"/>
              <w:rPr>
                <w:rFonts w:asciiTheme="minorHAnsi" w:hAnsiTheme="minorHAnsi" w:cstheme="minorHAnsi"/>
              </w:rPr>
            </w:pPr>
            <w:r w:rsidRPr="004522A5">
              <w:rPr>
                <w:rFonts w:asciiTheme="minorHAnsi" w:hAnsiTheme="minorHAnsi" w:cstheme="minorHAnsi"/>
              </w:rPr>
              <w:t>[</w:t>
            </w:r>
            <w:r w:rsidR="00BD0D43" w:rsidRPr="004522A5">
              <w:rPr>
                <w:rFonts w:asciiTheme="minorHAnsi" w:hAnsiTheme="minorHAnsi" w:cstheme="minorHAnsi"/>
              </w:rPr>
              <w:t>w</w:t>
            </w:r>
            <w:r w:rsidR="00A72B4E" w:rsidRPr="004522A5">
              <w:rPr>
                <w:rFonts w:asciiTheme="minorHAnsi" w:hAnsiTheme="minorHAnsi" w:cstheme="minorHAnsi"/>
              </w:rPr>
              <w:t>ill not be appropriate or possible in all circumstances</w:t>
            </w:r>
            <w:r w:rsidR="00AA7056" w:rsidRPr="004522A5">
              <w:rPr>
                <w:rFonts w:asciiTheme="minorHAnsi" w:hAnsiTheme="minorHAnsi" w:cstheme="minorHAnsi"/>
              </w:rPr>
              <w:t>, and will depend on the value of the roost</w:t>
            </w:r>
            <w:r w:rsidRPr="004522A5">
              <w:rPr>
                <w:rFonts w:asciiTheme="minorHAnsi" w:hAnsiTheme="minorHAnsi" w:cstheme="minorHAnsi"/>
              </w:rPr>
              <w:t>]</w:t>
            </w:r>
          </w:p>
        </w:tc>
      </w:tr>
      <w:tr w:rsidR="0073239B" w:rsidRPr="004522A5" w14:paraId="5B9AC639" w14:textId="77777777" w:rsidTr="71F6612C">
        <w:tc>
          <w:tcPr>
            <w:tcW w:w="2816" w:type="dxa"/>
            <w:vAlign w:val="center"/>
          </w:tcPr>
          <w:p w14:paraId="0CAA5318" w14:textId="2C0DE2E1" w:rsidR="0073239B" w:rsidRPr="004522A5" w:rsidRDefault="0073239B" w:rsidP="00681B90">
            <w:pPr>
              <w:pStyle w:val="BMGTablecell"/>
              <w:rPr>
                <w:rFonts w:asciiTheme="minorHAnsi" w:hAnsiTheme="minorHAnsi" w:cstheme="minorHAnsi"/>
              </w:rPr>
            </w:pPr>
            <w:r w:rsidRPr="004522A5">
              <w:rPr>
                <w:rFonts w:asciiTheme="minorHAnsi" w:hAnsiTheme="minorHAnsi" w:cstheme="minorHAnsi"/>
              </w:rPr>
              <w:t>Commuting route is still being used</w:t>
            </w:r>
          </w:p>
        </w:tc>
        <w:tc>
          <w:tcPr>
            <w:tcW w:w="2816" w:type="dxa"/>
            <w:vAlign w:val="center"/>
          </w:tcPr>
          <w:p w14:paraId="7D427271" w14:textId="012EBF20" w:rsidR="0073239B" w:rsidRPr="004522A5" w:rsidRDefault="00D84DD3" w:rsidP="00681B90">
            <w:pPr>
              <w:pStyle w:val="BMGTablecell"/>
              <w:rPr>
                <w:rFonts w:asciiTheme="minorHAnsi" w:hAnsiTheme="minorHAnsi" w:cstheme="minorHAnsi"/>
              </w:rPr>
            </w:pPr>
            <w:r w:rsidRPr="004522A5">
              <w:rPr>
                <w:rFonts w:asciiTheme="minorHAnsi" w:hAnsiTheme="minorHAnsi" w:cstheme="minorHAnsi"/>
              </w:rPr>
              <w:t>Bats recorded/observed using the c</w:t>
            </w:r>
            <w:r w:rsidR="0073239B" w:rsidRPr="004522A5">
              <w:rPr>
                <w:rFonts w:asciiTheme="minorHAnsi" w:hAnsiTheme="minorHAnsi" w:cstheme="minorHAnsi"/>
              </w:rPr>
              <w:t>ommuting route</w:t>
            </w:r>
          </w:p>
        </w:tc>
        <w:tc>
          <w:tcPr>
            <w:tcW w:w="2817" w:type="dxa"/>
            <w:vMerge w:val="restart"/>
            <w:vAlign w:val="center"/>
          </w:tcPr>
          <w:p w14:paraId="4C54713B" w14:textId="77777777" w:rsidR="0073239B" w:rsidRPr="004522A5" w:rsidRDefault="0073239B" w:rsidP="00681B90">
            <w:pPr>
              <w:pStyle w:val="BMGTablecell"/>
              <w:rPr>
                <w:rFonts w:asciiTheme="minorHAnsi" w:hAnsiTheme="minorHAnsi" w:cstheme="minorHAnsi"/>
              </w:rPr>
            </w:pPr>
          </w:p>
          <w:p w14:paraId="4DE5C230" w14:textId="6AB42D53" w:rsidR="0073239B" w:rsidRPr="004522A5" w:rsidRDefault="0073239B" w:rsidP="00681B90">
            <w:pPr>
              <w:pStyle w:val="BMGTablecell"/>
              <w:rPr>
                <w:rFonts w:asciiTheme="minorHAnsi" w:hAnsiTheme="minorHAnsi" w:cstheme="minorHAnsi"/>
              </w:rPr>
            </w:pPr>
            <w:r w:rsidRPr="004522A5">
              <w:rPr>
                <w:rFonts w:asciiTheme="minorHAnsi" w:hAnsiTheme="minorHAnsi" w:cstheme="minorHAnsi"/>
              </w:rPr>
              <w:t>Bats are not using the new commuting route.</w:t>
            </w:r>
          </w:p>
          <w:p w14:paraId="1D3BA76A" w14:textId="77777777" w:rsidR="0073239B" w:rsidRPr="004522A5" w:rsidRDefault="0073239B" w:rsidP="00681B90">
            <w:pPr>
              <w:pStyle w:val="BMGTablecell"/>
              <w:rPr>
                <w:rFonts w:asciiTheme="minorHAnsi" w:hAnsiTheme="minorHAnsi" w:cstheme="minorHAnsi"/>
              </w:rPr>
            </w:pPr>
          </w:p>
          <w:p w14:paraId="792D5820" w14:textId="567D0A41" w:rsidR="0073239B" w:rsidRPr="004522A5" w:rsidRDefault="006F2798" w:rsidP="00681B90">
            <w:pPr>
              <w:pStyle w:val="BMGTablecell"/>
              <w:rPr>
                <w:rFonts w:asciiTheme="minorHAnsi" w:hAnsiTheme="minorHAnsi" w:cstheme="minorHAnsi"/>
              </w:rPr>
            </w:pPr>
            <w:r w:rsidRPr="004522A5">
              <w:rPr>
                <w:rFonts w:asciiTheme="minorHAnsi" w:hAnsiTheme="minorHAnsi" w:cstheme="minorHAnsi"/>
              </w:rPr>
              <w:t>[</w:t>
            </w:r>
            <w:r w:rsidR="0073239B" w:rsidRPr="004522A5">
              <w:rPr>
                <w:rFonts w:asciiTheme="minorHAnsi" w:hAnsiTheme="minorHAnsi" w:cstheme="minorHAnsi"/>
              </w:rPr>
              <w:t>If not used, look for reasons</w:t>
            </w:r>
            <w:r w:rsidR="00EB339B" w:rsidRPr="004522A5">
              <w:rPr>
                <w:rFonts w:asciiTheme="minorHAnsi" w:hAnsiTheme="minorHAnsi" w:cstheme="minorHAnsi"/>
              </w:rPr>
              <w:t>:</w:t>
            </w:r>
            <w:r w:rsidRPr="004522A5">
              <w:rPr>
                <w:rFonts w:asciiTheme="minorHAnsi" w:hAnsiTheme="minorHAnsi" w:cstheme="minorHAnsi"/>
              </w:rPr>
              <w:t xml:space="preserve"> </w:t>
            </w:r>
            <w:r w:rsidR="0073239B" w:rsidRPr="004522A5">
              <w:rPr>
                <w:rFonts w:asciiTheme="minorHAnsi" w:hAnsiTheme="minorHAnsi" w:cstheme="minorHAnsi"/>
              </w:rPr>
              <w:t>is the roost still in use; is the commuting route subject to new disturbance; has connectivity been breached – and address these as necessary</w:t>
            </w:r>
            <w:r w:rsidR="00EB339B" w:rsidRPr="004522A5">
              <w:rPr>
                <w:rFonts w:asciiTheme="minorHAnsi" w:hAnsiTheme="minorHAnsi" w:cstheme="minorHAnsi"/>
              </w:rPr>
              <w:t>]</w:t>
            </w:r>
          </w:p>
        </w:tc>
      </w:tr>
      <w:tr w:rsidR="0073239B" w:rsidRPr="004522A5" w14:paraId="4B172593" w14:textId="77777777" w:rsidTr="71F6612C">
        <w:trPr>
          <w:trHeight w:val="1006"/>
        </w:trPr>
        <w:tc>
          <w:tcPr>
            <w:tcW w:w="2816" w:type="dxa"/>
            <w:vAlign w:val="center"/>
          </w:tcPr>
          <w:p w14:paraId="2EB6A537" w14:textId="77777777" w:rsidR="0073239B" w:rsidRPr="004522A5" w:rsidRDefault="0073239B" w:rsidP="00681B90">
            <w:pPr>
              <w:pStyle w:val="BMGTablecell"/>
              <w:rPr>
                <w:rFonts w:asciiTheme="minorHAnsi" w:hAnsiTheme="minorHAnsi" w:cstheme="minorHAnsi"/>
              </w:rPr>
            </w:pPr>
            <w:r w:rsidRPr="004522A5">
              <w:rPr>
                <w:rFonts w:asciiTheme="minorHAnsi" w:hAnsiTheme="minorHAnsi" w:cstheme="minorHAnsi"/>
              </w:rPr>
              <w:t>An alternative commuting route is being used</w:t>
            </w:r>
          </w:p>
        </w:tc>
        <w:tc>
          <w:tcPr>
            <w:tcW w:w="2816" w:type="dxa"/>
            <w:vAlign w:val="center"/>
          </w:tcPr>
          <w:p w14:paraId="2FECF304" w14:textId="77777777" w:rsidR="0073239B" w:rsidRPr="004522A5" w:rsidRDefault="0073239B" w:rsidP="00681B90">
            <w:pPr>
              <w:pStyle w:val="BMGTablecell"/>
              <w:rPr>
                <w:rFonts w:asciiTheme="minorHAnsi" w:hAnsiTheme="minorHAnsi" w:cstheme="minorHAnsi"/>
              </w:rPr>
            </w:pPr>
            <w:r w:rsidRPr="004522A5">
              <w:rPr>
                <w:rFonts w:asciiTheme="minorHAnsi" w:hAnsiTheme="minorHAnsi" w:cstheme="minorHAnsi"/>
              </w:rPr>
              <w:t xml:space="preserve">Bats recorded/observed following the new commuting route </w:t>
            </w:r>
            <w:r w:rsidRPr="004522A5">
              <w:rPr>
                <w:rFonts w:asciiTheme="minorHAnsi" w:hAnsiTheme="minorHAnsi" w:cstheme="minorHAnsi"/>
                <w:i/>
                <w:iCs/>
              </w:rPr>
              <w:t>or</w:t>
            </w:r>
            <w:r w:rsidRPr="004522A5">
              <w:rPr>
                <w:rFonts w:asciiTheme="minorHAnsi" w:hAnsiTheme="minorHAnsi" w:cstheme="minorHAnsi"/>
              </w:rPr>
              <w:t xml:space="preserve"> where critical, number or proportion of bats doing so is within specified range.</w:t>
            </w:r>
          </w:p>
        </w:tc>
        <w:tc>
          <w:tcPr>
            <w:tcW w:w="2817" w:type="dxa"/>
            <w:vMerge/>
            <w:vAlign w:val="center"/>
          </w:tcPr>
          <w:p w14:paraId="3033B799" w14:textId="64A566E1" w:rsidR="0073239B" w:rsidRPr="004522A5" w:rsidRDefault="0073239B" w:rsidP="00681B90">
            <w:pPr>
              <w:pStyle w:val="BMGTablecell"/>
              <w:rPr>
                <w:rFonts w:asciiTheme="minorHAnsi" w:hAnsiTheme="minorHAnsi" w:cstheme="minorHAnsi"/>
                <w:highlight w:val="green"/>
              </w:rPr>
            </w:pPr>
          </w:p>
        </w:tc>
      </w:tr>
      <w:tr w:rsidR="008C41B6" w:rsidRPr="004522A5" w14:paraId="610E0C81" w14:textId="5DE28B60" w:rsidTr="71F6612C">
        <w:tc>
          <w:tcPr>
            <w:tcW w:w="2816" w:type="dxa"/>
            <w:vAlign w:val="center"/>
          </w:tcPr>
          <w:p w14:paraId="0DF5FF0A" w14:textId="4BA1EB60"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 xml:space="preserve">Light levels (to be specified) are acceptable on commuting routes </w:t>
            </w:r>
          </w:p>
        </w:tc>
        <w:tc>
          <w:tcPr>
            <w:tcW w:w="2816" w:type="dxa"/>
            <w:vAlign w:val="center"/>
          </w:tcPr>
          <w:p w14:paraId="3145E279" w14:textId="1E97B6A0"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Light levels (observations of bat behaviour may also be warranted)</w:t>
            </w:r>
          </w:p>
        </w:tc>
        <w:tc>
          <w:tcPr>
            <w:tcW w:w="2817" w:type="dxa"/>
            <w:vAlign w:val="center"/>
          </w:tcPr>
          <w:p w14:paraId="5709D304" w14:textId="1DCF9858"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Light levels exceed levels specified in conditions/ lighting strategy</w:t>
            </w:r>
          </w:p>
        </w:tc>
      </w:tr>
      <w:tr w:rsidR="008C41B6" w:rsidRPr="004522A5" w14:paraId="5DEAB443" w14:textId="718F4D3B" w:rsidTr="71F6612C">
        <w:tc>
          <w:tcPr>
            <w:tcW w:w="2816" w:type="dxa"/>
            <w:vAlign w:val="center"/>
          </w:tcPr>
          <w:p w14:paraId="201B3FE8" w14:textId="368E61B1"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lastRenderedPageBreak/>
              <w:t xml:space="preserve">New habitat is increasing in value to foraging bats </w:t>
            </w:r>
          </w:p>
        </w:tc>
        <w:tc>
          <w:tcPr>
            <w:tcW w:w="2816" w:type="dxa"/>
            <w:vAlign w:val="center"/>
          </w:tcPr>
          <w:p w14:paraId="14FCEDD9" w14:textId="77777777"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Habitat condition assessments</w:t>
            </w:r>
          </w:p>
          <w:p w14:paraId="40D195E4" w14:textId="6D33C2E9"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 xml:space="preserve">Bat passes </w:t>
            </w:r>
            <w:r w:rsidR="004C5F47" w:rsidRPr="004522A5">
              <w:rPr>
                <w:rFonts w:asciiTheme="minorHAnsi" w:hAnsiTheme="minorHAnsi" w:cstheme="minorHAnsi"/>
              </w:rPr>
              <w:t xml:space="preserve">increase over time </w:t>
            </w:r>
            <w:r w:rsidRPr="004522A5">
              <w:rPr>
                <w:rFonts w:asciiTheme="minorHAnsi" w:hAnsiTheme="minorHAnsi" w:cstheme="minorHAnsi"/>
              </w:rPr>
              <w:t xml:space="preserve">(standardised measure using the same equipment) </w:t>
            </w:r>
          </w:p>
          <w:p w14:paraId="506F6E63" w14:textId="3F134CF4"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Insect biomass increases over time (moth-trapping or dung-beetle counts</w:t>
            </w:r>
            <w:r w:rsidRPr="004522A5">
              <w:rPr>
                <w:rStyle w:val="FootnoteReference"/>
                <w:rFonts w:asciiTheme="minorHAnsi" w:hAnsiTheme="minorHAnsi" w:cstheme="minorHAnsi"/>
              </w:rPr>
              <w:footnoteReference w:id="84"/>
            </w:r>
            <w:r w:rsidRPr="004522A5">
              <w:rPr>
                <w:rFonts w:asciiTheme="minorHAnsi" w:hAnsiTheme="minorHAnsi" w:cstheme="minorHAnsi"/>
              </w:rPr>
              <w:t>) – for highest value sites</w:t>
            </w:r>
          </w:p>
        </w:tc>
        <w:tc>
          <w:tcPr>
            <w:tcW w:w="2817" w:type="dxa"/>
            <w:vAlign w:val="center"/>
          </w:tcPr>
          <w:p w14:paraId="69944F92" w14:textId="77777777"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Habitat fails conditions assessments</w:t>
            </w:r>
          </w:p>
          <w:p w14:paraId="2192D3EF" w14:textId="2635759B" w:rsidR="0079386A" w:rsidRPr="004522A5" w:rsidRDefault="00995BDD" w:rsidP="00681B90">
            <w:pPr>
              <w:pStyle w:val="BMGTablecell"/>
              <w:rPr>
                <w:rFonts w:asciiTheme="minorHAnsi" w:hAnsiTheme="minorHAnsi" w:cstheme="minorHAnsi"/>
              </w:rPr>
            </w:pPr>
            <w:r w:rsidRPr="004522A5">
              <w:rPr>
                <w:rFonts w:asciiTheme="minorHAnsi" w:hAnsiTheme="minorHAnsi" w:cstheme="minorHAnsi"/>
              </w:rPr>
              <w:t xml:space="preserve">If bat passes do not increase over </w:t>
            </w:r>
            <w:r w:rsidR="0009629E" w:rsidRPr="004522A5">
              <w:rPr>
                <w:rFonts w:asciiTheme="minorHAnsi" w:hAnsiTheme="minorHAnsi" w:cstheme="minorHAnsi"/>
              </w:rPr>
              <w:t>time, but the habitat has improved, confirm</w:t>
            </w:r>
            <w:r w:rsidR="0079386A" w:rsidRPr="004522A5">
              <w:rPr>
                <w:rFonts w:asciiTheme="minorHAnsi" w:hAnsiTheme="minorHAnsi" w:cstheme="minorHAnsi"/>
              </w:rPr>
              <w:t xml:space="preserve"> that bats are still using the roost and there are no local trends in numbers</w:t>
            </w:r>
          </w:p>
        </w:tc>
      </w:tr>
      <w:tr w:rsidR="008C41B6" w:rsidRPr="004522A5" w14:paraId="1789A192" w14:textId="37A6F07F" w:rsidTr="71F6612C">
        <w:trPr>
          <w:trHeight w:val="315"/>
        </w:trPr>
        <w:tc>
          <w:tcPr>
            <w:tcW w:w="2816" w:type="dxa"/>
            <w:vAlign w:val="center"/>
          </w:tcPr>
          <w:p w14:paraId="7232348F" w14:textId="2BCFE50B"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Bats are crossing a new road (or railway) safely</w:t>
            </w:r>
          </w:p>
        </w:tc>
        <w:tc>
          <w:tcPr>
            <w:tcW w:w="2816" w:type="dxa"/>
            <w:vAlign w:val="center"/>
          </w:tcPr>
          <w:p w14:paraId="0B174A4A" w14:textId="4989AD55"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9</w:t>
            </w:r>
            <w:r w:rsidR="000D16F3" w:rsidRPr="004522A5">
              <w:rPr>
                <w:rFonts w:asciiTheme="minorHAnsi" w:hAnsiTheme="minorHAnsi" w:cstheme="minorHAnsi"/>
              </w:rPr>
              <w:t>0</w:t>
            </w:r>
            <w:r w:rsidRPr="004522A5">
              <w:rPr>
                <w:rFonts w:asciiTheme="minorHAnsi" w:hAnsiTheme="minorHAnsi" w:cstheme="minorHAnsi"/>
              </w:rPr>
              <w:t xml:space="preserve">% of bats </w:t>
            </w:r>
            <w:r w:rsidR="00676CEC" w:rsidRPr="004522A5">
              <w:rPr>
                <w:rFonts w:asciiTheme="minorHAnsi" w:hAnsiTheme="minorHAnsi" w:cstheme="minorHAnsi"/>
              </w:rPr>
              <w:t xml:space="preserve">that are crossing the road on any given night </w:t>
            </w:r>
            <w:r w:rsidRPr="004522A5">
              <w:rPr>
                <w:rFonts w:asciiTheme="minorHAnsi" w:hAnsiTheme="minorHAnsi" w:cstheme="minorHAnsi"/>
              </w:rPr>
              <w:t>are crossing</w:t>
            </w:r>
            <w:r w:rsidR="00873FA1" w:rsidRPr="004522A5">
              <w:rPr>
                <w:rFonts w:asciiTheme="minorHAnsi" w:hAnsiTheme="minorHAnsi" w:cstheme="minorHAnsi"/>
              </w:rPr>
              <w:t xml:space="preserve"> safely</w:t>
            </w:r>
            <w:r w:rsidRPr="004522A5">
              <w:rPr>
                <w:rFonts w:asciiTheme="minorHAnsi" w:hAnsiTheme="minorHAnsi" w:cstheme="minorHAnsi"/>
              </w:rPr>
              <w:t>, rather than crossing the road at traffic height</w:t>
            </w:r>
          </w:p>
        </w:tc>
        <w:tc>
          <w:tcPr>
            <w:tcW w:w="2817" w:type="dxa"/>
            <w:vAlign w:val="center"/>
          </w:tcPr>
          <w:p w14:paraId="1A64F8CD" w14:textId="67758396" w:rsidR="008C41B6" w:rsidRPr="004522A5" w:rsidRDefault="008C41B6" w:rsidP="00681B90">
            <w:pPr>
              <w:pStyle w:val="BMGTablecell"/>
              <w:rPr>
                <w:rFonts w:asciiTheme="minorHAnsi" w:hAnsiTheme="minorHAnsi" w:cstheme="minorHAnsi"/>
              </w:rPr>
            </w:pPr>
            <w:r w:rsidRPr="004522A5">
              <w:rPr>
                <w:rFonts w:asciiTheme="minorHAnsi" w:hAnsiTheme="minorHAnsi" w:cstheme="minorHAnsi"/>
              </w:rPr>
              <w:t>Effectiveness is below 9</w:t>
            </w:r>
            <w:r w:rsidR="000D16F3" w:rsidRPr="004522A5">
              <w:rPr>
                <w:rFonts w:asciiTheme="minorHAnsi" w:hAnsiTheme="minorHAnsi" w:cstheme="minorHAnsi"/>
              </w:rPr>
              <w:t>0</w:t>
            </w:r>
            <w:r w:rsidRPr="004522A5">
              <w:rPr>
                <w:rFonts w:asciiTheme="minorHAnsi" w:hAnsiTheme="minorHAnsi" w:cstheme="minorHAnsi"/>
              </w:rPr>
              <w:t>%</w:t>
            </w:r>
          </w:p>
        </w:tc>
      </w:tr>
    </w:tbl>
    <w:p w14:paraId="4F9A9D59" w14:textId="63A8C3A0" w:rsidR="001D62C9" w:rsidRPr="004522A5" w:rsidRDefault="001D62C9" w:rsidP="00F2429E">
      <w:pPr>
        <w:pStyle w:val="BMGBodyunnumbered"/>
        <w:rPr>
          <w:rFonts w:asciiTheme="minorHAnsi" w:hAnsiTheme="minorHAnsi" w:cstheme="minorHAnsi"/>
        </w:rPr>
      </w:pPr>
    </w:p>
    <w:p w14:paraId="12D08EA3" w14:textId="6079D354" w:rsidR="00164418" w:rsidRPr="004522A5" w:rsidRDefault="00164418" w:rsidP="007807DE">
      <w:pPr>
        <w:pStyle w:val="BMGNumberedbodytext"/>
        <w:rPr>
          <w:rFonts w:asciiTheme="minorHAnsi" w:hAnsiTheme="minorHAnsi" w:cstheme="minorHAnsi"/>
        </w:rPr>
      </w:pPr>
      <w:r w:rsidRPr="004522A5">
        <w:rPr>
          <w:rFonts w:asciiTheme="minorHAnsi" w:hAnsiTheme="minorHAnsi" w:cstheme="minorHAnsi"/>
          <w:b/>
          <w:bCs/>
        </w:rPr>
        <w:t>Case Study:</w:t>
      </w:r>
      <w:r w:rsidRPr="004522A5">
        <w:rPr>
          <w:rFonts w:asciiTheme="minorHAnsi" w:hAnsiTheme="minorHAnsi" w:cstheme="minorHAnsi"/>
        </w:rPr>
        <w:t xml:space="preserve"> Hopyard Farm Underpass, A465 Heads of the Valleys, Section 1</w:t>
      </w:r>
      <w:r w:rsidR="001115C8" w:rsidRPr="004522A5">
        <w:rPr>
          <w:rStyle w:val="FootnoteReference"/>
          <w:rFonts w:asciiTheme="minorHAnsi" w:hAnsiTheme="minorHAnsi" w:cstheme="minorHAnsi"/>
        </w:rPr>
        <w:footnoteReference w:id="85"/>
      </w:r>
    </w:p>
    <w:p w14:paraId="65FCC8F9" w14:textId="28A90177" w:rsidR="00164418" w:rsidRPr="004522A5" w:rsidRDefault="00164418" w:rsidP="0022398D">
      <w:pPr>
        <w:pStyle w:val="BMGIndenteditalicisedquote"/>
        <w:rPr>
          <w:rFonts w:cstheme="minorHAnsi"/>
        </w:rPr>
      </w:pPr>
      <w:r w:rsidRPr="004522A5">
        <w:rPr>
          <w:rFonts w:cstheme="minorHAnsi"/>
        </w:rPr>
        <w:t xml:space="preserve">Monitoring showed that the Hopyard Farm Underpass continued to be used by lesser horseshoe bats after it was extended and slightly reduced in cross-section during road improvements. It was therefore assumed that the bats were not hindered by new grilles fitted during the improvements, as ‘good numbers’ were crossing safely.  However, later monitoring for a slightly different purpose indicated that a significant number of bats were flying over the road, exposing them to the risk of collision.  This observation triggered detailed monitoring, which revealed that up to 30% of bats were crossing the road unsafely.  The grilles were removed, and replaced with a palisade fence with a gap above; this resulted in 93-98% </w:t>
      </w:r>
      <w:r w:rsidR="007503A3" w:rsidRPr="004522A5">
        <w:rPr>
          <w:rFonts w:cstheme="minorHAnsi"/>
        </w:rPr>
        <w:t xml:space="preserve">of bats observed </w:t>
      </w:r>
      <w:r w:rsidRPr="004522A5">
        <w:rPr>
          <w:rFonts w:cstheme="minorHAnsi"/>
        </w:rPr>
        <w:t>crossing safely by flying through the underpass.  This example shows the importance of setting appropriate monitoring objectives: the initial test of ‘use’ was met,</w:t>
      </w:r>
      <w:r w:rsidR="00D83DE1" w:rsidRPr="004522A5">
        <w:rPr>
          <w:rFonts w:cstheme="minorHAnsi"/>
        </w:rPr>
        <w:t xml:space="preserve"> </w:t>
      </w:r>
      <w:r w:rsidRPr="004522A5">
        <w:rPr>
          <w:rFonts w:cstheme="minorHAnsi"/>
        </w:rPr>
        <w:t>but was inadequate to identify that a significant proportion of individuals avoided the grille and crossed unsafely.  The test here should have been effectiveness from the outset.  Applying that test subsequently meant that modifications could be made that resulted in effective mitigation.</w:t>
      </w:r>
    </w:p>
    <w:p w14:paraId="79E9E800" w14:textId="2E4A8A45" w:rsidR="00816C09" w:rsidRPr="004522A5" w:rsidRDefault="00F2429E" w:rsidP="007807DE">
      <w:pPr>
        <w:pStyle w:val="BMGNumberedbodytext"/>
        <w:rPr>
          <w:rFonts w:asciiTheme="minorHAnsi" w:hAnsiTheme="minorHAnsi" w:cstheme="minorHAnsi"/>
        </w:rPr>
      </w:pPr>
      <w:r w:rsidRPr="004522A5">
        <w:rPr>
          <w:rFonts w:asciiTheme="minorHAnsi" w:hAnsiTheme="minorHAnsi" w:cstheme="minorHAnsi"/>
        </w:rPr>
        <w:t xml:space="preserve">To make valid pre- and post-development comparisons, consistent survey methods should be employed.  </w:t>
      </w:r>
      <w:r w:rsidR="00AF7FD6" w:rsidRPr="004522A5">
        <w:rPr>
          <w:rFonts w:asciiTheme="minorHAnsi" w:hAnsiTheme="minorHAnsi" w:cstheme="minorHAnsi"/>
        </w:rPr>
        <w:t>It may be that specific data need to be collected to allow pre-/post-construction comparisons that are robust and repeatable.</w:t>
      </w:r>
      <w:r w:rsidR="00EB39E1" w:rsidRPr="004522A5">
        <w:rPr>
          <w:rFonts w:asciiTheme="minorHAnsi" w:hAnsiTheme="minorHAnsi" w:cstheme="minorHAnsi"/>
        </w:rPr>
        <w:t xml:space="preserve">  </w:t>
      </w:r>
      <w:r w:rsidR="00AF7FD6" w:rsidRPr="004522A5">
        <w:rPr>
          <w:rFonts w:asciiTheme="minorHAnsi" w:hAnsiTheme="minorHAnsi" w:cstheme="minorHAnsi"/>
        </w:rPr>
        <w:t xml:space="preserve">This means </w:t>
      </w:r>
      <w:r w:rsidR="00221DAE" w:rsidRPr="004522A5">
        <w:rPr>
          <w:rFonts w:asciiTheme="minorHAnsi" w:hAnsiTheme="minorHAnsi" w:cstheme="minorHAnsi"/>
        </w:rPr>
        <w:t xml:space="preserve">(where possible) </w:t>
      </w:r>
      <w:r w:rsidR="00AF7FD6" w:rsidRPr="004522A5">
        <w:rPr>
          <w:rFonts w:asciiTheme="minorHAnsi" w:hAnsiTheme="minorHAnsi" w:cstheme="minorHAnsi"/>
        </w:rPr>
        <w:t xml:space="preserve">selecting </w:t>
      </w:r>
      <w:r w:rsidR="00816C09" w:rsidRPr="004522A5">
        <w:rPr>
          <w:rFonts w:asciiTheme="minorHAnsi" w:hAnsiTheme="minorHAnsi" w:cstheme="minorHAnsi"/>
        </w:rPr>
        <w:t xml:space="preserve">and recording parameters in sufficient detail they are accessible even when personnel change. For example: </w:t>
      </w:r>
    </w:p>
    <w:p w14:paraId="3D193DD6" w14:textId="164412CB" w:rsidR="00816C09" w:rsidRPr="004522A5" w:rsidRDefault="00AF7FD6" w:rsidP="00816C09">
      <w:pPr>
        <w:pStyle w:val="BMGbullet"/>
        <w:rPr>
          <w:rFonts w:asciiTheme="minorHAnsi" w:hAnsiTheme="minorHAnsi" w:cstheme="minorHAnsi"/>
        </w:rPr>
      </w:pPr>
      <w:r w:rsidRPr="004522A5">
        <w:rPr>
          <w:rFonts w:asciiTheme="minorHAnsi" w:hAnsiTheme="minorHAnsi" w:cstheme="minorHAnsi"/>
        </w:rPr>
        <w:t>survey types</w:t>
      </w:r>
      <w:r w:rsidR="009B1648" w:rsidRPr="004522A5">
        <w:rPr>
          <w:rFonts w:asciiTheme="minorHAnsi" w:hAnsiTheme="minorHAnsi" w:cstheme="minorHAnsi"/>
        </w:rPr>
        <w:t>;</w:t>
      </w:r>
    </w:p>
    <w:p w14:paraId="0F09F88F" w14:textId="4224D97D" w:rsidR="00816C09" w:rsidRPr="004522A5" w:rsidRDefault="00AF7FD6" w:rsidP="00816C09">
      <w:pPr>
        <w:pStyle w:val="BMGbullet"/>
        <w:rPr>
          <w:rFonts w:asciiTheme="minorHAnsi" w:hAnsiTheme="minorHAnsi" w:cstheme="minorHAnsi"/>
        </w:rPr>
      </w:pPr>
      <w:r w:rsidRPr="004522A5">
        <w:rPr>
          <w:rFonts w:asciiTheme="minorHAnsi" w:hAnsiTheme="minorHAnsi" w:cstheme="minorHAnsi"/>
        </w:rPr>
        <w:t>surveyor</w:t>
      </w:r>
      <w:r w:rsidR="006B24C7" w:rsidRPr="004522A5">
        <w:rPr>
          <w:rFonts w:asciiTheme="minorHAnsi" w:hAnsiTheme="minorHAnsi" w:cstheme="minorHAnsi"/>
        </w:rPr>
        <w:t>/</w:t>
      </w:r>
      <w:r w:rsidR="00816C09" w:rsidRPr="004522A5">
        <w:rPr>
          <w:rFonts w:asciiTheme="minorHAnsi" w:hAnsiTheme="minorHAnsi" w:cstheme="minorHAnsi"/>
        </w:rPr>
        <w:t>equipment</w:t>
      </w:r>
      <w:r w:rsidRPr="004522A5">
        <w:rPr>
          <w:rFonts w:asciiTheme="minorHAnsi" w:hAnsiTheme="minorHAnsi" w:cstheme="minorHAnsi"/>
        </w:rPr>
        <w:t xml:space="preserve"> locations</w:t>
      </w:r>
      <w:r w:rsidR="009B1648" w:rsidRPr="004522A5">
        <w:rPr>
          <w:rFonts w:asciiTheme="minorHAnsi" w:hAnsiTheme="minorHAnsi" w:cstheme="minorHAnsi"/>
        </w:rPr>
        <w:t xml:space="preserve"> (grid references); </w:t>
      </w:r>
    </w:p>
    <w:p w14:paraId="246606A5" w14:textId="0A0D12ED" w:rsidR="004F0B09" w:rsidRPr="004522A5" w:rsidRDefault="00AF7FD6" w:rsidP="00816C09">
      <w:pPr>
        <w:pStyle w:val="BMGbullet"/>
        <w:rPr>
          <w:rFonts w:asciiTheme="minorHAnsi" w:hAnsiTheme="minorHAnsi" w:cstheme="minorHAnsi"/>
        </w:rPr>
      </w:pPr>
      <w:r w:rsidRPr="004522A5">
        <w:rPr>
          <w:rFonts w:asciiTheme="minorHAnsi" w:hAnsiTheme="minorHAnsi" w:cstheme="minorHAnsi"/>
        </w:rPr>
        <w:t>equipment</w:t>
      </w:r>
      <w:r w:rsidR="00CF1A60" w:rsidRPr="004522A5">
        <w:rPr>
          <w:rFonts w:asciiTheme="minorHAnsi" w:hAnsiTheme="minorHAnsi" w:cstheme="minorHAnsi"/>
        </w:rPr>
        <w:t xml:space="preserve"> makes, models</w:t>
      </w:r>
      <w:r w:rsidR="006B24C7" w:rsidRPr="004522A5">
        <w:rPr>
          <w:rFonts w:asciiTheme="minorHAnsi" w:hAnsiTheme="minorHAnsi" w:cstheme="minorHAnsi"/>
        </w:rPr>
        <w:t xml:space="preserve">, </w:t>
      </w:r>
      <w:r w:rsidR="00CF1A60" w:rsidRPr="004522A5">
        <w:rPr>
          <w:rFonts w:asciiTheme="minorHAnsi" w:hAnsiTheme="minorHAnsi" w:cstheme="minorHAnsi"/>
        </w:rPr>
        <w:t>settings</w:t>
      </w:r>
      <w:r w:rsidR="006B24C7" w:rsidRPr="004522A5">
        <w:rPr>
          <w:rFonts w:asciiTheme="minorHAnsi" w:hAnsiTheme="minorHAnsi" w:cstheme="minorHAnsi"/>
        </w:rPr>
        <w:t xml:space="preserve"> and locations</w:t>
      </w:r>
      <w:r w:rsidR="00CE0B76" w:rsidRPr="004522A5">
        <w:rPr>
          <w:rFonts w:asciiTheme="minorHAnsi" w:hAnsiTheme="minorHAnsi" w:cstheme="minorHAnsi"/>
        </w:rPr>
        <w:t>; and (but not limited to)</w:t>
      </w:r>
    </w:p>
    <w:p w14:paraId="6ABB6B1A" w14:textId="6AC6B7EC" w:rsidR="00CE0B76" w:rsidRPr="004522A5" w:rsidRDefault="00CE0B76" w:rsidP="00816C09">
      <w:pPr>
        <w:pStyle w:val="BMGbullet"/>
        <w:rPr>
          <w:rFonts w:asciiTheme="minorHAnsi" w:hAnsiTheme="minorHAnsi" w:cstheme="minorHAnsi"/>
        </w:rPr>
      </w:pPr>
      <w:r w:rsidRPr="004522A5">
        <w:rPr>
          <w:rFonts w:asciiTheme="minorHAnsi" w:hAnsiTheme="minorHAnsi" w:cstheme="minorHAnsi"/>
        </w:rPr>
        <w:t xml:space="preserve">dates, weather and other data pertinent to </w:t>
      </w:r>
      <w:r w:rsidR="00D848FA" w:rsidRPr="004522A5">
        <w:rPr>
          <w:rFonts w:asciiTheme="minorHAnsi" w:hAnsiTheme="minorHAnsi" w:cstheme="minorHAnsi"/>
        </w:rPr>
        <w:t>the interpretation/comparison of results.</w:t>
      </w:r>
    </w:p>
    <w:p w14:paraId="1EDEEB49" w14:textId="6EBE2540" w:rsidR="00863E51" w:rsidRPr="004522A5" w:rsidRDefault="00937F50" w:rsidP="007807DE">
      <w:pPr>
        <w:pStyle w:val="BMGNumberedbodytext"/>
        <w:rPr>
          <w:rFonts w:asciiTheme="minorHAnsi" w:hAnsiTheme="minorHAnsi" w:cstheme="minorHAnsi"/>
        </w:rPr>
      </w:pPr>
      <w:r w:rsidRPr="004522A5">
        <w:rPr>
          <w:rFonts w:asciiTheme="minorHAnsi" w:hAnsiTheme="minorHAnsi" w:cstheme="minorHAnsi"/>
        </w:rPr>
        <w:lastRenderedPageBreak/>
        <w:t xml:space="preserve">Ideally, at least some </w:t>
      </w:r>
      <w:r w:rsidR="00AF7FD6" w:rsidRPr="004522A5">
        <w:rPr>
          <w:rFonts w:asciiTheme="minorHAnsi" w:hAnsiTheme="minorHAnsi" w:cstheme="minorHAnsi"/>
        </w:rPr>
        <w:t xml:space="preserve">methods </w:t>
      </w:r>
      <w:r w:rsidRPr="004522A5">
        <w:rPr>
          <w:rFonts w:asciiTheme="minorHAnsi" w:hAnsiTheme="minorHAnsi" w:cstheme="minorHAnsi"/>
        </w:rPr>
        <w:t>should</w:t>
      </w:r>
      <w:r w:rsidR="00765961" w:rsidRPr="004522A5">
        <w:rPr>
          <w:rFonts w:asciiTheme="minorHAnsi" w:hAnsiTheme="minorHAnsi" w:cstheme="minorHAnsi"/>
        </w:rPr>
        <w:t xml:space="preserve"> be appli</w:t>
      </w:r>
      <w:r w:rsidRPr="004522A5">
        <w:rPr>
          <w:rFonts w:asciiTheme="minorHAnsi" w:hAnsiTheme="minorHAnsi" w:cstheme="minorHAnsi"/>
        </w:rPr>
        <w:t>cable</w:t>
      </w:r>
      <w:r w:rsidR="00AF7FD6" w:rsidRPr="004522A5">
        <w:rPr>
          <w:rFonts w:asciiTheme="minorHAnsi" w:hAnsiTheme="minorHAnsi" w:cstheme="minorHAnsi"/>
        </w:rPr>
        <w:t xml:space="preserve"> </w:t>
      </w:r>
      <w:r w:rsidR="00A36374" w:rsidRPr="004522A5">
        <w:rPr>
          <w:rFonts w:asciiTheme="minorHAnsi" w:hAnsiTheme="minorHAnsi" w:cstheme="minorHAnsi"/>
        </w:rPr>
        <w:t xml:space="preserve">before and after the development, taking into account the way the site is likely to change. </w:t>
      </w:r>
      <w:r w:rsidR="0072272A" w:rsidRPr="004522A5">
        <w:rPr>
          <w:rFonts w:asciiTheme="minorHAnsi" w:hAnsiTheme="minorHAnsi" w:cstheme="minorHAnsi"/>
        </w:rPr>
        <w:t xml:space="preserve"> For example, </w:t>
      </w:r>
      <w:r w:rsidR="001556C4" w:rsidRPr="004522A5">
        <w:rPr>
          <w:rFonts w:asciiTheme="minorHAnsi" w:hAnsiTheme="minorHAnsi" w:cstheme="minorHAnsi"/>
        </w:rPr>
        <w:t xml:space="preserve">on a linear scheme, designing transects through habitats that are just outside the red-line boundary </w:t>
      </w:r>
      <w:r w:rsidR="00860209" w:rsidRPr="004522A5">
        <w:rPr>
          <w:rFonts w:asciiTheme="minorHAnsi" w:hAnsiTheme="minorHAnsi" w:cstheme="minorHAnsi"/>
        </w:rPr>
        <w:t>may make little difference to the habitats sampled, but allow the transects to be repeated post-development</w:t>
      </w:r>
      <w:r w:rsidR="005D4478" w:rsidRPr="004522A5">
        <w:rPr>
          <w:rFonts w:asciiTheme="minorHAnsi" w:hAnsiTheme="minorHAnsi" w:cstheme="minorHAnsi"/>
        </w:rPr>
        <w:t xml:space="preserve"> (the same could be done with </w:t>
      </w:r>
      <w:r w:rsidR="00221DAE" w:rsidRPr="004522A5">
        <w:rPr>
          <w:rFonts w:asciiTheme="minorHAnsi" w:hAnsiTheme="minorHAnsi" w:cstheme="minorHAnsi"/>
        </w:rPr>
        <w:t xml:space="preserve">the placement of </w:t>
      </w:r>
      <w:r w:rsidR="005D4478" w:rsidRPr="004522A5">
        <w:rPr>
          <w:rFonts w:asciiTheme="minorHAnsi" w:hAnsiTheme="minorHAnsi" w:cstheme="minorHAnsi"/>
        </w:rPr>
        <w:t>static detectors).</w:t>
      </w:r>
    </w:p>
    <w:p w14:paraId="1663AAEB" w14:textId="2FD32310" w:rsidR="00221DAE" w:rsidRPr="004522A5" w:rsidRDefault="00221DAE" w:rsidP="007807DE">
      <w:pPr>
        <w:pStyle w:val="BMGNumberedbodytext"/>
        <w:rPr>
          <w:rFonts w:asciiTheme="minorHAnsi" w:hAnsiTheme="minorHAnsi" w:cstheme="minorHAnsi"/>
        </w:rPr>
      </w:pPr>
      <w:r w:rsidRPr="004522A5">
        <w:rPr>
          <w:rFonts w:asciiTheme="minorHAnsi" w:hAnsiTheme="minorHAnsi" w:cstheme="minorHAnsi"/>
        </w:rPr>
        <w:t>For compensation roosts, to understand the reasons for success or failure, data relating to the original roost(s) such internal temperatures, humidity</w:t>
      </w:r>
      <w:r w:rsidR="006845BB" w:rsidRPr="004522A5">
        <w:rPr>
          <w:rStyle w:val="FootnoteReference"/>
          <w:rFonts w:asciiTheme="minorHAnsi" w:hAnsiTheme="minorHAnsi" w:cstheme="minorHAnsi"/>
        </w:rPr>
        <w:footnoteReference w:id="86"/>
      </w:r>
      <w:r w:rsidRPr="004522A5">
        <w:rPr>
          <w:rFonts w:asciiTheme="minorHAnsi" w:hAnsiTheme="minorHAnsi" w:cstheme="minorHAnsi"/>
        </w:rPr>
        <w:t>, volume, adjacent habitat (particularly the presence and placement of vegetation cover</w:t>
      </w:r>
      <w:r w:rsidR="009A4CF2" w:rsidRPr="004522A5">
        <w:rPr>
          <w:rFonts w:asciiTheme="minorHAnsi" w:hAnsiTheme="minorHAnsi" w:cstheme="minorHAnsi"/>
        </w:rPr>
        <w:t xml:space="preserve">, </w:t>
      </w:r>
      <w:r w:rsidRPr="004522A5">
        <w:rPr>
          <w:rFonts w:asciiTheme="minorHAnsi" w:hAnsiTheme="minorHAnsi" w:cstheme="minorHAnsi"/>
        </w:rPr>
        <w:t>water, artificial lighting and so on</w:t>
      </w:r>
      <w:r w:rsidR="00F81DAA" w:rsidRPr="004522A5">
        <w:rPr>
          <w:rFonts w:asciiTheme="minorHAnsi" w:hAnsiTheme="minorHAnsi" w:cstheme="minorHAnsi"/>
        </w:rPr>
        <w:t>)</w:t>
      </w:r>
      <w:r w:rsidRPr="004522A5">
        <w:rPr>
          <w:rFonts w:asciiTheme="minorHAnsi" w:hAnsiTheme="minorHAnsi" w:cstheme="minorHAnsi"/>
        </w:rPr>
        <w:t xml:space="preserve"> should be collected. </w:t>
      </w:r>
    </w:p>
    <w:p w14:paraId="03D67B95" w14:textId="48A3786E" w:rsidR="00C725B1" w:rsidRPr="004522A5" w:rsidRDefault="00C725B1" w:rsidP="003E58D9">
      <w:pPr>
        <w:pStyle w:val="BMGNumberedbodytext"/>
        <w:rPr>
          <w:rFonts w:asciiTheme="minorHAnsi" w:hAnsiTheme="minorHAnsi" w:cstheme="minorHAnsi"/>
        </w:rPr>
      </w:pPr>
      <w:r w:rsidRPr="004522A5">
        <w:rPr>
          <w:rFonts w:asciiTheme="minorHAnsi" w:hAnsiTheme="minorHAnsi" w:cstheme="minorHAnsi"/>
        </w:rPr>
        <w:t>Post-construction monitoring should be reported in sufficient detail to inform a wider understanding of effectiveness</w:t>
      </w:r>
      <w:r w:rsidR="00221DAE" w:rsidRPr="004522A5">
        <w:rPr>
          <w:rFonts w:asciiTheme="minorHAnsi" w:hAnsiTheme="minorHAnsi" w:cstheme="minorHAnsi"/>
        </w:rPr>
        <w:t>.  F</w:t>
      </w:r>
      <w:r w:rsidRPr="004522A5">
        <w:rPr>
          <w:rFonts w:asciiTheme="minorHAnsi" w:hAnsiTheme="minorHAnsi" w:cstheme="minorHAnsi"/>
        </w:rPr>
        <w:t>or example, not just the number of bat boxes deployed, but the make and model of bat boxes used, their location, aspect and height, and how this relate</w:t>
      </w:r>
      <w:r w:rsidR="00A13598" w:rsidRPr="004522A5">
        <w:rPr>
          <w:rFonts w:asciiTheme="minorHAnsi" w:hAnsiTheme="minorHAnsi" w:cstheme="minorHAnsi"/>
        </w:rPr>
        <w:t>s</w:t>
      </w:r>
      <w:r w:rsidRPr="004522A5">
        <w:rPr>
          <w:rFonts w:asciiTheme="minorHAnsi" w:hAnsiTheme="minorHAnsi" w:cstheme="minorHAnsi"/>
        </w:rPr>
        <w:t xml:space="preserve"> to their subsequent use.</w:t>
      </w:r>
    </w:p>
    <w:p w14:paraId="0A37DDEC" w14:textId="424FE8C8" w:rsidR="00890239" w:rsidRPr="004522A5" w:rsidRDefault="00221DAE" w:rsidP="00B43D62">
      <w:pPr>
        <w:pStyle w:val="BMGNumberedbodytext"/>
        <w:rPr>
          <w:rFonts w:asciiTheme="minorHAnsi" w:hAnsiTheme="minorHAnsi" w:cstheme="minorHAnsi"/>
        </w:rPr>
      </w:pPr>
      <w:r w:rsidRPr="004522A5">
        <w:rPr>
          <w:rFonts w:asciiTheme="minorHAnsi" w:hAnsiTheme="minorHAnsi" w:cstheme="minorHAnsi"/>
        </w:rPr>
        <w:t>Bat ecologists are strongly encouraged to share their</w:t>
      </w:r>
      <w:r w:rsidR="00890239" w:rsidRPr="004522A5">
        <w:rPr>
          <w:rFonts w:asciiTheme="minorHAnsi" w:hAnsiTheme="minorHAnsi" w:cstheme="minorHAnsi"/>
        </w:rPr>
        <w:t xml:space="preserve"> successes and failures by publishing in Conservation Evidence or uploading to BCT’s Roost website</w:t>
      </w:r>
      <w:r w:rsidR="00A13598" w:rsidRPr="004522A5">
        <w:rPr>
          <w:rFonts w:asciiTheme="minorHAnsi" w:hAnsiTheme="minorHAnsi" w:cstheme="minorHAnsi"/>
        </w:rPr>
        <w:t>.</w:t>
      </w:r>
    </w:p>
    <w:p w14:paraId="50F4DF32" w14:textId="77777777" w:rsidR="00D82580" w:rsidRPr="004522A5" w:rsidRDefault="00D82580" w:rsidP="00764609">
      <w:pPr>
        <w:pStyle w:val="BMGSub-headingL2"/>
        <w:rPr>
          <w:rFonts w:asciiTheme="minorHAnsi" w:hAnsiTheme="minorHAnsi" w:cstheme="minorHAnsi"/>
        </w:rPr>
      </w:pPr>
      <w:bookmarkStart w:id="291" w:name="_Toc74487433"/>
      <w:r w:rsidRPr="004522A5">
        <w:rPr>
          <w:rFonts w:asciiTheme="minorHAnsi" w:hAnsiTheme="minorHAnsi" w:cstheme="minorHAnsi"/>
        </w:rPr>
        <w:t>Monitoring effort</w:t>
      </w:r>
      <w:bookmarkEnd w:id="291"/>
    </w:p>
    <w:p w14:paraId="5D236E2F" w14:textId="3AF44756" w:rsidR="00D82580" w:rsidRPr="004522A5" w:rsidRDefault="00D82580" w:rsidP="007807DE">
      <w:pPr>
        <w:pStyle w:val="BMGNumberedbodytext"/>
        <w:rPr>
          <w:rFonts w:asciiTheme="minorHAnsi" w:hAnsiTheme="minorHAnsi" w:cstheme="minorHAnsi"/>
        </w:rPr>
      </w:pPr>
      <w:r w:rsidRPr="004522A5">
        <w:rPr>
          <w:rFonts w:asciiTheme="minorHAnsi" w:hAnsiTheme="minorHAnsi" w:cstheme="minorHAnsi"/>
        </w:rPr>
        <w:t>If the monitoring objectives are well-defined and proportionate to the impacts of a development</w:t>
      </w:r>
      <w:r w:rsidR="00294720" w:rsidRPr="004522A5">
        <w:rPr>
          <w:rFonts w:asciiTheme="minorHAnsi" w:hAnsiTheme="minorHAnsi" w:cstheme="minorHAnsi"/>
        </w:rPr>
        <w:t xml:space="preserve">, and take into account the </w:t>
      </w:r>
      <w:r w:rsidR="00DB4E5E" w:rsidRPr="004522A5">
        <w:rPr>
          <w:rFonts w:asciiTheme="minorHAnsi" w:hAnsiTheme="minorHAnsi" w:cstheme="minorHAnsi"/>
        </w:rPr>
        <w:t xml:space="preserve">importance </w:t>
      </w:r>
      <w:r w:rsidR="00294720" w:rsidRPr="004522A5">
        <w:rPr>
          <w:rFonts w:asciiTheme="minorHAnsi" w:hAnsiTheme="minorHAnsi" w:cstheme="minorHAnsi"/>
        </w:rPr>
        <w:t>of the resource affected</w:t>
      </w:r>
      <w:r w:rsidRPr="004522A5">
        <w:rPr>
          <w:rFonts w:asciiTheme="minorHAnsi" w:hAnsiTheme="minorHAnsi" w:cstheme="minorHAnsi"/>
        </w:rPr>
        <w:t>, then the monitoring effort will be driven by the objectives</w:t>
      </w:r>
      <w:r w:rsidR="00411EB0" w:rsidRPr="004522A5">
        <w:rPr>
          <w:rFonts w:asciiTheme="minorHAnsi" w:hAnsiTheme="minorHAnsi" w:cstheme="minorHAnsi"/>
        </w:rPr>
        <w:t xml:space="preserve"> and the effort needed to test these</w:t>
      </w:r>
      <w:r w:rsidRPr="004522A5">
        <w:rPr>
          <w:rFonts w:asciiTheme="minorHAnsi" w:hAnsiTheme="minorHAnsi" w:cstheme="minorHAnsi"/>
        </w:rPr>
        <w:t>.</w:t>
      </w:r>
      <w:r w:rsidR="001B4F42" w:rsidRPr="004522A5">
        <w:rPr>
          <w:rFonts w:asciiTheme="minorHAnsi" w:hAnsiTheme="minorHAnsi" w:cstheme="minorHAnsi"/>
        </w:rPr>
        <w:t xml:space="preserve">  </w:t>
      </w:r>
      <w:r w:rsidR="00D75549" w:rsidRPr="004522A5">
        <w:rPr>
          <w:rFonts w:asciiTheme="minorHAnsi" w:hAnsiTheme="minorHAnsi" w:cstheme="minorHAnsi"/>
          <w:b/>
          <w:bCs/>
          <w:highlight w:val="cyan"/>
        </w:rPr>
        <w:fldChar w:fldCharType="begin"/>
      </w:r>
      <w:r w:rsidR="00D75549" w:rsidRPr="004522A5">
        <w:rPr>
          <w:rFonts w:asciiTheme="minorHAnsi" w:hAnsiTheme="minorHAnsi" w:cstheme="minorHAnsi"/>
          <w:b/>
          <w:bCs/>
          <w:highlight w:val="cyan"/>
        </w:rPr>
        <w:instrText xml:space="preserve"> REF _Ref55731136 \h </w:instrText>
      </w:r>
      <w:r w:rsidR="004C1313" w:rsidRPr="004522A5">
        <w:rPr>
          <w:rFonts w:asciiTheme="minorHAnsi" w:hAnsiTheme="minorHAnsi" w:cstheme="minorHAnsi"/>
          <w:b/>
          <w:bCs/>
          <w:highlight w:val="cyan"/>
        </w:rPr>
        <w:instrText xml:space="preserve"> \* MERGEFORMAT </w:instrText>
      </w:r>
      <w:r w:rsidR="00D75549" w:rsidRPr="004522A5">
        <w:rPr>
          <w:rFonts w:asciiTheme="minorHAnsi" w:hAnsiTheme="minorHAnsi" w:cstheme="minorHAnsi"/>
          <w:b/>
          <w:bCs/>
          <w:highlight w:val="cyan"/>
        </w:rPr>
      </w:r>
      <w:r w:rsidR="00D75549" w:rsidRPr="004522A5">
        <w:rPr>
          <w:rFonts w:asciiTheme="minorHAnsi" w:hAnsiTheme="minorHAnsi" w:cstheme="minorHAnsi"/>
          <w:b/>
          <w:bCs/>
          <w:highlight w:val="cyan"/>
        </w:rPr>
        <w:fldChar w:fldCharType="separate"/>
      </w:r>
      <w:r w:rsidR="006868FC" w:rsidRPr="006868FC">
        <w:rPr>
          <w:rFonts w:asciiTheme="minorHAnsi" w:hAnsiTheme="minorHAnsi" w:cstheme="minorHAnsi"/>
          <w:b/>
          <w:bCs/>
        </w:rPr>
        <w:t>Table 9.</w:t>
      </w:r>
      <w:r w:rsidR="006868FC" w:rsidRPr="004522A5">
        <w:rPr>
          <w:rFonts w:asciiTheme="minorHAnsi" w:hAnsiTheme="minorHAnsi" w:cstheme="minorHAnsi"/>
        </w:rPr>
        <w:t xml:space="preserve"> </w:t>
      </w:r>
      <w:r w:rsidR="006868FC">
        <w:rPr>
          <w:rFonts w:asciiTheme="minorHAnsi" w:hAnsiTheme="minorHAnsi" w:cstheme="minorHAnsi"/>
        </w:rPr>
        <w:t>2</w:t>
      </w:r>
      <w:r w:rsidR="00D75549" w:rsidRPr="004522A5">
        <w:rPr>
          <w:rFonts w:asciiTheme="minorHAnsi" w:hAnsiTheme="minorHAnsi" w:cstheme="minorHAnsi"/>
          <w:b/>
          <w:bCs/>
          <w:highlight w:val="cyan"/>
        </w:rPr>
        <w:fldChar w:fldCharType="end"/>
      </w:r>
      <w:r w:rsidR="00D75549" w:rsidRPr="004522A5">
        <w:rPr>
          <w:rFonts w:asciiTheme="minorHAnsi" w:hAnsiTheme="minorHAnsi" w:cstheme="minorHAnsi"/>
        </w:rPr>
        <w:t xml:space="preserve"> gives indicative </w:t>
      </w:r>
      <w:r w:rsidR="00EA63ED" w:rsidRPr="004522A5">
        <w:rPr>
          <w:rFonts w:asciiTheme="minorHAnsi" w:hAnsiTheme="minorHAnsi" w:cstheme="minorHAnsi"/>
        </w:rPr>
        <w:t xml:space="preserve">monitoring </w:t>
      </w:r>
      <w:r w:rsidR="001C26C1" w:rsidRPr="004522A5">
        <w:rPr>
          <w:rFonts w:asciiTheme="minorHAnsi" w:hAnsiTheme="minorHAnsi" w:cstheme="minorHAnsi"/>
        </w:rPr>
        <w:t>periods for features (roosts, commuting routes and foraging areas)</w:t>
      </w:r>
      <w:r w:rsidR="004B3AEC" w:rsidRPr="004522A5">
        <w:rPr>
          <w:rFonts w:asciiTheme="minorHAnsi" w:hAnsiTheme="minorHAnsi" w:cstheme="minorHAnsi"/>
        </w:rPr>
        <w:t xml:space="preserve"> that were impacted and those impacts mitigated</w:t>
      </w:r>
      <w:r w:rsidR="00EA63ED" w:rsidRPr="004522A5">
        <w:rPr>
          <w:rFonts w:asciiTheme="minorHAnsi" w:hAnsiTheme="minorHAnsi" w:cstheme="minorHAnsi"/>
        </w:rPr>
        <w:t>. These are a starting-point not absolutes; deviations should be</w:t>
      </w:r>
      <w:r w:rsidR="001C26C1" w:rsidRPr="004522A5">
        <w:rPr>
          <w:rFonts w:asciiTheme="minorHAnsi" w:hAnsiTheme="minorHAnsi" w:cstheme="minorHAnsi"/>
        </w:rPr>
        <w:t xml:space="preserve"> </w:t>
      </w:r>
      <w:r w:rsidR="00EA63ED" w:rsidRPr="004522A5">
        <w:rPr>
          <w:rFonts w:asciiTheme="minorHAnsi" w:hAnsiTheme="minorHAnsi" w:cstheme="minorHAnsi"/>
        </w:rPr>
        <w:t>justified.</w:t>
      </w:r>
    </w:p>
    <w:p w14:paraId="60701451" w14:textId="5B306A05" w:rsidR="004A002D" w:rsidRPr="004522A5" w:rsidRDefault="001B4F42" w:rsidP="00125D03">
      <w:pPr>
        <w:pStyle w:val="BMGTablecaption"/>
        <w:rPr>
          <w:rFonts w:asciiTheme="minorHAnsi" w:hAnsiTheme="minorHAnsi" w:cstheme="minorHAnsi"/>
        </w:rPr>
      </w:pPr>
      <w:bookmarkStart w:id="292" w:name="_Ref55731136"/>
      <w:r w:rsidRPr="004522A5">
        <w:rPr>
          <w:rFonts w:asciiTheme="minorHAnsi" w:hAnsiTheme="minorHAnsi" w:cstheme="minorHAnsi"/>
        </w:rPr>
        <w:t xml:space="preserve">Table 9. </w:t>
      </w:r>
      <w:r w:rsidRPr="004522A5">
        <w:rPr>
          <w:rFonts w:asciiTheme="minorHAnsi" w:hAnsiTheme="minorHAnsi" w:cstheme="minorHAnsi"/>
        </w:rPr>
        <w:fldChar w:fldCharType="begin"/>
      </w:r>
      <w:r w:rsidRPr="004522A5">
        <w:rPr>
          <w:rFonts w:asciiTheme="minorHAnsi" w:hAnsiTheme="minorHAnsi" w:cstheme="minorHAnsi"/>
        </w:rPr>
        <w:instrText>SEQ Table_9. \* ARABIC</w:instrText>
      </w:r>
      <w:r w:rsidRPr="004522A5">
        <w:rPr>
          <w:rFonts w:asciiTheme="minorHAnsi" w:hAnsiTheme="minorHAnsi" w:cstheme="minorHAnsi"/>
        </w:rPr>
        <w:fldChar w:fldCharType="separate"/>
      </w:r>
      <w:r w:rsidR="006868FC">
        <w:rPr>
          <w:rFonts w:asciiTheme="minorHAnsi" w:hAnsiTheme="minorHAnsi" w:cstheme="minorHAnsi"/>
          <w:noProof/>
        </w:rPr>
        <w:t>2</w:t>
      </w:r>
      <w:r w:rsidRPr="004522A5">
        <w:rPr>
          <w:rFonts w:asciiTheme="minorHAnsi" w:hAnsiTheme="minorHAnsi" w:cstheme="minorHAnsi"/>
        </w:rPr>
        <w:fldChar w:fldCharType="end"/>
      </w:r>
      <w:bookmarkEnd w:id="292"/>
      <w:r w:rsidR="00D846ED" w:rsidRPr="004522A5">
        <w:rPr>
          <w:rFonts w:asciiTheme="minorHAnsi" w:hAnsiTheme="minorHAnsi" w:cstheme="minorHAnsi"/>
        </w:rPr>
        <w:t xml:space="preserve">: </w:t>
      </w:r>
      <w:r w:rsidRPr="004522A5">
        <w:rPr>
          <w:rFonts w:asciiTheme="minorHAnsi" w:hAnsiTheme="minorHAnsi" w:cstheme="minorHAnsi"/>
        </w:rPr>
        <w:t>S</w:t>
      </w:r>
      <w:r w:rsidR="00D846ED" w:rsidRPr="004522A5">
        <w:rPr>
          <w:rFonts w:asciiTheme="minorHAnsi" w:hAnsiTheme="minorHAnsi" w:cstheme="minorHAnsi"/>
        </w:rPr>
        <w:t xml:space="preserve">uggested years of monitoring </w:t>
      </w:r>
    </w:p>
    <w:tbl>
      <w:tblPr>
        <w:tblStyle w:val="TableGrid"/>
        <w:tblW w:w="0" w:type="auto"/>
        <w:tblInd w:w="720" w:type="dxa"/>
        <w:tblLayout w:type="fixed"/>
        <w:tblLook w:val="04A0" w:firstRow="1" w:lastRow="0" w:firstColumn="1" w:lastColumn="0" w:noHBand="0" w:noVBand="1"/>
      </w:tblPr>
      <w:tblGrid>
        <w:gridCol w:w="2110"/>
        <w:gridCol w:w="1237"/>
        <w:gridCol w:w="1237"/>
        <w:gridCol w:w="1237"/>
        <w:gridCol w:w="1237"/>
        <w:gridCol w:w="1238"/>
      </w:tblGrid>
      <w:tr w:rsidR="0045760D" w:rsidRPr="004522A5" w14:paraId="45E3C787" w14:textId="77777777" w:rsidTr="00F85C17">
        <w:tc>
          <w:tcPr>
            <w:tcW w:w="2110" w:type="dxa"/>
          </w:tcPr>
          <w:p w14:paraId="0C55E939" w14:textId="77777777" w:rsidR="0045760D" w:rsidRPr="004522A5" w:rsidRDefault="0045760D" w:rsidP="001B5FF6">
            <w:pPr>
              <w:pStyle w:val="BMGTablecell"/>
              <w:keepNext/>
              <w:rPr>
                <w:rFonts w:asciiTheme="minorHAnsi" w:hAnsiTheme="minorHAnsi" w:cstheme="minorHAnsi"/>
              </w:rPr>
            </w:pPr>
          </w:p>
        </w:tc>
        <w:tc>
          <w:tcPr>
            <w:tcW w:w="6186" w:type="dxa"/>
            <w:gridSpan w:val="5"/>
          </w:tcPr>
          <w:p w14:paraId="14D4E1B6" w14:textId="62701BE1" w:rsidR="0045760D" w:rsidRPr="004522A5" w:rsidRDefault="00DC0572" w:rsidP="001B5FF6">
            <w:pPr>
              <w:pStyle w:val="BMGTablecolheadings"/>
              <w:rPr>
                <w:rFonts w:asciiTheme="minorHAnsi" w:hAnsiTheme="minorHAnsi" w:cstheme="minorHAnsi"/>
              </w:rPr>
            </w:pPr>
            <w:r w:rsidRPr="004522A5">
              <w:rPr>
                <w:rFonts w:asciiTheme="minorHAnsi" w:hAnsiTheme="minorHAnsi" w:cstheme="minorHAnsi"/>
              </w:rPr>
              <w:t xml:space="preserve">Importance </w:t>
            </w:r>
            <w:r w:rsidR="0045760D" w:rsidRPr="004522A5">
              <w:rPr>
                <w:rFonts w:asciiTheme="minorHAnsi" w:hAnsiTheme="minorHAnsi" w:cstheme="minorHAnsi"/>
              </w:rPr>
              <w:t>of resource</w:t>
            </w:r>
            <w:r w:rsidR="002F1CF7" w:rsidRPr="004522A5">
              <w:rPr>
                <w:rFonts w:asciiTheme="minorHAnsi" w:hAnsiTheme="minorHAnsi" w:cstheme="minorHAnsi"/>
              </w:rPr>
              <w:t xml:space="preserve"> affected</w:t>
            </w:r>
          </w:p>
        </w:tc>
      </w:tr>
      <w:tr w:rsidR="0045760D" w:rsidRPr="004522A5" w14:paraId="6380C274" w14:textId="12E1AA78" w:rsidTr="0098611E">
        <w:tc>
          <w:tcPr>
            <w:tcW w:w="2110" w:type="dxa"/>
            <w:vAlign w:val="center"/>
          </w:tcPr>
          <w:p w14:paraId="20BE5CDA" w14:textId="7A42410C" w:rsidR="0045760D" w:rsidRPr="004522A5" w:rsidRDefault="00A34910" w:rsidP="0098611E">
            <w:pPr>
              <w:pStyle w:val="BMGTablecolheadings"/>
              <w:rPr>
                <w:rFonts w:asciiTheme="minorHAnsi" w:hAnsiTheme="minorHAnsi" w:cstheme="minorHAnsi"/>
              </w:rPr>
            </w:pPr>
            <w:r w:rsidRPr="004522A5">
              <w:rPr>
                <w:rFonts w:asciiTheme="minorHAnsi" w:hAnsiTheme="minorHAnsi" w:cstheme="minorHAnsi"/>
              </w:rPr>
              <w:t>Scale of impact</w:t>
            </w:r>
            <w:r w:rsidR="00DD4691" w:rsidRPr="004522A5">
              <w:rPr>
                <w:rFonts w:asciiTheme="minorHAnsi" w:hAnsiTheme="minorHAnsi" w:cstheme="minorHAnsi"/>
              </w:rPr>
              <w:t xml:space="preserve"> (before mitigation)</w:t>
            </w:r>
          </w:p>
        </w:tc>
        <w:tc>
          <w:tcPr>
            <w:tcW w:w="1237" w:type="dxa"/>
            <w:vAlign w:val="center"/>
          </w:tcPr>
          <w:p w14:paraId="41FCE2E0" w14:textId="105A85F4" w:rsidR="0045760D" w:rsidRPr="004522A5" w:rsidRDefault="0045760D" w:rsidP="0098611E">
            <w:pPr>
              <w:pStyle w:val="BMGTablecolheadings"/>
              <w:rPr>
                <w:rFonts w:asciiTheme="minorHAnsi" w:hAnsiTheme="minorHAnsi" w:cstheme="minorHAnsi"/>
              </w:rPr>
            </w:pPr>
            <w:r w:rsidRPr="004522A5">
              <w:rPr>
                <w:rFonts w:asciiTheme="minorHAnsi" w:hAnsiTheme="minorHAnsi" w:cstheme="minorHAnsi"/>
              </w:rPr>
              <w:t>Less than district</w:t>
            </w:r>
          </w:p>
        </w:tc>
        <w:tc>
          <w:tcPr>
            <w:tcW w:w="1237" w:type="dxa"/>
            <w:vAlign w:val="center"/>
          </w:tcPr>
          <w:p w14:paraId="1D987063" w14:textId="5311167F" w:rsidR="0045760D" w:rsidRPr="004522A5" w:rsidRDefault="0045760D" w:rsidP="0098611E">
            <w:pPr>
              <w:pStyle w:val="BMGTablecolheadings"/>
              <w:rPr>
                <w:rFonts w:asciiTheme="minorHAnsi" w:hAnsiTheme="minorHAnsi" w:cstheme="minorHAnsi"/>
              </w:rPr>
            </w:pPr>
            <w:r w:rsidRPr="004522A5">
              <w:rPr>
                <w:rFonts w:asciiTheme="minorHAnsi" w:hAnsiTheme="minorHAnsi" w:cstheme="minorHAnsi"/>
              </w:rPr>
              <w:t>District</w:t>
            </w:r>
          </w:p>
        </w:tc>
        <w:tc>
          <w:tcPr>
            <w:tcW w:w="1237" w:type="dxa"/>
            <w:vAlign w:val="center"/>
          </w:tcPr>
          <w:p w14:paraId="25DBDFF8" w14:textId="00370B50" w:rsidR="0045760D" w:rsidRPr="004522A5" w:rsidRDefault="0045760D" w:rsidP="0098611E">
            <w:pPr>
              <w:pStyle w:val="BMGTablecolheadings"/>
              <w:rPr>
                <w:rFonts w:asciiTheme="minorHAnsi" w:hAnsiTheme="minorHAnsi" w:cstheme="minorHAnsi"/>
              </w:rPr>
            </w:pPr>
            <w:r w:rsidRPr="004522A5">
              <w:rPr>
                <w:rFonts w:asciiTheme="minorHAnsi" w:hAnsiTheme="minorHAnsi" w:cstheme="minorHAnsi"/>
              </w:rPr>
              <w:t>County</w:t>
            </w:r>
          </w:p>
        </w:tc>
        <w:tc>
          <w:tcPr>
            <w:tcW w:w="1237" w:type="dxa"/>
            <w:vAlign w:val="center"/>
          </w:tcPr>
          <w:p w14:paraId="7C1C449A" w14:textId="035CB953" w:rsidR="0045760D" w:rsidRPr="004522A5" w:rsidRDefault="0045760D" w:rsidP="0098611E">
            <w:pPr>
              <w:pStyle w:val="BMGTablecolheadings"/>
              <w:rPr>
                <w:rFonts w:asciiTheme="minorHAnsi" w:hAnsiTheme="minorHAnsi" w:cstheme="minorHAnsi"/>
              </w:rPr>
            </w:pPr>
            <w:r w:rsidRPr="004522A5">
              <w:rPr>
                <w:rFonts w:asciiTheme="minorHAnsi" w:hAnsiTheme="minorHAnsi" w:cstheme="minorHAnsi"/>
              </w:rPr>
              <w:t>Regional</w:t>
            </w:r>
          </w:p>
        </w:tc>
        <w:tc>
          <w:tcPr>
            <w:tcW w:w="1238" w:type="dxa"/>
            <w:vAlign w:val="center"/>
          </w:tcPr>
          <w:p w14:paraId="76558393" w14:textId="50B34B9D" w:rsidR="0045760D" w:rsidRPr="004522A5" w:rsidRDefault="0045760D" w:rsidP="0098611E">
            <w:pPr>
              <w:pStyle w:val="BMGTablecolheadings"/>
              <w:rPr>
                <w:rFonts w:asciiTheme="minorHAnsi" w:hAnsiTheme="minorHAnsi" w:cstheme="minorHAnsi"/>
              </w:rPr>
            </w:pPr>
            <w:r w:rsidRPr="004522A5">
              <w:rPr>
                <w:rFonts w:asciiTheme="minorHAnsi" w:hAnsiTheme="minorHAnsi" w:cstheme="minorHAnsi"/>
              </w:rPr>
              <w:t>National</w:t>
            </w:r>
          </w:p>
        </w:tc>
      </w:tr>
      <w:tr w:rsidR="00F3045B" w:rsidRPr="004522A5" w14:paraId="46AA22AA" w14:textId="1EA8C2E8" w:rsidTr="0098611E">
        <w:tc>
          <w:tcPr>
            <w:tcW w:w="2110" w:type="dxa"/>
            <w:vAlign w:val="center"/>
          </w:tcPr>
          <w:p w14:paraId="5DB0B561" w14:textId="793964FE" w:rsidR="00F3045B" w:rsidRPr="004522A5" w:rsidRDefault="00F3045B" w:rsidP="0098611E">
            <w:pPr>
              <w:pStyle w:val="BMGTablecolheadings"/>
              <w:rPr>
                <w:rFonts w:asciiTheme="minorHAnsi" w:hAnsiTheme="minorHAnsi" w:cstheme="minorHAnsi"/>
              </w:rPr>
            </w:pPr>
            <w:r w:rsidRPr="004522A5">
              <w:rPr>
                <w:rFonts w:asciiTheme="minorHAnsi" w:hAnsiTheme="minorHAnsi" w:cstheme="minorHAnsi"/>
              </w:rPr>
              <w:t>Less than district</w:t>
            </w:r>
          </w:p>
        </w:tc>
        <w:tc>
          <w:tcPr>
            <w:tcW w:w="1237" w:type="dxa"/>
            <w:vAlign w:val="center"/>
          </w:tcPr>
          <w:p w14:paraId="5F2B30E3" w14:textId="09348EA7"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Up to 1 year</w:t>
            </w:r>
          </w:p>
        </w:tc>
        <w:tc>
          <w:tcPr>
            <w:tcW w:w="1237" w:type="dxa"/>
            <w:vAlign w:val="center"/>
          </w:tcPr>
          <w:p w14:paraId="16FF6ED3" w14:textId="163A8F7E"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Up to 1 year</w:t>
            </w:r>
          </w:p>
        </w:tc>
        <w:tc>
          <w:tcPr>
            <w:tcW w:w="1237" w:type="dxa"/>
            <w:vAlign w:val="center"/>
          </w:tcPr>
          <w:p w14:paraId="4079394A" w14:textId="4CE60E30"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1 year</w:t>
            </w:r>
          </w:p>
        </w:tc>
        <w:tc>
          <w:tcPr>
            <w:tcW w:w="1237" w:type="dxa"/>
            <w:vAlign w:val="center"/>
          </w:tcPr>
          <w:p w14:paraId="604B5FE1" w14:textId="1CE65AB3"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1 year</w:t>
            </w:r>
          </w:p>
        </w:tc>
        <w:tc>
          <w:tcPr>
            <w:tcW w:w="1238" w:type="dxa"/>
            <w:vAlign w:val="center"/>
          </w:tcPr>
          <w:p w14:paraId="4B4A126D" w14:textId="6B285342" w:rsidR="00F3045B" w:rsidRPr="004522A5" w:rsidRDefault="00523A3E" w:rsidP="00681B90">
            <w:pPr>
              <w:pStyle w:val="BMGTablecell"/>
              <w:rPr>
                <w:rFonts w:asciiTheme="minorHAnsi" w:hAnsiTheme="minorHAnsi" w:cstheme="minorHAnsi"/>
              </w:rPr>
            </w:pPr>
            <w:r w:rsidRPr="004522A5">
              <w:rPr>
                <w:rFonts w:asciiTheme="minorHAnsi" w:hAnsiTheme="minorHAnsi" w:cstheme="minorHAnsi"/>
              </w:rPr>
              <w:t>1-</w:t>
            </w:r>
            <w:r w:rsidR="00F3045B" w:rsidRPr="004522A5">
              <w:rPr>
                <w:rFonts w:asciiTheme="minorHAnsi" w:hAnsiTheme="minorHAnsi" w:cstheme="minorHAnsi"/>
              </w:rPr>
              <w:t>3 years</w:t>
            </w:r>
          </w:p>
        </w:tc>
      </w:tr>
      <w:tr w:rsidR="00F3045B" w:rsidRPr="004522A5" w14:paraId="6B9ED46E" w14:textId="0C5D1CE0" w:rsidTr="0098611E">
        <w:tc>
          <w:tcPr>
            <w:tcW w:w="2110" w:type="dxa"/>
            <w:vAlign w:val="center"/>
          </w:tcPr>
          <w:p w14:paraId="0800AB21" w14:textId="25A48406" w:rsidR="00F3045B" w:rsidRPr="004522A5" w:rsidRDefault="00F3045B" w:rsidP="0098611E">
            <w:pPr>
              <w:pStyle w:val="BMGTablecolheadings"/>
              <w:rPr>
                <w:rFonts w:asciiTheme="minorHAnsi" w:hAnsiTheme="minorHAnsi" w:cstheme="minorHAnsi"/>
              </w:rPr>
            </w:pPr>
            <w:r w:rsidRPr="004522A5">
              <w:rPr>
                <w:rFonts w:asciiTheme="minorHAnsi" w:hAnsiTheme="minorHAnsi" w:cstheme="minorHAnsi"/>
              </w:rPr>
              <w:t>District</w:t>
            </w:r>
          </w:p>
        </w:tc>
        <w:tc>
          <w:tcPr>
            <w:tcW w:w="1237" w:type="dxa"/>
            <w:shd w:val="clear" w:color="auto" w:fill="D9D9D9" w:themeFill="background1" w:themeFillShade="D9"/>
            <w:vAlign w:val="center"/>
          </w:tcPr>
          <w:p w14:paraId="1CB1BC86" w14:textId="27F0E945"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vAlign w:val="center"/>
          </w:tcPr>
          <w:p w14:paraId="699A289C" w14:textId="3F4F0AF0"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1 year</w:t>
            </w:r>
          </w:p>
        </w:tc>
        <w:tc>
          <w:tcPr>
            <w:tcW w:w="1237" w:type="dxa"/>
            <w:vAlign w:val="center"/>
          </w:tcPr>
          <w:p w14:paraId="4561C110" w14:textId="3080433F"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3 years</w:t>
            </w:r>
          </w:p>
        </w:tc>
        <w:tc>
          <w:tcPr>
            <w:tcW w:w="1237" w:type="dxa"/>
            <w:vAlign w:val="center"/>
          </w:tcPr>
          <w:p w14:paraId="5A14D0E5" w14:textId="2B49CB30" w:rsidR="00F3045B" w:rsidRPr="004522A5" w:rsidRDefault="00523A3E" w:rsidP="00681B90">
            <w:pPr>
              <w:pStyle w:val="BMGTablecell"/>
              <w:rPr>
                <w:rFonts w:asciiTheme="minorHAnsi" w:hAnsiTheme="minorHAnsi" w:cstheme="minorHAnsi"/>
              </w:rPr>
            </w:pPr>
            <w:r w:rsidRPr="004522A5">
              <w:rPr>
                <w:rFonts w:asciiTheme="minorHAnsi" w:hAnsiTheme="minorHAnsi" w:cstheme="minorHAnsi"/>
              </w:rPr>
              <w:t>3</w:t>
            </w:r>
            <w:r w:rsidR="00F3045B" w:rsidRPr="004522A5">
              <w:rPr>
                <w:rFonts w:asciiTheme="minorHAnsi" w:hAnsiTheme="minorHAnsi" w:cstheme="minorHAnsi"/>
              </w:rPr>
              <w:t xml:space="preserve"> years</w:t>
            </w:r>
          </w:p>
        </w:tc>
        <w:tc>
          <w:tcPr>
            <w:tcW w:w="1238" w:type="dxa"/>
            <w:vAlign w:val="center"/>
          </w:tcPr>
          <w:p w14:paraId="6B2968D5" w14:textId="33E958A8"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5 years</w:t>
            </w:r>
          </w:p>
        </w:tc>
      </w:tr>
      <w:tr w:rsidR="00F3045B" w:rsidRPr="004522A5" w14:paraId="1ACFE4E6" w14:textId="28F21A09" w:rsidTr="0098611E">
        <w:trPr>
          <w:trHeight w:val="732"/>
        </w:trPr>
        <w:tc>
          <w:tcPr>
            <w:tcW w:w="2110" w:type="dxa"/>
            <w:vAlign w:val="center"/>
          </w:tcPr>
          <w:p w14:paraId="474867BD" w14:textId="39770C66" w:rsidR="00F3045B" w:rsidRPr="004522A5" w:rsidRDefault="00F3045B" w:rsidP="0098611E">
            <w:pPr>
              <w:pStyle w:val="BMGTablecolheadings"/>
              <w:rPr>
                <w:rFonts w:asciiTheme="minorHAnsi" w:hAnsiTheme="minorHAnsi" w:cstheme="minorHAnsi"/>
              </w:rPr>
            </w:pPr>
            <w:r w:rsidRPr="004522A5">
              <w:rPr>
                <w:rFonts w:asciiTheme="minorHAnsi" w:hAnsiTheme="minorHAnsi" w:cstheme="minorHAnsi"/>
              </w:rPr>
              <w:t>County</w:t>
            </w:r>
          </w:p>
        </w:tc>
        <w:tc>
          <w:tcPr>
            <w:tcW w:w="1237" w:type="dxa"/>
            <w:shd w:val="clear" w:color="auto" w:fill="D9D9D9" w:themeFill="background1" w:themeFillShade="D9"/>
            <w:vAlign w:val="center"/>
          </w:tcPr>
          <w:p w14:paraId="3FC0872A" w14:textId="29269754"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shd w:val="clear" w:color="auto" w:fill="D9D9D9" w:themeFill="background1" w:themeFillShade="D9"/>
            <w:vAlign w:val="center"/>
          </w:tcPr>
          <w:p w14:paraId="580E375D" w14:textId="1E92A858"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vAlign w:val="center"/>
          </w:tcPr>
          <w:p w14:paraId="18F04A21" w14:textId="16C15CE3"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5 years</w:t>
            </w:r>
          </w:p>
        </w:tc>
        <w:tc>
          <w:tcPr>
            <w:tcW w:w="1237" w:type="dxa"/>
            <w:vAlign w:val="center"/>
          </w:tcPr>
          <w:p w14:paraId="346ED436" w14:textId="6C0B0A7A"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5 years</w:t>
            </w:r>
          </w:p>
        </w:tc>
        <w:tc>
          <w:tcPr>
            <w:tcW w:w="1238" w:type="dxa"/>
            <w:vAlign w:val="center"/>
          </w:tcPr>
          <w:p w14:paraId="6ADD8C3B" w14:textId="36678DFE"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10 years</w:t>
            </w:r>
          </w:p>
        </w:tc>
      </w:tr>
      <w:tr w:rsidR="00F3045B" w:rsidRPr="004522A5" w14:paraId="4A683EAF" w14:textId="77777777" w:rsidTr="0098611E">
        <w:trPr>
          <w:trHeight w:val="732"/>
        </w:trPr>
        <w:tc>
          <w:tcPr>
            <w:tcW w:w="2110" w:type="dxa"/>
            <w:vAlign w:val="center"/>
          </w:tcPr>
          <w:p w14:paraId="5DC86EAD" w14:textId="1448A9E5" w:rsidR="00F3045B" w:rsidRPr="004522A5" w:rsidRDefault="00F3045B" w:rsidP="0098611E">
            <w:pPr>
              <w:pStyle w:val="BMGTablecolheadings"/>
              <w:rPr>
                <w:rFonts w:asciiTheme="minorHAnsi" w:hAnsiTheme="minorHAnsi" w:cstheme="minorHAnsi"/>
              </w:rPr>
            </w:pPr>
            <w:r w:rsidRPr="004522A5">
              <w:rPr>
                <w:rFonts w:asciiTheme="minorHAnsi" w:hAnsiTheme="minorHAnsi" w:cstheme="minorHAnsi"/>
              </w:rPr>
              <w:t>Regional</w:t>
            </w:r>
          </w:p>
        </w:tc>
        <w:tc>
          <w:tcPr>
            <w:tcW w:w="1237" w:type="dxa"/>
            <w:shd w:val="clear" w:color="auto" w:fill="D9D9D9" w:themeFill="background1" w:themeFillShade="D9"/>
            <w:vAlign w:val="center"/>
          </w:tcPr>
          <w:p w14:paraId="6D4AD928" w14:textId="4D61161C"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shd w:val="clear" w:color="auto" w:fill="D9D9D9" w:themeFill="background1" w:themeFillShade="D9"/>
            <w:vAlign w:val="center"/>
          </w:tcPr>
          <w:p w14:paraId="6B79CC77" w14:textId="7B510285"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shd w:val="clear" w:color="auto" w:fill="D9D9D9" w:themeFill="background1" w:themeFillShade="D9"/>
            <w:vAlign w:val="center"/>
          </w:tcPr>
          <w:p w14:paraId="3AA5D1AA" w14:textId="2F0AE222"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vAlign w:val="center"/>
          </w:tcPr>
          <w:p w14:paraId="066937E9" w14:textId="7C89BE8C"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10 years</w:t>
            </w:r>
          </w:p>
        </w:tc>
        <w:tc>
          <w:tcPr>
            <w:tcW w:w="1238" w:type="dxa"/>
            <w:vAlign w:val="center"/>
          </w:tcPr>
          <w:p w14:paraId="0D928E42" w14:textId="372ECFC5"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10 years</w:t>
            </w:r>
          </w:p>
        </w:tc>
      </w:tr>
      <w:tr w:rsidR="00F3045B" w:rsidRPr="004522A5" w14:paraId="5DF462CF" w14:textId="77777777" w:rsidTr="0098611E">
        <w:trPr>
          <w:trHeight w:val="732"/>
        </w:trPr>
        <w:tc>
          <w:tcPr>
            <w:tcW w:w="2110" w:type="dxa"/>
            <w:vAlign w:val="center"/>
          </w:tcPr>
          <w:p w14:paraId="22FB2ED1" w14:textId="37D0C761" w:rsidR="00F3045B" w:rsidRPr="004522A5" w:rsidRDefault="00F3045B" w:rsidP="0098611E">
            <w:pPr>
              <w:pStyle w:val="BMGTablecolheadings"/>
              <w:rPr>
                <w:rFonts w:asciiTheme="minorHAnsi" w:hAnsiTheme="minorHAnsi" w:cstheme="minorHAnsi"/>
              </w:rPr>
            </w:pPr>
            <w:r w:rsidRPr="004522A5">
              <w:rPr>
                <w:rFonts w:asciiTheme="minorHAnsi" w:hAnsiTheme="minorHAnsi" w:cstheme="minorHAnsi"/>
              </w:rPr>
              <w:t>National</w:t>
            </w:r>
          </w:p>
        </w:tc>
        <w:tc>
          <w:tcPr>
            <w:tcW w:w="1237" w:type="dxa"/>
            <w:shd w:val="clear" w:color="auto" w:fill="D9D9D9" w:themeFill="background1" w:themeFillShade="D9"/>
            <w:vAlign w:val="center"/>
          </w:tcPr>
          <w:p w14:paraId="193FC0A6" w14:textId="794E702D"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shd w:val="clear" w:color="auto" w:fill="D9D9D9" w:themeFill="background1" w:themeFillShade="D9"/>
            <w:vAlign w:val="center"/>
          </w:tcPr>
          <w:p w14:paraId="3DCE670A" w14:textId="76F5F9DA"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shd w:val="clear" w:color="auto" w:fill="D9D9D9" w:themeFill="background1" w:themeFillShade="D9"/>
            <w:vAlign w:val="center"/>
          </w:tcPr>
          <w:p w14:paraId="3253B018" w14:textId="2F5DD752"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7" w:type="dxa"/>
            <w:shd w:val="clear" w:color="auto" w:fill="D9D9D9" w:themeFill="background1" w:themeFillShade="D9"/>
            <w:vAlign w:val="center"/>
          </w:tcPr>
          <w:p w14:paraId="4F974ACE" w14:textId="2DB1655D"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n/a</w:t>
            </w:r>
          </w:p>
        </w:tc>
        <w:tc>
          <w:tcPr>
            <w:tcW w:w="1238" w:type="dxa"/>
            <w:vAlign w:val="center"/>
          </w:tcPr>
          <w:p w14:paraId="7A1DA29D" w14:textId="329A583D" w:rsidR="00F3045B" w:rsidRPr="004522A5" w:rsidRDefault="00F3045B" w:rsidP="00681B90">
            <w:pPr>
              <w:pStyle w:val="BMGTablecell"/>
              <w:rPr>
                <w:rFonts w:asciiTheme="minorHAnsi" w:hAnsiTheme="minorHAnsi" w:cstheme="minorHAnsi"/>
              </w:rPr>
            </w:pPr>
            <w:r w:rsidRPr="004522A5">
              <w:rPr>
                <w:rFonts w:asciiTheme="minorHAnsi" w:hAnsiTheme="minorHAnsi" w:cstheme="minorHAnsi"/>
              </w:rPr>
              <w:t>10 years</w:t>
            </w:r>
          </w:p>
        </w:tc>
      </w:tr>
    </w:tbl>
    <w:p w14:paraId="4802F330" w14:textId="0B23935A" w:rsidR="00090DDF" w:rsidRPr="004522A5" w:rsidRDefault="00090DDF" w:rsidP="0045760D">
      <w:pPr>
        <w:pStyle w:val="BMGBodyunnumbered"/>
        <w:rPr>
          <w:rFonts w:asciiTheme="minorHAnsi" w:hAnsiTheme="minorHAnsi" w:cstheme="minorHAnsi"/>
        </w:rPr>
      </w:pPr>
    </w:p>
    <w:p w14:paraId="2FA95E5E" w14:textId="6616CA6D" w:rsidR="008B4469" w:rsidRPr="004522A5" w:rsidRDefault="008B4469" w:rsidP="007807DE">
      <w:pPr>
        <w:pStyle w:val="BMGNumberedbodytext"/>
        <w:rPr>
          <w:rFonts w:asciiTheme="minorHAnsi" w:hAnsiTheme="minorHAnsi" w:cstheme="minorHAnsi"/>
        </w:rPr>
      </w:pPr>
      <w:r w:rsidRPr="004522A5">
        <w:rPr>
          <w:rFonts w:asciiTheme="minorHAnsi" w:hAnsiTheme="minorHAnsi" w:cstheme="minorHAnsi"/>
        </w:rPr>
        <w:t>Several studies have determined that the uptake of building roosts</w:t>
      </w:r>
      <w:r w:rsidRPr="004522A5">
        <w:rPr>
          <w:rFonts w:asciiTheme="minorHAnsi" w:hAnsiTheme="minorHAnsi" w:cstheme="minorHAnsi"/>
          <w:vertAlign w:val="superscript"/>
        </w:rPr>
        <w:fldChar w:fldCharType="begin"/>
      </w:r>
      <w:r w:rsidRPr="004522A5">
        <w:rPr>
          <w:rFonts w:asciiTheme="minorHAnsi" w:hAnsiTheme="minorHAnsi" w:cstheme="minorHAnsi"/>
          <w:vertAlign w:val="superscript"/>
        </w:rPr>
        <w:instrText xml:space="preserve"> NOTEREF _Ref54805067 \h  \* MERGEFORMAT </w:instrText>
      </w:r>
      <w:r w:rsidRPr="004522A5">
        <w:rPr>
          <w:rFonts w:asciiTheme="minorHAnsi" w:hAnsiTheme="minorHAnsi" w:cstheme="minorHAnsi"/>
          <w:vertAlign w:val="superscript"/>
        </w:rPr>
      </w:r>
      <w:r w:rsidRPr="004522A5">
        <w:rPr>
          <w:rFonts w:asciiTheme="minorHAnsi" w:hAnsiTheme="minorHAnsi" w:cstheme="minorHAnsi"/>
          <w:vertAlign w:val="superscript"/>
        </w:rPr>
        <w:fldChar w:fldCharType="separate"/>
      </w:r>
      <w:r w:rsidR="006868FC">
        <w:rPr>
          <w:rFonts w:asciiTheme="minorHAnsi" w:hAnsiTheme="minorHAnsi" w:cstheme="minorHAnsi"/>
          <w:vertAlign w:val="superscript"/>
        </w:rPr>
        <w:t>26</w:t>
      </w:r>
      <w:r w:rsidRPr="004522A5">
        <w:rPr>
          <w:rFonts w:asciiTheme="minorHAnsi" w:hAnsiTheme="minorHAnsi" w:cstheme="minorHAnsi"/>
          <w:vertAlign w:val="superscript"/>
        </w:rPr>
        <w:fldChar w:fldCharType="end"/>
      </w:r>
      <w:r w:rsidRPr="004522A5">
        <w:rPr>
          <w:rFonts w:asciiTheme="minorHAnsi" w:hAnsiTheme="minorHAnsi" w:cstheme="minorHAnsi"/>
        </w:rPr>
        <w:t xml:space="preserve"> and bat boxes (</w:t>
      </w:r>
      <w:sdt>
        <w:sdtPr>
          <w:rPr>
            <w:rFonts w:asciiTheme="minorHAnsi" w:hAnsiTheme="minorHAnsi" w:cstheme="minorHAnsi"/>
          </w:rPr>
          <w:id w:val="-819648077"/>
          <w:citation/>
        </w:sdtPr>
        <w:sdtEndPr/>
        <w:sdtContent>
          <w:r w:rsidRPr="004522A5">
            <w:rPr>
              <w:rFonts w:asciiTheme="minorHAnsi" w:hAnsiTheme="minorHAnsi" w:cstheme="minorHAnsi"/>
            </w:rPr>
            <w:fldChar w:fldCharType="begin"/>
          </w:r>
          <w:r w:rsidRPr="004522A5">
            <w:rPr>
              <w:rFonts w:asciiTheme="minorHAnsi" w:hAnsiTheme="minorHAnsi" w:cstheme="minorHAnsi"/>
              <w:lang w:val="en-US"/>
            </w:rPr>
            <w:instrText xml:space="preserve"> CITATION McA15 \l 1033 </w:instrText>
          </w:r>
          <w:r w:rsidRPr="004522A5">
            <w:rPr>
              <w:rFonts w:asciiTheme="minorHAnsi" w:hAnsiTheme="minorHAnsi" w:cstheme="minorHAnsi"/>
            </w:rPr>
            <w:fldChar w:fldCharType="separate"/>
          </w:r>
          <w:r w:rsidR="00CD45AD">
            <w:rPr>
              <w:rFonts w:asciiTheme="minorHAnsi" w:hAnsiTheme="minorHAnsi" w:cstheme="minorHAnsi"/>
              <w:noProof/>
              <w:lang w:val="en-US"/>
            </w:rPr>
            <w:t xml:space="preserve"> </w:t>
          </w:r>
          <w:r w:rsidR="00CD45AD" w:rsidRPr="00CD45AD">
            <w:rPr>
              <w:rFonts w:asciiTheme="minorHAnsi" w:hAnsiTheme="minorHAnsi" w:cstheme="minorHAnsi"/>
              <w:noProof/>
              <w:lang w:val="en-US"/>
            </w:rPr>
            <w:t>(McAney &amp; Hannify, 2015)</w:t>
          </w:r>
          <w:r w:rsidRPr="004522A5">
            <w:rPr>
              <w:rFonts w:asciiTheme="minorHAnsi" w:hAnsiTheme="minorHAnsi" w:cstheme="minorHAnsi"/>
            </w:rPr>
            <w:fldChar w:fldCharType="end"/>
          </w:r>
        </w:sdtContent>
      </w:sdt>
      <w:r w:rsidRPr="004522A5">
        <w:rPr>
          <w:rFonts w:asciiTheme="minorHAnsi" w:hAnsiTheme="minorHAnsi" w:cstheme="minorHAnsi"/>
        </w:rPr>
        <w:t xml:space="preserve">; </w:t>
      </w:r>
      <w:sdt>
        <w:sdtPr>
          <w:rPr>
            <w:rFonts w:asciiTheme="minorHAnsi" w:hAnsiTheme="minorHAnsi" w:cstheme="minorHAnsi"/>
          </w:rPr>
          <w:id w:val="173700569"/>
          <w:citation/>
        </w:sdtPr>
        <w:sdtEndPr/>
        <w:sdtContent>
          <w:r w:rsidRPr="004522A5">
            <w:rPr>
              <w:rFonts w:asciiTheme="minorHAnsi" w:hAnsiTheme="minorHAnsi" w:cstheme="minorHAnsi"/>
            </w:rPr>
            <w:fldChar w:fldCharType="begin"/>
          </w:r>
          <w:r w:rsidRPr="004522A5">
            <w:rPr>
              <w:rFonts w:asciiTheme="minorHAnsi" w:hAnsiTheme="minorHAnsi" w:cstheme="minorHAnsi"/>
              <w:lang w:val="en-US"/>
            </w:rPr>
            <w:instrText xml:space="preserve">CITATION Pou06 \l 1033 </w:instrText>
          </w:r>
          <w:r w:rsidRPr="004522A5">
            <w:rPr>
              <w:rFonts w:asciiTheme="minorHAnsi" w:hAnsiTheme="minorHAnsi" w:cstheme="minorHAnsi"/>
            </w:rPr>
            <w:fldChar w:fldCharType="separate"/>
          </w:r>
          <w:r w:rsidR="00CD45AD" w:rsidRPr="00CD45AD">
            <w:rPr>
              <w:rFonts w:asciiTheme="minorHAnsi" w:hAnsiTheme="minorHAnsi" w:cstheme="minorHAnsi"/>
              <w:noProof/>
              <w:lang w:val="en-US"/>
            </w:rPr>
            <w:t>(Poulton, 2006)</w:t>
          </w:r>
          <w:r w:rsidRPr="004522A5">
            <w:rPr>
              <w:rFonts w:asciiTheme="minorHAnsi" w:hAnsiTheme="minorHAnsi" w:cstheme="minorHAnsi"/>
            </w:rPr>
            <w:fldChar w:fldCharType="end"/>
          </w:r>
        </w:sdtContent>
      </w:sdt>
      <w:r w:rsidRPr="004522A5">
        <w:rPr>
          <w:rFonts w:asciiTheme="minorHAnsi" w:hAnsiTheme="minorHAnsi" w:cstheme="minorHAnsi"/>
        </w:rPr>
        <w:t>) increases over time</w:t>
      </w:r>
      <w:r w:rsidR="008C7D91" w:rsidRPr="004522A5">
        <w:rPr>
          <w:rFonts w:asciiTheme="minorHAnsi" w:hAnsiTheme="minorHAnsi" w:cstheme="minorHAnsi"/>
        </w:rPr>
        <w:t>,</w:t>
      </w:r>
      <w:r w:rsidRPr="004522A5">
        <w:rPr>
          <w:rFonts w:asciiTheme="minorHAnsi" w:hAnsiTheme="minorHAnsi" w:cstheme="minorHAnsi"/>
        </w:rPr>
        <w:t xml:space="preserve"> suggesting bats need a </w:t>
      </w:r>
      <w:r w:rsidRPr="004522A5">
        <w:rPr>
          <w:rFonts w:asciiTheme="minorHAnsi" w:hAnsiTheme="minorHAnsi" w:cstheme="minorHAnsi"/>
        </w:rPr>
        <w:lastRenderedPageBreak/>
        <w:t>period to find and/or become accustomed to new roosting opportunities.  For this reason, fewer later surveys are better than intense early effort.  Once the mitigation has been correctly implemented (Year 0), the following schedules could be adopted:</w:t>
      </w:r>
    </w:p>
    <w:p w14:paraId="0F9614B8" w14:textId="77777777" w:rsidR="008B4469" w:rsidRPr="004522A5" w:rsidRDefault="008B4469" w:rsidP="008B4469">
      <w:pPr>
        <w:pStyle w:val="BMGbullet"/>
        <w:rPr>
          <w:rFonts w:asciiTheme="minorHAnsi" w:hAnsiTheme="minorHAnsi" w:cstheme="minorHAnsi"/>
        </w:rPr>
      </w:pPr>
      <w:r w:rsidRPr="004522A5">
        <w:rPr>
          <w:rFonts w:asciiTheme="minorHAnsi" w:hAnsiTheme="minorHAnsi" w:cstheme="minorHAnsi"/>
        </w:rPr>
        <w:t>Year 2; Year 4; Year 5 (five-year monitoring schedule)</w:t>
      </w:r>
    </w:p>
    <w:p w14:paraId="0BA57EC9" w14:textId="77777777" w:rsidR="008B4469" w:rsidRPr="004522A5" w:rsidRDefault="008B4469" w:rsidP="008B4469">
      <w:pPr>
        <w:pStyle w:val="BMGbullet"/>
        <w:rPr>
          <w:rFonts w:asciiTheme="minorHAnsi" w:hAnsiTheme="minorHAnsi" w:cstheme="minorHAnsi"/>
        </w:rPr>
      </w:pPr>
      <w:r w:rsidRPr="004522A5">
        <w:rPr>
          <w:rFonts w:asciiTheme="minorHAnsi" w:hAnsiTheme="minorHAnsi" w:cstheme="minorHAnsi"/>
        </w:rPr>
        <w:t>Year 3; Year 5; Year 7; Year 10 (ten-year monitoring schedule)</w:t>
      </w:r>
    </w:p>
    <w:p w14:paraId="057C6A36" w14:textId="75582D9A" w:rsidR="008133DD" w:rsidRPr="004522A5" w:rsidRDefault="008133DD" w:rsidP="007807DE">
      <w:pPr>
        <w:pStyle w:val="BMGNumberedbodytext"/>
        <w:rPr>
          <w:rFonts w:asciiTheme="minorHAnsi" w:hAnsiTheme="minorHAnsi" w:cstheme="minorHAnsi"/>
        </w:rPr>
      </w:pPr>
      <w:r w:rsidRPr="004522A5">
        <w:rPr>
          <w:rFonts w:asciiTheme="minorHAnsi" w:hAnsiTheme="minorHAnsi" w:cstheme="minorHAnsi"/>
        </w:rPr>
        <w:t xml:space="preserve">Note that Natural England do not </w:t>
      </w:r>
      <w:r w:rsidR="007C7AFE" w:rsidRPr="004522A5">
        <w:rPr>
          <w:rFonts w:asciiTheme="minorHAnsi" w:hAnsiTheme="minorHAnsi" w:cstheme="minorHAnsi"/>
        </w:rPr>
        <w:t xml:space="preserve">currently </w:t>
      </w:r>
      <w:r w:rsidRPr="004522A5">
        <w:rPr>
          <w:rFonts w:asciiTheme="minorHAnsi" w:hAnsiTheme="minorHAnsi" w:cstheme="minorHAnsi"/>
        </w:rPr>
        <w:t>require post-development monitoring for proposals affecting feeding, night, or transitional/occasional roosts where these affect up to three of the more common species</w:t>
      </w:r>
      <w:r w:rsidRPr="004522A5">
        <w:rPr>
          <w:rStyle w:val="FootnoteReference"/>
          <w:rFonts w:asciiTheme="minorHAnsi" w:hAnsiTheme="minorHAnsi" w:cstheme="minorHAnsi"/>
        </w:rPr>
        <w:footnoteReference w:id="87"/>
      </w:r>
      <w:r w:rsidRPr="004522A5">
        <w:rPr>
          <w:rFonts w:asciiTheme="minorHAnsi" w:hAnsiTheme="minorHAnsi" w:cstheme="minorHAnsi"/>
        </w:rPr>
        <w:t xml:space="preserve">, and are used by low numbers of each species.  For higher levels of use </w:t>
      </w:r>
      <w:r w:rsidR="00F25F1E" w:rsidRPr="004522A5">
        <w:rPr>
          <w:rFonts w:asciiTheme="minorHAnsi" w:hAnsiTheme="minorHAnsi" w:cstheme="minorHAnsi"/>
        </w:rPr>
        <w:t xml:space="preserve">(more bats </w:t>
      </w:r>
      <w:r w:rsidRPr="004522A5">
        <w:rPr>
          <w:rFonts w:asciiTheme="minorHAnsi" w:hAnsiTheme="minorHAnsi" w:cstheme="minorHAnsi"/>
        </w:rPr>
        <w:t>or more species</w:t>
      </w:r>
      <w:r w:rsidR="00F25F1E" w:rsidRPr="004522A5">
        <w:rPr>
          <w:rFonts w:asciiTheme="minorHAnsi" w:hAnsiTheme="minorHAnsi" w:cstheme="minorHAnsi"/>
        </w:rPr>
        <w:t>)</w:t>
      </w:r>
      <w:r w:rsidRPr="004522A5">
        <w:rPr>
          <w:rFonts w:asciiTheme="minorHAnsi" w:hAnsiTheme="minorHAnsi" w:cstheme="minorHAnsi"/>
        </w:rPr>
        <w:t>, or for serotine and lesser horseshoe bat roosts, a single presence/absence survey at an appropriate time of year is to be undertaken (not in the first year after completion).  Confirmation of the condition and suitability of the roost is only stated as a requirement for lesser horseshoe bats for these types of roosts.  However, as these guidelines make clear above, that requirement should apply to all mitigation and, arguably, is more important for these lower-value roosts than a presence/absence survey for occasionally used roosts (unless the roost can be directly inspected for evidence).</w:t>
      </w:r>
    </w:p>
    <w:p w14:paraId="239FF024" w14:textId="20D75390" w:rsidR="008636C4" w:rsidRPr="004522A5" w:rsidRDefault="006917B1" w:rsidP="007807DE">
      <w:pPr>
        <w:pStyle w:val="BMGNumberedbodytext"/>
        <w:rPr>
          <w:rFonts w:asciiTheme="minorHAnsi" w:hAnsiTheme="minorHAnsi" w:cstheme="minorHAnsi"/>
        </w:rPr>
      </w:pPr>
      <w:r w:rsidRPr="004522A5">
        <w:rPr>
          <w:rFonts w:asciiTheme="minorHAnsi" w:hAnsiTheme="minorHAnsi" w:cstheme="minorHAnsi"/>
        </w:rPr>
        <w:t xml:space="preserve">It is not necessary for every </w:t>
      </w:r>
      <w:r w:rsidR="00614E37" w:rsidRPr="004522A5">
        <w:rPr>
          <w:rFonts w:asciiTheme="minorHAnsi" w:hAnsiTheme="minorHAnsi" w:cstheme="minorHAnsi"/>
        </w:rPr>
        <w:t xml:space="preserve">monitoring </w:t>
      </w:r>
      <w:r w:rsidRPr="004522A5">
        <w:rPr>
          <w:rFonts w:asciiTheme="minorHAnsi" w:hAnsiTheme="minorHAnsi" w:cstheme="minorHAnsi"/>
        </w:rPr>
        <w:t xml:space="preserve">technique to be </w:t>
      </w:r>
      <w:r w:rsidR="00614E37" w:rsidRPr="004522A5">
        <w:rPr>
          <w:rFonts w:asciiTheme="minorHAnsi" w:hAnsiTheme="minorHAnsi" w:cstheme="minorHAnsi"/>
        </w:rPr>
        <w:t>used in every single year</w:t>
      </w:r>
      <w:r w:rsidR="00EE35BC" w:rsidRPr="004522A5">
        <w:rPr>
          <w:rFonts w:asciiTheme="minorHAnsi" w:hAnsiTheme="minorHAnsi" w:cstheme="minorHAnsi"/>
        </w:rPr>
        <w:t>.  T</w:t>
      </w:r>
      <w:r w:rsidR="00614E37" w:rsidRPr="004522A5">
        <w:rPr>
          <w:rFonts w:asciiTheme="minorHAnsi" w:hAnsiTheme="minorHAnsi" w:cstheme="minorHAnsi"/>
        </w:rPr>
        <w:t xml:space="preserve">he frequency </w:t>
      </w:r>
      <w:r w:rsidR="00EE35BC" w:rsidRPr="004522A5">
        <w:rPr>
          <w:rFonts w:asciiTheme="minorHAnsi" w:hAnsiTheme="minorHAnsi" w:cstheme="minorHAnsi"/>
        </w:rPr>
        <w:t xml:space="preserve"> at which each</w:t>
      </w:r>
      <w:r w:rsidR="00614E37" w:rsidRPr="004522A5">
        <w:rPr>
          <w:rFonts w:asciiTheme="minorHAnsi" w:hAnsiTheme="minorHAnsi" w:cstheme="minorHAnsi"/>
        </w:rPr>
        <w:t xml:space="preserve"> </w:t>
      </w:r>
      <w:r w:rsidR="00EE35BC" w:rsidRPr="004522A5">
        <w:rPr>
          <w:rFonts w:asciiTheme="minorHAnsi" w:hAnsiTheme="minorHAnsi" w:cstheme="minorHAnsi"/>
        </w:rPr>
        <w:t xml:space="preserve">technique should be repeated </w:t>
      </w:r>
      <w:r w:rsidR="00614E37" w:rsidRPr="004522A5">
        <w:rPr>
          <w:rFonts w:asciiTheme="minorHAnsi" w:hAnsiTheme="minorHAnsi" w:cstheme="minorHAnsi"/>
        </w:rPr>
        <w:t>will depend on the ob</w:t>
      </w:r>
      <w:r w:rsidR="00CE5C95" w:rsidRPr="004522A5">
        <w:rPr>
          <w:rFonts w:asciiTheme="minorHAnsi" w:hAnsiTheme="minorHAnsi" w:cstheme="minorHAnsi"/>
        </w:rPr>
        <w:t>j</w:t>
      </w:r>
      <w:r w:rsidR="00614E37" w:rsidRPr="004522A5">
        <w:rPr>
          <w:rFonts w:asciiTheme="minorHAnsi" w:hAnsiTheme="minorHAnsi" w:cstheme="minorHAnsi"/>
        </w:rPr>
        <w:t>ectives</w:t>
      </w:r>
      <w:r w:rsidR="00CE5C95" w:rsidRPr="004522A5">
        <w:rPr>
          <w:rFonts w:asciiTheme="minorHAnsi" w:hAnsiTheme="minorHAnsi" w:cstheme="minorHAnsi"/>
        </w:rPr>
        <w:t xml:space="preserve"> </w:t>
      </w:r>
      <w:r w:rsidR="00EE35BC" w:rsidRPr="004522A5">
        <w:rPr>
          <w:rFonts w:asciiTheme="minorHAnsi" w:hAnsiTheme="minorHAnsi" w:cstheme="minorHAnsi"/>
        </w:rPr>
        <w:t xml:space="preserve">set at the outset, </w:t>
      </w:r>
      <w:r w:rsidR="00CE5C95" w:rsidRPr="004522A5">
        <w:rPr>
          <w:rFonts w:asciiTheme="minorHAnsi" w:hAnsiTheme="minorHAnsi" w:cstheme="minorHAnsi"/>
        </w:rPr>
        <w:t>and the likelihood of change between monitoring events</w:t>
      </w:r>
      <w:r w:rsidR="00EE35BC" w:rsidRPr="004522A5">
        <w:rPr>
          <w:rFonts w:asciiTheme="minorHAnsi" w:hAnsiTheme="minorHAnsi" w:cstheme="minorHAnsi"/>
        </w:rPr>
        <w:t xml:space="preserve"> for each technique</w:t>
      </w:r>
      <w:r w:rsidR="00CE5C95" w:rsidRPr="004522A5">
        <w:rPr>
          <w:rFonts w:asciiTheme="minorHAnsi" w:hAnsiTheme="minorHAnsi" w:cstheme="minorHAnsi"/>
        </w:rPr>
        <w:t>.</w:t>
      </w:r>
      <w:r w:rsidR="00EE35BC" w:rsidRPr="004522A5">
        <w:rPr>
          <w:rFonts w:asciiTheme="minorHAnsi" w:hAnsiTheme="minorHAnsi" w:cstheme="minorHAnsi"/>
        </w:rPr>
        <w:t xml:space="preserve">  For example, light levels </w:t>
      </w:r>
      <w:r w:rsidR="009A48F7" w:rsidRPr="004522A5">
        <w:rPr>
          <w:rFonts w:asciiTheme="minorHAnsi" w:hAnsiTheme="minorHAnsi" w:cstheme="minorHAnsi"/>
        </w:rPr>
        <w:t>c</w:t>
      </w:r>
      <w:r w:rsidR="007726F8" w:rsidRPr="004522A5">
        <w:rPr>
          <w:rFonts w:asciiTheme="minorHAnsi" w:hAnsiTheme="minorHAnsi" w:cstheme="minorHAnsi"/>
        </w:rPr>
        <w:t>ould</w:t>
      </w:r>
      <w:r w:rsidR="00EE35BC" w:rsidRPr="004522A5">
        <w:rPr>
          <w:rFonts w:asciiTheme="minorHAnsi" w:hAnsiTheme="minorHAnsi" w:cstheme="minorHAnsi"/>
        </w:rPr>
        <w:t xml:space="preserve"> be measured </w:t>
      </w:r>
      <w:r w:rsidR="009A48F7" w:rsidRPr="004522A5">
        <w:rPr>
          <w:rFonts w:asciiTheme="minorHAnsi" w:hAnsiTheme="minorHAnsi" w:cstheme="minorHAnsi"/>
        </w:rPr>
        <w:t>immediately</w:t>
      </w:r>
      <w:r w:rsidR="00EE35BC" w:rsidRPr="004522A5">
        <w:rPr>
          <w:rFonts w:asciiTheme="minorHAnsi" w:hAnsiTheme="minorHAnsi" w:cstheme="minorHAnsi"/>
        </w:rPr>
        <w:t xml:space="preserve"> after a modification; habitat condition assessments </w:t>
      </w:r>
      <w:r w:rsidR="009732BC" w:rsidRPr="004522A5">
        <w:rPr>
          <w:rFonts w:asciiTheme="minorHAnsi" w:hAnsiTheme="minorHAnsi" w:cstheme="minorHAnsi"/>
        </w:rPr>
        <w:t xml:space="preserve">or prey biomass assessments </w:t>
      </w:r>
      <w:r w:rsidR="00803F71" w:rsidRPr="004522A5">
        <w:rPr>
          <w:rFonts w:asciiTheme="minorHAnsi" w:hAnsiTheme="minorHAnsi" w:cstheme="minorHAnsi"/>
        </w:rPr>
        <w:t>at</w:t>
      </w:r>
      <w:r w:rsidR="009732BC" w:rsidRPr="004522A5">
        <w:rPr>
          <w:rFonts w:asciiTheme="minorHAnsi" w:hAnsiTheme="minorHAnsi" w:cstheme="minorHAnsi"/>
        </w:rPr>
        <w:t xml:space="preserve"> </w:t>
      </w:r>
      <w:r w:rsidR="00197A80" w:rsidRPr="004522A5">
        <w:rPr>
          <w:rFonts w:asciiTheme="minorHAnsi" w:hAnsiTheme="minorHAnsi" w:cstheme="minorHAnsi"/>
        </w:rPr>
        <w:t>two</w:t>
      </w:r>
      <w:r w:rsidR="007726F8" w:rsidRPr="004522A5">
        <w:rPr>
          <w:rFonts w:asciiTheme="minorHAnsi" w:hAnsiTheme="minorHAnsi" w:cstheme="minorHAnsi"/>
        </w:rPr>
        <w:t>-</w:t>
      </w:r>
      <w:r w:rsidR="00803F71" w:rsidRPr="004522A5">
        <w:rPr>
          <w:rFonts w:asciiTheme="minorHAnsi" w:hAnsiTheme="minorHAnsi" w:cstheme="minorHAnsi"/>
        </w:rPr>
        <w:t xml:space="preserve"> to three</w:t>
      </w:r>
      <w:r w:rsidR="007726F8" w:rsidRPr="004522A5">
        <w:rPr>
          <w:rFonts w:asciiTheme="minorHAnsi" w:hAnsiTheme="minorHAnsi" w:cstheme="minorHAnsi"/>
        </w:rPr>
        <w:t>-</w:t>
      </w:r>
      <w:r w:rsidR="00803F71" w:rsidRPr="004522A5">
        <w:rPr>
          <w:rFonts w:asciiTheme="minorHAnsi" w:hAnsiTheme="minorHAnsi" w:cstheme="minorHAnsi"/>
        </w:rPr>
        <w:t>year intervals.</w:t>
      </w:r>
    </w:p>
    <w:p w14:paraId="5C1105DC" w14:textId="01438C13" w:rsidR="00596BB0" w:rsidRPr="004522A5" w:rsidRDefault="000822E9" w:rsidP="007807DE">
      <w:pPr>
        <w:pStyle w:val="BMGNumberedbodytext"/>
        <w:rPr>
          <w:rFonts w:asciiTheme="minorHAnsi" w:hAnsiTheme="minorHAnsi" w:cstheme="minorHAnsi"/>
        </w:rPr>
      </w:pPr>
      <w:r w:rsidRPr="004522A5">
        <w:rPr>
          <w:rFonts w:asciiTheme="minorHAnsi" w:hAnsiTheme="minorHAnsi" w:cstheme="minorHAnsi"/>
        </w:rPr>
        <w:t xml:space="preserve">Where factors outside the site’s control may have affected results (e.g. a particularly harsh winter), the monitoring period may </w:t>
      </w:r>
      <w:r w:rsidR="00CE5C95" w:rsidRPr="004522A5">
        <w:rPr>
          <w:rFonts w:asciiTheme="minorHAnsi" w:hAnsiTheme="minorHAnsi" w:cstheme="minorHAnsi"/>
        </w:rPr>
        <w:t xml:space="preserve">need to </w:t>
      </w:r>
      <w:r w:rsidRPr="004522A5">
        <w:rPr>
          <w:rFonts w:asciiTheme="minorHAnsi" w:hAnsiTheme="minorHAnsi" w:cstheme="minorHAnsi"/>
        </w:rPr>
        <w:t>be extended to allow general trends to be identified</w:t>
      </w:r>
      <w:r w:rsidR="00CE5C95" w:rsidRPr="004522A5">
        <w:rPr>
          <w:rFonts w:asciiTheme="minorHAnsi" w:hAnsiTheme="minorHAnsi" w:cstheme="minorHAnsi"/>
        </w:rPr>
        <w:t xml:space="preserve"> (this may mean longer gaps between monitoring events rather than more monitoring)</w:t>
      </w:r>
      <w:r w:rsidR="0090354C" w:rsidRPr="004522A5">
        <w:rPr>
          <w:rFonts w:asciiTheme="minorHAnsi" w:hAnsiTheme="minorHAnsi" w:cstheme="minorHAnsi"/>
        </w:rPr>
        <w:t>.</w:t>
      </w:r>
    </w:p>
    <w:p w14:paraId="3ABD7E95" w14:textId="4E793299" w:rsidR="00F95496" w:rsidRPr="004522A5" w:rsidRDefault="00B7243F" w:rsidP="00A521D7">
      <w:pPr>
        <w:pStyle w:val="BMGMainchapterheading"/>
        <w:rPr>
          <w:rFonts w:asciiTheme="minorHAnsi" w:hAnsiTheme="minorHAnsi" w:cstheme="minorHAnsi"/>
        </w:rPr>
      </w:pPr>
      <w:bookmarkStart w:id="293" w:name="_Toc74487434"/>
      <w:bookmarkEnd w:id="257"/>
      <w:r w:rsidRPr="004522A5">
        <w:rPr>
          <w:rFonts w:asciiTheme="minorHAnsi" w:hAnsiTheme="minorHAnsi" w:cstheme="minorHAnsi"/>
        </w:rPr>
        <w:lastRenderedPageBreak/>
        <w:t>Bibliography</w:t>
      </w:r>
      <w:bookmarkEnd w:id="293"/>
      <w:r w:rsidR="00F95496" w:rsidRPr="004522A5">
        <w:rPr>
          <w:rFonts w:asciiTheme="minorHAnsi" w:hAnsiTheme="minorHAnsi" w:cstheme="minorHAnsi"/>
        </w:rPr>
        <w:t xml:space="preserve"> </w:t>
      </w:r>
    </w:p>
    <w:p w14:paraId="530C484F" w14:textId="0987DD45" w:rsidR="00F95496" w:rsidRPr="004522A5" w:rsidRDefault="00C0005B" w:rsidP="00764609">
      <w:pPr>
        <w:pStyle w:val="BMGSub-headingL2"/>
        <w:rPr>
          <w:rFonts w:asciiTheme="minorHAnsi" w:hAnsiTheme="minorHAnsi" w:cstheme="minorHAnsi"/>
        </w:rPr>
      </w:pPr>
      <w:bookmarkStart w:id="294" w:name="_Toc44685145"/>
      <w:bookmarkStart w:id="295" w:name="_Ref56372827"/>
      <w:bookmarkStart w:id="296" w:name="_Ref56373045"/>
      <w:bookmarkStart w:id="297" w:name="_Ref56373726"/>
      <w:bookmarkStart w:id="298" w:name="_Toc74487435"/>
      <w:r w:rsidRPr="004522A5">
        <w:rPr>
          <w:rFonts w:asciiTheme="minorHAnsi" w:hAnsiTheme="minorHAnsi" w:cstheme="minorHAnsi"/>
        </w:rPr>
        <w:t>L</w:t>
      </w:r>
      <w:r w:rsidR="00F95496" w:rsidRPr="004522A5">
        <w:rPr>
          <w:rFonts w:asciiTheme="minorHAnsi" w:hAnsiTheme="minorHAnsi" w:cstheme="minorHAnsi"/>
        </w:rPr>
        <w:t>egislation texts, statutory guidance and standing advice</w:t>
      </w:r>
      <w:bookmarkEnd w:id="294"/>
      <w:bookmarkEnd w:id="295"/>
      <w:bookmarkEnd w:id="296"/>
      <w:bookmarkEnd w:id="297"/>
      <w:bookmarkEnd w:id="298"/>
    </w:p>
    <w:tbl>
      <w:tblPr>
        <w:tblStyle w:val="TableGrid"/>
        <w:tblW w:w="0" w:type="auto"/>
        <w:tblInd w:w="1069" w:type="dxa"/>
        <w:tblLayout w:type="fixed"/>
        <w:tblLook w:val="04A0" w:firstRow="1" w:lastRow="0" w:firstColumn="1" w:lastColumn="0" w:noHBand="0" w:noVBand="1"/>
      </w:tblPr>
      <w:tblGrid>
        <w:gridCol w:w="2328"/>
        <w:gridCol w:w="142"/>
        <w:gridCol w:w="5477"/>
      </w:tblGrid>
      <w:tr w:rsidR="00954435" w:rsidRPr="004522A5" w14:paraId="4668FE4E" w14:textId="77777777" w:rsidTr="00DE6E4A">
        <w:tc>
          <w:tcPr>
            <w:tcW w:w="2328" w:type="dxa"/>
          </w:tcPr>
          <w:p w14:paraId="6C1DE799" w14:textId="77777777" w:rsidR="00954435" w:rsidRPr="004522A5" w:rsidRDefault="00954435" w:rsidP="00F769E7">
            <w:pPr>
              <w:pStyle w:val="BMGTablecell"/>
              <w:rPr>
                <w:rFonts w:asciiTheme="minorHAnsi" w:hAnsiTheme="minorHAnsi" w:cstheme="minorHAnsi"/>
              </w:rPr>
            </w:pPr>
            <w:r w:rsidRPr="004522A5">
              <w:rPr>
                <w:rFonts w:asciiTheme="minorHAnsi" w:hAnsiTheme="minorHAnsi" w:cstheme="minorHAnsi"/>
              </w:rPr>
              <w:t>The Habitats Directive:</w:t>
            </w:r>
          </w:p>
        </w:tc>
        <w:tc>
          <w:tcPr>
            <w:tcW w:w="5619" w:type="dxa"/>
            <w:gridSpan w:val="2"/>
          </w:tcPr>
          <w:p w14:paraId="1A1583AB" w14:textId="3F1CF1B6" w:rsidR="00954435" w:rsidRPr="004522A5" w:rsidRDefault="004D3D2C" w:rsidP="00554F0B">
            <w:pPr>
              <w:pStyle w:val="BMGTablecell"/>
              <w:rPr>
                <w:rFonts w:asciiTheme="minorHAnsi" w:hAnsiTheme="minorHAnsi" w:cstheme="minorHAnsi"/>
              </w:rPr>
            </w:pPr>
            <w:hyperlink r:id="rId34" w:history="1">
              <w:r w:rsidR="00954435" w:rsidRPr="004522A5">
                <w:rPr>
                  <w:rFonts w:asciiTheme="minorHAnsi" w:hAnsiTheme="minorHAnsi" w:cstheme="minorHAnsi"/>
                </w:rPr>
                <w:t>http://ec.europa.eu/environment/nature/legislation/habitatsdirective/index_en.htm</w:t>
              </w:r>
            </w:hyperlink>
            <w:r w:rsidR="00954435" w:rsidRPr="004522A5">
              <w:rPr>
                <w:rFonts w:asciiTheme="minorHAnsi" w:hAnsiTheme="minorHAnsi" w:cstheme="minorHAnsi"/>
              </w:rPr>
              <w:t xml:space="preserve"> </w:t>
            </w:r>
          </w:p>
        </w:tc>
      </w:tr>
      <w:tr w:rsidR="00554F0B" w:rsidRPr="004522A5" w14:paraId="46D23D0B" w14:textId="77777777" w:rsidTr="00A376C8">
        <w:tc>
          <w:tcPr>
            <w:tcW w:w="7947" w:type="dxa"/>
            <w:gridSpan w:val="3"/>
          </w:tcPr>
          <w:p w14:paraId="193CA6A8" w14:textId="418C0925" w:rsidR="00554F0B" w:rsidRPr="004522A5" w:rsidRDefault="00554F0B" w:rsidP="00554F0B">
            <w:pPr>
              <w:pStyle w:val="BMGTablecell"/>
              <w:rPr>
                <w:rFonts w:asciiTheme="minorHAnsi" w:hAnsiTheme="minorHAnsi" w:cstheme="minorHAnsi"/>
              </w:rPr>
            </w:pPr>
            <w:r w:rsidRPr="004522A5">
              <w:rPr>
                <w:rFonts w:asciiTheme="minorHAnsi" w:hAnsiTheme="minorHAnsi" w:cstheme="minorHAnsi"/>
              </w:rPr>
              <w:t>England and Wales</w:t>
            </w:r>
          </w:p>
        </w:tc>
      </w:tr>
      <w:tr w:rsidR="00954435" w:rsidRPr="004522A5" w14:paraId="5F0D4BC9" w14:textId="77777777" w:rsidTr="00DE6E4A">
        <w:tc>
          <w:tcPr>
            <w:tcW w:w="2470" w:type="dxa"/>
            <w:gridSpan w:val="2"/>
          </w:tcPr>
          <w:p w14:paraId="6F88F83A" w14:textId="6F3A3962" w:rsidR="00954435" w:rsidRPr="004522A5" w:rsidRDefault="00954435" w:rsidP="00F769E7">
            <w:pPr>
              <w:pStyle w:val="BMGTablecell"/>
              <w:rPr>
                <w:rFonts w:asciiTheme="minorHAnsi" w:hAnsiTheme="minorHAnsi" w:cstheme="minorHAnsi"/>
              </w:rPr>
            </w:pPr>
            <w:r w:rsidRPr="004522A5">
              <w:rPr>
                <w:rFonts w:asciiTheme="minorHAnsi" w:hAnsiTheme="minorHAnsi" w:cstheme="minorHAnsi"/>
              </w:rPr>
              <w:t xml:space="preserve">Wildlife &amp; Countryside Act (1981): </w:t>
            </w:r>
          </w:p>
        </w:tc>
        <w:tc>
          <w:tcPr>
            <w:tcW w:w="5477" w:type="dxa"/>
          </w:tcPr>
          <w:p w14:paraId="74A7A90D" w14:textId="2D94A4A6" w:rsidR="00954435" w:rsidRPr="004522A5" w:rsidRDefault="004D3D2C" w:rsidP="003250EB">
            <w:pPr>
              <w:pStyle w:val="BMGTablebullet"/>
              <w:rPr>
                <w:rFonts w:asciiTheme="minorHAnsi" w:hAnsiTheme="minorHAnsi" w:cstheme="minorHAnsi"/>
              </w:rPr>
            </w:pPr>
            <w:hyperlink r:id="rId35" w:history="1">
              <w:r w:rsidR="00954435" w:rsidRPr="004522A5">
                <w:rPr>
                  <w:rStyle w:val="Hyperlink"/>
                  <w:rFonts w:asciiTheme="minorHAnsi" w:hAnsiTheme="minorHAnsi" w:cstheme="minorHAnsi"/>
                </w:rPr>
                <w:t>https://www.legislation.gov.uk/ukpga/1981/69</w:t>
              </w:r>
            </w:hyperlink>
          </w:p>
        </w:tc>
      </w:tr>
      <w:tr w:rsidR="00954435" w:rsidRPr="004522A5" w14:paraId="3AF6D846" w14:textId="77777777" w:rsidTr="00DE6E4A">
        <w:tc>
          <w:tcPr>
            <w:tcW w:w="2470" w:type="dxa"/>
            <w:gridSpan w:val="2"/>
          </w:tcPr>
          <w:p w14:paraId="163D789D" w14:textId="6024E26B" w:rsidR="00954435" w:rsidRPr="004522A5" w:rsidRDefault="00954435" w:rsidP="00F769E7">
            <w:pPr>
              <w:pStyle w:val="BMGTablecell"/>
              <w:rPr>
                <w:rFonts w:asciiTheme="minorHAnsi" w:hAnsiTheme="minorHAnsi" w:cstheme="minorHAnsi"/>
              </w:rPr>
            </w:pPr>
            <w:r w:rsidRPr="004522A5">
              <w:rPr>
                <w:rFonts w:asciiTheme="minorHAnsi" w:hAnsiTheme="minorHAnsi" w:cstheme="minorHAnsi"/>
              </w:rPr>
              <w:t>The Conservation of Habitats and Species Regulations (2017):</w:t>
            </w:r>
          </w:p>
        </w:tc>
        <w:tc>
          <w:tcPr>
            <w:tcW w:w="5477" w:type="dxa"/>
          </w:tcPr>
          <w:p w14:paraId="4F48E7F1" w14:textId="65CB14F4" w:rsidR="00954435" w:rsidRPr="004522A5" w:rsidRDefault="004D3D2C" w:rsidP="003250EB">
            <w:pPr>
              <w:pStyle w:val="BMGTablebullet"/>
              <w:rPr>
                <w:rFonts w:asciiTheme="minorHAnsi" w:hAnsiTheme="minorHAnsi" w:cstheme="minorHAnsi"/>
              </w:rPr>
            </w:pPr>
            <w:hyperlink r:id="rId36" w:history="1">
              <w:r w:rsidR="00954435" w:rsidRPr="004522A5">
                <w:rPr>
                  <w:rStyle w:val="Hyperlink"/>
                  <w:rFonts w:asciiTheme="minorHAnsi" w:hAnsiTheme="minorHAnsi" w:cstheme="minorHAnsi"/>
                </w:rPr>
                <w:t>http://www.legislation.gov.uk/uksi/2017/1012/contents/made</w:t>
              </w:r>
            </w:hyperlink>
            <w:r w:rsidR="00954435" w:rsidRPr="004522A5">
              <w:rPr>
                <w:rFonts w:asciiTheme="minorHAnsi" w:hAnsiTheme="minorHAnsi" w:cstheme="minorHAnsi"/>
              </w:rPr>
              <w:t xml:space="preserve"> </w:t>
            </w:r>
          </w:p>
        </w:tc>
      </w:tr>
      <w:tr w:rsidR="00554F0B" w:rsidRPr="004522A5" w14:paraId="00607185" w14:textId="77777777" w:rsidTr="00A376C8">
        <w:tc>
          <w:tcPr>
            <w:tcW w:w="7947" w:type="dxa"/>
            <w:gridSpan w:val="3"/>
          </w:tcPr>
          <w:p w14:paraId="43BE8E28" w14:textId="22CA89F7" w:rsidR="00554F0B" w:rsidRPr="004522A5" w:rsidRDefault="00554F0B" w:rsidP="00554F0B">
            <w:pPr>
              <w:pStyle w:val="BMGTablecell"/>
              <w:rPr>
                <w:rFonts w:asciiTheme="minorHAnsi" w:hAnsiTheme="minorHAnsi" w:cstheme="minorHAnsi"/>
              </w:rPr>
            </w:pPr>
            <w:r w:rsidRPr="004522A5">
              <w:rPr>
                <w:rFonts w:asciiTheme="minorHAnsi" w:hAnsiTheme="minorHAnsi" w:cstheme="minorHAnsi"/>
              </w:rPr>
              <w:t>Scotland</w:t>
            </w:r>
          </w:p>
        </w:tc>
      </w:tr>
      <w:tr w:rsidR="00954435" w:rsidRPr="00E43AAB" w14:paraId="690B7C2D" w14:textId="77777777" w:rsidTr="00DE6E4A">
        <w:tc>
          <w:tcPr>
            <w:tcW w:w="2470" w:type="dxa"/>
            <w:gridSpan w:val="2"/>
          </w:tcPr>
          <w:p w14:paraId="2AD3D976" w14:textId="0BFA4E17" w:rsidR="00954435" w:rsidRPr="00DD605C" w:rsidRDefault="00F769E7" w:rsidP="00F769E7">
            <w:pPr>
              <w:pStyle w:val="BMGTablecell"/>
              <w:rPr>
                <w:rFonts w:asciiTheme="minorHAnsi" w:hAnsiTheme="minorHAnsi" w:cstheme="minorHAnsi"/>
                <w:lang w:val="fr-FR"/>
              </w:rPr>
            </w:pPr>
            <w:r w:rsidRPr="00DD605C">
              <w:rPr>
                <w:rFonts w:asciiTheme="minorHAnsi" w:hAnsiTheme="minorHAnsi" w:cstheme="minorHAnsi"/>
                <w:lang w:val="fr-FR"/>
              </w:rPr>
              <w:t>Conservation (Natural Habitats, &amp; c.) Regulations 1994</w:t>
            </w:r>
          </w:p>
        </w:tc>
        <w:tc>
          <w:tcPr>
            <w:tcW w:w="5477" w:type="dxa"/>
          </w:tcPr>
          <w:p w14:paraId="1C4A4A27" w14:textId="4B63F026" w:rsidR="00954435" w:rsidRPr="00DD605C" w:rsidRDefault="004B6E62" w:rsidP="003250EB">
            <w:pPr>
              <w:pStyle w:val="BMGTablebullet"/>
              <w:rPr>
                <w:rFonts w:asciiTheme="minorHAnsi" w:hAnsiTheme="minorHAnsi" w:cstheme="minorHAnsi"/>
                <w:lang w:val="fr-FR"/>
              </w:rPr>
            </w:pPr>
            <w:hyperlink r:id="rId37" w:history="1">
              <w:r w:rsidR="00954435" w:rsidRPr="00DD605C">
                <w:rPr>
                  <w:rStyle w:val="Hyperlink"/>
                  <w:rFonts w:asciiTheme="minorHAnsi" w:hAnsiTheme="minorHAnsi" w:cstheme="minorHAnsi"/>
                  <w:lang w:val="fr-FR"/>
                </w:rPr>
                <w:t>https://www.legislation.gov.uk/uksi/1994/2716/contents/made</w:t>
              </w:r>
            </w:hyperlink>
          </w:p>
        </w:tc>
      </w:tr>
      <w:tr w:rsidR="00954435" w:rsidRPr="004522A5" w14:paraId="27651C78" w14:textId="77777777" w:rsidTr="00DE6E4A">
        <w:tc>
          <w:tcPr>
            <w:tcW w:w="2470" w:type="dxa"/>
            <w:gridSpan w:val="2"/>
          </w:tcPr>
          <w:p w14:paraId="071681C4" w14:textId="2B7BE60B" w:rsidR="00954435" w:rsidRPr="004522A5" w:rsidRDefault="00DE6E4A" w:rsidP="00F769E7">
            <w:pPr>
              <w:pStyle w:val="BMGTablecell"/>
              <w:rPr>
                <w:rFonts w:asciiTheme="minorHAnsi" w:hAnsiTheme="minorHAnsi" w:cstheme="minorHAnsi"/>
              </w:rPr>
            </w:pPr>
            <w:r w:rsidRPr="004522A5">
              <w:rPr>
                <w:rFonts w:asciiTheme="minorHAnsi" w:hAnsiTheme="minorHAnsi" w:cstheme="minorHAnsi"/>
              </w:rPr>
              <w:t>Legislation relating to leaving the EU</w:t>
            </w:r>
          </w:p>
        </w:tc>
        <w:tc>
          <w:tcPr>
            <w:tcW w:w="5477" w:type="dxa"/>
          </w:tcPr>
          <w:p w14:paraId="057CFF91" w14:textId="05D490A3" w:rsidR="00954435" w:rsidRPr="004522A5" w:rsidRDefault="004D3D2C" w:rsidP="003250EB">
            <w:pPr>
              <w:pStyle w:val="BMGTablebullet"/>
              <w:rPr>
                <w:rFonts w:asciiTheme="minorHAnsi" w:hAnsiTheme="minorHAnsi" w:cstheme="minorHAnsi"/>
              </w:rPr>
            </w:pPr>
            <w:hyperlink r:id="rId38" w:history="1">
              <w:r w:rsidR="00954435" w:rsidRPr="004522A5">
                <w:rPr>
                  <w:rStyle w:val="Hyperlink"/>
                  <w:rFonts w:asciiTheme="minorHAnsi" w:hAnsiTheme="minorHAnsi" w:cstheme="minorHAnsi"/>
                </w:rPr>
                <w:t>https://www.legislation.gov.uk/sdsi/2019/9780111041062</w:t>
              </w:r>
            </w:hyperlink>
          </w:p>
        </w:tc>
      </w:tr>
      <w:tr w:rsidR="00554F0B" w:rsidRPr="004522A5" w14:paraId="1D45E6CA" w14:textId="77777777" w:rsidTr="00A376C8">
        <w:tc>
          <w:tcPr>
            <w:tcW w:w="7947" w:type="dxa"/>
            <w:gridSpan w:val="3"/>
          </w:tcPr>
          <w:p w14:paraId="68A501E0" w14:textId="5A837A62" w:rsidR="00554F0B" w:rsidRPr="004522A5" w:rsidRDefault="00554F0B" w:rsidP="00554F0B">
            <w:pPr>
              <w:pStyle w:val="BMGTablecell"/>
              <w:rPr>
                <w:rFonts w:asciiTheme="minorHAnsi" w:hAnsiTheme="minorHAnsi" w:cstheme="minorHAnsi"/>
              </w:rPr>
            </w:pPr>
            <w:r w:rsidRPr="004522A5">
              <w:rPr>
                <w:rFonts w:asciiTheme="minorHAnsi" w:hAnsiTheme="minorHAnsi" w:cstheme="minorHAnsi"/>
              </w:rPr>
              <w:t>Northern Ireland</w:t>
            </w:r>
          </w:p>
        </w:tc>
      </w:tr>
      <w:tr w:rsidR="00954435" w:rsidRPr="00E43AAB" w14:paraId="6FD5E57E" w14:textId="77777777" w:rsidTr="00DE6E4A">
        <w:tc>
          <w:tcPr>
            <w:tcW w:w="2470" w:type="dxa"/>
            <w:gridSpan w:val="2"/>
          </w:tcPr>
          <w:p w14:paraId="1025C694" w14:textId="00925F54" w:rsidR="00954435" w:rsidRPr="00DD605C" w:rsidRDefault="00F769E7" w:rsidP="00F769E7">
            <w:pPr>
              <w:pStyle w:val="BMGTablecell"/>
              <w:rPr>
                <w:rFonts w:asciiTheme="minorHAnsi" w:hAnsiTheme="minorHAnsi" w:cstheme="minorHAnsi"/>
                <w:lang w:val="fr-FR"/>
              </w:rPr>
            </w:pPr>
            <w:r w:rsidRPr="00DD605C">
              <w:rPr>
                <w:rFonts w:asciiTheme="minorHAnsi" w:hAnsiTheme="minorHAnsi" w:cstheme="minorHAnsi"/>
                <w:lang w:val="fr-FR"/>
              </w:rPr>
              <w:t>Conservation (Natural Habitats, &amp; c.) Regulations (NI) 1995</w:t>
            </w:r>
          </w:p>
        </w:tc>
        <w:tc>
          <w:tcPr>
            <w:tcW w:w="5477" w:type="dxa"/>
          </w:tcPr>
          <w:p w14:paraId="143FD4DD" w14:textId="542982EF" w:rsidR="00954435" w:rsidRPr="00DD605C" w:rsidRDefault="004B6E62" w:rsidP="003250EB">
            <w:pPr>
              <w:pStyle w:val="BMGTablebullet"/>
              <w:rPr>
                <w:rFonts w:asciiTheme="minorHAnsi" w:hAnsiTheme="minorHAnsi" w:cstheme="minorHAnsi"/>
                <w:lang w:val="fr-FR"/>
              </w:rPr>
            </w:pPr>
            <w:hyperlink r:id="rId39" w:history="1">
              <w:r w:rsidR="00954435" w:rsidRPr="00DD605C">
                <w:rPr>
                  <w:rStyle w:val="Hyperlink"/>
                  <w:rFonts w:asciiTheme="minorHAnsi" w:hAnsiTheme="minorHAnsi" w:cstheme="minorHAnsi"/>
                  <w:lang w:val="fr-FR"/>
                </w:rPr>
                <w:t>https://www.legislation.gov.uk/nisr/1995/380/regulation/34/made</w:t>
              </w:r>
            </w:hyperlink>
          </w:p>
        </w:tc>
      </w:tr>
      <w:tr w:rsidR="00D07D57" w:rsidRPr="004522A5" w14:paraId="0A7E76E5" w14:textId="77777777" w:rsidTr="00DE6E4A">
        <w:tc>
          <w:tcPr>
            <w:tcW w:w="2470" w:type="dxa"/>
            <w:gridSpan w:val="2"/>
          </w:tcPr>
          <w:p w14:paraId="104768B8" w14:textId="6FBFDB3E" w:rsidR="00D07D57" w:rsidRPr="004522A5" w:rsidRDefault="00D07D57" w:rsidP="00F769E7">
            <w:pPr>
              <w:pStyle w:val="BMGTablecell"/>
              <w:rPr>
                <w:rFonts w:asciiTheme="minorHAnsi" w:hAnsiTheme="minorHAnsi" w:cstheme="minorHAnsi"/>
              </w:rPr>
            </w:pPr>
            <w:r w:rsidRPr="004522A5">
              <w:rPr>
                <w:rFonts w:asciiTheme="minorHAnsi" w:hAnsiTheme="minorHAnsi" w:cstheme="minorHAnsi"/>
              </w:rPr>
              <w:t>Licensing</w:t>
            </w:r>
          </w:p>
        </w:tc>
        <w:tc>
          <w:tcPr>
            <w:tcW w:w="5477" w:type="dxa"/>
          </w:tcPr>
          <w:p w14:paraId="7CAA74F2" w14:textId="77777777" w:rsidR="00D07D57" w:rsidRPr="004522A5" w:rsidRDefault="00D07D57" w:rsidP="003250EB">
            <w:pPr>
              <w:pStyle w:val="BMGTablebullet"/>
              <w:rPr>
                <w:rFonts w:asciiTheme="minorHAnsi" w:hAnsiTheme="minorHAnsi" w:cstheme="minorHAnsi"/>
              </w:rPr>
            </w:pPr>
            <w:r w:rsidRPr="004522A5">
              <w:rPr>
                <w:rFonts w:asciiTheme="minorHAnsi" w:hAnsiTheme="minorHAnsi" w:cstheme="minorHAnsi"/>
              </w:rPr>
              <w:t xml:space="preserve">England: </w:t>
            </w:r>
            <w:hyperlink r:id="rId40" w:history="1">
              <w:r w:rsidRPr="004522A5">
                <w:rPr>
                  <w:rStyle w:val="Hyperlink"/>
                  <w:rFonts w:asciiTheme="minorHAnsi" w:hAnsiTheme="minorHAnsi" w:cstheme="minorHAnsi"/>
                </w:rPr>
                <w:t>www.gov.uk/government/collections/bat-licences</w:t>
              </w:r>
            </w:hyperlink>
            <w:r w:rsidRPr="004522A5">
              <w:rPr>
                <w:rFonts w:asciiTheme="minorHAnsi" w:hAnsiTheme="minorHAnsi" w:cstheme="minorHAnsi"/>
              </w:rPr>
              <w:t xml:space="preserve"> </w:t>
            </w:r>
          </w:p>
          <w:p w14:paraId="325562A6" w14:textId="77777777" w:rsidR="00D07D57" w:rsidRPr="004522A5" w:rsidRDefault="00D07D57" w:rsidP="003250EB">
            <w:pPr>
              <w:pStyle w:val="BMGTablebullet"/>
              <w:rPr>
                <w:rFonts w:asciiTheme="minorHAnsi" w:hAnsiTheme="minorHAnsi" w:cstheme="minorHAnsi"/>
              </w:rPr>
            </w:pPr>
            <w:r w:rsidRPr="004522A5">
              <w:rPr>
                <w:rFonts w:asciiTheme="minorHAnsi" w:hAnsiTheme="minorHAnsi" w:cstheme="minorHAnsi"/>
              </w:rPr>
              <w:t xml:space="preserve">Scotland: </w:t>
            </w:r>
            <w:hyperlink r:id="rId41" w:history="1">
              <w:r w:rsidRPr="004522A5">
                <w:rPr>
                  <w:rStyle w:val="Hyperlink"/>
                  <w:rFonts w:asciiTheme="minorHAnsi" w:hAnsiTheme="minorHAnsi" w:cstheme="minorHAnsi"/>
                </w:rPr>
                <w:t>https://www.nature.scot/professional-advice/safeguarding-protected-areas-and-species/licensing/species-licensing-z-guide/bats-and-licensing</w:t>
              </w:r>
            </w:hyperlink>
            <w:r w:rsidRPr="004522A5">
              <w:rPr>
                <w:rFonts w:asciiTheme="minorHAnsi" w:hAnsiTheme="minorHAnsi" w:cstheme="minorHAnsi"/>
              </w:rPr>
              <w:t xml:space="preserve">  </w:t>
            </w:r>
          </w:p>
          <w:p w14:paraId="10B6422A" w14:textId="77777777" w:rsidR="00D07D57" w:rsidRPr="00DD605C" w:rsidRDefault="00D07D57" w:rsidP="003250EB">
            <w:pPr>
              <w:pStyle w:val="BMGTablebullet"/>
              <w:rPr>
                <w:rFonts w:asciiTheme="minorHAnsi" w:hAnsiTheme="minorHAnsi" w:cstheme="minorHAnsi"/>
                <w:lang w:val="fr-FR"/>
              </w:rPr>
            </w:pPr>
            <w:r w:rsidRPr="00DD605C">
              <w:rPr>
                <w:rFonts w:asciiTheme="minorHAnsi" w:hAnsiTheme="minorHAnsi" w:cstheme="minorHAnsi"/>
                <w:lang w:val="fr-FR"/>
              </w:rPr>
              <w:t xml:space="preserve">Wales: </w:t>
            </w:r>
            <w:hyperlink r:id="rId42" w:history="1">
              <w:r w:rsidRPr="00DD605C">
                <w:rPr>
                  <w:rStyle w:val="Hyperlink"/>
                  <w:rFonts w:asciiTheme="minorHAnsi" w:hAnsiTheme="minorHAnsi" w:cstheme="minorHAnsi"/>
                  <w:lang w:val="fr-FR"/>
                </w:rPr>
                <w:t>https://naturalresources.wales/permits-and-permissions/protected-species-licensing/european-protected-species-licensing/bat-licensing/?lang=en</w:t>
              </w:r>
            </w:hyperlink>
            <w:r w:rsidRPr="00DD605C">
              <w:rPr>
                <w:rFonts w:asciiTheme="minorHAnsi" w:hAnsiTheme="minorHAnsi" w:cstheme="minorHAnsi"/>
                <w:lang w:val="fr-FR"/>
              </w:rPr>
              <w:t xml:space="preserve"> </w:t>
            </w:r>
          </w:p>
          <w:p w14:paraId="1E890B2D" w14:textId="6641BAF0" w:rsidR="00D07D57" w:rsidRPr="004522A5" w:rsidRDefault="00D07D57" w:rsidP="003250EB">
            <w:pPr>
              <w:pStyle w:val="BMGTablebullet"/>
              <w:rPr>
                <w:rFonts w:asciiTheme="minorHAnsi" w:hAnsiTheme="minorHAnsi" w:cstheme="minorHAnsi"/>
              </w:rPr>
            </w:pPr>
            <w:r w:rsidRPr="004522A5">
              <w:rPr>
                <w:rFonts w:asciiTheme="minorHAnsi" w:hAnsiTheme="minorHAnsi" w:cstheme="minorHAnsi"/>
              </w:rPr>
              <w:t xml:space="preserve">Northern Ireland: </w:t>
            </w:r>
            <w:hyperlink r:id="rId43" w:anchor="toc-1" w:history="1">
              <w:r w:rsidRPr="004522A5">
                <w:rPr>
                  <w:rStyle w:val="Hyperlink"/>
                  <w:rFonts w:asciiTheme="minorHAnsi" w:hAnsiTheme="minorHAnsi" w:cstheme="minorHAnsi"/>
                </w:rPr>
                <w:t>https://www.daera-ni.gov.uk/articles/wildlife-licensing#toc-1</w:t>
              </w:r>
            </w:hyperlink>
          </w:p>
        </w:tc>
      </w:tr>
      <w:tr w:rsidR="009917C5" w:rsidRPr="004522A5" w14:paraId="6862BC41" w14:textId="77777777" w:rsidTr="00DE6E4A">
        <w:tc>
          <w:tcPr>
            <w:tcW w:w="2470" w:type="dxa"/>
            <w:gridSpan w:val="2"/>
          </w:tcPr>
          <w:p w14:paraId="713ACB7C" w14:textId="68698CD6" w:rsidR="009917C5" w:rsidRPr="004522A5" w:rsidRDefault="009917C5" w:rsidP="00F769E7">
            <w:pPr>
              <w:pStyle w:val="BMGTablecell"/>
              <w:rPr>
                <w:rFonts w:asciiTheme="minorHAnsi" w:hAnsiTheme="minorHAnsi" w:cstheme="minorHAnsi"/>
              </w:rPr>
            </w:pPr>
            <w:r w:rsidRPr="004522A5">
              <w:rPr>
                <w:rFonts w:asciiTheme="minorHAnsi" w:hAnsiTheme="minorHAnsi" w:cstheme="minorHAnsi"/>
              </w:rPr>
              <w:t>Enforcement</w:t>
            </w:r>
          </w:p>
        </w:tc>
        <w:tc>
          <w:tcPr>
            <w:tcW w:w="5477" w:type="dxa"/>
          </w:tcPr>
          <w:p w14:paraId="4D2023B3" w14:textId="2F398DEA" w:rsidR="009917C5" w:rsidRPr="004522A5" w:rsidRDefault="009917C5" w:rsidP="00473532">
            <w:pPr>
              <w:pStyle w:val="BMGTablecell"/>
              <w:rPr>
                <w:rFonts w:asciiTheme="minorHAnsi" w:hAnsiTheme="minorHAnsi" w:cstheme="minorHAnsi"/>
              </w:rPr>
            </w:pPr>
            <w:r w:rsidRPr="004522A5">
              <w:rPr>
                <w:rFonts w:asciiTheme="minorHAnsi" w:hAnsiTheme="minorHAnsi" w:cstheme="minorHAnsi"/>
              </w:rPr>
              <w:t>For further information see:</w:t>
            </w:r>
            <w:r w:rsidR="0027068E" w:rsidRPr="004522A5">
              <w:rPr>
                <w:rFonts w:asciiTheme="minorHAnsi" w:hAnsiTheme="minorHAnsi" w:cstheme="minorHAnsi"/>
              </w:rPr>
              <w:br/>
            </w:r>
            <w:hyperlink r:id="rId44" w:anchor="natural-englands-compliance-and-enforcement-position" w:history="1">
              <w:r w:rsidR="00935385" w:rsidRPr="004522A5">
                <w:rPr>
                  <w:rStyle w:val="Hyperlink"/>
                  <w:rFonts w:asciiTheme="minorHAnsi" w:hAnsiTheme="minorHAnsi" w:cstheme="minorHAnsi"/>
                </w:rPr>
                <w:t>www.gov.uk/guidance/enforcement-laws-advice-on-protecting-the-natural-environment-in-england#natural-englands-compliance-and-enforcement-position</w:t>
              </w:r>
            </w:hyperlink>
            <w:r w:rsidRPr="004522A5">
              <w:rPr>
                <w:rFonts w:asciiTheme="minorHAnsi" w:hAnsiTheme="minorHAnsi" w:cstheme="minorHAnsi"/>
              </w:rPr>
              <w:t xml:space="preserve"> </w:t>
            </w:r>
          </w:p>
          <w:p w14:paraId="6F6DC3D5" w14:textId="77777777" w:rsidR="00935385" w:rsidRPr="004522A5" w:rsidRDefault="009917C5" w:rsidP="00473532">
            <w:pPr>
              <w:pStyle w:val="BMGTablecell"/>
              <w:rPr>
                <w:rFonts w:asciiTheme="minorHAnsi" w:hAnsiTheme="minorHAnsi" w:cstheme="minorHAnsi"/>
              </w:rPr>
            </w:pPr>
            <w:r w:rsidRPr="004522A5">
              <w:rPr>
                <w:rFonts w:asciiTheme="minorHAnsi" w:hAnsiTheme="minorHAnsi" w:cstheme="minorHAnsi"/>
              </w:rPr>
              <w:t>To report a suspected breach of a species licence issued by Natural England email:</w:t>
            </w:r>
          </w:p>
          <w:p w14:paraId="65065674" w14:textId="17D74663" w:rsidR="009917C5" w:rsidRPr="004522A5" w:rsidRDefault="004D3D2C" w:rsidP="00473532">
            <w:pPr>
              <w:pStyle w:val="BMGTablecell"/>
              <w:rPr>
                <w:rFonts w:asciiTheme="minorHAnsi" w:hAnsiTheme="minorHAnsi" w:cstheme="minorHAnsi"/>
              </w:rPr>
            </w:pPr>
            <w:hyperlink r:id="rId45" w:history="1">
              <w:r w:rsidR="00935385" w:rsidRPr="004522A5">
                <w:rPr>
                  <w:rStyle w:val="Hyperlink"/>
                  <w:rFonts w:asciiTheme="minorHAnsi" w:hAnsiTheme="minorHAnsi" w:cstheme="minorHAnsi"/>
                </w:rPr>
                <w:t>speciesenforcement@naturalengland.org,uk</w:t>
              </w:r>
            </w:hyperlink>
            <w:r w:rsidR="009917C5" w:rsidRPr="004522A5">
              <w:rPr>
                <w:rFonts w:asciiTheme="minorHAnsi" w:hAnsiTheme="minorHAnsi" w:cstheme="minorHAnsi"/>
              </w:rPr>
              <w:t xml:space="preserve"> </w:t>
            </w:r>
          </w:p>
          <w:p w14:paraId="02BE0A56" w14:textId="77777777" w:rsidR="00935385" w:rsidRPr="004522A5" w:rsidRDefault="009917C5" w:rsidP="00473532">
            <w:pPr>
              <w:pStyle w:val="BMGTablecell"/>
              <w:rPr>
                <w:rFonts w:asciiTheme="minorHAnsi" w:hAnsiTheme="minorHAnsi" w:cstheme="minorHAnsi"/>
              </w:rPr>
            </w:pPr>
            <w:r w:rsidRPr="004522A5">
              <w:rPr>
                <w:rFonts w:asciiTheme="minorHAnsi" w:hAnsiTheme="minorHAnsi" w:cstheme="minorHAnsi"/>
              </w:rPr>
              <w:t>In Wales, the NRW Species Licensing team should be emailed:</w:t>
            </w:r>
          </w:p>
          <w:p w14:paraId="1C625F67" w14:textId="2B71A7D8" w:rsidR="00935385" w:rsidRPr="004522A5" w:rsidRDefault="004D3D2C" w:rsidP="00473532">
            <w:pPr>
              <w:pStyle w:val="BMGTablecell"/>
              <w:rPr>
                <w:rFonts w:asciiTheme="minorHAnsi" w:hAnsiTheme="minorHAnsi" w:cstheme="minorHAnsi"/>
              </w:rPr>
            </w:pPr>
            <w:hyperlink r:id="rId46" w:history="1">
              <w:r w:rsidR="00935385" w:rsidRPr="004522A5">
                <w:rPr>
                  <w:rStyle w:val="Hyperlink"/>
                  <w:rFonts w:asciiTheme="minorHAnsi" w:hAnsiTheme="minorHAnsi" w:cstheme="minorHAnsi"/>
                </w:rPr>
                <w:t>trwyddedrhywogaeth@cyfoethnaturiolcymru.gov.uk</w:t>
              </w:r>
            </w:hyperlink>
          </w:p>
          <w:p w14:paraId="5ABA65A6" w14:textId="43D1A3C8" w:rsidR="00935385" w:rsidRPr="004522A5" w:rsidRDefault="009917C5" w:rsidP="00473532">
            <w:pPr>
              <w:pStyle w:val="BMGTablecell"/>
              <w:rPr>
                <w:rFonts w:asciiTheme="minorHAnsi" w:hAnsiTheme="minorHAnsi" w:cstheme="minorHAnsi"/>
              </w:rPr>
            </w:pPr>
            <w:r w:rsidRPr="004522A5">
              <w:rPr>
                <w:rFonts w:asciiTheme="minorHAnsi" w:hAnsiTheme="minorHAnsi" w:cstheme="minorHAnsi"/>
              </w:rPr>
              <w:t xml:space="preserve">In Scotland, the </w:t>
            </w:r>
            <w:r w:rsidR="007D630C" w:rsidRPr="004522A5">
              <w:rPr>
                <w:rFonts w:asciiTheme="minorHAnsi" w:hAnsiTheme="minorHAnsi" w:cstheme="minorHAnsi"/>
              </w:rPr>
              <w:t xml:space="preserve">NatureScot </w:t>
            </w:r>
            <w:r w:rsidRPr="004522A5">
              <w:rPr>
                <w:rFonts w:asciiTheme="minorHAnsi" w:hAnsiTheme="minorHAnsi" w:cstheme="minorHAnsi"/>
              </w:rPr>
              <w:t>Licensing team should be emailed:</w:t>
            </w:r>
          </w:p>
          <w:p w14:paraId="1CF9D1C1" w14:textId="25DE42EE" w:rsidR="009917C5" w:rsidRPr="004522A5" w:rsidRDefault="009917C5" w:rsidP="00473532">
            <w:pPr>
              <w:pStyle w:val="BMGTablecell"/>
              <w:rPr>
                <w:rFonts w:asciiTheme="minorHAnsi" w:hAnsiTheme="minorHAnsi" w:cstheme="minorHAnsi"/>
              </w:rPr>
            </w:pPr>
            <w:r w:rsidRPr="004522A5">
              <w:rPr>
                <w:rFonts w:asciiTheme="minorHAnsi" w:hAnsiTheme="minorHAnsi" w:cstheme="minorHAnsi"/>
              </w:rPr>
              <w:t xml:space="preserve"> </w:t>
            </w:r>
            <w:hyperlink r:id="rId47" w:history="1">
              <w:r w:rsidRPr="004522A5">
                <w:rPr>
                  <w:rStyle w:val="Hyperlink"/>
                  <w:rFonts w:asciiTheme="minorHAnsi" w:hAnsiTheme="minorHAnsi" w:cstheme="minorHAnsi"/>
                </w:rPr>
                <w:t>licensing@nature.scot</w:t>
              </w:r>
            </w:hyperlink>
            <w:r w:rsidRPr="004522A5">
              <w:rPr>
                <w:rFonts w:asciiTheme="minorHAnsi" w:hAnsiTheme="minorHAnsi" w:cstheme="minorHAnsi"/>
              </w:rPr>
              <w:t xml:space="preserve"> </w:t>
            </w:r>
          </w:p>
          <w:p w14:paraId="3B1A4B2E" w14:textId="77777777" w:rsidR="00935385" w:rsidRPr="004522A5" w:rsidRDefault="009917C5" w:rsidP="00473532">
            <w:pPr>
              <w:pStyle w:val="BMGTablecell"/>
              <w:rPr>
                <w:rFonts w:asciiTheme="minorHAnsi" w:hAnsiTheme="minorHAnsi" w:cstheme="minorHAnsi"/>
              </w:rPr>
            </w:pPr>
            <w:r w:rsidRPr="004522A5">
              <w:rPr>
                <w:rFonts w:asciiTheme="minorHAnsi" w:hAnsiTheme="minorHAnsi" w:cstheme="minorHAnsi"/>
              </w:rPr>
              <w:t>In Northern Ireland:</w:t>
            </w:r>
          </w:p>
          <w:p w14:paraId="779D4B68" w14:textId="32663879" w:rsidR="009917C5" w:rsidRPr="004522A5" w:rsidRDefault="004D3D2C" w:rsidP="00473532">
            <w:pPr>
              <w:pStyle w:val="BMGTablecell"/>
              <w:rPr>
                <w:rFonts w:asciiTheme="minorHAnsi" w:hAnsiTheme="minorHAnsi" w:cstheme="minorHAnsi"/>
              </w:rPr>
            </w:pPr>
            <w:hyperlink r:id="rId48" w:history="1">
              <w:r w:rsidR="00935385" w:rsidRPr="004522A5">
                <w:rPr>
                  <w:rStyle w:val="Hyperlink"/>
                  <w:rFonts w:asciiTheme="minorHAnsi" w:hAnsiTheme="minorHAnsi" w:cstheme="minorHAnsi"/>
                </w:rPr>
                <w:t>https://www.wildlifecrimeni.org/</w:t>
              </w:r>
            </w:hyperlink>
          </w:p>
        </w:tc>
      </w:tr>
    </w:tbl>
    <w:p w14:paraId="3C404E5F" w14:textId="77777777" w:rsidR="00764609" w:rsidRPr="004522A5" w:rsidRDefault="00764609" w:rsidP="00554F0B">
      <w:pPr>
        <w:pStyle w:val="BMGTablecell"/>
        <w:rPr>
          <w:rFonts w:asciiTheme="minorHAnsi" w:hAnsiTheme="minorHAnsi" w:cstheme="minorHAnsi"/>
        </w:rPr>
      </w:pPr>
    </w:p>
    <w:p w14:paraId="6C011B9C" w14:textId="3C3E6F9E" w:rsidR="00C0005B" w:rsidRPr="004522A5" w:rsidRDefault="00C0005B" w:rsidP="00764609">
      <w:pPr>
        <w:pStyle w:val="BMGSub-headingL2"/>
        <w:rPr>
          <w:rFonts w:asciiTheme="minorHAnsi" w:hAnsiTheme="minorHAnsi" w:cstheme="minorHAnsi"/>
        </w:rPr>
      </w:pPr>
      <w:bookmarkStart w:id="299" w:name="_Toc74487436"/>
      <w:r w:rsidRPr="004522A5">
        <w:rPr>
          <w:rFonts w:asciiTheme="minorHAnsi" w:hAnsiTheme="minorHAnsi" w:cstheme="minorHAnsi"/>
        </w:rPr>
        <w:lastRenderedPageBreak/>
        <w:t>References</w:t>
      </w:r>
      <w:bookmarkEnd w:id="299"/>
      <w:r w:rsidRPr="004522A5">
        <w:rPr>
          <w:rFonts w:asciiTheme="minorHAnsi" w:hAnsiTheme="minorHAnsi" w:cstheme="minorHAnsi"/>
        </w:rPr>
        <w:t xml:space="preserve"> </w:t>
      </w:r>
    </w:p>
    <w:p w14:paraId="1A8464AE" w14:textId="77777777" w:rsidR="001826BD" w:rsidRPr="004522A5" w:rsidRDefault="00C80649" w:rsidP="00050C81">
      <w:pPr>
        <w:spacing w:after="0" w:line="276" w:lineRule="auto"/>
        <w:ind w:left="709" w:hanging="709"/>
        <w:rPr>
          <w:rFonts w:cstheme="minorHAnsi"/>
          <w:noProof/>
          <w:szCs w:val="24"/>
        </w:rPr>
      </w:pPr>
      <w:r w:rsidRPr="004522A5">
        <w:rPr>
          <w:rFonts w:cstheme="minorHAnsi"/>
        </w:rPr>
        <w:t xml:space="preserve"> </w:t>
      </w:r>
    </w:p>
    <w:sdt>
      <w:sdtPr>
        <w:rPr>
          <w:rFonts w:asciiTheme="minorHAnsi" w:eastAsiaTheme="minorHAnsi" w:hAnsiTheme="minorHAnsi" w:cstheme="minorBidi"/>
          <w:b w:val="0"/>
          <w:bCs w:val="0"/>
          <w:sz w:val="22"/>
          <w:szCs w:val="22"/>
        </w:rPr>
        <w:id w:val="-1497490595"/>
        <w:docPartObj>
          <w:docPartGallery w:val="Bibliographies"/>
          <w:docPartUnique/>
        </w:docPartObj>
      </w:sdtPr>
      <w:sdtEndPr/>
      <w:sdtContent>
        <w:p w14:paraId="641730A4" w14:textId="2179A944" w:rsidR="001826BD" w:rsidRDefault="001826BD">
          <w:pPr>
            <w:pStyle w:val="Heading1"/>
          </w:pPr>
          <w:r>
            <w:t>References</w:t>
          </w:r>
        </w:p>
        <w:sdt>
          <w:sdtPr>
            <w:id w:val="-573587230"/>
            <w:bibliography/>
          </w:sdtPr>
          <w:sdtEndPr/>
          <w:sdtContent>
            <w:p w14:paraId="2C383938" w14:textId="77777777" w:rsidR="00CD45AD" w:rsidRDefault="001826BD" w:rsidP="00CD45AD">
              <w:pPr>
                <w:pStyle w:val="Bibliography"/>
                <w:rPr>
                  <w:noProof/>
                  <w:sz w:val="24"/>
                  <w:szCs w:val="24"/>
                </w:rPr>
              </w:pPr>
              <w:r>
                <w:fldChar w:fldCharType="begin"/>
              </w:r>
              <w:r>
                <w:instrText xml:space="preserve"> BIBLIOGRAPHY </w:instrText>
              </w:r>
              <w:r>
                <w:fldChar w:fldCharType="separate"/>
              </w:r>
              <w:r w:rsidR="00CD45AD">
                <w:rPr>
                  <w:noProof/>
                </w:rPr>
                <w:t xml:space="preserve">Environmental Law Foundation, 2020. </w:t>
              </w:r>
              <w:r w:rsidR="00CD45AD">
                <w:rPr>
                  <w:i/>
                  <w:iCs/>
                  <w:noProof/>
                </w:rPr>
                <w:t xml:space="preserve">Bats and Pine Martens. </w:t>
              </w:r>
              <w:r w:rsidR="00CD45AD">
                <w:rPr>
                  <w:noProof/>
                </w:rPr>
                <w:t xml:space="preserve">[Online] </w:t>
              </w:r>
              <w:r w:rsidR="00CD45AD">
                <w:rPr>
                  <w:noProof/>
                </w:rPr>
                <w:br/>
                <w:t xml:space="preserve">Available at: </w:t>
              </w:r>
              <w:r w:rsidR="00CD45AD">
                <w:rPr>
                  <w:noProof/>
                  <w:u w:val="single"/>
                </w:rPr>
                <w:t>https://elflaw.org/past-cases/bats-and-pine-martens/</w:t>
              </w:r>
              <w:r w:rsidR="00CD45AD">
                <w:rPr>
                  <w:noProof/>
                </w:rPr>
                <w:br/>
                <w:t>[Accessed February19 2021].</w:t>
              </w:r>
            </w:p>
            <w:p w14:paraId="03F7EE17" w14:textId="77777777" w:rsidR="00CD45AD" w:rsidRDefault="00CD45AD" w:rsidP="00CD45AD">
              <w:pPr>
                <w:pStyle w:val="Bibliography"/>
                <w:rPr>
                  <w:noProof/>
                </w:rPr>
              </w:pPr>
              <w:r>
                <w:rPr>
                  <w:noProof/>
                </w:rPr>
                <w:t xml:space="preserve">Abbott, I., Butler, F. &amp; Harrison, S., 2012. When flyways meet highways - the relative permeability of different motorway crossing sites to functionally diverse bat species. </w:t>
              </w:r>
              <w:r>
                <w:rPr>
                  <w:i/>
                  <w:iCs/>
                  <w:noProof/>
                </w:rPr>
                <w:t xml:space="preserve">Landscape and Urban Planning, </w:t>
              </w:r>
              <w:r>
                <w:rPr>
                  <w:noProof/>
                </w:rPr>
                <w:t>106(4), pp. 293-302.</w:t>
              </w:r>
            </w:p>
            <w:p w14:paraId="5975AC8A" w14:textId="77777777" w:rsidR="00CD45AD" w:rsidRDefault="00CD45AD" w:rsidP="00CD45AD">
              <w:pPr>
                <w:pStyle w:val="Bibliography"/>
                <w:rPr>
                  <w:noProof/>
                </w:rPr>
              </w:pPr>
              <w:r>
                <w:rPr>
                  <w:noProof/>
                </w:rPr>
                <w:t xml:space="preserve">Abbott, I., Harrison, S. &amp; Butler, F., 2012. Clutter-adaptation of bat species predicts their use of under-motorway passageways of contrasting sizes - a natural experiment. </w:t>
              </w:r>
              <w:r>
                <w:rPr>
                  <w:i/>
                  <w:iCs/>
                  <w:noProof/>
                </w:rPr>
                <w:t xml:space="preserve">Journal of Zoology, </w:t>
              </w:r>
              <w:r>
                <w:rPr>
                  <w:noProof/>
                </w:rPr>
                <w:t>287(2), pp. 124-132.</w:t>
              </w:r>
            </w:p>
            <w:p w14:paraId="12690F37" w14:textId="77777777" w:rsidR="00CD45AD" w:rsidRDefault="00CD45AD" w:rsidP="00CD45AD">
              <w:pPr>
                <w:pStyle w:val="Bibliography"/>
                <w:rPr>
                  <w:noProof/>
                </w:rPr>
              </w:pPr>
              <w:r>
                <w:rPr>
                  <w:noProof/>
                </w:rPr>
                <w:t xml:space="preserve">Amorim, F., Rebelo, H. &amp; Rodrigues, L., 2012. Factors affecting Bat Activity and Mortality at a Wind Farm in the Mediterranean Region. </w:t>
              </w:r>
              <w:r>
                <w:rPr>
                  <w:i/>
                  <w:iCs/>
                  <w:noProof/>
                </w:rPr>
                <w:t xml:space="preserve">Acta Chiropterologica, </w:t>
              </w:r>
              <w:r>
                <w:rPr>
                  <w:noProof/>
                </w:rPr>
                <w:t>14(2), p. 439.</w:t>
              </w:r>
            </w:p>
            <w:p w14:paraId="637965BA" w14:textId="77777777" w:rsidR="00CD45AD" w:rsidRPr="00DD605C" w:rsidRDefault="00CD45AD" w:rsidP="00CD45AD">
              <w:pPr>
                <w:pStyle w:val="Bibliography"/>
                <w:rPr>
                  <w:noProof/>
                  <w:lang w:val="de-DE"/>
                </w:rPr>
              </w:pPr>
              <w:r>
                <w:rPr>
                  <w:noProof/>
                </w:rPr>
                <w:t xml:space="preserve">Ancillotto, L., Serangeli, M. &amp; Russo, D., 2013. Curiosity killed the bat: Domestic cats as bat predators. </w:t>
              </w:r>
              <w:r w:rsidRPr="00DD605C">
                <w:rPr>
                  <w:i/>
                  <w:iCs/>
                  <w:noProof/>
                  <w:lang w:val="de-DE"/>
                </w:rPr>
                <w:t xml:space="preserve">Mammalian Biology - Zeitschrift fur Saugetierkunde, </w:t>
              </w:r>
              <w:r w:rsidRPr="00DD605C">
                <w:rPr>
                  <w:noProof/>
                  <w:lang w:val="de-DE"/>
                </w:rPr>
                <w:t>78(5), pp. 369-373.</w:t>
              </w:r>
            </w:p>
            <w:p w14:paraId="43408BFA" w14:textId="77777777" w:rsidR="00CD45AD" w:rsidRPr="00DD605C" w:rsidRDefault="00CD45AD" w:rsidP="00CD45AD">
              <w:pPr>
                <w:pStyle w:val="Bibliography"/>
                <w:rPr>
                  <w:noProof/>
                  <w:lang w:val="fr-FR"/>
                </w:rPr>
              </w:pPr>
              <w:r w:rsidRPr="00DD605C">
                <w:rPr>
                  <w:noProof/>
                  <w:lang w:val="de-DE"/>
                </w:rPr>
                <w:t xml:space="preserve">Arnett, E. B. et al., 2008. </w:t>
              </w:r>
              <w:r>
                <w:rPr>
                  <w:noProof/>
                </w:rPr>
                <w:t xml:space="preserve">Patterns of Bat Fatalities at Wind Energy Facilities in North America. </w:t>
              </w:r>
              <w:r w:rsidRPr="00DD605C">
                <w:rPr>
                  <w:i/>
                  <w:iCs/>
                  <w:noProof/>
                  <w:lang w:val="fr-FR"/>
                </w:rPr>
                <w:t xml:space="preserve">Journal of Wildlife Management, </w:t>
              </w:r>
              <w:r w:rsidRPr="00DD605C">
                <w:rPr>
                  <w:noProof/>
                  <w:lang w:val="fr-FR"/>
                </w:rPr>
                <w:t>72(1), pp. 61-78.</w:t>
              </w:r>
            </w:p>
            <w:p w14:paraId="1E46D5E1" w14:textId="77777777" w:rsidR="00CD45AD" w:rsidRPr="00DD605C" w:rsidRDefault="00CD45AD" w:rsidP="00CD45AD">
              <w:pPr>
                <w:pStyle w:val="Bibliography"/>
                <w:rPr>
                  <w:noProof/>
                  <w:lang w:val="fr-FR"/>
                </w:rPr>
              </w:pPr>
              <w:r w:rsidRPr="00DD605C">
                <w:rPr>
                  <w:noProof/>
                  <w:lang w:val="fr-FR"/>
                </w:rPr>
                <w:t xml:space="preserve">Arthur, L. &amp; Chretien, A., 2019. </w:t>
              </w:r>
              <w:r w:rsidRPr="00DD605C">
                <w:rPr>
                  <w:i/>
                  <w:iCs/>
                  <w:noProof/>
                  <w:lang w:val="fr-FR"/>
                </w:rPr>
                <w:t xml:space="preserve">Recueil d’expériences des aménagements pour une meilleure cohabitation Chiroptères - Homme en milieu bâti, </w:t>
              </w:r>
              <w:r w:rsidRPr="00DD605C">
                <w:rPr>
                  <w:noProof/>
                  <w:lang w:val="fr-FR"/>
                </w:rPr>
                <w:t>Bourges: Societe Francais pour l'Etude et la Protection des Mammiferes.</w:t>
              </w:r>
            </w:p>
            <w:p w14:paraId="1E87ED56" w14:textId="77777777" w:rsidR="00CD45AD" w:rsidRDefault="00CD45AD" w:rsidP="00CD45AD">
              <w:pPr>
                <w:pStyle w:val="Bibliography"/>
                <w:rPr>
                  <w:noProof/>
                </w:rPr>
              </w:pPr>
              <w:r>
                <w:rPr>
                  <w:noProof/>
                </w:rPr>
                <w:t xml:space="preserve">Ashrafi, S. et al., 2013. Habitat selection of three cryptic Plecotus bat species in the European Alps reveals contrasting implications for conservation. </w:t>
              </w:r>
              <w:r>
                <w:rPr>
                  <w:i/>
                  <w:iCs/>
                  <w:noProof/>
                </w:rPr>
                <w:t xml:space="preserve">Biodiversity and Conservation, </w:t>
              </w:r>
              <w:r>
                <w:rPr>
                  <w:noProof/>
                </w:rPr>
                <w:t>22(12), pp. 2751-2766.</w:t>
              </w:r>
            </w:p>
            <w:p w14:paraId="5FA8B27D" w14:textId="77777777" w:rsidR="00CD45AD" w:rsidRDefault="00CD45AD" w:rsidP="00CD45AD">
              <w:pPr>
                <w:pStyle w:val="Bibliography"/>
                <w:rPr>
                  <w:noProof/>
                </w:rPr>
              </w:pPr>
              <w:r>
                <w:rPr>
                  <w:noProof/>
                </w:rPr>
                <w:t xml:space="preserve">Azam, C. et al., 2015. Is part-night lighting an effective measure to limit the imoacts of artificial lighting on bats?. </w:t>
              </w:r>
              <w:r>
                <w:rPr>
                  <w:i/>
                  <w:iCs/>
                  <w:noProof/>
                </w:rPr>
                <w:t xml:space="preserve">Global Change Biology, </w:t>
              </w:r>
              <w:r>
                <w:rPr>
                  <w:noProof/>
                </w:rPr>
                <w:t>21(12), pp. 4333-4341.</w:t>
              </w:r>
            </w:p>
            <w:p w14:paraId="65D452BB" w14:textId="77777777" w:rsidR="00CD45AD" w:rsidRDefault="00CD45AD" w:rsidP="00CD45AD">
              <w:pPr>
                <w:pStyle w:val="Bibliography"/>
                <w:rPr>
                  <w:noProof/>
                </w:rPr>
              </w:pPr>
              <w:r>
                <w:rPr>
                  <w:noProof/>
                </w:rPr>
                <w:t xml:space="preserve">Baerwald, E., D'Amours, G., Klug, B. &amp; Barclay, R., 2008. Barotrauma is a significant cause of bat fatalities at wind turbines. </w:t>
              </w:r>
              <w:r>
                <w:rPr>
                  <w:i/>
                  <w:iCs/>
                  <w:noProof/>
                </w:rPr>
                <w:t>Current Biology.</w:t>
              </w:r>
            </w:p>
            <w:p w14:paraId="1D76AA4D" w14:textId="77777777" w:rsidR="00CD45AD" w:rsidRDefault="00CD45AD" w:rsidP="00CD45AD">
              <w:pPr>
                <w:pStyle w:val="Bibliography"/>
                <w:rPr>
                  <w:noProof/>
                </w:rPr>
              </w:pPr>
              <w:r>
                <w:rPr>
                  <w:noProof/>
                </w:rPr>
                <w:t xml:space="preserve">BANES, 2018. </w:t>
              </w:r>
              <w:r>
                <w:rPr>
                  <w:i/>
                  <w:iCs/>
                  <w:noProof/>
                </w:rPr>
                <w:t xml:space="preserve">Protecting bats in waterside development, </w:t>
              </w:r>
              <w:r>
                <w:rPr>
                  <w:noProof/>
                </w:rPr>
                <w:t>s.l.: WaterSpace Design Guidance .</w:t>
              </w:r>
            </w:p>
            <w:p w14:paraId="6C7001B2" w14:textId="77777777" w:rsidR="00CD45AD" w:rsidRDefault="00CD45AD" w:rsidP="00CD45AD">
              <w:pPr>
                <w:pStyle w:val="Bibliography"/>
                <w:rPr>
                  <w:noProof/>
                </w:rPr>
              </w:pPr>
              <w:r>
                <w:rPr>
                  <w:noProof/>
                </w:rPr>
                <w:t xml:space="preserve">Bat Conservation Trust, 2006. </w:t>
              </w:r>
              <w:r>
                <w:rPr>
                  <w:i/>
                  <w:iCs/>
                  <w:noProof/>
                </w:rPr>
                <w:t xml:space="preserve">A review of the success of bat boxes in houses, </w:t>
              </w:r>
              <w:r>
                <w:rPr>
                  <w:noProof/>
                </w:rPr>
                <w:t>Edinburgh: Scottish Natural Heritage Commissioned Report No. 160.</w:t>
              </w:r>
            </w:p>
            <w:p w14:paraId="1FFDEC92" w14:textId="77777777" w:rsidR="00CD45AD" w:rsidRDefault="00CD45AD" w:rsidP="00CD45AD">
              <w:pPr>
                <w:pStyle w:val="Bibliography"/>
                <w:rPr>
                  <w:noProof/>
                </w:rPr>
              </w:pPr>
              <w:r>
                <w:rPr>
                  <w:noProof/>
                </w:rPr>
                <w:t xml:space="preserve">Bat Conservation Trust, 2020. </w:t>
              </w:r>
              <w:r>
                <w:rPr>
                  <w:i/>
                  <w:iCs/>
                  <w:noProof/>
                </w:rPr>
                <w:t xml:space="preserve">Natural England Bat Advice Service contract summary. </w:t>
              </w:r>
              <w:r>
                <w:rPr>
                  <w:noProof/>
                </w:rPr>
                <w:t xml:space="preserve">[Online] </w:t>
              </w:r>
              <w:r>
                <w:rPr>
                  <w:noProof/>
                </w:rPr>
                <w:br/>
                <w:t xml:space="preserve">Available at: </w:t>
              </w:r>
              <w:r>
                <w:rPr>
                  <w:noProof/>
                  <w:u w:val="single"/>
                </w:rPr>
                <w:t>https://cdn.bats.org.uk/pdf/Resources/Bat-Groups/Useful-NE-Links-Pages/Bat-Advice-Service-contract-summary-vFeb-2020.pdf?mtime=20200401163640&amp;focal=none</w:t>
              </w:r>
              <w:r>
                <w:rPr>
                  <w:noProof/>
                </w:rPr>
                <w:br/>
                <w:t>[Accessed 23 December 2020].</w:t>
              </w:r>
            </w:p>
            <w:p w14:paraId="6B696DE2" w14:textId="77777777" w:rsidR="00CD45AD" w:rsidRDefault="00CD45AD" w:rsidP="00CD45AD">
              <w:pPr>
                <w:pStyle w:val="Bibliography"/>
                <w:rPr>
                  <w:noProof/>
                </w:rPr>
              </w:pPr>
              <w:r>
                <w:rPr>
                  <w:noProof/>
                </w:rPr>
                <w:t xml:space="preserve">Bat Conservation Trust, 2020. </w:t>
              </w:r>
              <w:r>
                <w:rPr>
                  <w:i/>
                  <w:iCs/>
                  <w:noProof/>
                </w:rPr>
                <w:t xml:space="preserve">The National Bat Monitoring Programme Annual Report 2019. </w:t>
              </w:r>
              <w:r>
                <w:rPr>
                  <w:noProof/>
                </w:rPr>
                <w:t>London: Bat Conservation Trust.</w:t>
              </w:r>
            </w:p>
            <w:p w14:paraId="46A976EE" w14:textId="77777777" w:rsidR="00CD45AD" w:rsidRDefault="00CD45AD" w:rsidP="00CD45AD">
              <w:pPr>
                <w:pStyle w:val="Bibliography"/>
                <w:rPr>
                  <w:noProof/>
                </w:rPr>
              </w:pPr>
              <w:r>
                <w:rPr>
                  <w:noProof/>
                </w:rPr>
                <w:t xml:space="preserve">Bat Conservation Trust, n.d. </w:t>
              </w:r>
              <w:r>
                <w:rPr>
                  <w:i/>
                  <w:iCs/>
                  <w:noProof/>
                </w:rPr>
                <w:t xml:space="preserve">Cat Attacks. </w:t>
              </w:r>
              <w:r>
                <w:rPr>
                  <w:noProof/>
                </w:rPr>
                <w:t xml:space="preserve">[Online] </w:t>
              </w:r>
              <w:r>
                <w:rPr>
                  <w:noProof/>
                </w:rPr>
                <w:br/>
                <w:t xml:space="preserve">Available at: </w:t>
              </w:r>
              <w:r>
                <w:rPr>
                  <w:noProof/>
                  <w:u w:val="single"/>
                </w:rPr>
                <w:t>https://www.bats.org.uk/about-bats/threats-to-bats/cat-attacks</w:t>
              </w:r>
              <w:r>
                <w:rPr>
                  <w:noProof/>
                </w:rPr>
                <w:br/>
                <w:t>[Accessed 19 February 2021].</w:t>
              </w:r>
            </w:p>
            <w:p w14:paraId="6E445DCD" w14:textId="77777777" w:rsidR="00CD45AD" w:rsidRDefault="00CD45AD" w:rsidP="00CD45AD">
              <w:pPr>
                <w:pStyle w:val="Bibliography"/>
                <w:rPr>
                  <w:noProof/>
                </w:rPr>
              </w:pPr>
              <w:r>
                <w:rPr>
                  <w:noProof/>
                </w:rPr>
                <w:lastRenderedPageBreak/>
                <w:t xml:space="preserve">Bat Tree Habitat Key , 2018. </w:t>
              </w:r>
              <w:r>
                <w:rPr>
                  <w:i/>
                  <w:iCs/>
                  <w:noProof/>
                </w:rPr>
                <w:t xml:space="preserve">Annual Account of Tree Species Occupied By Bats in the UK - 2018. </w:t>
              </w:r>
              <w:r>
                <w:rPr>
                  <w:noProof/>
                </w:rPr>
                <w:t xml:space="preserve">[Online] </w:t>
              </w:r>
              <w:r>
                <w:rPr>
                  <w:noProof/>
                </w:rPr>
                <w:br/>
                <w:t xml:space="preserve">Available at: </w:t>
              </w:r>
              <w:r>
                <w:rPr>
                  <w:noProof/>
                  <w:u w:val="single"/>
                </w:rPr>
                <w:t>http://battreehabitatkey.co.uk/?page_id=18</w:t>
              </w:r>
              <w:r>
                <w:rPr>
                  <w:noProof/>
                </w:rPr>
                <w:br/>
                <w:t>[Accessed 4 January 2021].</w:t>
              </w:r>
            </w:p>
            <w:p w14:paraId="4FCF7D67" w14:textId="77777777" w:rsidR="00CD45AD" w:rsidRDefault="00CD45AD" w:rsidP="00CD45AD">
              <w:pPr>
                <w:pStyle w:val="Bibliography"/>
                <w:rPr>
                  <w:noProof/>
                </w:rPr>
              </w:pPr>
              <w:r>
                <w:rPr>
                  <w:noProof/>
                </w:rPr>
                <w:t xml:space="preserve">BCT and ILP, 2018. </w:t>
              </w:r>
              <w:r>
                <w:rPr>
                  <w:i/>
                  <w:iCs/>
                  <w:noProof/>
                </w:rPr>
                <w:t xml:space="preserve">Bats and Lighting in the UK: Bats and the Built Environment Series. Version 3. </w:t>
              </w:r>
              <w:r>
                <w:rPr>
                  <w:noProof/>
                </w:rPr>
                <w:t>London: Bat Conservation Trust (BCT); Institute of Lighting Professionals (ILP).</w:t>
              </w:r>
            </w:p>
            <w:p w14:paraId="660AC30A" w14:textId="77777777" w:rsidR="00CD45AD" w:rsidRDefault="00CD45AD" w:rsidP="00CD45AD">
              <w:pPr>
                <w:pStyle w:val="Bibliography"/>
                <w:rPr>
                  <w:noProof/>
                </w:rPr>
              </w:pPr>
              <w:r>
                <w:rPr>
                  <w:noProof/>
                </w:rPr>
                <w:t xml:space="preserve">BCT and JNCC, 2017. </w:t>
              </w:r>
              <w:r>
                <w:rPr>
                  <w:i/>
                  <w:iCs/>
                  <w:noProof/>
                </w:rPr>
                <w:t xml:space="preserve">The state of the UK's bats 2017: National Bat Monitoring Programme Population Trends. </w:t>
              </w:r>
              <w:r>
                <w:rPr>
                  <w:noProof/>
                </w:rPr>
                <w:t>London: Bat Conservation Trust (BCT).</w:t>
              </w:r>
            </w:p>
            <w:p w14:paraId="45E942AE" w14:textId="77777777" w:rsidR="00CD45AD" w:rsidRDefault="00CD45AD" w:rsidP="00CD45AD">
              <w:pPr>
                <w:pStyle w:val="Bibliography"/>
                <w:rPr>
                  <w:noProof/>
                </w:rPr>
              </w:pPr>
              <w:r>
                <w:rPr>
                  <w:noProof/>
                </w:rPr>
                <w:t xml:space="preserve">BCT, 2017. </w:t>
              </w:r>
              <w:r>
                <w:rPr>
                  <w:i/>
                  <w:iCs/>
                  <w:noProof/>
                </w:rPr>
                <w:t xml:space="preserve">Mitigation Case Studies Forum. </w:t>
              </w:r>
              <w:r>
                <w:rPr>
                  <w:noProof/>
                </w:rPr>
                <w:t>London: Bat Conservation Trust.</w:t>
              </w:r>
            </w:p>
            <w:p w14:paraId="20AFE434" w14:textId="77777777" w:rsidR="00CD45AD" w:rsidRDefault="00CD45AD" w:rsidP="00CD45AD">
              <w:pPr>
                <w:pStyle w:val="Bibliography"/>
                <w:rPr>
                  <w:noProof/>
                </w:rPr>
              </w:pPr>
              <w:r>
                <w:rPr>
                  <w:noProof/>
                </w:rPr>
                <w:t xml:space="preserve">Bengtsson, V., Hedin, J. &amp; Niklasson, M., 2012. </w:t>
              </w:r>
              <w:r>
                <w:rPr>
                  <w:i/>
                  <w:iCs/>
                  <w:noProof/>
                </w:rPr>
                <w:t xml:space="preserve">Veteranisation of oak - managing trees to speed up habitat production. </w:t>
              </w:r>
              <w:r>
                <w:rPr>
                  <w:noProof/>
                </w:rPr>
                <w:t>Sheffield, Pro Natura.</w:t>
              </w:r>
            </w:p>
            <w:p w14:paraId="16D27450" w14:textId="77777777" w:rsidR="00CD45AD" w:rsidRDefault="00CD45AD" w:rsidP="00CD45AD">
              <w:pPr>
                <w:pStyle w:val="Bibliography"/>
                <w:rPr>
                  <w:noProof/>
                </w:rPr>
              </w:pPr>
              <w:r>
                <w:rPr>
                  <w:noProof/>
                </w:rPr>
                <w:t xml:space="preserve">Bernithussen, A., Richardson, O. &amp; Altringham, J., 2019. Bat Conservation. In: W. Sutherland, al &amp; et, eds. </w:t>
              </w:r>
              <w:r>
                <w:rPr>
                  <w:i/>
                  <w:iCs/>
                  <w:noProof/>
                </w:rPr>
                <w:t xml:space="preserve">What Works in Conservation. </w:t>
              </w:r>
              <w:r>
                <w:rPr>
                  <w:noProof/>
                </w:rPr>
                <w:t>Cambridge: Open Book Publishers, pp. 67-140.</w:t>
              </w:r>
            </w:p>
            <w:p w14:paraId="22C4D73D" w14:textId="77777777" w:rsidR="00CD45AD" w:rsidRDefault="00CD45AD" w:rsidP="00CD45AD">
              <w:pPr>
                <w:pStyle w:val="Bibliography"/>
                <w:rPr>
                  <w:noProof/>
                </w:rPr>
              </w:pPr>
              <w:r>
                <w:rPr>
                  <w:noProof/>
                </w:rPr>
                <w:t xml:space="preserve">Bernithussen, A., Richardson, O. &amp; Altringham, J., 2020. Bat Conservation. In: L. D. N. O. S. P. &amp;. R. S. W.J. Sutherland, ed. </w:t>
              </w:r>
              <w:r>
                <w:rPr>
                  <w:i/>
                  <w:iCs/>
                  <w:noProof/>
                </w:rPr>
                <w:t xml:space="preserve">What Works in Conservation. </w:t>
              </w:r>
              <w:r>
                <w:rPr>
                  <w:noProof/>
                </w:rPr>
                <w:t>Cambridge: Open Book Publishers, pp. 65-136.</w:t>
              </w:r>
            </w:p>
            <w:p w14:paraId="7481FF25" w14:textId="77777777" w:rsidR="00CD45AD" w:rsidRDefault="00CD45AD" w:rsidP="00CD45AD">
              <w:pPr>
                <w:pStyle w:val="Bibliography"/>
                <w:rPr>
                  <w:noProof/>
                </w:rPr>
              </w:pPr>
              <w:r>
                <w:rPr>
                  <w:noProof/>
                </w:rPr>
                <w:t xml:space="preserve">Berthinussen, A. &amp; Altringham , J., 2015. </w:t>
              </w:r>
              <w:r>
                <w:rPr>
                  <w:i/>
                  <w:iCs/>
                  <w:noProof/>
                </w:rPr>
                <w:t xml:space="preserve">WC1060 Development of a Cost Effective Method For Monitoring the Effectivness of Mitigation for Bats Crossing Linear Transport Infrastructure, </w:t>
              </w:r>
              <w:r>
                <w:rPr>
                  <w:noProof/>
                </w:rPr>
                <w:t>London: Department of the Environment, Food and Rural Affairs.</w:t>
              </w:r>
            </w:p>
            <w:p w14:paraId="3A26334A" w14:textId="77777777" w:rsidR="00CD45AD" w:rsidRDefault="00CD45AD" w:rsidP="00CD45AD">
              <w:pPr>
                <w:pStyle w:val="Bibliography"/>
                <w:rPr>
                  <w:noProof/>
                </w:rPr>
              </w:pPr>
              <w:r w:rsidRPr="00DD605C">
                <w:rPr>
                  <w:noProof/>
                  <w:lang w:val="de-DE"/>
                </w:rPr>
                <w:t xml:space="preserve">Berthinussen, A. &amp; Altringham, J., 2012a. </w:t>
              </w:r>
              <w:r>
                <w:rPr>
                  <w:noProof/>
                </w:rPr>
                <w:t xml:space="preserve">Do Bat Gantries and Underpasses Help Bats Cross Roads Safely?. </w:t>
              </w:r>
              <w:r>
                <w:rPr>
                  <w:i/>
                  <w:iCs/>
                  <w:noProof/>
                </w:rPr>
                <w:t xml:space="preserve">PLoS ONE, </w:t>
              </w:r>
              <w:r>
                <w:rPr>
                  <w:noProof/>
                </w:rPr>
                <w:t>7(6).</w:t>
              </w:r>
            </w:p>
            <w:p w14:paraId="668A79AB" w14:textId="77777777" w:rsidR="00CD45AD" w:rsidRDefault="00CD45AD" w:rsidP="00CD45AD">
              <w:pPr>
                <w:pStyle w:val="Bibliography"/>
                <w:rPr>
                  <w:noProof/>
                </w:rPr>
              </w:pPr>
              <w:r>
                <w:rPr>
                  <w:noProof/>
                </w:rPr>
                <w:t xml:space="preserve">Berthinussen, A. &amp; Altringham, J., 2012b. The effect of a major road on bat activity and diversity. </w:t>
              </w:r>
              <w:r>
                <w:rPr>
                  <w:i/>
                  <w:iCs/>
                  <w:noProof/>
                </w:rPr>
                <w:t xml:space="preserve">Journal of Applied Ecology, </w:t>
              </w:r>
              <w:r>
                <w:rPr>
                  <w:noProof/>
                </w:rPr>
                <w:t>49(1), pp. 82-89.</w:t>
              </w:r>
            </w:p>
            <w:p w14:paraId="696A8284" w14:textId="77777777" w:rsidR="00CD45AD" w:rsidRDefault="00CD45AD" w:rsidP="00CD45AD">
              <w:pPr>
                <w:pStyle w:val="Bibliography"/>
                <w:rPr>
                  <w:noProof/>
                </w:rPr>
              </w:pPr>
              <w:r>
                <w:rPr>
                  <w:noProof/>
                </w:rPr>
                <w:t xml:space="preserve">Berthinussen, A. &amp; Altringham, J., 2017. </w:t>
              </w:r>
              <w:r>
                <w:rPr>
                  <w:i/>
                  <w:iCs/>
                  <w:noProof/>
                </w:rPr>
                <w:t xml:space="preserve">Bats and linear infrastructure: A summary of Defra research project WC1060, </w:t>
              </w:r>
              <w:r>
                <w:rPr>
                  <w:noProof/>
                </w:rPr>
                <w:t>Cardiff: Natural Resources Wales.</w:t>
              </w:r>
            </w:p>
            <w:p w14:paraId="361DE349" w14:textId="77777777" w:rsidR="00CD45AD" w:rsidRDefault="00CD45AD" w:rsidP="00CD45AD">
              <w:pPr>
                <w:pStyle w:val="Bibliography"/>
                <w:rPr>
                  <w:noProof/>
                </w:rPr>
              </w:pPr>
              <w:r>
                <w:rPr>
                  <w:noProof/>
                </w:rPr>
                <w:t xml:space="preserve">Berthinussen, A., Richardson, O. &amp; Altringham, J., 2019. Bat Conservation. In: L. D. N. O. S. P. &amp;. R. S. W.J. Sutherland, ed. </w:t>
              </w:r>
              <w:r>
                <w:rPr>
                  <w:i/>
                  <w:iCs/>
                  <w:noProof/>
                </w:rPr>
                <w:t xml:space="preserve">What Works in Conservation. </w:t>
              </w:r>
              <w:r>
                <w:rPr>
                  <w:noProof/>
                </w:rPr>
                <w:t>Cambridge: Open Book Publishers, pp. 67-140.</w:t>
              </w:r>
            </w:p>
            <w:p w14:paraId="33A53F7D" w14:textId="77777777" w:rsidR="00CD45AD" w:rsidRDefault="00CD45AD" w:rsidP="00CD45AD">
              <w:pPr>
                <w:pStyle w:val="Bibliography"/>
                <w:rPr>
                  <w:noProof/>
                </w:rPr>
              </w:pPr>
              <w:r>
                <w:rPr>
                  <w:noProof/>
                </w:rPr>
                <w:t xml:space="preserve">Billington, G., 2013. </w:t>
              </w:r>
              <w:r>
                <w:rPr>
                  <w:i/>
                  <w:iCs/>
                  <w:noProof/>
                </w:rPr>
                <w:t xml:space="preserve">Wolvercote Railway Tunnel, </w:t>
              </w:r>
              <w:r>
                <w:rPr>
                  <w:noProof/>
                </w:rPr>
                <w:t>s.l.: Presented to BCT National Conference.</w:t>
              </w:r>
            </w:p>
            <w:p w14:paraId="65815B53" w14:textId="77777777" w:rsidR="00CD45AD" w:rsidRDefault="00CD45AD" w:rsidP="00CD45AD">
              <w:pPr>
                <w:pStyle w:val="Bibliography"/>
                <w:rPr>
                  <w:noProof/>
                </w:rPr>
              </w:pPr>
              <w:r w:rsidRPr="00DD605C">
                <w:rPr>
                  <w:noProof/>
                  <w:lang w:val="it-IT"/>
                </w:rPr>
                <w:t xml:space="preserve">Boldogh, S., Dobrosi, D. &amp; &amp; Samu, P., 2007. </w:t>
              </w:r>
              <w:r>
                <w:rPr>
                  <w:noProof/>
                </w:rPr>
                <w:t xml:space="preserve">The effects of the illumination of buildings on house-dwelling bats and its conservation consequences. </w:t>
              </w:r>
              <w:r>
                <w:rPr>
                  <w:i/>
                  <w:iCs/>
                  <w:noProof/>
                </w:rPr>
                <w:t xml:space="preserve">Acta Chiroperologica, </w:t>
              </w:r>
              <w:r>
                <w:rPr>
                  <w:noProof/>
                </w:rPr>
                <w:t>Volume 9, pp. 527-534.</w:t>
              </w:r>
            </w:p>
            <w:p w14:paraId="2E9972D8" w14:textId="77777777" w:rsidR="00CD45AD" w:rsidRDefault="00CD45AD" w:rsidP="00CD45AD">
              <w:pPr>
                <w:pStyle w:val="Bibliography"/>
                <w:rPr>
                  <w:noProof/>
                </w:rPr>
              </w:pPr>
              <w:r>
                <w:rPr>
                  <w:noProof/>
                </w:rPr>
                <w:t xml:space="preserve">Bontadina, F., Schofield, H. &amp; and Naef-Denzer, B., 2002. Radio-tracking reveals that lesser horseshoe bats (Rhinolophus hipposideros) forage in woodland. </w:t>
              </w:r>
              <w:r>
                <w:rPr>
                  <w:i/>
                  <w:iCs/>
                  <w:noProof/>
                </w:rPr>
                <w:t xml:space="preserve">Journal of Zoology, </w:t>
              </w:r>
              <w:r>
                <w:rPr>
                  <w:noProof/>
                </w:rPr>
                <w:t>258(3), pp. 281-290.</w:t>
              </w:r>
            </w:p>
            <w:p w14:paraId="4FD78D54" w14:textId="77777777" w:rsidR="00CD45AD" w:rsidRDefault="00CD45AD" w:rsidP="00CD45AD">
              <w:pPr>
                <w:pStyle w:val="Bibliography"/>
                <w:rPr>
                  <w:noProof/>
                </w:rPr>
              </w:pPr>
              <w:r>
                <w:rPr>
                  <w:noProof/>
                </w:rPr>
                <w:t xml:space="preserve">Borda-de Agua, L., Barrientos, R., Beja, P. &amp; Pereira, H. (., 2017. </w:t>
              </w:r>
              <w:r>
                <w:rPr>
                  <w:i/>
                  <w:iCs/>
                  <w:noProof/>
                </w:rPr>
                <w:t xml:space="preserve">Railway Ecology. </w:t>
              </w:r>
              <w:r>
                <w:rPr>
                  <w:noProof/>
                </w:rPr>
                <w:t>s.l.:Springer International Publishing.</w:t>
              </w:r>
            </w:p>
            <w:p w14:paraId="1B55A696" w14:textId="77777777" w:rsidR="00CD45AD" w:rsidRDefault="00CD45AD" w:rsidP="00CD45AD">
              <w:pPr>
                <w:pStyle w:val="Bibliography"/>
                <w:rPr>
                  <w:noProof/>
                </w:rPr>
              </w:pPr>
              <w:r>
                <w:rPr>
                  <w:noProof/>
                </w:rPr>
                <w:t xml:space="preserve">Briggs, P., 2002. </w:t>
              </w:r>
              <w:r>
                <w:rPr>
                  <w:i/>
                  <w:iCs/>
                  <w:noProof/>
                </w:rPr>
                <w:t xml:space="preserve">A study of barn conversions in Hertfordshire in 2000, </w:t>
              </w:r>
              <w:r>
                <w:rPr>
                  <w:noProof/>
                </w:rPr>
                <w:t>Hertford: Hertfordshire Biologcal Records Centre.</w:t>
              </w:r>
            </w:p>
            <w:p w14:paraId="3FE47E84" w14:textId="77777777" w:rsidR="00CD45AD" w:rsidRDefault="00CD45AD" w:rsidP="00CD45AD">
              <w:pPr>
                <w:pStyle w:val="Bibliography"/>
                <w:rPr>
                  <w:noProof/>
                </w:rPr>
              </w:pPr>
              <w:r>
                <w:rPr>
                  <w:noProof/>
                </w:rPr>
                <w:t xml:space="preserve">Briggs, P., 2004. Effect of barn conversion on bat roost sites in Hertfordshire, Eng;and. </w:t>
              </w:r>
              <w:r>
                <w:rPr>
                  <w:i/>
                  <w:iCs/>
                  <w:noProof/>
                </w:rPr>
                <w:t xml:space="preserve">Mammalia, </w:t>
              </w:r>
              <w:r>
                <w:rPr>
                  <w:noProof/>
                </w:rPr>
                <w:t>68(4), pp. 353-364.</w:t>
              </w:r>
            </w:p>
            <w:p w14:paraId="3BD6665E" w14:textId="77777777" w:rsidR="00CD45AD" w:rsidRDefault="00CD45AD" w:rsidP="00CD45AD">
              <w:pPr>
                <w:pStyle w:val="Bibliography"/>
                <w:rPr>
                  <w:noProof/>
                </w:rPr>
              </w:pPr>
              <w:r>
                <w:rPr>
                  <w:noProof/>
                </w:rPr>
                <w:lastRenderedPageBreak/>
                <w:t xml:space="preserve">British Standards Institute, 2013. </w:t>
              </w:r>
              <w:r>
                <w:rPr>
                  <w:i/>
                  <w:iCs/>
                  <w:noProof/>
                </w:rPr>
                <w:t xml:space="preserve">BS42020: Biodiversity Code of Practice for Planning and Development. </w:t>
              </w:r>
              <w:r>
                <w:rPr>
                  <w:noProof/>
                </w:rPr>
                <w:t>London: BSI.</w:t>
              </w:r>
            </w:p>
            <w:p w14:paraId="2B220AE0" w14:textId="77777777" w:rsidR="00CD45AD" w:rsidRDefault="00CD45AD" w:rsidP="00CD45AD">
              <w:pPr>
                <w:pStyle w:val="Bibliography"/>
                <w:rPr>
                  <w:noProof/>
                </w:rPr>
              </w:pPr>
              <w:r>
                <w:rPr>
                  <w:noProof/>
                </w:rPr>
                <w:t xml:space="preserve">British Standards Institution, 2013. </w:t>
              </w:r>
              <w:r>
                <w:rPr>
                  <w:i/>
                  <w:iCs/>
                  <w:noProof/>
                </w:rPr>
                <w:t xml:space="preserve">BS42020:2013 Biodiversity - Code of practice for planning and development, </w:t>
              </w:r>
              <w:r>
                <w:rPr>
                  <w:noProof/>
                </w:rPr>
                <w:t>London: British Standards Institution.</w:t>
              </w:r>
            </w:p>
            <w:p w14:paraId="54080E56" w14:textId="77777777" w:rsidR="00CD45AD" w:rsidRDefault="00CD45AD" w:rsidP="00CD45AD">
              <w:pPr>
                <w:pStyle w:val="Bibliography"/>
                <w:rPr>
                  <w:noProof/>
                </w:rPr>
              </w:pPr>
              <w:r>
                <w:rPr>
                  <w:noProof/>
                </w:rPr>
                <w:t xml:space="preserve">Burton, N., 2019. Acoustic deterrents as a bat mitigation strategy. </w:t>
              </w:r>
              <w:r>
                <w:rPr>
                  <w:i/>
                  <w:iCs/>
                  <w:noProof/>
                </w:rPr>
                <w:t xml:space="preserve">Environmental Scientist: Journal of the Institution of Environmental Sciences, </w:t>
              </w:r>
              <w:r>
                <w:rPr>
                  <w:noProof/>
                </w:rPr>
                <w:t>28(3), pp. 14-19.</w:t>
              </w:r>
            </w:p>
            <w:p w14:paraId="541AE6B6" w14:textId="77777777" w:rsidR="00CD45AD" w:rsidRDefault="00CD45AD" w:rsidP="00CD45AD">
              <w:pPr>
                <w:pStyle w:val="Bibliography"/>
                <w:rPr>
                  <w:noProof/>
                </w:rPr>
              </w:pPr>
              <w:r>
                <w:rPr>
                  <w:noProof/>
                </w:rPr>
                <w:t xml:space="preserve">Ciechanowski, M., 2015. Habitat preferences of bats in anthroogenically altered, mosaic landscapes of northern Poland. </w:t>
              </w:r>
              <w:r>
                <w:rPr>
                  <w:i/>
                  <w:iCs/>
                  <w:noProof/>
                </w:rPr>
                <w:t xml:space="preserve">European Journal of Wildlife Research, </w:t>
              </w:r>
              <w:r>
                <w:rPr>
                  <w:noProof/>
                </w:rPr>
                <w:t>61(3), pp. 415-428.</w:t>
              </w:r>
            </w:p>
            <w:p w14:paraId="2711BC6B" w14:textId="77777777" w:rsidR="00CD45AD" w:rsidRDefault="00CD45AD" w:rsidP="00CD45AD">
              <w:pPr>
                <w:pStyle w:val="Bibliography"/>
                <w:rPr>
                  <w:noProof/>
                </w:rPr>
              </w:pPr>
              <w:r>
                <w:rPr>
                  <w:noProof/>
                </w:rPr>
                <w:t xml:space="preserve">CIEEM, CIRIA, IEMA, 2016. </w:t>
              </w:r>
              <w:r>
                <w:rPr>
                  <w:i/>
                  <w:iCs/>
                  <w:noProof/>
                </w:rPr>
                <w:t xml:space="preserve">Biodiversity Net Gain: Good practice principles for development, </w:t>
              </w:r>
              <w:r>
                <w:rPr>
                  <w:noProof/>
                </w:rPr>
                <w:t>Winchester: CIEEM.</w:t>
              </w:r>
            </w:p>
            <w:p w14:paraId="532904AD" w14:textId="77777777" w:rsidR="00CD45AD" w:rsidRDefault="00CD45AD" w:rsidP="00CD45AD">
              <w:pPr>
                <w:pStyle w:val="Bibliography"/>
                <w:rPr>
                  <w:noProof/>
                </w:rPr>
              </w:pPr>
              <w:r>
                <w:rPr>
                  <w:noProof/>
                </w:rPr>
                <w:t xml:space="preserve">CIEEM, 2018. </w:t>
              </w:r>
              <w:r>
                <w:rPr>
                  <w:i/>
                  <w:iCs/>
                  <w:noProof/>
                </w:rPr>
                <w:t xml:space="preserve">Guidelines for Ecological Impact Assessment in the UK and Ireland: Terrestrial, Freshwater, Coastal and Marine.. </w:t>
              </w:r>
              <w:r>
                <w:rPr>
                  <w:noProof/>
                </w:rPr>
                <w:t>Version 1.1 ed. Winchester: Chartered Institute of Ecology and Environmental Management (CIEEM).</w:t>
              </w:r>
            </w:p>
            <w:p w14:paraId="67A5318B" w14:textId="77777777" w:rsidR="00CD45AD" w:rsidRDefault="00CD45AD" w:rsidP="00CD45AD">
              <w:pPr>
                <w:pStyle w:val="Bibliography"/>
                <w:rPr>
                  <w:noProof/>
                </w:rPr>
              </w:pPr>
              <w:r>
                <w:rPr>
                  <w:noProof/>
                </w:rPr>
                <w:t xml:space="preserve">Claireau, F. et al., 2019. Bat overpasses as an alternative solution to restore habitat connectivity in the context of road requalification. </w:t>
              </w:r>
              <w:r>
                <w:rPr>
                  <w:i/>
                  <w:iCs/>
                  <w:noProof/>
                </w:rPr>
                <w:t xml:space="preserve">Ecological Engineering, </w:t>
              </w:r>
              <w:r>
                <w:rPr>
                  <w:noProof/>
                </w:rPr>
                <w:t>Volume 131, pp. 34-8.</w:t>
              </w:r>
            </w:p>
            <w:p w14:paraId="476A9363" w14:textId="77777777" w:rsidR="00CD45AD" w:rsidRDefault="00CD45AD" w:rsidP="00CD45AD">
              <w:pPr>
                <w:pStyle w:val="Bibliography"/>
                <w:rPr>
                  <w:noProof/>
                </w:rPr>
              </w:pPr>
              <w:r>
                <w:rPr>
                  <w:noProof/>
                </w:rPr>
                <w:t xml:space="preserve">Collins, J., 2016. </w:t>
              </w:r>
              <w:r>
                <w:rPr>
                  <w:i/>
                  <w:iCs/>
                  <w:noProof/>
                </w:rPr>
                <w:t xml:space="preserve">Bat Surveys for Professional Ecologists: Good Practice Guidelines. </w:t>
              </w:r>
              <w:r>
                <w:rPr>
                  <w:noProof/>
                </w:rPr>
                <w:t>3rd ed. London: Bat Conservation Trust.</w:t>
              </w:r>
            </w:p>
            <w:p w14:paraId="7EF2A84C" w14:textId="77777777" w:rsidR="00CD45AD" w:rsidRDefault="00CD45AD" w:rsidP="00CD45AD">
              <w:pPr>
                <w:pStyle w:val="Bibliography"/>
                <w:rPr>
                  <w:noProof/>
                </w:rPr>
              </w:pPr>
              <w:r>
                <w:rPr>
                  <w:noProof/>
                </w:rPr>
                <w:t xml:space="preserve">Collins, J. et al., 2020. The implementation and effectiveness of bat roost mitigation and compensation measures for Pipistrellus and Myotis spp. and brown long-eared bat (Plecotus auritus) including in building development projects completed between 2006 and 2014 in England and W. </w:t>
              </w:r>
              <w:r>
                <w:rPr>
                  <w:i/>
                  <w:iCs/>
                  <w:noProof/>
                </w:rPr>
                <w:t xml:space="preserve">Conservation Evidence, </w:t>
              </w:r>
              <w:r>
                <w:rPr>
                  <w:noProof/>
                </w:rPr>
                <w:t>Volume 17, pp. 19-26.</w:t>
              </w:r>
            </w:p>
            <w:p w14:paraId="3E2F655E" w14:textId="77777777" w:rsidR="00CD45AD" w:rsidRDefault="00CD45AD" w:rsidP="00CD45AD">
              <w:pPr>
                <w:pStyle w:val="Bibliography"/>
                <w:rPr>
                  <w:noProof/>
                </w:rPr>
              </w:pPr>
              <w:r>
                <w:rPr>
                  <w:noProof/>
                </w:rPr>
                <w:t xml:space="preserve">Council, C. C., 2018. </w:t>
              </w:r>
              <w:r>
                <w:rPr>
                  <w:i/>
                  <w:iCs/>
                  <w:noProof/>
                </w:rPr>
                <w:t xml:space="preserve">Cornwall Planning for Biodiversity Guide. </w:t>
              </w:r>
              <w:r>
                <w:rPr>
                  <w:noProof/>
                </w:rPr>
                <w:t>Truro: Cornwall County Council.</w:t>
              </w:r>
            </w:p>
            <w:p w14:paraId="3B50A76F" w14:textId="77777777" w:rsidR="00CD45AD" w:rsidRDefault="00CD45AD" w:rsidP="00CD45AD">
              <w:pPr>
                <w:pStyle w:val="Bibliography"/>
                <w:rPr>
                  <w:noProof/>
                </w:rPr>
              </w:pPr>
              <w:r>
                <w:rPr>
                  <w:noProof/>
                </w:rPr>
                <w:t xml:space="preserve">Crawley, D. et al., 2020. </w:t>
              </w:r>
              <w:r>
                <w:rPr>
                  <w:i/>
                  <w:iCs/>
                  <w:noProof/>
                </w:rPr>
                <w:t xml:space="preserve">Atlas of the Mammalas of Great Britain and Northern Ireland. </w:t>
              </w:r>
              <w:r>
                <w:rPr>
                  <w:noProof/>
                </w:rPr>
                <w:t>s.l.:Pelagic Publishing.</w:t>
              </w:r>
            </w:p>
            <w:p w14:paraId="20341076" w14:textId="77777777" w:rsidR="00CD45AD" w:rsidRDefault="00CD45AD" w:rsidP="00CD45AD">
              <w:pPr>
                <w:pStyle w:val="Bibliography"/>
                <w:rPr>
                  <w:noProof/>
                </w:rPr>
              </w:pPr>
              <w:r>
                <w:rPr>
                  <w:noProof/>
                </w:rPr>
                <w:t xml:space="preserve">Damant, C. &amp; Dickins, E., 2013. Rapid response mitigation to noctule Nyctalus noctla roost damage, Buckinghamshire, UK. </w:t>
              </w:r>
              <w:r>
                <w:rPr>
                  <w:i/>
                  <w:iCs/>
                  <w:noProof/>
                </w:rPr>
                <w:t xml:space="preserve">Conservation Evidence, </w:t>
              </w:r>
              <w:r>
                <w:rPr>
                  <w:noProof/>
                </w:rPr>
                <w:t>Volume 10, pp. 93-94.</w:t>
              </w:r>
            </w:p>
            <w:p w14:paraId="08684F1E" w14:textId="77777777" w:rsidR="00CD45AD" w:rsidRDefault="00CD45AD" w:rsidP="00CD45AD">
              <w:pPr>
                <w:pStyle w:val="Bibliography"/>
                <w:rPr>
                  <w:noProof/>
                </w:rPr>
              </w:pPr>
              <w:r>
                <w:rPr>
                  <w:noProof/>
                </w:rPr>
                <w:t xml:space="preserve">Dartmoor National Park Authority; Devon County Council; South Hams District Council; Teinbridge District Council; Torbay Council, 2019. </w:t>
              </w:r>
              <w:r>
                <w:rPr>
                  <w:i/>
                  <w:iCs/>
                  <w:noProof/>
                </w:rPr>
                <w:t xml:space="preserve">South Hams Special Area of Conservation (SAC) Greater Horseshoe Bats Habitat Regulations Assessment Guidance, </w:t>
              </w:r>
              <w:r>
                <w:rPr>
                  <w:noProof/>
                </w:rPr>
                <w:t>s.l.: Devon County Council.</w:t>
              </w:r>
            </w:p>
            <w:p w14:paraId="24AFF9FB" w14:textId="77777777" w:rsidR="00CD45AD" w:rsidRDefault="00CD45AD" w:rsidP="00CD45AD">
              <w:pPr>
                <w:pStyle w:val="Bibliography"/>
                <w:rPr>
                  <w:noProof/>
                </w:rPr>
              </w:pPr>
              <w:r>
                <w:rPr>
                  <w:noProof/>
                </w:rPr>
                <w:t xml:space="preserve">Davidson-Watts, I. &amp; Jones, G., 2006. Differences in foraging behaviour between Pipistrellus pipistrellus (Schreber, 1774) and Pipistrellus pygmaeus (Leach, 1825). </w:t>
              </w:r>
              <w:r>
                <w:rPr>
                  <w:i/>
                  <w:iCs/>
                  <w:noProof/>
                </w:rPr>
                <w:t xml:space="preserve">Journal of Zoology, </w:t>
              </w:r>
              <w:r>
                <w:rPr>
                  <w:noProof/>
                </w:rPr>
                <w:t>268(1), pp. 55-62.</w:t>
              </w:r>
            </w:p>
            <w:p w14:paraId="0E15E1FC" w14:textId="77777777" w:rsidR="00CD45AD" w:rsidRDefault="00CD45AD" w:rsidP="00CD45AD">
              <w:pPr>
                <w:pStyle w:val="Bibliography"/>
                <w:rPr>
                  <w:noProof/>
                </w:rPr>
              </w:pPr>
              <w:r>
                <w:rPr>
                  <w:noProof/>
                </w:rPr>
                <w:t xml:space="preserve">Davidson-Watts, I., Walls, S. &amp; Jones, G., 2006. Differential habitat selection by Pipistrellus pipistrellus and Pipistrellus pygmaeus identifies distinct conservation needs for cryptic species of echolocating bats. </w:t>
              </w:r>
              <w:r>
                <w:rPr>
                  <w:i/>
                  <w:iCs/>
                  <w:noProof/>
                </w:rPr>
                <w:t xml:space="preserve">Biological Conservation, </w:t>
              </w:r>
              <w:r>
                <w:rPr>
                  <w:noProof/>
                </w:rPr>
                <w:t>133(1), pp. 118-127.</w:t>
              </w:r>
            </w:p>
            <w:p w14:paraId="788B452E" w14:textId="77777777" w:rsidR="00CD45AD" w:rsidRDefault="00CD45AD" w:rsidP="00CD45AD">
              <w:pPr>
                <w:pStyle w:val="Bibliography"/>
                <w:rPr>
                  <w:noProof/>
                </w:rPr>
              </w:pPr>
              <w:r>
                <w:rPr>
                  <w:noProof/>
                </w:rPr>
                <w:t xml:space="preserve">Davies, J., 2019. Effectiveness of mitigation of the impacts of a new road on horseshoe bats Rhinolophus ferrumequinum in Wales, UK. </w:t>
              </w:r>
              <w:r>
                <w:rPr>
                  <w:i/>
                  <w:iCs/>
                  <w:noProof/>
                </w:rPr>
                <w:t xml:space="preserve">Conservaton Evidence, </w:t>
              </w:r>
              <w:r>
                <w:rPr>
                  <w:noProof/>
                </w:rPr>
                <w:t>Volume 16, pp. 17-23.</w:t>
              </w:r>
            </w:p>
            <w:p w14:paraId="11E9DE3D" w14:textId="77777777" w:rsidR="00CD45AD" w:rsidRDefault="00CD45AD" w:rsidP="00CD45AD">
              <w:pPr>
                <w:pStyle w:val="Bibliography"/>
                <w:rPr>
                  <w:noProof/>
                </w:rPr>
              </w:pPr>
              <w:r>
                <w:rPr>
                  <w:noProof/>
                </w:rPr>
                <w:t xml:space="preserve">DEFRA, 2011. </w:t>
              </w:r>
              <w:r>
                <w:rPr>
                  <w:i/>
                  <w:iCs/>
                  <w:noProof/>
                </w:rPr>
                <w:t xml:space="preserve">Biodiversity 2020: A strategy for England’s wildlife and ecosystem services, </w:t>
              </w:r>
              <w:r>
                <w:rPr>
                  <w:noProof/>
                </w:rPr>
                <w:t>London: Department for Environment Food and Rural Affairs.</w:t>
              </w:r>
            </w:p>
            <w:p w14:paraId="53FF8C9F" w14:textId="77777777" w:rsidR="00CD45AD" w:rsidRDefault="00CD45AD" w:rsidP="00CD45AD">
              <w:pPr>
                <w:pStyle w:val="Bibliography"/>
                <w:rPr>
                  <w:noProof/>
                </w:rPr>
              </w:pPr>
              <w:r>
                <w:rPr>
                  <w:noProof/>
                </w:rPr>
                <w:lastRenderedPageBreak/>
                <w:t xml:space="preserve">Devon Greater Horseshoe Bat Project, 2018a. </w:t>
              </w:r>
              <w:r>
                <w:rPr>
                  <w:i/>
                  <w:iCs/>
                  <w:noProof/>
                </w:rPr>
                <w:t xml:space="preserve">Hedge management for greater horseshoe bats, </w:t>
              </w:r>
              <w:r>
                <w:rPr>
                  <w:noProof/>
                </w:rPr>
                <w:t>s.l.: Devon Greater Horseshope Bat Project.</w:t>
              </w:r>
            </w:p>
            <w:p w14:paraId="0DC28E06" w14:textId="77777777" w:rsidR="00CD45AD" w:rsidRDefault="00CD45AD" w:rsidP="00CD45AD">
              <w:pPr>
                <w:pStyle w:val="Bibliography"/>
                <w:rPr>
                  <w:noProof/>
                </w:rPr>
              </w:pPr>
              <w:r>
                <w:rPr>
                  <w:noProof/>
                </w:rPr>
                <w:t xml:space="preserve">Devon Greater Horseshoe Bat Project, 2018b. </w:t>
              </w:r>
              <w:r>
                <w:rPr>
                  <w:i/>
                  <w:iCs/>
                  <w:noProof/>
                </w:rPr>
                <w:t xml:space="preserve">Rivers, streams and ponds for greater horseshoe bats, </w:t>
              </w:r>
              <w:r>
                <w:rPr>
                  <w:noProof/>
                </w:rPr>
                <w:t>s.l.: Devon Greater Horseshoe Bat Project.</w:t>
              </w:r>
            </w:p>
            <w:p w14:paraId="7BCF42FC" w14:textId="77777777" w:rsidR="00CD45AD" w:rsidRDefault="00CD45AD" w:rsidP="00CD45AD">
              <w:pPr>
                <w:pStyle w:val="Bibliography"/>
                <w:rPr>
                  <w:noProof/>
                </w:rPr>
              </w:pPr>
              <w:r>
                <w:rPr>
                  <w:noProof/>
                </w:rPr>
                <w:t xml:space="preserve">Dietz, C. &amp; Kiefer, A., 2016.. </w:t>
              </w:r>
              <w:r>
                <w:rPr>
                  <w:i/>
                  <w:iCs/>
                  <w:noProof/>
                </w:rPr>
                <w:t xml:space="preserve">Bats of Britain and Europe.. </w:t>
              </w:r>
              <w:r>
                <w:rPr>
                  <w:noProof/>
                </w:rPr>
                <w:t>London: Bloomsbury Wildlife.</w:t>
              </w:r>
            </w:p>
            <w:p w14:paraId="5949B056" w14:textId="77777777" w:rsidR="00CD45AD" w:rsidRDefault="00CD45AD" w:rsidP="00CD45AD">
              <w:pPr>
                <w:pStyle w:val="Bibliography"/>
                <w:rPr>
                  <w:noProof/>
                </w:rPr>
              </w:pPr>
              <w:r>
                <w:rPr>
                  <w:noProof/>
                </w:rPr>
                <w:t xml:space="preserve">Dietz, C., Von Helversen, O. &amp; Nill, D., 2009. </w:t>
              </w:r>
              <w:r>
                <w:rPr>
                  <w:i/>
                  <w:iCs/>
                  <w:noProof/>
                </w:rPr>
                <w:t xml:space="preserve">Handbook of the Bats of Europe and Northwest Africa. </w:t>
              </w:r>
              <w:r>
                <w:rPr>
                  <w:noProof/>
                </w:rPr>
                <w:t>First ed. London: A&amp;C Black Ltd.</w:t>
              </w:r>
            </w:p>
            <w:p w14:paraId="7AFEB791" w14:textId="77777777" w:rsidR="00CD45AD" w:rsidRPr="00DD605C" w:rsidRDefault="00CD45AD" w:rsidP="00CD45AD">
              <w:pPr>
                <w:pStyle w:val="Bibliography"/>
                <w:rPr>
                  <w:noProof/>
                  <w:lang w:val="de-DE"/>
                </w:rPr>
              </w:pPr>
              <w:r>
                <w:rPr>
                  <w:noProof/>
                </w:rPr>
                <w:t xml:space="preserve">Dodds, M. &amp; Bilston, H., 2013. A comparison of different bat box types by bat occupancy in deciduous woodland, Buckinghamshire, UK. </w:t>
              </w:r>
              <w:r w:rsidRPr="00DD605C">
                <w:rPr>
                  <w:i/>
                  <w:iCs/>
                  <w:noProof/>
                  <w:lang w:val="de-DE"/>
                </w:rPr>
                <w:t xml:space="preserve">Conservation Evidence, </w:t>
              </w:r>
              <w:r w:rsidRPr="00DD605C">
                <w:rPr>
                  <w:noProof/>
                  <w:lang w:val="de-DE"/>
                </w:rPr>
                <w:t>Volume 10, pp. 24-28.</w:t>
              </w:r>
            </w:p>
            <w:p w14:paraId="18D53E33" w14:textId="77777777" w:rsidR="00CD45AD" w:rsidRDefault="00CD45AD" w:rsidP="00CD45AD">
              <w:pPr>
                <w:pStyle w:val="Bibliography"/>
                <w:rPr>
                  <w:noProof/>
                </w:rPr>
              </w:pPr>
              <w:r w:rsidRPr="00DD605C">
                <w:rPr>
                  <w:noProof/>
                  <w:lang w:val="de-DE"/>
                </w:rPr>
                <w:t xml:space="preserve">Durr, T., 2007. Die bundesweite Kartei zur Dokumentation von Fledermausverlusten an Windenergieanlagen - ein Ruckblick auf 5 Jahre Datenerfassung. </w:t>
              </w:r>
              <w:r>
                <w:rPr>
                  <w:i/>
                  <w:iCs/>
                  <w:noProof/>
                </w:rPr>
                <w:t xml:space="preserve">Nyctalus, </w:t>
              </w:r>
              <w:r>
                <w:rPr>
                  <w:noProof/>
                </w:rPr>
                <w:t>12(2/3), pp. 108-114.</w:t>
              </w:r>
            </w:p>
            <w:p w14:paraId="47BFDC34" w14:textId="77777777" w:rsidR="00CD45AD" w:rsidRDefault="00CD45AD" w:rsidP="00CD45AD">
              <w:pPr>
                <w:pStyle w:val="Bibliography"/>
                <w:rPr>
                  <w:noProof/>
                </w:rPr>
              </w:pPr>
              <w:r>
                <w:rPr>
                  <w:noProof/>
                </w:rPr>
                <w:t xml:space="preserve">Eisenbeis, G., 2006. Artificial Night Lighting and Insects: Attraction of Insects to Streetlamps in a Rural Setting in Germany. In: C. L. T. Rich, ed. </w:t>
              </w:r>
              <w:r>
                <w:rPr>
                  <w:i/>
                  <w:iCs/>
                  <w:noProof/>
                </w:rPr>
                <w:t xml:space="preserve">Ecological Consequences of Artificial Night Lighting. </w:t>
              </w:r>
              <w:r>
                <w:rPr>
                  <w:noProof/>
                </w:rPr>
                <w:t>s.l.:s.n., pp. 281-304.</w:t>
              </w:r>
            </w:p>
            <w:p w14:paraId="266FA124" w14:textId="77777777" w:rsidR="00CD45AD" w:rsidRDefault="00CD45AD" w:rsidP="00CD45AD">
              <w:pPr>
                <w:pStyle w:val="Bibliography"/>
                <w:rPr>
                  <w:noProof/>
                </w:rPr>
              </w:pPr>
              <w:r>
                <w:rPr>
                  <w:noProof/>
                </w:rPr>
                <w:t xml:space="preserve">Elmeros, M. et al., 2016. </w:t>
              </w:r>
              <w:r>
                <w:rPr>
                  <w:i/>
                  <w:iCs/>
                  <w:noProof/>
                </w:rPr>
                <w:t xml:space="preserve">Bat mitigation measures on roads - a guideline, </w:t>
              </w:r>
              <w:r>
                <w:rPr>
                  <w:noProof/>
                </w:rPr>
                <w:t>s.l.: Conference of European Directors of Roads (Austria, Denmark, Germany, Ireland, Norway, Sweden, Netherlands and United Kingdom).</w:t>
              </w:r>
            </w:p>
            <w:p w14:paraId="2385AB49" w14:textId="77777777" w:rsidR="00CD45AD" w:rsidRDefault="00CD45AD" w:rsidP="00CD45AD">
              <w:pPr>
                <w:pStyle w:val="Bibliography"/>
                <w:rPr>
                  <w:noProof/>
                </w:rPr>
              </w:pPr>
              <w:r>
                <w:rPr>
                  <w:noProof/>
                </w:rPr>
                <w:t xml:space="preserve">Elmeros, M. &amp; Dekker, J., 2016. </w:t>
              </w:r>
              <w:r>
                <w:rPr>
                  <w:i/>
                  <w:iCs/>
                  <w:noProof/>
                </w:rPr>
                <w:t xml:space="preserve">Fumbling in the dark: effectiveness of bat mitigation measures on roads - Final report, </w:t>
              </w:r>
              <w:r>
                <w:rPr>
                  <w:noProof/>
                </w:rPr>
                <w:t>s.l.: Conference of European Directors of Roads.</w:t>
              </w:r>
            </w:p>
            <w:p w14:paraId="5A08D4C1" w14:textId="77777777" w:rsidR="00CD45AD" w:rsidRDefault="00CD45AD" w:rsidP="00CD45AD">
              <w:pPr>
                <w:pStyle w:val="Bibliography"/>
                <w:rPr>
                  <w:noProof/>
                </w:rPr>
              </w:pPr>
              <w:r>
                <w:rPr>
                  <w:noProof/>
                </w:rPr>
                <w:t xml:space="preserve">English Heritage, National Trust, Natural England, 2009. </w:t>
              </w:r>
              <w:r>
                <w:rPr>
                  <w:i/>
                  <w:iCs/>
                  <w:noProof/>
                </w:rPr>
                <w:t xml:space="preserve">Bats in Traditional Buildings. </w:t>
              </w:r>
              <w:r>
                <w:rPr>
                  <w:noProof/>
                </w:rPr>
                <w:t>s.l.:English Heritage.</w:t>
              </w:r>
            </w:p>
            <w:p w14:paraId="1FD6C3A9" w14:textId="77777777" w:rsidR="00CD45AD" w:rsidRDefault="00CD45AD" w:rsidP="00CD45AD">
              <w:pPr>
                <w:pStyle w:val="Bibliography"/>
                <w:rPr>
                  <w:noProof/>
                </w:rPr>
              </w:pPr>
              <w:r>
                <w:rPr>
                  <w:noProof/>
                </w:rPr>
                <w:t xml:space="preserve">Entwhistle, A., 1996. Habitat exploitation by a gleaning bat, Plecotus auritus. </w:t>
              </w:r>
              <w:r>
                <w:rPr>
                  <w:i/>
                  <w:iCs/>
                  <w:noProof/>
                </w:rPr>
                <w:t xml:space="preserve">Philosophical Transactions of the Royal Society B: Biological Sciences, </w:t>
              </w:r>
              <w:r>
                <w:rPr>
                  <w:noProof/>
                </w:rPr>
                <w:t>351(1342), pp. 921-931.</w:t>
              </w:r>
            </w:p>
            <w:p w14:paraId="0D1CF22E" w14:textId="77777777" w:rsidR="00CD45AD" w:rsidRDefault="00CD45AD" w:rsidP="00CD45AD">
              <w:pPr>
                <w:pStyle w:val="Bibliography"/>
                <w:rPr>
                  <w:noProof/>
                </w:rPr>
              </w:pPr>
              <w:r>
                <w:rPr>
                  <w:noProof/>
                </w:rPr>
                <w:t xml:space="preserve">Entwistle, A. et al., 2001. </w:t>
              </w:r>
              <w:r>
                <w:rPr>
                  <w:i/>
                  <w:iCs/>
                  <w:noProof/>
                </w:rPr>
                <w:t xml:space="preserve">Habitat management for bats: A guide for land managers, land owners and their advisors. </w:t>
              </w:r>
              <w:r>
                <w:rPr>
                  <w:noProof/>
                </w:rPr>
                <w:t>Peterborough: Joint Nature Conservation Committee (JNCC).</w:t>
              </w:r>
            </w:p>
            <w:p w14:paraId="2A8382A3" w14:textId="77777777" w:rsidR="00CD45AD" w:rsidRDefault="00CD45AD" w:rsidP="00CD45AD">
              <w:pPr>
                <w:pStyle w:val="Bibliography"/>
                <w:rPr>
                  <w:noProof/>
                </w:rPr>
              </w:pPr>
              <w:r>
                <w:rPr>
                  <w:noProof/>
                </w:rPr>
                <w:t xml:space="preserve">European Commission, 2020. </w:t>
              </w:r>
              <w:r>
                <w:rPr>
                  <w:i/>
                  <w:iCs/>
                  <w:noProof/>
                </w:rPr>
                <w:t xml:space="preserve">Guidance document on wind energy developments and EU nature legislation. </w:t>
              </w:r>
              <w:r>
                <w:rPr>
                  <w:noProof/>
                </w:rPr>
                <w:t>s.l.:s.n.</w:t>
              </w:r>
            </w:p>
            <w:p w14:paraId="12377C56" w14:textId="77777777" w:rsidR="00CD45AD" w:rsidRDefault="00CD45AD" w:rsidP="00CD45AD">
              <w:pPr>
                <w:pStyle w:val="Bibliography"/>
                <w:rPr>
                  <w:noProof/>
                </w:rPr>
              </w:pPr>
              <w:r>
                <w:rPr>
                  <w:noProof/>
                </w:rPr>
                <w:t xml:space="preserve">Exmoor NPA, Sedgemoor District Council, Somerset West and Taunton Council, Somerset County Council, 2019. </w:t>
              </w:r>
              <w:r>
                <w:rPr>
                  <w:i/>
                  <w:iCs/>
                  <w:noProof/>
                </w:rPr>
                <w:t xml:space="preserve">Exmoor and Quantocks Oak Woodlands Special Area of Conservation (SAC) Guidance on Development, </w:t>
              </w:r>
              <w:r>
                <w:rPr>
                  <w:noProof/>
                </w:rPr>
                <w:t>s.l.: Somerset County Council.</w:t>
              </w:r>
            </w:p>
            <w:p w14:paraId="75A9AFE7" w14:textId="77777777" w:rsidR="00CD45AD" w:rsidRDefault="00CD45AD" w:rsidP="00CD45AD">
              <w:pPr>
                <w:pStyle w:val="Bibliography"/>
                <w:rPr>
                  <w:noProof/>
                </w:rPr>
              </w:pPr>
              <w:r>
                <w:rPr>
                  <w:noProof/>
                </w:rPr>
                <w:t xml:space="preserve">Fawcett-Williams, K., 2019. </w:t>
              </w:r>
              <w:r>
                <w:rPr>
                  <w:i/>
                  <w:iCs/>
                  <w:noProof/>
                </w:rPr>
                <w:t xml:space="preserve">Thermal imaging: bat survey guidelines , </w:t>
              </w:r>
              <w:r>
                <w:rPr>
                  <w:noProof/>
                </w:rPr>
                <w:t>London: Bat Conservation Trust.</w:t>
              </w:r>
            </w:p>
            <w:p w14:paraId="09CE27C2" w14:textId="77777777" w:rsidR="00CD45AD" w:rsidRDefault="00CD45AD" w:rsidP="00CD45AD">
              <w:pPr>
                <w:pStyle w:val="Bibliography"/>
                <w:rPr>
                  <w:noProof/>
                </w:rPr>
              </w:pPr>
              <w:r>
                <w:rPr>
                  <w:noProof/>
                </w:rPr>
                <w:t xml:space="preserve">Fensome, A. &amp; Mathews, F., 2016. Roads and bats: a meta-analysis and review of the evidence on vehicle collisions and barrier effects. </w:t>
              </w:r>
              <w:r>
                <w:rPr>
                  <w:i/>
                  <w:iCs/>
                  <w:noProof/>
                </w:rPr>
                <w:t xml:space="preserve">Mammal Review, </w:t>
              </w:r>
              <w:r>
                <w:rPr>
                  <w:noProof/>
                </w:rPr>
                <w:t>46(4), pp. 311-323.</w:t>
              </w:r>
            </w:p>
            <w:p w14:paraId="44D7F440" w14:textId="77777777" w:rsidR="00CD45AD" w:rsidRDefault="00CD45AD" w:rsidP="00CD45AD">
              <w:pPr>
                <w:pStyle w:val="Bibliography"/>
                <w:rPr>
                  <w:noProof/>
                </w:rPr>
              </w:pPr>
              <w:r>
                <w:rPr>
                  <w:noProof/>
                </w:rPr>
                <w:t xml:space="preserve">Fenton, M., 1997. Science and the Conservation of Bats. </w:t>
              </w:r>
              <w:r>
                <w:rPr>
                  <w:i/>
                  <w:iCs/>
                  <w:noProof/>
                </w:rPr>
                <w:t xml:space="preserve">Journal of Mammalogy, </w:t>
              </w:r>
              <w:r>
                <w:rPr>
                  <w:noProof/>
                </w:rPr>
                <w:t>78(1), pp. 1-14.</w:t>
              </w:r>
            </w:p>
            <w:p w14:paraId="2BC20CA0" w14:textId="77777777" w:rsidR="00CD45AD" w:rsidRDefault="00CD45AD" w:rsidP="00CD45AD">
              <w:pPr>
                <w:pStyle w:val="Bibliography"/>
                <w:rPr>
                  <w:noProof/>
                </w:rPr>
              </w:pPr>
              <w:r>
                <w:rPr>
                  <w:noProof/>
                </w:rPr>
                <w:t xml:space="preserve">Ferrara, F. &amp; Leberg, P., 2005. Characteristics of positions selected by day-roosting bats under bridges in Louisiana. </w:t>
              </w:r>
              <w:r>
                <w:rPr>
                  <w:i/>
                  <w:iCs/>
                  <w:noProof/>
                </w:rPr>
                <w:t xml:space="preserve">Journa of Mammalogy, </w:t>
              </w:r>
              <w:r>
                <w:rPr>
                  <w:noProof/>
                </w:rPr>
                <w:t>Volume 86, pp. 729-735.</w:t>
              </w:r>
            </w:p>
            <w:p w14:paraId="4E6B13A4" w14:textId="77777777" w:rsidR="00CD45AD" w:rsidRDefault="00CD45AD" w:rsidP="00CD45AD">
              <w:pPr>
                <w:pStyle w:val="Bibliography"/>
                <w:rPr>
                  <w:noProof/>
                </w:rPr>
              </w:pPr>
              <w:r>
                <w:rPr>
                  <w:noProof/>
                </w:rPr>
                <w:t xml:space="preserve">Ferrara, F. &amp; Leberg, P., 2005. Infuence of investigator disturbance and temporal variation on surveys of bats roosting under bridges. </w:t>
              </w:r>
              <w:r>
                <w:rPr>
                  <w:i/>
                  <w:iCs/>
                  <w:noProof/>
                </w:rPr>
                <w:t xml:space="preserve">Wildife Society Bulletin, </w:t>
              </w:r>
              <w:r>
                <w:rPr>
                  <w:noProof/>
                </w:rPr>
                <w:t>33(3), pp. 113-1122.</w:t>
              </w:r>
            </w:p>
            <w:p w14:paraId="7CDD5949" w14:textId="35BAF0EA" w:rsidR="00CD45AD" w:rsidRDefault="00CD45AD" w:rsidP="00CD45AD">
              <w:pPr>
                <w:pStyle w:val="Bibliography"/>
                <w:rPr>
                  <w:noProof/>
                </w:rPr>
              </w:pPr>
              <w:r>
                <w:rPr>
                  <w:noProof/>
                </w:rPr>
                <w:lastRenderedPageBreak/>
                <w:t>Finch, D. et al., 2020. Modelling the fu</w:t>
              </w:r>
              <w:r w:rsidR="000D44BA">
                <w:rPr>
                  <w:noProof/>
                </w:rPr>
                <w:t>nc</w:t>
              </w:r>
              <w:r>
                <w:rPr>
                  <w:noProof/>
                </w:rPr>
                <w:t xml:space="preserve">tional connectivity of landscapes for greater horseshoe bats Rhinolophs ferrumequinum at a local scale. </w:t>
              </w:r>
              <w:r>
                <w:rPr>
                  <w:i/>
                  <w:iCs/>
                  <w:noProof/>
                </w:rPr>
                <w:t xml:space="preserve">Landscape Ecology, </w:t>
              </w:r>
              <w:r>
                <w:rPr>
                  <w:noProof/>
                </w:rPr>
                <w:t>35(3), pp. 577-589.</w:t>
              </w:r>
            </w:p>
            <w:p w14:paraId="52B73623" w14:textId="7503A5F3" w:rsidR="00CD45AD" w:rsidRDefault="00CD45AD" w:rsidP="00CD45AD">
              <w:pPr>
                <w:pStyle w:val="Bibliography"/>
                <w:rPr>
                  <w:noProof/>
                </w:rPr>
              </w:pPr>
              <w:r>
                <w:rPr>
                  <w:noProof/>
                </w:rPr>
                <w:t>Finch, D., S</w:t>
              </w:r>
              <w:r w:rsidR="00F338CE">
                <w:rPr>
                  <w:noProof/>
                </w:rPr>
                <w:t>chofield, H</w:t>
              </w:r>
              <w:r>
                <w:rPr>
                  <w:noProof/>
                </w:rPr>
                <w:t xml:space="preserve">. &amp; </w:t>
              </w:r>
              <w:r w:rsidR="00F338CE">
                <w:rPr>
                  <w:noProof/>
                </w:rPr>
                <w:t>Mathews</w:t>
              </w:r>
              <w:r>
                <w:rPr>
                  <w:noProof/>
                </w:rPr>
                <w:t xml:space="preserve">, </w:t>
              </w:r>
              <w:r w:rsidR="00F338CE">
                <w:rPr>
                  <w:noProof/>
                </w:rPr>
                <w:t>F</w:t>
              </w:r>
              <w:r>
                <w:rPr>
                  <w:noProof/>
                </w:rPr>
                <w:t xml:space="preserve">., 2020. Habitat Associations of Bats in an Agricultural Landscape: Linear Features Versus Open Habitats. </w:t>
              </w:r>
              <w:r>
                <w:rPr>
                  <w:i/>
                  <w:iCs/>
                  <w:noProof/>
                </w:rPr>
                <w:t xml:space="preserve">Animals, </w:t>
              </w:r>
              <w:r>
                <w:rPr>
                  <w:noProof/>
                </w:rPr>
                <w:t>10(10).</w:t>
              </w:r>
            </w:p>
            <w:p w14:paraId="59A4B6DA" w14:textId="77777777" w:rsidR="00CD45AD" w:rsidRDefault="00CD45AD" w:rsidP="00CD45AD">
              <w:pPr>
                <w:pStyle w:val="Bibliography"/>
                <w:rPr>
                  <w:noProof/>
                </w:rPr>
              </w:pPr>
              <w:r>
                <w:rPr>
                  <w:noProof/>
                </w:rPr>
                <w:t xml:space="preserve">Finch, D., Schofield, H. &amp; Mathews, F., 2020. Traffic noise playback reduces the activity and feeding behaviour of free-living bats. </w:t>
              </w:r>
              <w:r>
                <w:rPr>
                  <w:i/>
                  <w:iCs/>
                  <w:noProof/>
                </w:rPr>
                <w:t xml:space="preserve">Environmental Pollution, </w:t>
              </w:r>
              <w:r>
                <w:rPr>
                  <w:noProof/>
                </w:rPr>
                <w:t>263(August), p. 114405.</w:t>
              </w:r>
            </w:p>
            <w:p w14:paraId="1F07B6BE" w14:textId="77777777" w:rsidR="00CD45AD" w:rsidRDefault="00CD45AD" w:rsidP="00CD45AD">
              <w:pPr>
                <w:pStyle w:val="Bibliography"/>
                <w:rPr>
                  <w:noProof/>
                </w:rPr>
              </w:pPr>
              <w:r>
                <w:rPr>
                  <w:noProof/>
                </w:rPr>
                <w:t xml:space="preserve">Flanders, J. &amp; Jones, G., 2009. Roost Use, Ranging Behavior, and Diet of Greater Horseshoe Bats (Rhinolophus Ferrumequinum) Using a Transitional Roost. </w:t>
              </w:r>
              <w:r>
                <w:rPr>
                  <w:i/>
                  <w:iCs/>
                  <w:noProof/>
                </w:rPr>
                <w:t xml:space="preserve">Journal of Mammalogy, </w:t>
              </w:r>
              <w:r>
                <w:rPr>
                  <w:noProof/>
                </w:rPr>
                <w:t>90(4), pp. 888-896.</w:t>
              </w:r>
            </w:p>
            <w:p w14:paraId="05FA5FEF" w14:textId="77777777" w:rsidR="00CD45AD" w:rsidRDefault="00CD45AD" w:rsidP="00CD45AD">
              <w:pPr>
                <w:pStyle w:val="Bibliography"/>
                <w:rPr>
                  <w:noProof/>
                </w:rPr>
              </w:pPr>
              <w:r>
                <w:rPr>
                  <w:noProof/>
                </w:rPr>
                <w:t xml:space="preserve">Flaquer, C. et al., 2009. Habitat Selection in Nathusius' Pipistrelle (Pipistrellus nathusii): The Importance of Wetlands. </w:t>
              </w:r>
              <w:r>
                <w:rPr>
                  <w:i/>
                  <w:iCs/>
                  <w:noProof/>
                </w:rPr>
                <w:t xml:space="preserve">Acta Chiropterologica, </w:t>
              </w:r>
              <w:r>
                <w:rPr>
                  <w:noProof/>
                </w:rPr>
                <w:t>11(1), pp. 149-155.</w:t>
              </w:r>
            </w:p>
            <w:p w14:paraId="713EFD2F" w14:textId="77777777" w:rsidR="00CD45AD" w:rsidRDefault="00CD45AD" w:rsidP="00CD45AD">
              <w:pPr>
                <w:pStyle w:val="Bibliography"/>
                <w:rPr>
                  <w:noProof/>
                </w:rPr>
              </w:pPr>
              <w:r>
                <w:rPr>
                  <w:noProof/>
                </w:rPr>
                <w:t xml:space="preserve">Flaquer, C. et al., 2014. Could overheating turn bat boxes into death traps?. </w:t>
              </w:r>
              <w:r>
                <w:rPr>
                  <w:i/>
                  <w:iCs/>
                  <w:noProof/>
                </w:rPr>
                <w:t xml:space="preserve">Barbastella, </w:t>
              </w:r>
              <w:r>
                <w:rPr>
                  <w:noProof/>
                </w:rPr>
                <w:t>7(1).</w:t>
              </w:r>
            </w:p>
            <w:p w14:paraId="1883D81B" w14:textId="77777777" w:rsidR="00CD45AD" w:rsidRDefault="00CD45AD" w:rsidP="00CD45AD">
              <w:pPr>
                <w:pStyle w:val="Bibliography"/>
                <w:rPr>
                  <w:noProof/>
                </w:rPr>
              </w:pPr>
              <w:r>
                <w:rPr>
                  <w:noProof/>
                </w:rPr>
                <w:t xml:space="preserve">Fure, A., 2012. Bats and lighting - six years on. </w:t>
              </w:r>
              <w:r>
                <w:rPr>
                  <w:i/>
                  <w:iCs/>
                  <w:noProof/>
                </w:rPr>
                <w:t xml:space="preserve">The London Naturalist, </w:t>
              </w:r>
              <w:r>
                <w:rPr>
                  <w:noProof/>
                </w:rPr>
                <w:t>Volume 91, pp. 69-88.</w:t>
              </w:r>
            </w:p>
            <w:p w14:paraId="15064A2B" w14:textId="77777777" w:rsidR="00CD45AD" w:rsidRDefault="00CD45AD" w:rsidP="00CD45AD">
              <w:pPr>
                <w:pStyle w:val="Bibliography"/>
                <w:rPr>
                  <w:noProof/>
                </w:rPr>
              </w:pPr>
              <w:r>
                <w:rPr>
                  <w:noProof/>
                </w:rPr>
                <w:t xml:space="preserve">Furmankiewicz, J., Duma, K., Manias, K. &amp; Borowiec, M., 2013. Reproductive Status and Vocalisation in Swarming Bats Indicate a Mating Function of Swarming and an Extended Mating Period in Plecotus auritus. </w:t>
              </w:r>
              <w:r>
                <w:rPr>
                  <w:i/>
                  <w:iCs/>
                  <w:noProof/>
                </w:rPr>
                <w:t xml:space="preserve">Acta Chiropterologica, </w:t>
              </w:r>
              <w:r>
                <w:rPr>
                  <w:noProof/>
                </w:rPr>
                <w:t>15(2), pp. 371-385.</w:t>
              </w:r>
            </w:p>
            <w:p w14:paraId="2D581C9A" w14:textId="77777777" w:rsidR="00CD45AD" w:rsidRDefault="00CD45AD" w:rsidP="00CD45AD">
              <w:pPr>
                <w:pStyle w:val="Bibliography"/>
                <w:rPr>
                  <w:noProof/>
                </w:rPr>
              </w:pPr>
              <w:r>
                <w:rPr>
                  <w:noProof/>
                </w:rPr>
                <w:t xml:space="preserve">Garland, L. &amp; Markham, S., 2007. </w:t>
              </w:r>
              <w:r>
                <w:rPr>
                  <w:i/>
                  <w:iCs/>
                  <w:noProof/>
                </w:rPr>
                <w:t xml:space="preserve">Is important bat foraging and commuting habitat legally. </w:t>
              </w:r>
              <w:r>
                <w:rPr>
                  <w:noProof/>
                </w:rPr>
                <w:t xml:space="preserve">[Online] </w:t>
              </w:r>
              <w:r>
                <w:rPr>
                  <w:noProof/>
                </w:rPr>
                <w:br/>
                <w:t xml:space="preserve">Available at: </w:t>
              </w:r>
              <w:r>
                <w:rPr>
                  <w:noProof/>
                  <w:u w:val="single"/>
                </w:rPr>
                <w:t>http://biodiversitybydesign.co.uk/cmsAdmin/uploads/protection-for-bat-habitat-sep-2007.pdf</w:t>
              </w:r>
              <w:r>
                <w:rPr>
                  <w:noProof/>
                </w:rPr>
                <w:br/>
                <w:t>[Accessed 23 December 2020].</w:t>
              </w:r>
            </w:p>
            <w:p w14:paraId="284E16A4" w14:textId="77777777" w:rsidR="00CD45AD" w:rsidRDefault="00CD45AD" w:rsidP="00CD45AD">
              <w:pPr>
                <w:pStyle w:val="Bibliography"/>
                <w:rPr>
                  <w:noProof/>
                </w:rPr>
              </w:pPr>
              <w:r w:rsidRPr="00DD605C">
                <w:rPr>
                  <w:noProof/>
                  <w:lang w:val="de-DE"/>
                </w:rPr>
                <w:t xml:space="preserve">Garland, L., Wells, M. &amp; Markham, S., 2017. </w:t>
              </w:r>
              <w:r>
                <w:rPr>
                  <w:noProof/>
                </w:rPr>
                <w:t xml:space="preserve">Performance of artificial maternity bat roost structures near Bath, UK. </w:t>
              </w:r>
              <w:r>
                <w:rPr>
                  <w:i/>
                  <w:iCs/>
                  <w:noProof/>
                </w:rPr>
                <w:t xml:space="preserve">Conservation Evidence, </w:t>
              </w:r>
              <w:r>
                <w:rPr>
                  <w:noProof/>
                </w:rPr>
                <w:t>Volume 14, pp. 44-51.</w:t>
              </w:r>
            </w:p>
            <w:p w14:paraId="56C74B1F" w14:textId="2CD1EEF3" w:rsidR="00CD45AD" w:rsidRDefault="00CD45AD" w:rsidP="00CD45AD">
              <w:pPr>
                <w:pStyle w:val="Bibliography"/>
                <w:rPr>
                  <w:noProof/>
                </w:rPr>
              </w:pPr>
              <w:r>
                <w:rPr>
                  <w:i/>
                  <w:iCs/>
                  <w:noProof/>
                </w:rPr>
                <w:t xml:space="preserve">Grace and Sweetman vs An Bord Pleanala </w:t>
              </w:r>
              <w:r>
                <w:rPr>
                  <w:noProof/>
                </w:rPr>
                <w:t xml:space="preserve">(2018). </w:t>
              </w:r>
              <w:r w:rsidR="00F338CE" w:rsidRPr="00F338CE">
                <w:rPr>
                  <w:noProof/>
                </w:rPr>
                <w:t>https://www.bailii.org/eu/cases/EUECJ/2018/C16417_O.html</w:t>
              </w:r>
              <w:r w:rsidR="00F338CE">
                <w:rPr>
                  <w:noProof/>
                </w:rPr>
                <w:t xml:space="preserve"> (Accessed 23 June 2021)</w:t>
              </w:r>
            </w:p>
            <w:p w14:paraId="3699D149" w14:textId="77777777" w:rsidR="00CD45AD" w:rsidRDefault="00CD45AD" w:rsidP="00CD45AD">
              <w:pPr>
                <w:pStyle w:val="Bibliography"/>
                <w:rPr>
                  <w:noProof/>
                </w:rPr>
              </w:pPr>
              <w:r>
                <w:rPr>
                  <w:noProof/>
                </w:rPr>
                <w:t xml:space="preserve">Greif, S. &amp; Siemers, B., 2010. Innate recognition of water bodies in echolocating bats. </w:t>
              </w:r>
              <w:r>
                <w:rPr>
                  <w:i/>
                  <w:iCs/>
                  <w:noProof/>
                </w:rPr>
                <w:t xml:space="preserve">Nature Communications, </w:t>
              </w:r>
              <w:r>
                <w:rPr>
                  <w:noProof/>
                </w:rPr>
                <w:t>November.Volume 1.</w:t>
              </w:r>
            </w:p>
            <w:p w14:paraId="45FE9C02" w14:textId="77777777" w:rsidR="00CD45AD" w:rsidRDefault="00CD45AD" w:rsidP="00CD45AD">
              <w:pPr>
                <w:pStyle w:val="Bibliography"/>
                <w:rPr>
                  <w:noProof/>
                </w:rPr>
              </w:pPr>
              <w:r>
                <w:rPr>
                  <w:noProof/>
                </w:rPr>
                <w:t xml:space="preserve">Griffiths, S. R. et al., 2018. Chainsaw-Carved Cavities Better Mimic the Thermal Properties of Natural Tree Hollows than Nest Boxes and Log Hollows. </w:t>
              </w:r>
              <w:r>
                <w:rPr>
                  <w:i/>
                  <w:iCs/>
                  <w:noProof/>
                </w:rPr>
                <w:t xml:space="preserve">Forests, </w:t>
              </w:r>
              <w:r>
                <w:rPr>
                  <w:noProof/>
                </w:rPr>
                <w:t>Volume 9.</w:t>
              </w:r>
            </w:p>
            <w:p w14:paraId="53B3E54C" w14:textId="77777777" w:rsidR="00CD45AD" w:rsidRDefault="00CD45AD" w:rsidP="00CD45AD">
              <w:pPr>
                <w:pStyle w:val="Bibliography"/>
                <w:rPr>
                  <w:noProof/>
                </w:rPr>
              </w:pPr>
              <w:r>
                <w:rPr>
                  <w:noProof/>
                </w:rPr>
                <w:t xml:space="preserve">Griffiths, S., Semmens, K., Watson, S. &amp; Jones, C., 2020. Installing chainsaw-carved hollows in medium sized live trees increases rates of visitation by hollow-dependent fauna. </w:t>
              </w:r>
              <w:r>
                <w:rPr>
                  <w:i/>
                  <w:iCs/>
                  <w:noProof/>
                </w:rPr>
                <w:t xml:space="preserve">Restoration Ecology, </w:t>
              </w:r>
              <w:r>
                <w:rPr>
                  <w:noProof/>
                </w:rPr>
                <w:t>28(5), pp. 1225-1236.</w:t>
              </w:r>
            </w:p>
            <w:p w14:paraId="37707604" w14:textId="77777777" w:rsidR="00CD45AD" w:rsidRDefault="00CD45AD" w:rsidP="00CD45AD">
              <w:pPr>
                <w:pStyle w:val="Bibliography"/>
                <w:rPr>
                  <w:noProof/>
                </w:rPr>
              </w:pPr>
              <w:r>
                <w:rPr>
                  <w:noProof/>
                </w:rPr>
                <w:t xml:space="preserve">Gunnell, K., Grant, G. &amp; Williams, C., 2012. </w:t>
              </w:r>
              <w:r>
                <w:rPr>
                  <w:i/>
                  <w:iCs/>
                  <w:noProof/>
                </w:rPr>
                <w:t xml:space="preserve">Landscape and Urban Design for Bats and Biodiversity. </w:t>
              </w:r>
              <w:r>
                <w:rPr>
                  <w:noProof/>
                </w:rPr>
                <w:t>London: Bat Conservation Trust.</w:t>
              </w:r>
            </w:p>
            <w:p w14:paraId="706C5662" w14:textId="77777777" w:rsidR="00CD45AD" w:rsidRDefault="00CD45AD" w:rsidP="00CD45AD">
              <w:pPr>
                <w:pStyle w:val="Bibliography"/>
                <w:rPr>
                  <w:noProof/>
                </w:rPr>
              </w:pPr>
              <w:r>
                <w:rPr>
                  <w:noProof/>
                </w:rPr>
                <w:t xml:space="preserve">Harris, S. &amp; Yalden, D. W., 2008. </w:t>
              </w:r>
              <w:r>
                <w:rPr>
                  <w:i/>
                  <w:iCs/>
                  <w:noProof/>
                </w:rPr>
                <w:t xml:space="preserve">Mammals of the British Isles. </w:t>
              </w:r>
              <w:r>
                <w:rPr>
                  <w:noProof/>
                </w:rPr>
                <w:t>London: The Mammal Society.</w:t>
              </w:r>
            </w:p>
            <w:p w14:paraId="073AF321" w14:textId="77777777" w:rsidR="00CD45AD" w:rsidRDefault="00CD45AD" w:rsidP="00CD45AD">
              <w:pPr>
                <w:pStyle w:val="Bibliography"/>
                <w:rPr>
                  <w:noProof/>
                </w:rPr>
              </w:pPr>
              <w:r>
                <w:rPr>
                  <w:noProof/>
                </w:rPr>
                <w:t xml:space="preserve">Hedgelink, 2013. </w:t>
              </w:r>
              <w:r>
                <w:rPr>
                  <w:i/>
                  <w:iCs/>
                  <w:noProof/>
                </w:rPr>
                <w:t xml:space="preserve">The complete hedge good management guide, </w:t>
              </w:r>
              <w:r>
                <w:rPr>
                  <w:noProof/>
                </w:rPr>
                <w:t>s.l.: Hedgelink.</w:t>
              </w:r>
            </w:p>
            <w:p w14:paraId="7B8DE079" w14:textId="77777777" w:rsidR="00CD45AD" w:rsidRDefault="00CD45AD" w:rsidP="00CD45AD">
              <w:pPr>
                <w:pStyle w:val="Bibliography"/>
                <w:rPr>
                  <w:noProof/>
                </w:rPr>
              </w:pPr>
              <w:r>
                <w:rPr>
                  <w:noProof/>
                </w:rPr>
                <w:t xml:space="preserve">Hernández-Brito, D. et al., 2018. Nest-site competition and killing by invasive parakeets cause the decline of a threatened bat population.. </w:t>
              </w:r>
              <w:r>
                <w:rPr>
                  <w:i/>
                  <w:iCs/>
                  <w:noProof/>
                </w:rPr>
                <w:t xml:space="preserve">Royal Society Open Science, </w:t>
              </w:r>
              <w:r>
                <w:rPr>
                  <w:noProof/>
                </w:rPr>
                <w:t>5(5).</w:t>
              </w:r>
            </w:p>
            <w:p w14:paraId="0CE97799" w14:textId="77777777" w:rsidR="00CD45AD" w:rsidRDefault="00CD45AD" w:rsidP="00CD45AD">
              <w:pPr>
                <w:pStyle w:val="Bibliography"/>
                <w:rPr>
                  <w:noProof/>
                </w:rPr>
              </w:pPr>
              <w:r>
                <w:rPr>
                  <w:noProof/>
                </w:rPr>
                <w:t xml:space="preserve">Highways England, 2015. </w:t>
              </w:r>
              <w:r>
                <w:rPr>
                  <w:i/>
                  <w:iCs/>
                  <w:noProof/>
                </w:rPr>
                <w:t xml:space="preserve">Our plan to protect and increase biodiversity, </w:t>
              </w:r>
              <w:r>
                <w:rPr>
                  <w:noProof/>
                </w:rPr>
                <w:t>Guildford: Highways England.</w:t>
              </w:r>
            </w:p>
            <w:p w14:paraId="739DE2F3" w14:textId="77777777" w:rsidR="00CD45AD" w:rsidRDefault="00CD45AD" w:rsidP="00CD45AD">
              <w:pPr>
                <w:pStyle w:val="Bibliography"/>
                <w:rPr>
                  <w:noProof/>
                </w:rPr>
              </w:pPr>
              <w:r>
                <w:rPr>
                  <w:noProof/>
                </w:rPr>
                <w:lastRenderedPageBreak/>
                <w:t xml:space="preserve">HM Government, 2011. </w:t>
              </w:r>
              <w:r>
                <w:rPr>
                  <w:i/>
                  <w:iCs/>
                  <w:noProof/>
                </w:rPr>
                <w:t xml:space="preserve">Natural Environment White Paper - The Natural Choice: securing the value of nature, </w:t>
              </w:r>
              <w:r>
                <w:rPr>
                  <w:noProof/>
                </w:rPr>
                <w:t>London: HM Government.</w:t>
              </w:r>
            </w:p>
            <w:p w14:paraId="0B18713A" w14:textId="77777777" w:rsidR="00CD45AD" w:rsidRDefault="00CD45AD" w:rsidP="00CD45AD">
              <w:pPr>
                <w:pStyle w:val="Bibliography"/>
                <w:rPr>
                  <w:noProof/>
                </w:rPr>
              </w:pPr>
              <w:r>
                <w:rPr>
                  <w:noProof/>
                </w:rPr>
                <w:t xml:space="preserve">HM Government, 2018. </w:t>
              </w:r>
              <w:r>
                <w:rPr>
                  <w:i/>
                  <w:iCs/>
                  <w:noProof/>
                </w:rPr>
                <w:t xml:space="preserve">A Green Future: Our 25 Year Plan to Improve the Environment, </w:t>
              </w:r>
              <w:r>
                <w:rPr>
                  <w:noProof/>
                </w:rPr>
                <w:t>London: HM Government.</w:t>
              </w:r>
            </w:p>
            <w:p w14:paraId="43BC75BE" w14:textId="77777777" w:rsidR="00CD45AD" w:rsidRDefault="00CD45AD" w:rsidP="00CD45AD">
              <w:pPr>
                <w:pStyle w:val="Bibliography"/>
                <w:rPr>
                  <w:noProof/>
                </w:rPr>
              </w:pPr>
              <w:r>
                <w:rPr>
                  <w:noProof/>
                </w:rPr>
                <w:t xml:space="preserve">Hoeh, J., Bakken, G., Mitchell, W. &amp; O'Keefe, J., 2018. In artificial roost comparison, bats show preference for rocket box style. </w:t>
              </w:r>
              <w:r>
                <w:rPr>
                  <w:i/>
                  <w:iCs/>
                  <w:noProof/>
                </w:rPr>
                <w:t xml:space="preserve">PLoS ONE, </w:t>
              </w:r>
              <w:r>
                <w:rPr>
                  <w:noProof/>
                </w:rPr>
                <w:t>Volume 13.</w:t>
              </w:r>
            </w:p>
            <w:p w14:paraId="2FFDD24A" w14:textId="77777777" w:rsidR="00CD45AD" w:rsidRDefault="00CD45AD" w:rsidP="00CD45AD">
              <w:pPr>
                <w:pStyle w:val="Bibliography"/>
                <w:rPr>
                  <w:noProof/>
                </w:rPr>
              </w:pPr>
              <w:r>
                <w:rPr>
                  <w:noProof/>
                </w:rPr>
                <w:t xml:space="preserve">Horvath, G. et al., 2010. Reducing the maladaptive attractiveness of solar panels to polarotactic insects. </w:t>
              </w:r>
              <w:r>
                <w:rPr>
                  <w:i/>
                  <w:iCs/>
                  <w:noProof/>
                </w:rPr>
                <w:t xml:space="preserve">Conservation Biology, </w:t>
              </w:r>
              <w:r>
                <w:rPr>
                  <w:noProof/>
                </w:rPr>
                <w:t>Volume 24, pp. 1644-1653.</w:t>
              </w:r>
            </w:p>
            <w:p w14:paraId="377939AC" w14:textId="77777777" w:rsidR="00CD45AD" w:rsidRDefault="00CD45AD" w:rsidP="00CD45AD">
              <w:pPr>
                <w:pStyle w:val="Bibliography"/>
                <w:rPr>
                  <w:noProof/>
                </w:rPr>
              </w:pPr>
              <w:r>
                <w:rPr>
                  <w:noProof/>
                </w:rPr>
                <w:t xml:space="preserve">Humphrey, S. &amp; Kunz, T., 1976. Ecology of a Pleistocene Relict, the Western Big-Eared Bat (Plecotus townsendii), in the Southern Great Plains. </w:t>
              </w:r>
              <w:r>
                <w:rPr>
                  <w:i/>
                  <w:iCs/>
                  <w:noProof/>
                </w:rPr>
                <w:t xml:space="preserve">Journal of Mammalogy, </w:t>
              </w:r>
              <w:r>
                <w:rPr>
                  <w:noProof/>
                </w:rPr>
                <w:t>57(3), pp. 470-494.</w:t>
              </w:r>
            </w:p>
            <w:p w14:paraId="40A65EB1" w14:textId="77777777" w:rsidR="00CD45AD" w:rsidRDefault="00CD45AD" w:rsidP="00CD45AD">
              <w:pPr>
                <w:pStyle w:val="Bibliography"/>
                <w:rPr>
                  <w:noProof/>
                </w:rPr>
              </w:pPr>
              <w:r>
                <w:rPr>
                  <w:noProof/>
                </w:rPr>
                <w:t xml:space="preserve">Hundt, L., 2012. </w:t>
              </w:r>
              <w:r>
                <w:rPr>
                  <w:i/>
                  <w:iCs/>
                  <w:noProof/>
                </w:rPr>
                <w:t xml:space="preserve">Bat Surveys: Good Practice Guidelines. </w:t>
              </w:r>
              <w:r>
                <w:rPr>
                  <w:noProof/>
                </w:rPr>
                <w:t>2nd ed. London: Bat Conservation Trust.</w:t>
              </w:r>
            </w:p>
            <w:p w14:paraId="498B72A8" w14:textId="77777777" w:rsidR="00CD45AD" w:rsidRDefault="00CD45AD" w:rsidP="00CD45AD">
              <w:pPr>
                <w:pStyle w:val="Bibliography"/>
                <w:rPr>
                  <w:noProof/>
                </w:rPr>
              </w:pPr>
              <w:r>
                <w:rPr>
                  <w:noProof/>
                </w:rPr>
                <w:t xml:space="preserve">Ijas, A., Kahilainen, A., Vasko, V. &amp; Lilley, T., 2017. Evidence of the Migratory Bat, Pipistrellus nathusii, Aggregating to the Coastlines in the Northern Baltic Sea. </w:t>
              </w:r>
              <w:r>
                <w:rPr>
                  <w:i/>
                  <w:iCs/>
                  <w:noProof/>
                </w:rPr>
                <w:t xml:space="preserve">Acta Chiropterologica, </w:t>
              </w:r>
              <w:r>
                <w:rPr>
                  <w:noProof/>
                </w:rPr>
                <w:t>19(1), p. 127.</w:t>
              </w:r>
            </w:p>
            <w:p w14:paraId="5FC1E791" w14:textId="77777777" w:rsidR="00CD45AD" w:rsidRDefault="00CD45AD" w:rsidP="00CD45AD">
              <w:pPr>
                <w:pStyle w:val="Bibliography"/>
                <w:rPr>
                  <w:noProof/>
                </w:rPr>
              </w:pPr>
              <w:r>
                <w:rPr>
                  <w:noProof/>
                </w:rPr>
                <w:t xml:space="preserve">JNCC, 2013. </w:t>
              </w:r>
              <w:r>
                <w:rPr>
                  <w:i/>
                  <w:iCs/>
                  <w:noProof/>
                </w:rPr>
                <w:t xml:space="preserve">Guidelines for the Selection of Biological SSSIs. </w:t>
              </w:r>
              <w:r>
                <w:rPr>
                  <w:noProof/>
                </w:rPr>
                <w:t>s.l.:Joint Nature Conservation Committee.</w:t>
              </w:r>
            </w:p>
            <w:p w14:paraId="2CDD8596" w14:textId="77777777" w:rsidR="00CD45AD" w:rsidRDefault="00CD45AD" w:rsidP="00CD45AD">
              <w:pPr>
                <w:pStyle w:val="Bibliography"/>
                <w:rPr>
                  <w:noProof/>
                </w:rPr>
              </w:pPr>
              <w:r>
                <w:rPr>
                  <w:noProof/>
                </w:rPr>
                <w:t xml:space="preserve">Johnson, S., Brack, V. &amp; Rolley, R., 1998. Overwinter weight loss of Indiana bats (Myotis sodalis) from hibernicula subject to human visitation. </w:t>
              </w:r>
              <w:r>
                <w:rPr>
                  <w:i/>
                  <w:iCs/>
                  <w:noProof/>
                </w:rPr>
                <w:t xml:space="preserve">The American Midland Naturalist, </w:t>
              </w:r>
              <w:r>
                <w:rPr>
                  <w:noProof/>
                </w:rPr>
                <w:t>Volume 139, pp. 255-261.</w:t>
              </w:r>
            </w:p>
            <w:p w14:paraId="495A9226" w14:textId="77777777" w:rsidR="00CD45AD" w:rsidRDefault="00CD45AD" w:rsidP="00CD45AD">
              <w:pPr>
                <w:pStyle w:val="Bibliography"/>
                <w:rPr>
                  <w:noProof/>
                </w:rPr>
              </w:pPr>
              <w:r>
                <w:rPr>
                  <w:noProof/>
                </w:rPr>
                <w:t xml:space="preserve">Kayikcioglu, A. &amp; Zahn, A., 2004. High temperature and the use of satellite roosts in Rhinolophus hipposideros. </w:t>
              </w:r>
              <w:r>
                <w:rPr>
                  <w:i/>
                  <w:iCs/>
                  <w:noProof/>
                </w:rPr>
                <w:t xml:space="preserve">Mammalian Biology, </w:t>
              </w:r>
              <w:r>
                <w:rPr>
                  <w:noProof/>
                </w:rPr>
                <w:t>Volume 69, pp. 337-341.</w:t>
              </w:r>
            </w:p>
            <w:p w14:paraId="32A5A0A9" w14:textId="77777777" w:rsidR="00CD45AD" w:rsidRDefault="00CD45AD" w:rsidP="00CD45AD">
              <w:pPr>
                <w:pStyle w:val="Bibliography"/>
                <w:rPr>
                  <w:noProof/>
                </w:rPr>
              </w:pPr>
              <w:r>
                <w:rPr>
                  <w:noProof/>
                </w:rPr>
                <w:t xml:space="preserve">Kelm, D. et al., 2014. Seasonal Bat Activity in Relation to Distance to Hedgerows in an Agricultural Landscape in Central Europe and Implications for Wind Energy Development. </w:t>
              </w:r>
              <w:r>
                <w:rPr>
                  <w:i/>
                  <w:iCs/>
                  <w:noProof/>
                </w:rPr>
                <w:t xml:space="preserve">Acta Chiropeterologica, </w:t>
              </w:r>
              <w:r>
                <w:rPr>
                  <w:noProof/>
                </w:rPr>
                <w:t>16(1), pp. 65-73.</w:t>
              </w:r>
            </w:p>
            <w:p w14:paraId="1711399B" w14:textId="77777777" w:rsidR="00CD45AD" w:rsidRDefault="00CD45AD" w:rsidP="00CD45AD">
              <w:pPr>
                <w:pStyle w:val="Bibliography"/>
                <w:rPr>
                  <w:noProof/>
                </w:rPr>
              </w:pPr>
              <w:r>
                <w:rPr>
                  <w:noProof/>
                </w:rPr>
                <w:t xml:space="preserve">Kokurewicz, T., 2004. Sex and Age Related Habitat Selection and Mass Dynamics of Daubenton's Bats Myotis daubentonii (Kuhl, 1817) Hibernating in Natural Conditions. </w:t>
              </w:r>
              <w:r>
                <w:rPr>
                  <w:i/>
                  <w:iCs/>
                  <w:noProof/>
                </w:rPr>
                <w:t xml:space="preserve">Acta Chiropterologica, </w:t>
              </w:r>
              <w:r>
                <w:rPr>
                  <w:noProof/>
                </w:rPr>
                <w:t>6(1), pp. 121-144.</w:t>
              </w:r>
            </w:p>
            <w:p w14:paraId="0ADBAA5B" w14:textId="77777777" w:rsidR="00CD45AD" w:rsidRDefault="00CD45AD" w:rsidP="00CD45AD">
              <w:pPr>
                <w:pStyle w:val="Bibliography"/>
                <w:rPr>
                  <w:noProof/>
                </w:rPr>
              </w:pPr>
              <w:r>
                <w:rPr>
                  <w:noProof/>
                </w:rPr>
                <w:t xml:space="preserve">Korsten, E. et al., 2016. Swarm and Switch: On the trail of the hibernating common pipistrelle. </w:t>
              </w:r>
              <w:r>
                <w:rPr>
                  <w:i/>
                  <w:iCs/>
                  <w:noProof/>
                </w:rPr>
                <w:t xml:space="preserve">Bat News, </w:t>
              </w:r>
              <w:r>
                <w:rPr>
                  <w:noProof/>
                </w:rPr>
                <w:t>Issue Summer.</w:t>
              </w:r>
            </w:p>
            <w:p w14:paraId="28231DA2" w14:textId="77777777" w:rsidR="00CD45AD" w:rsidRDefault="00CD45AD" w:rsidP="00CD45AD">
              <w:pPr>
                <w:pStyle w:val="Bibliography"/>
                <w:rPr>
                  <w:noProof/>
                </w:rPr>
              </w:pPr>
              <w:r>
                <w:rPr>
                  <w:noProof/>
                </w:rPr>
                <w:t xml:space="preserve">Kunz, T., 1976. Observations on the winter ecology of the bat fly Trichobius corynorhini.. </w:t>
              </w:r>
              <w:r>
                <w:rPr>
                  <w:i/>
                  <w:iCs/>
                  <w:noProof/>
                </w:rPr>
                <w:t xml:space="preserve">Journal of Medical Entomology, </w:t>
              </w:r>
              <w:r>
                <w:rPr>
                  <w:noProof/>
                </w:rPr>
                <w:t>Volume 12, pp. 631-636.</w:t>
              </w:r>
            </w:p>
            <w:p w14:paraId="663488A5" w14:textId="77777777" w:rsidR="00CD45AD" w:rsidRDefault="00CD45AD" w:rsidP="00CD45AD">
              <w:pPr>
                <w:pStyle w:val="Bibliography"/>
                <w:rPr>
                  <w:noProof/>
                </w:rPr>
              </w:pPr>
              <w:r>
                <w:rPr>
                  <w:noProof/>
                </w:rPr>
                <w:t xml:space="preserve">Kunz, T., 1982. Roosting ecology of bats. In: T. Kunz, ed. </w:t>
              </w:r>
              <w:r>
                <w:rPr>
                  <w:i/>
                  <w:iCs/>
                  <w:noProof/>
                </w:rPr>
                <w:t xml:space="preserve">Ecology of Bats. </w:t>
              </w:r>
              <w:r>
                <w:rPr>
                  <w:noProof/>
                </w:rPr>
                <w:t>New York: Plenum Press, p. 425.</w:t>
              </w:r>
            </w:p>
            <w:p w14:paraId="086B1602" w14:textId="77777777" w:rsidR="00CD45AD" w:rsidRDefault="00CD45AD" w:rsidP="00CD45AD">
              <w:pPr>
                <w:pStyle w:val="Bibliography"/>
                <w:rPr>
                  <w:noProof/>
                </w:rPr>
              </w:pPr>
              <w:r>
                <w:rPr>
                  <w:noProof/>
                </w:rPr>
                <w:t xml:space="preserve">Kurta, A., 2014. The Misuse of Relative Humidity in Ecological Studies of Hibernating Bats. </w:t>
              </w:r>
              <w:r>
                <w:rPr>
                  <w:i/>
                  <w:iCs/>
                  <w:noProof/>
                </w:rPr>
                <w:t xml:space="preserve">Acta Chiropterologica, </w:t>
              </w:r>
              <w:r>
                <w:rPr>
                  <w:noProof/>
                </w:rPr>
                <w:t>16(1), pp. 249-254.</w:t>
              </w:r>
            </w:p>
            <w:p w14:paraId="0F380C11" w14:textId="77777777" w:rsidR="00CD45AD" w:rsidRDefault="00CD45AD" w:rsidP="00CD45AD">
              <w:pPr>
                <w:pStyle w:val="Bibliography"/>
                <w:rPr>
                  <w:noProof/>
                </w:rPr>
              </w:pPr>
              <w:r>
                <w:rPr>
                  <w:noProof/>
                </w:rPr>
                <w:t xml:space="preserve">Kyheroinen, E. et al., 2019. </w:t>
              </w:r>
              <w:r>
                <w:rPr>
                  <w:i/>
                  <w:iCs/>
                  <w:noProof/>
                </w:rPr>
                <w:t xml:space="preserve">Guidance on the conservation and management of critical feeding areas and commuting routes for bats, </w:t>
              </w:r>
              <w:r>
                <w:rPr>
                  <w:noProof/>
                </w:rPr>
                <w:t>Bonn: Eurobats Publication Series No. 9.</w:t>
              </w:r>
            </w:p>
            <w:p w14:paraId="7433AAA2" w14:textId="77777777" w:rsidR="00CD45AD" w:rsidRDefault="00CD45AD" w:rsidP="00CD45AD">
              <w:pPr>
                <w:pStyle w:val="Bibliography"/>
                <w:rPr>
                  <w:noProof/>
                </w:rPr>
              </w:pPr>
              <w:r>
                <w:rPr>
                  <w:noProof/>
                </w:rPr>
                <w:t xml:space="preserve">Laforge, A. et al., 2019. Landscape context matters for attractiveness and effective use of road underpasses by bats. </w:t>
              </w:r>
              <w:r>
                <w:rPr>
                  <w:i/>
                  <w:iCs/>
                  <w:noProof/>
                </w:rPr>
                <w:t xml:space="preserve">Biological Conservation, </w:t>
              </w:r>
              <w:r>
                <w:rPr>
                  <w:noProof/>
                </w:rPr>
                <w:t>Volume 237, pp. 409-422.</w:t>
              </w:r>
            </w:p>
            <w:p w14:paraId="7D260D79" w14:textId="77777777" w:rsidR="00CD45AD" w:rsidRDefault="00CD45AD" w:rsidP="00CD45AD">
              <w:pPr>
                <w:pStyle w:val="Bibliography"/>
                <w:rPr>
                  <w:noProof/>
                </w:rPr>
              </w:pPr>
              <w:r>
                <w:rPr>
                  <w:noProof/>
                </w:rPr>
                <w:t xml:space="preserve">Lichfield District Council, 2015. </w:t>
              </w:r>
              <w:r>
                <w:rPr>
                  <w:i/>
                  <w:iCs/>
                  <w:noProof/>
                </w:rPr>
                <w:t xml:space="preserve">Local Plan Strategy 2008 - 2029, </w:t>
              </w:r>
              <w:r>
                <w:rPr>
                  <w:noProof/>
                </w:rPr>
                <w:t>Lichfield: Lichfield District Council.</w:t>
              </w:r>
            </w:p>
            <w:p w14:paraId="37DFC847" w14:textId="77777777" w:rsidR="00CD45AD" w:rsidRDefault="00CD45AD" w:rsidP="00CD45AD">
              <w:pPr>
                <w:pStyle w:val="Bibliography"/>
                <w:rPr>
                  <w:noProof/>
                </w:rPr>
              </w:pPr>
              <w:r>
                <w:rPr>
                  <w:noProof/>
                </w:rPr>
                <w:lastRenderedPageBreak/>
                <w:t xml:space="preserve">Lichfield District Council, 2016. </w:t>
              </w:r>
              <w:r>
                <w:rPr>
                  <w:i/>
                  <w:iCs/>
                  <w:noProof/>
                </w:rPr>
                <w:t xml:space="preserve">Biodiversity and Development - Supplementary Planning Document, </w:t>
              </w:r>
              <w:r>
                <w:rPr>
                  <w:noProof/>
                </w:rPr>
                <w:t>Lichfield: Lichfield District Council.</w:t>
              </w:r>
            </w:p>
            <w:p w14:paraId="1F13263C" w14:textId="77777777" w:rsidR="00CD45AD" w:rsidRDefault="00CD45AD" w:rsidP="00CD45AD">
              <w:pPr>
                <w:pStyle w:val="Bibliography"/>
                <w:rPr>
                  <w:noProof/>
                </w:rPr>
              </w:pPr>
              <w:r>
                <w:rPr>
                  <w:noProof/>
                </w:rPr>
                <w:t xml:space="preserve">Lintott, P. et al., 2018. Ecobat: An online resource to facilitate transparent, evidence-based interpretation of bat activity data. </w:t>
              </w:r>
              <w:r>
                <w:rPr>
                  <w:i/>
                  <w:iCs/>
                  <w:noProof/>
                </w:rPr>
                <w:t xml:space="preserve">Ecology and Evolution, </w:t>
              </w:r>
              <w:r>
                <w:rPr>
                  <w:noProof/>
                </w:rPr>
                <w:t>8(2), pp. 935-941.</w:t>
              </w:r>
            </w:p>
            <w:p w14:paraId="3CAE887D" w14:textId="77777777" w:rsidR="00CD45AD" w:rsidRDefault="00CD45AD" w:rsidP="00CD45AD">
              <w:pPr>
                <w:pStyle w:val="Bibliography"/>
                <w:rPr>
                  <w:noProof/>
                </w:rPr>
              </w:pPr>
              <w:r>
                <w:rPr>
                  <w:noProof/>
                </w:rPr>
                <w:t xml:space="preserve">Lintott, P. &amp; Mathews, F., 2018. </w:t>
              </w:r>
              <w:r>
                <w:rPr>
                  <w:i/>
                  <w:iCs/>
                  <w:noProof/>
                </w:rPr>
                <w:t xml:space="preserve">Reviewing the evidence on mitigation strategies for bats in buildings: informing best-practice for policy makers and practitioners., </w:t>
              </w:r>
              <w:r>
                <w:rPr>
                  <w:noProof/>
                </w:rPr>
                <w:t>Winchester: CIEEM.</w:t>
              </w:r>
            </w:p>
            <w:p w14:paraId="0EB70233" w14:textId="77777777" w:rsidR="00CD45AD" w:rsidRDefault="00CD45AD" w:rsidP="00CD45AD">
              <w:pPr>
                <w:pStyle w:val="Bibliography"/>
                <w:rPr>
                  <w:noProof/>
                </w:rPr>
              </w:pPr>
              <w:r>
                <w:rPr>
                  <w:noProof/>
                </w:rPr>
                <w:t xml:space="preserve">Lonsdale, D. (., 2013. </w:t>
              </w:r>
              <w:r>
                <w:rPr>
                  <w:i/>
                  <w:iCs/>
                  <w:noProof/>
                </w:rPr>
                <w:t xml:space="preserve">Ancient and other veteran trees: further guidance and management. </w:t>
              </w:r>
              <w:r>
                <w:rPr>
                  <w:noProof/>
                </w:rPr>
                <w:t>s.l.:Ancient Trees Forum.</w:t>
              </w:r>
            </w:p>
            <w:p w14:paraId="1DDC0964" w14:textId="0B7821CA" w:rsidR="00CD45AD" w:rsidRDefault="00CD45AD" w:rsidP="00CD45AD">
              <w:pPr>
                <w:pStyle w:val="Bibliography"/>
                <w:rPr>
                  <w:noProof/>
                </w:rPr>
              </w:pPr>
              <w:r>
                <w:rPr>
                  <w:noProof/>
                </w:rPr>
                <w:t>Louren</w:t>
              </w:r>
              <w:r w:rsidR="00E74945">
                <w:rPr>
                  <w:rFonts w:cstheme="minorHAnsi"/>
                  <w:noProof/>
                </w:rPr>
                <w:t>ç</w:t>
              </w:r>
              <w:r>
                <w:rPr>
                  <w:noProof/>
                </w:rPr>
                <w:t xml:space="preserve">o, S. &amp; Palmeirim, J., 2004. Influence of temperature in roost selection by Pipistrellus pygmaeus (Chiroptera): Relevance for the design of bat boxes. </w:t>
              </w:r>
              <w:r>
                <w:rPr>
                  <w:i/>
                  <w:iCs/>
                  <w:noProof/>
                </w:rPr>
                <w:t xml:space="preserve">Biological Conservation, </w:t>
              </w:r>
              <w:r>
                <w:rPr>
                  <w:noProof/>
                </w:rPr>
                <w:t>119(2), pp. 237-243.</w:t>
              </w:r>
            </w:p>
            <w:p w14:paraId="1D60F0E9" w14:textId="77777777" w:rsidR="00CD45AD" w:rsidRDefault="00CD45AD" w:rsidP="00CD45AD">
              <w:pPr>
                <w:pStyle w:val="Bibliography"/>
                <w:rPr>
                  <w:noProof/>
                </w:rPr>
              </w:pPr>
              <w:r>
                <w:rPr>
                  <w:noProof/>
                </w:rPr>
                <w:t xml:space="preserve">Luo, J., Clarin, B. &amp; Borrisov, I. &amp;. S. B., 2014. Are torpid bats immune to anthropogenic noise?. </w:t>
              </w:r>
              <w:r>
                <w:rPr>
                  <w:i/>
                  <w:iCs/>
                  <w:noProof/>
                </w:rPr>
                <w:t xml:space="preserve">Journal of Experimental Biology, </w:t>
              </w:r>
              <w:r>
                <w:rPr>
                  <w:noProof/>
                </w:rPr>
                <w:t>Volume 217, pp. 1072-1078.</w:t>
              </w:r>
            </w:p>
            <w:p w14:paraId="2B06DB3C" w14:textId="77777777" w:rsidR="00CD45AD" w:rsidRDefault="00CD45AD" w:rsidP="00CD45AD">
              <w:pPr>
                <w:pStyle w:val="Bibliography"/>
                <w:rPr>
                  <w:noProof/>
                </w:rPr>
              </w:pPr>
              <w:r>
                <w:rPr>
                  <w:noProof/>
                </w:rPr>
                <w:t xml:space="preserve">MacGregor, C., Pocock, M., Fox, R. &amp; Evans, D., 2014. Pollination by nocturnal Lepidoptera, and the effects of light pollution: a review. </w:t>
              </w:r>
              <w:r>
                <w:rPr>
                  <w:i/>
                  <w:iCs/>
                  <w:noProof/>
                </w:rPr>
                <w:t xml:space="preserve">Ecological Entomology, </w:t>
              </w:r>
              <w:r>
                <w:rPr>
                  <w:noProof/>
                </w:rPr>
                <w:t>40(3), pp. 187-198.</w:t>
              </w:r>
            </w:p>
            <w:p w14:paraId="4115564D" w14:textId="77777777" w:rsidR="00CD45AD" w:rsidRDefault="00CD45AD" w:rsidP="00CD45AD">
              <w:pPr>
                <w:pStyle w:val="Bibliography"/>
                <w:rPr>
                  <w:noProof/>
                </w:rPr>
              </w:pPr>
              <w:r>
                <w:rPr>
                  <w:noProof/>
                </w:rPr>
                <w:t xml:space="preserve">Mackie, I. &amp; Racey, P., 2007. Habitat use varies with reproductive state in noctule bats (Nyctalus noctula): Implications for conservation. </w:t>
              </w:r>
              <w:r>
                <w:rPr>
                  <w:i/>
                  <w:iCs/>
                  <w:noProof/>
                </w:rPr>
                <w:t xml:space="preserve">Biological Conservation, </w:t>
              </w:r>
              <w:r>
                <w:rPr>
                  <w:noProof/>
                </w:rPr>
                <w:t>140(1-2), pp. 70-77.</w:t>
              </w:r>
            </w:p>
            <w:p w14:paraId="6A9CA914" w14:textId="77777777" w:rsidR="00CD45AD" w:rsidRDefault="00CD45AD" w:rsidP="00CD45AD">
              <w:pPr>
                <w:pStyle w:val="Bibliography"/>
                <w:rPr>
                  <w:noProof/>
                </w:rPr>
              </w:pPr>
              <w:r>
                <w:rPr>
                  <w:noProof/>
                </w:rPr>
                <w:t xml:space="preserve">Mackintosh, M., 2016. </w:t>
              </w:r>
              <w:r>
                <w:rPr>
                  <w:i/>
                  <w:iCs/>
                  <w:noProof/>
                </w:rPr>
                <w:t xml:space="preserve">Bats and Licensing: A report on the success of maternity roost compensation measures (Report No. 928), </w:t>
              </w:r>
              <w:r>
                <w:rPr>
                  <w:noProof/>
                </w:rPr>
                <w:t>Edinburgh: Scottish Natural Heritage.</w:t>
              </w:r>
            </w:p>
            <w:p w14:paraId="170F4DB1" w14:textId="77777777" w:rsidR="00CD45AD" w:rsidRDefault="00CD45AD" w:rsidP="00CD45AD">
              <w:pPr>
                <w:pStyle w:val="Bibliography"/>
                <w:rPr>
                  <w:noProof/>
                </w:rPr>
              </w:pPr>
              <w:r w:rsidRPr="00DD605C">
                <w:rPr>
                  <w:noProof/>
                  <w:lang w:val="de-DE"/>
                </w:rPr>
                <w:t xml:space="preserve">Mann, S., Steidl, R. &amp; Dalton, V., 2002. </w:t>
              </w:r>
              <w:r>
                <w:rPr>
                  <w:noProof/>
                </w:rPr>
                <w:t xml:space="preserve">Effects of cave tours on breeding Myotis velifer. </w:t>
              </w:r>
              <w:r>
                <w:rPr>
                  <w:i/>
                  <w:iCs/>
                  <w:noProof/>
                </w:rPr>
                <w:t xml:space="preserve">Journal of Wildlife Management, </w:t>
              </w:r>
              <w:r>
                <w:rPr>
                  <w:noProof/>
                </w:rPr>
                <w:t>66(3), pp. 618-624.</w:t>
              </w:r>
            </w:p>
            <w:p w14:paraId="41244895" w14:textId="6D45232C" w:rsidR="00CD45AD" w:rsidRDefault="00CD45AD" w:rsidP="00CD45AD">
              <w:pPr>
                <w:pStyle w:val="Bibliography"/>
                <w:rPr>
                  <w:noProof/>
                </w:rPr>
              </w:pPr>
              <w:r>
                <w:rPr>
                  <w:noProof/>
                </w:rPr>
                <w:t xml:space="preserve">Mathews, F., 2018. </w:t>
              </w:r>
              <w:r>
                <w:rPr>
                  <w:i/>
                  <w:iCs/>
                  <w:noProof/>
                </w:rPr>
                <w:t xml:space="preserve">Britain's Mammals 2018: The Mammal Society's Guide to their Population and Conservation Status. </w:t>
              </w:r>
              <w:r>
                <w:rPr>
                  <w:noProof/>
                </w:rPr>
                <w:t>Blandford Forum: Mammal Society.</w:t>
              </w:r>
            </w:p>
            <w:p w14:paraId="28014855" w14:textId="77777777" w:rsidR="00CD45AD" w:rsidRDefault="00CD45AD" w:rsidP="00CD45AD">
              <w:pPr>
                <w:pStyle w:val="Bibliography"/>
                <w:rPr>
                  <w:noProof/>
                </w:rPr>
              </w:pPr>
              <w:r>
                <w:rPr>
                  <w:noProof/>
                </w:rPr>
                <w:t xml:space="preserve">Mathews, F. &amp; Harrower, C., 2020. </w:t>
              </w:r>
              <w:r>
                <w:rPr>
                  <w:i/>
                  <w:iCs/>
                  <w:noProof/>
                </w:rPr>
                <w:t xml:space="preserve">IUCN – compliant Red List for Britain’s Terrestrial Mammals. Assessment by the Mammal Society under contract to Natural England, Natural Resources Wales and Scottish Natural Heritage. Natural England, </w:t>
              </w:r>
              <w:r>
                <w:rPr>
                  <w:noProof/>
                </w:rPr>
                <w:t>Peterborough: Mammal Society.</w:t>
              </w:r>
            </w:p>
            <w:p w14:paraId="5440B44D" w14:textId="77777777" w:rsidR="00CD45AD" w:rsidRDefault="00CD45AD" w:rsidP="00CD45AD">
              <w:pPr>
                <w:pStyle w:val="Bibliography"/>
                <w:rPr>
                  <w:noProof/>
                </w:rPr>
              </w:pPr>
              <w:r>
                <w:rPr>
                  <w:noProof/>
                </w:rPr>
                <w:t xml:space="preserve">Maziarz, M., Broughton, R. &amp; Wesolowski, T., 2017. Microclimate in tree cavities and next-boxes: implications for hole-nesting birds. </w:t>
              </w:r>
              <w:r>
                <w:rPr>
                  <w:i/>
                  <w:iCs/>
                  <w:noProof/>
                </w:rPr>
                <w:t xml:space="preserve">Forest Ecology and Management, </w:t>
              </w:r>
              <w:r>
                <w:rPr>
                  <w:noProof/>
                </w:rPr>
                <w:t>Volume 389, pp. 306-313.</w:t>
              </w:r>
            </w:p>
            <w:p w14:paraId="5151DC7E" w14:textId="77777777" w:rsidR="00CD45AD" w:rsidRDefault="00CD45AD" w:rsidP="00CD45AD">
              <w:pPr>
                <w:pStyle w:val="Bibliography"/>
                <w:rPr>
                  <w:noProof/>
                </w:rPr>
              </w:pPr>
              <w:r>
                <w:rPr>
                  <w:noProof/>
                </w:rPr>
                <w:t xml:space="preserve">McAney, K. &amp; Hannify, R., 2015. </w:t>
              </w:r>
              <w:r>
                <w:rPr>
                  <w:i/>
                  <w:iCs/>
                  <w:noProof/>
                </w:rPr>
                <w:t xml:space="preserve">The Vincent Wildlife Trust's Irish Bat Box Schemes, </w:t>
              </w:r>
              <w:r>
                <w:rPr>
                  <w:noProof/>
                </w:rPr>
                <w:t>s.l.: Vincent Wildlife Trust.</w:t>
              </w:r>
            </w:p>
            <w:p w14:paraId="4C84A48A" w14:textId="77777777" w:rsidR="00CD45AD" w:rsidRDefault="00CD45AD" w:rsidP="00CD45AD">
              <w:pPr>
                <w:pStyle w:val="Bibliography"/>
                <w:rPr>
                  <w:noProof/>
                </w:rPr>
              </w:pPr>
              <w:r>
                <w:rPr>
                  <w:noProof/>
                </w:rPr>
                <w:t xml:space="preserve">Meddings, A., Taylor, S. B. L., Knowles, M. &amp; Latham, D., 2011. Managing competition between birds and bats for roost boxes in small woodlands, North-East England. </w:t>
              </w:r>
              <w:r>
                <w:rPr>
                  <w:i/>
                  <w:iCs/>
                  <w:noProof/>
                </w:rPr>
                <w:t xml:space="preserve">Conservation Evidence, </w:t>
              </w:r>
              <w:r>
                <w:rPr>
                  <w:noProof/>
                </w:rPr>
                <w:t>Volume 8, pp. 74-80.</w:t>
              </w:r>
            </w:p>
            <w:p w14:paraId="17A92903" w14:textId="77777777" w:rsidR="00CD45AD" w:rsidRDefault="00CD45AD" w:rsidP="00CD45AD">
              <w:pPr>
                <w:pStyle w:val="Bibliography"/>
                <w:rPr>
                  <w:noProof/>
                </w:rPr>
              </w:pPr>
              <w:r>
                <w:rPr>
                  <w:noProof/>
                </w:rPr>
                <w:t xml:space="preserve">Medinas, D. et al., 2020. Spatiotemporal persistence of bat roadkill hotspots in response to dynamics of habitat suitability and actviity patterns. </w:t>
              </w:r>
              <w:r>
                <w:rPr>
                  <w:i/>
                  <w:iCs/>
                  <w:noProof/>
                </w:rPr>
                <w:t xml:space="preserve">Journal of Environmental Management, </w:t>
              </w:r>
              <w:r>
                <w:rPr>
                  <w:noProof/>
                </w:rPr>
                <w:t>Volume 7, p. 277.</w:t>
              </w:r>
            </w:p>
            <w:p w14:paraId="4F971AA0" w14:textId="77777777" w:rsidR="00CD45AD" w:rsidRDefault="00CD45AD" w:rsidP="00CD45AD">
              <w:pPr>
                <w:pStyle w:val="Bibliography"/>
                <w:rPr>
                  <w:noProof/>
                </w:rPr>
              </w:pPr>
              <w:r>
                <w:rPr>
                  <w:noProof/>
                </w:rPr>
                <w:t xml:space="preserve">Medinas, D. et al., 2019. Road effects on bat activity depend on surrounding habitat type. </w:t>
              </w:r>
              <w:r>
                <w:rPr>
                  <w:i/>
                  <w:iCs/>
                  <w:noProof/>
                </w:rPr>
                <w:t xml:space="preserve">Science of the Total Environment, </w:t>
              </w:r>
              <w:r>
                <w:rPr>
                  <w:noProof/>
                </w:rPr>
                <w:t>Volume 660, pp. 340-347.</w:t>
              </w:r>
            </w:p>
            <w:p w14:paraId="72E5515A" w14:textId="77777777" w:rsidR="00CD45AD" w:rsidRDefault="00CD45AD" w:rsidP="00CD45AD">
              <w:pPr>
                <w:pStyle w:val="Bibliography"/>
                <w:rPr>
                  <w:noProof/>
                </w:rPr>
              </w:pPr>
              <w:r>
                <w:rPr>
                  <w:noProof/>
                </w:rPr>
                <w:lastRenderedPageBreak/>
                <w:t xml:space="preserve">Mendip District Council, 2019b. </w:t>
              </w:r>
              <w:r>
                <w:rPr>
                  <w:i/>
                  <w:iCs/>
                  <w:noProof/>
                </w:rPr>
                <w:t xml:space="preserve">Mendip District Council Mells Valley Special Area of Conservation (SAC) North Somerset and Mendips SAC Bath and Bradford on Avon Bats SAC Guidance on Development, </w:t>
              </w:r>
              <w:r>
                <w:rPr>
                  <w:noProof/>
                </w:rPr>
                <w:t>s.l.: North Somerset District Council.</w:t>
              </w:r>
            </w:p>
            <w:p w14:paraId="626ED2BE" w14:textId="77777777" w:rsidR="00CD45AD" w:rsidRDefault="00CD45AD" w:rsidP="00CD45AD">
              <w:pPr>
                <w:pStyle w:val="Bibliography"/>
                <w:rPr>
                  <w:noProof/>
                </w:rPr>
              </w:pPr>
              <w:r>
                <w:rPr>
                  <w:noProof/>
                </w:rPr>
                <w:t xml:space="preserve">Ministry of Housing, Communities &amp; Local Government, 2019. </w:t>
              </w:r>
              <w:r>
                <w:rPr>
                  <w:i/>
                  <w:iCs/>
                  <w:noProof/>
                </w:rPr>
                <w:t xml:space="preserve">National Planning Policy Framework. </w:t>
              </w:r>
              <w:r>
                <w:rPr>
                  <w:noProof/>
                </w:rPr>
                <w:t>London: HMSO.</w:t>
              </w:r>
            </w:p>
            <w:p w14:paraId="5097B656" w14:textId="77777777" w:rsidR="00CD45AD" w:rsidRDefault="00CD45AD" w:rsidP="00CD45AD">
              <w:pPr>
                <w:pStyle w:val="Bibliography"/>
                <w:rPr>
                  <w:noProof/>
                </w:rPr>
              </w:pPr>
              <w:r>
                <w:rPr>
                  <w:noProof/>
                </w:rPr>
                <w:t xml:space="preserve">Ministry of Housing, C. a. L. G., 2018. </w:t>
              </w:r>
              <w:r>
                <w:rPr>
                  <w:i/>
                  <w:iCs/>
                  <w:noProof/>
                </w:rPr>
                <w:t xml:space="preserve">National Planning Policy Framework, </w:t>
              </w:r>
              <w:r>
                <w:rPr>
                  <w:noProof/>
                </w:rPr>
                <w:t>London: Secretary of State for Ministry of Housing, Communities and Local Government.</w:t>
              </w:r>
            </w:p>
            <w:p w14:paraId="673AEFFC" w14:textId="77777777" w:rsidR="00CD45AD" w:rsidRDefault="00CD45AD" w:rsidP="00CD45AD">
              <w:pPr>
                <w:pStyle w:val="Bibliography"/>
                <w:rPr>
                  <w:noProof/>
                </w:rPr>
              </w:pPr>
              <w:r>
                <w:rPr>
                  <w:noProof/>
                </w:rPr>
                <w:t xml:space="preserve">Mitchell-Jones, A., 2004. </w:t>
              </w:r>
              <w:r>
                <w:rPr>
                  <w:i/>
                  <w:iCs/>
                  <w:noProof/>
                </w:rPr>
                <w:t xml:space="preserve">Bat Mitigation Guidelines. </w:t>
              </w:r>
              <w:r>
                <w:rPr>
                  <w:noProof/>
                </w:rPr>
                <w:t>Peterborough: English Nature.</w:t>
              </w:r>
            </w:p>
            <w:p w14:paraId="5B158238" w14:textId="77777777" w:rsidR="00CD45AD" w:rsidRDefault="00CD45AD" w:rsidP="00CD45AD">
              <w:pPr>
                <w:pStyle w:val="Bibliography"/>
                <w:rPr>
                  <w:noProof/>
                </w:rPr>
              </w:pPr>
              <w:r>
                <w:rPr>
                  <w:noProof/>
                </w:rPr>
                <w:t xml:space="preserve">Mitchell-Jones, A., Bihari, Z., Masing, M. &amp; Rodrigues, L., 2007. </w:t>
              </w:r>
              <w:r>
                <w:rPr>
                  <w:i/>
                  <w:iCs/>
                  <w:noProof/>
                </w:rPr>
                <w:t xml:space="preserve">Protecting and managing underground sites for bats. EUROBATS Publication Series No. 2, </w:t>
              </w:r>
              <w:r>
                <w:rPr>
                  <w:noProof/>
                </w:rPr>
                <w:t>Bonn: UNEP / EUROBATS Secretariat.</w:t>
              </w:r>
            </w:p>
            <w:p w14:paraId="633178DB" w14:textId="77777777" w:rsidR="00CD45AD" w:rsidRDefault="00CD45AD" w:rsidP="00CD45AD">
              <w:pPr>
                <w:pStyle w:val="Bibliography"/>
                <w:rPr>
                  <w:noProof/>
                </w:rPr>
              </w:pPr>
              <w:r>
                <w:rPr>
                  <w:noProof/>
                </w:rPr>
                <w:t xml:space="preserve">Mitchell-Jones, A. J. &amp; McLeish, A., 2004. </w:t>
              </w:r>
              <w:r>
                <w:rPr>
                  <w:i/>
                  <w:iCs/>
                  <w:noProof/>
                </w:rPr>
                <w:t xml:space="preserve">Bat Workers' Manual, 3rd edition. </w:t>
              </w:r>
              <w:r>
                <w:rPr>
                  <w:noProof/>
                </w:rPr>
                <w:t>Peterborough: Joint Nature Conservation Committee (JNCC).</w:t>
              </w:r>
            </w:p>
            <w:p w14:paraId="7BF65394" w14:textId="77777777" w:rsidR="00CD45AD" w:rsidRDefault="00CD45AD" w:rsidP="00CD45AD">
              <w:pPr>
                <w:pStyle w:val="Bibliography"/>
                <w:rPr>
                  <w:noProof/>
                </w:rPr>
              </w:pPr>
              <w:r>
                <w:rPr>
                  <w:noProof/>
                </w:rPr>
                <w:t xml:space="preserve">Motte, G. &amp; Libois, R., 2002. Conservation of the lesser horseshoe bat (Rhinolophus hipposideros Bechstein, 1800) (Mammalia: Chiroptera) in Belgium. A case study of feeding habitat requirements. </w:t>
              </w:r>
              <w:r>
                <w:rPr>
                  <w:i/>
                  <w:iCs/>
                  <w:noProof/>
                </w:rPr>
                <w:t xml:space="preserve">Belgian Journey of Zoology, </w:t>
              </w:r>
              <w:r>
                <w:rPr>
                  <w:noProof/>
                </w:rPr>
                <w:t>132(1), pp. 49-54.</w:t>
              </w:r>
            </w:p>
            <w:p w14:paraId="33F155CB" w14:textId="77777777" w:rsidR="00CD45AD" w:rsidRDefault="00CD45AD" w:rsidP="00CD45AD">
              <w:pPr>
                <w:pStyle w:val="Bibliography"/>
                <w:rPr>
                  <w:noProof/>
                </w:rPr>
              </w:pPr>
              <w:r>
                <w:rPr>
                  <w:noProof/>
                </w:rPr>
                <w:t xml:space="preserve">Mulholland, J., 2015. Soft Felling and Translocating Bat Roosts in Trees - Arboricultural Considerations. </w:t>
              </w:r>
              <w:r>
                <w:rPr>
                  <w:i/>
                  <w:iCs/>
                  <w:noProof/>
                </w:rPr>
                <w:t>In Practice</w:t>
              </w:r>
              <w:r>
                <w:rPr>
                  <w:noProof/>
                </w:rPr>
                <w:t xml:space="preserve">, September. </w:t>
              </w:r>
            </w:p>
            <w:p w14:paraId="4C751E7E" w14:textId="77777777" w:rsidR="00CD45AD" w:rsidRDefault="00CD45AD" w:rsidP="00CD45AD">
              <w:pPr>
                <w:pStyle w:val="Bibliography"/>
                <w:rPr>
                  <w:noProof/>
                </w:rPr>
              </w:pPr>
              <w:r>
                <w:rPr>
                  <w:noProof/>
                </w:rPr>
                <w:t xml:space="preserve">Natural England , 2012. </w:t>
              </w:r>
              <w:r>
                <w:rPr>
                  <w:i/>
                  <w:iCs/>
                  <w:noProof/>
                </w:rPr>
                <w:t xml:space="preserve">Natural England Technical Information Note TIN051: Bats and onshore wind turbines Interim guidance. </w:t>
              </w:r>
              <w:r>
                <w:rPr>
                  <w:noProof/>
                </w:rPr>
                <w:t>Second edition ed. Peterborough: Natural England.</w:t>
              </w:r>
            </w:p>
            <w:p w14:paraId="441FA822" w14:textId="77777777" w:rsidR="00CD45AD" w:rsidRDefault="00CD45AD" w:rsidP="00CD45AD">
              <w:pPr>
                <w:pStyle w:val="Bibliography"/>
                <w:rPr>
                  <w:noProof/>
                </w:rPr>
              </w:pPr>
              <w:r>
                <w:rPr>
                  <w:noProof/>
                </w:rPr>
                <w:t xml:space="preserve">Natural England, 2013. </w:t>
              </w:r>
              <w:r>
                <w:rPr>
                  <w:i/>
                  <w:iCs/>
                  <w:noProof/>
                </w:rPr>
                <w:t xml:space="preserve">European Protected Species: Mitigation Licensing - how to get a licence (WML-G12). </w:t>
              </w:r>
              <w:r>
                <w:rPr>
                  <w:noProof/>
                </w:rPr>
                <w:t xml:space="preserve">[Online] </w:t>
              </w:r>
              <w:r>
                <w:rPr>
                  <w:noProof/>
                </w:rPr>
                <w:br/>
                <w:t xml:space="preserve">Available at: </w:t>
              </w:r>
              <w:r>
                <w:rPr>
                  <w:noProof/>
                  <w:u w:val="single"/>
                </w:rPr>
                <w:t>http://publications.naturalengland.org.uk/publication/4727870517673984</w:t>
              </w:r>
              <w:r>
                <w:rPr>
                  <w:noProof/>
                </w:rPr>
                <w:br/>
                <w:t>[Accessed 23 December 2020].</w:t>
              </w:r>
            </w:p>
            <w:p w14:paraId="4C0C56A1" w14:textId="77777777" w:rsidR="00CD45AD" w:rsidRDefault="00CD45AD" w:rsidP="00CD45AD">
              <w:pPr>
                <w:pStyle w:val="Bibliography"/>
                <w:rPr>
                  <w:noProof/>
                </w:rPr>
              </w:pPr>
              <w:r>
                <w:rPr>
                  <w:noProof/>
                </w:rPr>
                <w:t xml:space="preserve">Natural England, 2014. </w:t>
              </w:r>
              <w:r>
                <w:rPr>
                  <w:i/>
                  <w:iCs/>
                  <w:noProof/>
                </w:rPr>
                <w:t xml:space="preserve">Bats and onshore Wind Turbines Interim Guidance. Natural England Technical Information Note TIN051, </w:t>
              </w:r>
              <w:r>
                <w:rPr>
                  <w:noProof/>
                </w:rPr>
                <w:t>Peterborough: Natural England.</w:t>
              </w:r>
            </w:p>
            <w:p w14:paraId="10644D4F" w14:textId="77777777" w:rsidR="00CD45AD" w:rsidRDefault="00CD45AD" w:rsidP="00CD45AD">
              <w:pPr>
                <w:pStyle w:val="Bibliography"/>
                <w:rPr>
                  <w:noProof/>
                </w:rPr>
              </w:pPr>
              <w:r>
                <w:rPr>
                  <w:noProof/>
                </w:rPr>
                <w:t xml:space="preserve">Natural England, 2018. </w:t>
              </w:r>
              <w:r>
                <w:rPr>
                  <w:i/>
                  <w:iCs/>
                  <w:noProof/>
                </w:rPr>
                <w:t xml:space="preserve">A Review of the Population and Conservation Status of British Mammals (JP025). </w:t>
              </w:r>
              <w:r>
                <w:rPr>
                  <w:noProof/>
                </w:rPr>
                <w:t xml:space="preserve">[Online] </w:t>
              </w:r>
              <w:r>
                <w:rPr>
                  <w:noProof/>
                </w:rPr>
                <w:br/>
                <w:t xml:space="preserve">Available at: </w:t>
              </w:r>
              <w:r>
                <w:rPr>
                  <w:noProof/>
                  <w:u w:val="single"/>
                </w:rPr>
                <w:t>http://publications.naturalengland.org.uk/publication/5636785878597632</w:t>
              </w:r>
              <w:r>
                <w:rPr>
                  <w:noProof/>
                </w:rPr>
                <w:br/>
                <w:t>[Accessed 24 December 2020].</w:t>
              </w:r>
            </w:p>
            <w:p w14:paraId="72F69BF9" w14:textId="77777777" w:rsidR="00CD45AD" w:rsidRDefault="00CD45AD" w:rsidP="00CD45AD">
              <w:pPr>
                <w:pStyle w:val="Bibliography"/>
                <w:rPr>
                  <w:noProof/>
                </w:rPr>
              </w:pPr>
              <w:r>
                <w:rPr>
                  <w:noProof/>
                </w:rPr>
                <w:t xml:space="preserve">Natural Resources Wales, 2017. </w:t>
              </w:r>
              <w:r>
                <w:rPr>
                  <w:i/>
                  <w:iCs/>
                  <w:noProof/>
                </w:rPr>
                <w:t xml:space="preserve">Bats and linear infrastructure. A summary of DEFRA research project WC1060 by Dr Anna Berthinussen and Professor John Altringham, </w:t>
              </w:r>
              <w:r>
                <w:rPr>
                  <w:noProof/>
                </w:rPr>
                <w:t>Cardiff: Natrual Resources Wales.</w:t>
              </w:r>
            </w:p>
            <w:p w14:paraId="79CA9C36" w14:textId="77777777" w:rsidR="00CD45AD" w:rsidRDefault="00CD45AD" w:rsidP="00CD45AD">
              <w:pPr>
                <w:pStyle w:val="Bibliography"/>
                <w:rPr>
                  <w:noProof/>
                </w:rPr>
              </w:pPr>
              <w:r>
                <w:rPr>
                  <w:noProof/>
                </w:rPr>
                <w:t xml:space="preserve">Nicholls, B. &amp; Racey, P., 2006. Habitat selection as a mechanism of resource partitioning in two cryptic bat species Pipistrellus pipistrellus and Pipistrellus pygmaeus. </w:t>
              </w:r>
              <w:r>
                <w:rPr>
                  <w:i/>
                  <w:iCs/>
                  <w:noProof/>
                </w:rPr>
                <w:t xml:space="preserve">Ecography, </w:t>
              </w:r>
              <w:r>
                <w:rPr>
                  <w:noProof/>
                </w:rPr>
                <w:t>29(5), pp. 697-708.</w:t>
              </w:r>
            </w:p>
            <w:p w14:paraId="6CD7AE16" w14:textId="77777777" w:rsidR="00CD45AD" w:rsidRDefault="00CD45AD" w:rsidP="00CD45AD">
              <w:pPr>
                <w:pStyle w:val="Bibliography"/>
                <w:rPr>
                  <w:noProof/>
                </w:rPr>
              </w:pPr>
              <w:r>
                <w:rPr>
                  <w:noProof/>
                </w:rPr>
                <w:t xml:space="preserve">North Somerset Council, 2017. </w:t>
              </w:r>
              <w:r>
                <w:rPr>
                  <w:i/>
                  <w:iCs/>
                  <w:noProof/>
                </w:rPr>
                <w:t xml:space="preserve">Somerset and Mendip Bats Special Area of Conservation (SAC): Guidance on Development. </w:t>
              </w:r>
              <w:r>
                <w:rPr>
                  <w:noProof/>
                </w:rPr>
                <w:t xml:space="preserve">[Online] </w:t>
              </w:r>
              <w:r>
                <w:rPr>
                  <w:noProof/>
                </w:rPr>
                <w:br/>
                <w:t xml:space="preserve">Available at: </w:t>
              </w:r>
              <w:r>
                <w:rPr>
                  <w:noProof/>
                  <w:u w:val="single"/>
                </w:rPr>
                <w:t>https://www.n-somerset.gov.uk/wp-content/uploads/2017/02/ED29-Guidance-Note-North-Somerset-and-Mendip-Bats-SAC.pdf</w:t>
              </w:r>
              <w:r>
                <w:rPr>
                  <w:noProof/>
                </w:rPr>
                <w:br/>
                <w:t>[Accessed 23 December 2020].</w:t>
              </w:r>
            </w:p>
            <w:p w14:paraId="293E868B" w14:textId="77777777" w:rsidR="00CD45AD" w:rsidRDefault="00CD45AD" w:rsidP="00CD45AD">
              <w:pPr>
                <w:pStyle w:val="Bibliography"/>
                <w:rPr>
                  <w:noProof/>
                </w:rPr>
              </w:pPr>
              <w:r>
                <w:rPr>
                  <w:noProof/>
                </w:rPr>
                <w:lastRenderedPageBreak/>
                <w:t xml:space="preserve">North Somerset Council, 2019a. </w:t>
              </w:r>
              <w:r>
                <w:rPr>
                  <w:i/>
                  <w:iCs/>
                  <w:noProof/>
                </w:rPr>
                <w:t xml:space="preserve">Hestercombe House Special Area of Conservation (SAC) Guidance on Development, </w:t>
              </w:r>
              <w:r>
                <w:rPr>
                  <w:noProof/>
                </w:rPr>
                <w:t>s.l.: North Somerset Council.</w:t>
              </w:r>
            </w:p>
            <w:p w14:paraId="5EBC4269" w14:textId="77777777" w:rsidR="00CD45AD" w:rsidRDefault="00CD45AD" w:rsidP="00CD45AD">
              <w:pPr>
                <w:pStyle w:val="Bibliography"/>
                <w:rPr>
                  <w:noProof/>
                </w:rPr>
              </w:pPr>
              <w:r>
                <w:rPr>
                  <w:noProof/>
                </w:rPr>
                <w:t xml:space="preserve">O'Brien, E. et al., 2018. </w:t>
              </w:r>
              <w:r>
                <w:rPr>
                  <w:i/>
                  <w:iCs/>
                  <w:noProof/>
                </w:rPr>
                <w:t xml:space="preserve">The Roads and Wildlife Manual, </w:t>
              </w:r>
              <w:r>
                <w:rPr>
                  <w:noProof/>
                </w:rPr>
                <w:t>Brussels: Conference of European Directors of Roads (CEDR).</w:t>
              </w:r>
            </w:p>
            <w:p w14:paraId="774C8DA8" w14:textId="77777777" w:rsidR="00CD45AD" w:rsidRDefault="00CD45AD" w:rsidP="00CD45AD">
              <w:pPr>
                <w:pStyle w:val="Bibliography"/>
                <w:rPr>
                  <w:noProof/>
                </w:rPr>
              </w:pPr>
              <w:r>
                <w:rPr>
                  <w:noProof/>
                </w:rPr>
                <w:t xml:space="preserve">O'Connor, G. &amp; Green, R., 2011. </w:t>
              </w:r>
              <w:r>
                <w:rPr>
                  <w:i/>
                  <w:iCs/>
                  <w:noProof/>
                </w:rPr>
                <w:t xml:space="preserve">A Review of Bat Mitigation in Relation to Highway Severance, </w:t>
              </w:r>
              <w:r>
                <w:rPr>
                  <w:noProof/>
                </w:rPr>
                <w:t>England: Highways Agency.</w:t>
              </w:r>
            </w:p>
            <w:p w14:paraId="4EE36C3A" w14:textId="77777777" w:rsidR="00CD45AD" w:rsidRDefault="00CD45AD" w:rsidP="00CD45AD">
              <w:pPr>
                <w:pStyle w:val="Bibliography"/>
                <w:rPr>
                  <w:noProof/>
                </w:rPr>
              </w:pPr>
              <w:r>
                <w:rPr>
                  <w:noProof/>
                </w:rPr>
                <w:t xml:space="preserve">Packman, C., Zeale, M. &amp; Harris, S. a. J. G., 2016. </w:t>
              </w:r>
              <w:r>
                <w:rPr>
                  <w:i/>
                  <w:iCs/>
                  <w:noProof/>
                </w:rPr>
                <w:t xml:space="preserve">Management of bats in churches - a pilot., </w:t>
              </w:r>
              <w:r>
                <w:rPr>
                  <w:noProof/>
                </w:rPr>
                <w:t>s.l.: English Heritage.</w:t>
              </w:r>
            </w:p>
            <w:p w14:paraId="05BBD334" w14:textId="77777777" w:rsidR="00CD45AD" w:rsidRDefault="00CD45AD" w:rsidP="00CD45AD">
              <w:pPr>
                <w:pStyle w:val="Bibliography"/>
                <w:rPr>
                  <w:noProof/>
                </w:rPr>
              </w:pPr>
              <w:r>
                <w:rPr>
                  <w:noProof/>
                </w:rPr>
                <w:t xml:space="preserve">Pearson, O. &amp; Koford, M. &amp;. P. A., 1952. Reproduction of the lump-nosed bat (Corynorhinus rafinesqueii) in California. </w:t>
              </w:r>
              <w:r>
                <w:rPr>
                  <w:i/>
                  <w:iCs/>
                  <w:noProof/>
                </w:rPr>
                <w:t xml:space="preserve">Journal of Mammalogy, </w:t>
              </w:r>
              <w:r>
                <w:rPr>
                  <w:noProof/>
                </w:rPr>
                <w:t>33(3), pp. 273-320.</w:t>
              </w:r>
            </w:p>
            <w:p w14:paraId="11A2151C" w14:textId="77777777" w:rsidR="00CD45AD" w:rsidRDefault="00CD45AD" w:rsidP="00CD45AD">
              <w:pPr>
                <w:pStyle w:val="Bibliography"/>
                <w:rPr>
                  <w:noProof/>
                </w:rPr>
              </w:pPr>
              <w:r>
                <w:rPr>
                  <w:noProof/>
                </w:rPr>
                <w:t xml:space="preserve">Poulton, S., 2006. </w:t>
              </w:r>
              <w:r>
                <w:rPr>
                  <w:i/>
                  <w:iCs/>
                  <w:noProof/>
                </w:rPr>
                <w:t xml:space="preserve">An Analysis of the Usage of Bat Boxes in England, Wales and Ireland, </w:t>
              </w:r>
              <w:r>
                <w:rPr>
                  <w:noProof/>
                </w:rPr>
                <w:t>s.l.: Vincent Wildlife Trust.</w:t>
              </w:r>
            </w:p>
            <w:p w14:paraId="121094E3" w14:textId="77777777" w:rsidR="00CD45AD" w:rsidRDefault="00CD45AD" w:rsidP="00CD45AD">
              <w:pPr>
                <w:pStyle w:val="Bibliography"/>
                <w:rPr>
                  <w:noProof/>
                </w:rPr>
              </w:pPr>
              <w:r>
                <w:rPr>
                  <w:noProof/>
                </w:rPr>
                <w:t xml:space="preserve">Razgour, O. et al., 2013. Conserving Grey Long-Eared Bats in our Landscape: a Conservation Management Plan. </w:t>
              </w:r>
              <w:r>
                <w:rPr>
                  <w:i/>
                  <w:iCs/>
                  <w:noProof/>
                </w:rPr>
                <w:t>Bat Conservation Trust</w:t>
              </w:r>
              <w:r>
                <w:rPr>
                  <w:noProof/>
                </w:rPr>
                <w:t>, May, pp. 5-27.</w:t>
              </w:r>
            </w:p>
            <w:p w14:paraId="212C8768" w14:textId="77777777" w:rsidR="00CD45AD" w:rsidRDefault="00CD45AD" w:rsidP="00CD45AD">
              <w:pPr>
                <w:pStyle w:val="Bibliography"/>
                <w:rPr>
                  <w:noProof/>
                </w:rPr>
              </w:pPr>
              <w:r>
                <w:rPr>
                  <w:noProof/>
                </w:rPr>
                <w:t xml:space="preserve">Read, H., 2000. </w:t>
              </w:r>
              <w:r>
                <w:rPr>
                  <w:i/>
                  <w:iCs/>
                  <w:noProof/>
                </w:rPr>
                <w:t xml:space="preserve">Veteran Trees: A guide to good management. </w:t>
              </w:r>
              <w:r>
                <w:rPr>
                  <w:noProof/>
                </w:rPr>
                <w:t>London: Engliah Heritage.</w:t>
              </w:r>
            </w:p>
            <w:p w14:paraId="44536A70" w14:textId="77777777" w:rsidR="00CD45AD" w:rsidRDefault="00CD45AD" w:rsidP="00CD45AD">
              <w:pPr>
                <w:pStyle w:val="Bibliography"/>
                <w:rPr>
                  <w:noProof/>
                </w:rPr>
              </w:pPr>
              <w:r>
                <w:rPr>
                  <w:noProof/>
                </w:rPr>
                <w:t xml:space="preserve">Reason, P., 2017. Designing a new access point for lesser horseshoe bats, Gloucestershire, UK. </w:t>
              </w:r>
              <w:r>
                <w:rPr>
                  <w:i/>
                  <w:iCs/>
                  <w:noProof/>
                </w:rPr>
                <w:t xml:space="preserve">Conservation Evidence, </w:t>
              </w:r>
              <w:r>
                <w:rPr>
                  <w:noProof/>
                </w:rPr>
                <w:t>Volume 14.</w:t>
              </w:r>
            </w:p>
            <w:p w14:paraId="4F27135E" w14:textId="77777777" w:rsidR="00CD45AD" w:rsidRDefault="00CD45AD" w:rsidP="00CD45AD">
              <w:pPr>
                <w:pStyle w:val="Bibliography"/>
                <w:rPr>
                  <w:noProof/>
                </w:rPr>
              </w:pPr>
              <w:r>
                <w:rPr>
                  <w:noProof/>
                </w:rPr>
                <w:t xml:space="preserve">Reason, P. &amp; Bentley, C., 2020. Noise impacts on bats - a sound assessment?. </w:t>
              </w:r>
              <w:r>
                <w:rPr>
                  <w:i/>
                  <w:iCs/>
                  <w:noProof/>
                </w:rPr>
                <w:t xml:space="preserve">In Practice - Bulletin of the Chartered Institute of Ecology and Environmental Management, </w:t>
              </w:r>
              <w:r>
                <w:rPr>
                  <w:noProof/>
                </w:rPr>
                <w:t>Volume 108, pp. 15-18.</w:t>
              </w:r>
            </w:p>
            <w:p w14:paraId="291EDE55" w14:textId="77777777" w:rsidR="00CD45AD" w:rsidRDefault="00CD45AD" w:rsidP="00CD45AD">
              <w:pPr>
                <w:pStyle w:val="Bibliography"/>
                <w:rPr>
                  <w:noProof/>
                </w:rPr>
              </w:pPr>
              <w:r>
                <w:rPr>
                  <w:noProof/>
                </w:rPr>
                <w:t xml:space="preserve">Reiter, G. &amp; Zahn, A., 2006. </w:t>
              </w:r>
              <w:r>
                <w:rPr>
                  <w:i/>
                  <w:iCs/>
                  <w:noProof/>
                </w:rPr>
                <w:t xml:space="preserve">Bat roosts in the Alpine Area: Guidelines for the renovation of buildings, </w:t>
              </w:r>
              <w:r>
                <w:rPr>
                  <w:noProof/>
                </w:rPr>
                <w:t>s.l.: INTERREG IIB Living Space Network.</w:t>
              </w:r>
            </w:p>
            <w:p w14:paraId="20442CE9" w14:textId="77777777" w:rsidR="00CD45AD" w:rsidRDefault="00CD45AD" w:rsidP="00CD45AD">
              <w:pPr>
                <w:pStyle w:val="Bibliography"/>
                <w:rPr>
                  <w:noProof/>
                </w:rPr>
              </w:pPr>
              <w:r>
                <w:rPr>
                  <w:noProof/>
                </w:rPr>
                <w:t xml:space="preserve">Richardson, S., Lintott, P. &amp; Hosken, D. &amp;. M. F., 2019. An evidence-based approach to specifying survey effort in ecological assessments of bat activity. </w:t>
              </w:r>
              <w:r>
                <w:rPr>
                  <w:i/>
                  <w:iCs/>
                  <w:noProof/>
                </w:rPr>
                <w:t xml:space="preserve">Biological Conservation, </w:t>
              </w:r>
              <w:r>
                <w:rPr>
                  <w:noProof/>
                </w:rPr>
                <w:t>Volume 231, pp. 98-102.</w:t>
              </w:r>
            </w:p>
            <w:p w14:paraId="727BABCD" w14:textId="77777777" w:rsidR="00CD45AD" w:rsidRDefault="00CD45AD" w:rsidP="00CD45AD">
              <w:pPr>
                <w:pStyle w:val="Bibliography"/>
                <w:rPr>
                  <w:noProof/>
                </w:rPr>
              </w:pPr>
              <w:r>
                <w:rPr>
                  <w:noProof/>
                </w:rPr>
                <w:t xml:space="preserve">Rodrigues, L. et al., 2014. </w:t>
              </w:r>
              <w:r>
                <w:rPr>
                  <w:i/>
                  <w:iCs/>
                  <w:noProof/>
                </w:rPr>
                <w:t xml:space="preserve">Guidelines for consideration of bats in wind farm projects – Revision 2014., </w:t>
              </w:r>
              <w:r>
                <w:rPr>
                  <w:noProof/>
                </w:rPr>
                <w:t>Bonn, Germany: Eurobats.</w:t>
              </w:r>
            </w:p>
            <w:p w14:paraId="0D7ACA6B" w14:textId="77777777" w:rsidR="00CD45AD" w:rsidRDefault="00CD45AD" w:rsidP="00CD45AD">
              <w:pPr>
                <w:pStyle w:val="Bibliography"/>
                <w:rPr>
                  <w:noProof/>
                </w:rPr>
              </w:pPr>
              <w:r w:rsidRPr="00DD605C">
                <w:rPr>
                  <w:noProof/>
                  <w:lang w:val="fr-FR"/>
                </w:rPr>
                <w:t xml:space="preserve">Roemer, C., Coulon, A., Disca, T. &amp; Bas, Y., 2020. </w:t>
              </w:r>
              <w:r>
                <w:rPr>
                  <w:noProof/>
                </w:rPr>
                <w:t xml:space="preserve">Influence of local landscape and time of year on bat-road collision risks. </w:t>
              </w:r>
              <w:r>
                <w:rPr>
                  <w:i/>
                  <w:iCs/>
                  <w:noProof/>
                </w:rPr>
                <w:t>bioRxiv.</w:t>
              </w:r>
            </w:p>
            <w:p w14:paraId="3AB41090" w14:textId="77777777" w:rsidR="00CD45AD" w:rsidRDefault="00CD45AD" w:rsidP="00CD45AD">
              <w:pPr>
                <w:pStyle w:val="Bibliography"/>
                <w:rPr>
                  <w:noProof/>
                </w:rPr>
              </w:pPr>
              <w:r>
                <w:rPr>
                  <w:noProof/>
                </w:rPr>
                <w:t xml:space="preserve">Rollins, K. et al., 2012. A forensic investigation into the etiology of bat mortality at a wind farm: barotrauma or traumatic injury. </w:t>
              </w:r>
              <w:r>
                <w:rPr>
                  <w:i/>
                  <w:iCs/>
                  <w:noProof/>
                </w:rPr>
                <w:t xml:space="preserve">Veterinary Pathology, </w:t>
              </w:r>
              <w:r>
                <w:rPr>
                  <w:noProof/>
                </w:rPr>
                <w:t>49(2), pp. 362-371.</w:t>
              </w:r>
            </w:p>
            <w:p w14:paraId="28EC25CD" w14:textId="77777777" w:rsidR="00CD45AD" w:rsidRDefault="00CD45AD" w:rsidP="00CD45AD">
              <w:pPr>
                <w:pStyle w:val="Bibliography"/>
                <w:rPr>
                  <w:noProof/>
                </w:rPr>
              </w:pPr>
              <w:r>
                <w:rPr>
                  <w:noProof/>
                </w:rPr>
                <w:t xml:space="preserve">Russ, J., Briffa, M. &amp; Montgomery, W., 2003. Seasonal patterns in activity and habitat use by bats (Pipistrellus spp. and Nyctalus leisleri) in Northern ireland determined using a driven transect. </w:t>
              </w:r>
              <w:r>
                <w:rPr>
                  <w:i/>
                  <w:iCs/>
                  <w:noProof/>
                </w:rPr>
                <w:t xml:space="preserve">Journal of Zoology, </w:t>
              </w:r>
              <w:r>
                <w:rPr>
                  <w:noProof/>
                </w:rPr>
                <w:t>259(3), pp. 289-299.</w:t>
              </w:r>
            </w:p>
            <w:p w14:paraId="0672F9E0" w14:textId="77777777" w:rsidR="00CD45AD" w:rsidRDefault="00CD45AD" w:rsidP="00CD45AD">
              <w:pPr>
                <w:pStyle w:val="Bibliography"/>
                <w:rPr>
                  <w:noProof/>
                </w:rPr>
              </w:pPr>
              <w:r>
                <w:rPr>
                  <w:noProof/>
                </w:rPr>
                <w:t xml:space="preserve">Russ, J. &amp; Montgomery, W., 2002. Habitat associations of bats in Northern Ireland: implications for conservation. </w:t>
              </w:r>
              <w:r>
                <w:rPr>
                  <w:i/>
                  <w:iCs/>
                  <w:noProof/>
                </w:rPr>
                <w:t xml:space="preserve">Biological Conservation, </w:t>
              </w:r>
              <w:r>
                <w:rPr>
                  <w:noProof/>
                </w:rPr>
                <w:t>108(1), pp. 49-58.</w:t>
              </w:r>
            </w:p>
            <w:p w14:paraId="03E8B609" w14:textId="77777777" w:rsidR="00CD45AD" w:rsidRDefault="00CD45AD" w:rsidP="00CD45AD">
              <w:pPr>
                <w:pStyle w:val="Bibliography"/>
                <w:rPr>
                  <w:noProof/>
                </w:rPr>
              </w:pPr>
              <w:r>
                <w:rPr>
                  <w:noProof/>
                </w:rPr>
                <w:t xml:space="preserve">Rydell, J. &amp; Racey, P., 1995. Street lamps and the feeding ecology of insectivorous bats. </w:t>
              </w:r>
              <w:r>
                <w:rPr>
                  <w:i/>
                  <w:iCs/>
                  <w:noProof/>
                </w:rPr>
                <w:t xml:space="preserve">Symp. Zool. Soc. Lond, </w:t>
              </w:r>
              <w:r>
                <w:rPr>
                  <w:noProof/>
                </w:rPr>
                <w:t>Volume 67, pp. 291-307.</w:t>
              </w:r>
            </w:p>
            <w:p w14:paraId="119C1877" w14:textId="77777777" w:rsidR="00CD45AD" w:rsidRDefault="00CD45AD" w:rsidP="00CD45AD">
              <w:pPr>
                <w:pStyle w:val="Bibliography"/>
                <w:rPr>
                  <w:noProof/>
                </w:rPr>
              </w:pPr>
              <w:r>
                <w:rPr>
                  <w:noProof/>
                </w:rPr>
                <w:lastRenderedPageBreak/>
                <w:t xml:space="preserve">Schaub, A., Ostwald, J. &amp; Siemers, B., 2008. Foraging bats avoid noise. </w:t>
              </w:r>
              <w:r>
                <w:rPr>
                  <w:i/>
                  <w:iCs/>
                  <w:noProof/>
                </w:rPr>
                <w:t xml:space="preserve">Journal of Experimental Biology, </w:t>
              </w:r>
              <w:r>
                <w:rPr>
                  <w:noProof/>
                </w:rPr>
                <w:t>Volume 211, pp. 3174-3180.</w:t>
              </w:r>
            </w:p>
            <w:p w14:paraId="2C63529E" w14:textId="77777777" w:rsidR="00CD45AD" w:rsidRDefault="00CD45AD" w:rsidP="00CD45AD">
              <w:pPr>
                <w:pStyle w:val="Bibliography"/>
                <w:rPr>
                  <w:noProof/>
                </w:rPr>
              </w:pPr>
              <w:r>
                <w:rPr>
                  <w:noProof/>
                </w:rPr>
                <w:t xml:space="preserve">Schofield, H., 2008. </w:t>
              </w:r>
              <w:r>
                <w:rPr>
                  <w:i/>
                  <w:iCs/>
                  <w:noProof/>
                </w:rPr>
                <w:t xml:space="preserve">The Lesser Horseshoe Bat Conservation Handbook. </w:t>
              </w:r>
              <w:r>
                <w:rPr>
                  <w:noProof/>
                </w:rPr>
                <w:t>Ledbury, Herefordshire: The Vincent Wildlife Trust.</w:t>
              </w:r>
            </w:p>
            <w:p w14:paraId="79653284" w14:textId="77777777" w:rsidR="00CD45AD" w:rsidRDefault="00CD45AD" w:rsidP="00CD45AD">
              <w:pPr>
                <w:pStyle w:val="Bibliography"/>
                <w:rPr>
                  <w:noProof/>
                </w:rPr>
              </w:pPr>
              <w:r>
                <w:rPr>
                  <w:noProof/>
                </w:rPr>
                <w:t xml:space="preserve">Scottish Natural Heritage, 2018. </w:t>
              </w:r>
              <w:r>
                <w:rPr>
                  <w:i/>
                  <w:iCs/>
                  <w:noProof/>
                </w:rPr>
                <w:t xml:space="preserve">Annex II - Preventing bat access in domestic dwelling houses Introduction. </w:t>
              </w:r>
              <w:r>
                <w:rPr>
                  <w:noProof/>
                </w:rPr>
                <w:t>Edinburgh: Scottish Natural Heritage.</w:t>
              </w:r>
            </w:p>
            <w:p w14:paraId="3A4FD7DB" w14:textId="40377247" w:rsidR="00CD45AD" w:rsidRDefault="00CD45AD" w:rsidP="00CD45AD">
              <w:pPr>
                <w:pStyle w:val="Bibliography"/>
                <w:rPr>
                  <w:noProof/>
                </w:rPr>
              </w:pPr>
              <w:r>
                <w:rPr>
                  <w:noProof/>
                </w:rPr>
                <w:t xml:space="preserve">Scottish Natural Heritage, et al., 2019. </w:t>
              </w:r>
              <w:r>
                <w:rPr>
                  <w:i/>
                  <w:iCs/>
                  <w:noProof/>
                </w:rPr>
                <w:t>B</w:t>
              </w:r>
              <w:r w:rsidR="00663CFB">
                <w:rPr>
                  <w:i/>
                  <w:iCs/>
                  <w:noProof/>
                </w:rPr>
                <w:t>ats and Onshore Wind Turbines</w:t>
              </w:r>
              <w:r w:rsidR="00A30900">
                <w:rPr>
                  <w:i/>
                  <w:iCs/>
                  <w:noProof/>
                </w:rPr>
                <w:t>: Survey, Assessment and Mitigation</w:t>
              </w:r>
              <w:r>
                <w:rPr>
                  <w:i/>
                  <w:iCs/>
                  <w:noProof/>
                </w:rPr>
                <w:t xml:space="preserve">, </w:t>
              </w:r>
              <w:r>
                <w:rPr>
                  <w:noProof/>
                </w:rPr>
                <w:t>Edinburgh: Scotish Natural Heritage.</w:t>
              </w:r>
            </w:p>
            <w:p w14:paraId="2418C799" w14:textId="77777777" w:rsidR="00CD45AD" w:rsidRDefault="00CD45AD" w:rsidP="00CD45AD">
              <w:pPr>
                <w:pStyle w:val="Bibliography"/>
                <w:rPr>
                  <w:noProof/>
                </w:rPr>
              </w:pPr>
              <w:r w:rsidRPr="00DD605C">
                <w:rPr>
                  <w:noProof/>
                  <w:lang w:val="de-DE"/>
                </w:rPr>
                <w:t xml:space="preserve">Seckerdieck, A., Walther, B. &amp; Halle, S., 2005. </w:t>
              </w:r>
              <w:r>
                <w:rPr>
                  <w:noProof/>
                </w:rPr>
                <w:t xml:space="preserve">Alternative use of two different roost types by a maternity colony of lesser horseshoe bat (Rhinolophus hipposideros). </w:t>
              </w:r>
              <w:r>
                <w:rPr>
                  <w:i/>
                  <w:iCs/>
                  <w:noProof/>
                </w:rPr>
                <w:t xml:space="preserve">Mammalian Biology, </w:t>
              </w:r>
              <w:r>
                <w:rPr>
                  <w:noProof/>
                </w:rPr>
                <w:t>70(4), pp. 201-209.</w:t>
              </w:r>
            </w:p>
            <w:p w14:paraId="65AE06A8" w14:textId="77777777" w:rsidR="00CD45AD" w:rsidRDefault="00CD45AD" w:rsidP="00CD45AD">
              <w:pPr>
                <w:pStyle w:val="Bibliography"/>
                <w:rPr>
                  <w:noProof/>
                </w:rPr>
              </w:pPr>
              <w:r>
                <w:rPr>
                  <w:noProof/>
                </w:rPr>
                <w:t xml:space="preserve">Sedgeley-Strachan, J., MacMillan, H., Jermyn, D. &amp; Kidwell, H., 2015. </w:t>
              </w:r>
              <w:r>
                <w:rPr>
                  <w:i/>
                  <w:iCs/>
                  <w:noProof/>
                </w:rPr>
                <w:t xml:space="preserve">Our Beacon for Bats Project - end of project report 2010-2014, </w:t>
              </w:r>
              <w:r>
                <w:rPr>
                  <w:noProof/>
                </w:rPr>
                <w:t>s.l.: Vincent Wildlife Trust.</w:t>
              </w:r>
            </w:p>
            <w:p w14:paraId="60423F35" w14:textId="77777777" w:rsidR="00CD45AD" w:rsidRDefault="00CD45AD" w:rsidP="00CD45AD">
              <w:pPr>
                <w:pStyle w:val="Bibliography"/>
                <w:rPr>
                  <w:noProof/>
                </w:rPr>
              </w:pPr>
              <w:r>
                <w:rPr>
                  <w:noProof/>
                </w:rPr>
                <w:t xml:space="preserve">Shepherd, P. &amp; Stroud, J., 2010. </w:t>
              </w:r>
              <w:r>
                <w:rPr>
                  <w:i/>
                  <w:iCs/>
                  <w:noProof/>
                </w:rPr>
                <w:t xml:space="preserve">Mitigation for roosts in buildings, </w:t>
              </w:r>
              <w:r>
                <w:rPr>
                  <w:noProof/>
                </w:rPr>
                <w:t>s.l.: Presentation to a workshop at the National Bat Conference 2009/2010.</w:t>
              </w:r>
            </w:p>
            <w:p w14:paraId="687FCED6" w14:textId="77777777" w:rsidR="00CD45AD" w:rsidRDefault="00CD45AD" w:rsidP="00CD45AD">
              <w:pPr>
                <w:pStyle w:val="Bibliography"/>
                <w:rPr>
                  <w:noProof/>
                </w:rPr>
              </w:pPr>
              <w:r>
                <w:rPr>
                  <w:noProof/>
                </w:rPr>
                <w:t xml:space="preserve">Shirley, M. et al., 2001. Assessing the impact of a music festival on the emergence behaviour of a breeding colony of Daubenton's bats (Myotis daubentonii). </w:t>
              </w:r>
              <w:r>
                <w:rPr>
                  <w:i/>
                  <w:iCs/>
                  <w:noProof/>
                </w:rPr>
                <w:t xml:space="preserve">Journal of the Zoological Society of London, </w:t>
              </w:r>
              <w:r>
                <w:rPr>
                  <w:noProof/>
                </w:rPr>
                <w:t>Volume 254, pp. 367-373.</w:t>
              </w:r>
            </w:p>
            <w:p w14:paraId="0A2EC7E1" w14:textId="77777777" w:rsidR="00CD45AD" w:rsidRDefault="00CD45AD" w:rsidP="00CD45AD">
              <w:pPr>
                <w:pStyle w:val="Bibliography"/>
                <w:rPr>
                  <w:noProof/>
                </w:rPr>
              </w:pPr>
              <w:r>
                <w:rPr>
                  <w:noProof/>
                </w:rPr>
                <w:t xml:space="preserve">Siemers, B. &amp; Schaub, A., 2011. Hunting at the highway: traffic noise reduces foraging efficiency in acoustic predators. </w:t>
              </w:r>
              <w:r>
                <w:rPr>
                  <w:i/>
                  <w:iCs/>
                  <w:noProof/>
                </w:rPr>
                <w:t xml:space="preserve">Proceedings of the Royal Society Biology, </w:t>
              </w:r>
              <w:r>
                <w:rPr>
                  <w:noProof/>
                </w:rPr>
                <w:t>Volume 278, pp. 1646-1652.</w:t>
              </w:r>
            </w:p>
            <w:p w14:paraId="3FB6B7F0" w14:textId="77777777" w:rsidR="00CD45AD" w:rsidRDefault="00CD45AD" w:rsidP="00CD45AD">
              <w:pPr>
                <w:pStyle w:val="Bibliography"/>
                <w:rPr>
                  <w:noProof/>
                </w:rPr>
              </w:pPr>
              <w:r>
                <w:rPr>
                  <w:noProof/>
                </w:rPr>
                <w:t xml:space="preserve">Simmons, A., Hom, K., Warnecke, M. &amp; Simmons, J., 2016. Broadband noise exposure does not affect hearing sensitivity in big brown bats (Eptesicus fuscus). </w:t>
              </w:r>
              <w:r>
                <w:rPr>
                  <w:i/>
                  <w:iCs/>
                  <w:noProof/>
                </w:rPr>
                <w:t xml:space="preserve">Journal of Experimental Biology, </w:t>
              </w:r>
              <w:r>
                <w:rPr>
                  <w:noProof/>
                </w:rPr>
                <w:t>Volume 219, pp. 1031-1040.</w:t>
              </w:r>
            </w:p>
            <w:p w14:paraId="5FBB4AAD" w14:textId="77777777" w:rsidR="00CD45AD" w:rsidRDefault="00CD45AD" w:rsidP="00CD45AD">
              <w:pPr>
                <w:pStyle w:val="Bibliography"/>
                <w:rPr>
                  <w:noProof/>
                </w:rPr>
              </w:pPr>
              <w:r>
                <w:rPr>
                  <w:noProof/>
                </w:rPr>
                <w:t xml:space="preserve">Simon, M., Hüttenbügel, S. &amp; and Smit-Viergutz, J., 2004. </w:t>
              </w:r>
              <w:r>
                <w:rPr>
                  <w:i/>
                  <w:iCs/>
                  <w:noProof/>
                </w:rPr>
                <w:t xml:space="preserve">Ecology and conservation of bats in villages and towns. </w:t>
              </w:r>
              <w:r>
                <w:rPr>
                  <w:noProof/>
                </w:rPr>
                <w:t>Bonn: BfN.</w:t>
              </w:r>
            </w:p>
            <w:p w14:paraId="2F2CBC8B" w14:textId="77777777" w:rsidR="00CD45AD" w:rsidRDefault="00CD45AD" w:rsidP="00CD45AD">
              <w:pPr>
                <w:pStyle w:val="Bibliography"/>
                <w:rPr>
                  <w:noProof/>
                </w:rPr>
              </w:pPr>
              <w:r>
                <w:rPr>
                  <w:noProof/>
                </w:rPr>
                <w:t xml:space="preserve">Simpson, P., 2011. Ecology legislation update. </w:t>
              </w:r>
              <w:r>
                <w:rPr>
                  <w:i/>
                  <w:iCs/>
                  <w:noProof/>
                </w:rPr>
                <w:t xml:space="preserve">In Practice - Bulletin of the Chartered Institute of Ecology and Environmental Management, </w:t>
              </w:r>
              <w:r>
                <w:rPr>
                  <w:noProof/>
                </w:rPr>
                <w:t>Issue 71, pp. 35-36.</w:t>
              </w:r>
            </w:p>
            <w:p w14:paraId="6249F756" w14:textId="77777777" w:rsidR="00CD45AD" w:rsidRDefault="00CD45AD" w:rsidP="00CD45AD">
              <w:pPr>
                <w:pStyle w:val="Bibliography"/>
                <w:rPr>
                  <w:noProof/>
                </w:rPr>
              </w:pPr>
              <w:r>
                <w:rPr>
                  <w:noProof/>
                </w:rPr>
                <w:t xml:space="preserve">Smith, P. &amp; Racey, P., 2008. Natterer's bats prefer foraging in broad-leaved woodlands and river corridors. </w:t>
              </w:r>
              <w:r>
                <w:rPr>
                  <w:i/>
                  <w:iCs/>
                  <w:noProof/>
                </w:rPr>
                <w:t xml:space="preserve">Journal of Zoology, </w:t>
              </w:r>
              <w:r>
                <w:rPr>
                  <w:noProof/>
                </w:rPr>
                <w:t>275(3), pp. 314-322.</w:t>
              </w:r>
            </w:p>
            <w:p w14:paraId="4AA28C16" w14:textId="77777777" w:rsidR="00CD45AD" w:rsidRDefault="00CD45AD" w:rsidP="00CD45AD">
              <w:pPr>
                <w:pStyle w:val="Bibliography"/>
                <w:rPr>
                  <w:noProof/>
                </w:rPr>
              </w:pPr>
              <w:r>
                <w:rPr>
                  <w:noProof/>
                </w:rPr>
                <w:t xml:space="preserve">Somerset County Council, 2016. </w:t>
              </w:r>
              <w:r>
                <w:rPr>
                  <w:i/>
                  <w:iCs/>
                  <w:noProof/>
                </w:rPr>
                <w:t xml:space="preserve">Somerset Habitat Evaluation Procedure. </w:t>
              </w:r>
              <w:r>
                <w:rPr>
                  <w:noProof/>
                </w:rPr>
                <w:t>Taunton: Somerset Councty Council.</w:t>
              </w:r>
            </w:p>
            <w:p w14:paraId="58E50CC5" w14:textId="77777777" w:rsidR="00CD45AD" w:rsidRDefault="00CD45AD" w:rsidP="00CD45AD">
              <w:pPr>
                <w:pStyle w:val="Bibliography"/>
                <w:rPr>
                  <w:noProof/>
                </w:rPr>
              </w:pPr>
              <w:r>
                <w:rPr>
                  <w:noProof/>
                </w:rPr>
                <w:t xml:space="preserve">Speakman, J., Webb, P. &amp; Racey, P., 1991. Effects of disturbance on the energy expenditure of hibernating bats. </w:t>
              </w:r>
              <w:r>
                <w:rPr>
                  <w:i/>
                  <w:iCs/>
                  <w:noProof/>
                </w:rPr>
                <w:t xml:space="preserve">The Journal of Applied Ecology, </w:t>
              </w:r>
              <w:r>
                <w:rPr>
                  <w:noProof/>
                </w:rPr>
                <w:t>28(3), pp. 1087-1104.</w:t>
              </w:r>
            </w:p>
            <w:p w14:paraId="6627C72B" w14:textId="77777777" w:rsidR="00CD45AD" w:rsidRDefault="00CD45AD" w:rsidP="00CD45AD">
              <w:pPr>
                <w:pStyle w:val="Bibliography"/>
                <w:rPr>
                  <w:noProof/>
                </w:rPr>
              </w:pPr>
              <w:r>
                <w:rPr>
                  <w:noProof/>
                </w:rPr>
                <w:t xml:space="preserve">Spoelstra, K. et al., 2017. Response of bats to light with different spectra: Light-shy and agile bat presence is affected by white and green, but not red light. </w:t>
              </w:r>
              <w:r>
                <w:rPr>
                  <w:i/>
                  <w:iCs/>
                  <w:noProof/>
                </w:rPr>
                <w:t xml:space="preserve">Proceedings of the Royal Society B: Biological Sciences, </w:t>
              </w:r>
              <w:r>
                <w:rPr>
                  <w:noProof/>
                </w:rPr>
                <w:t>Volume 284, pp. 1-8.</w:t>
              </w:r>
            </w:p>
            <w:p w14:paraId="1F10A227" w14:textId="77777777" w:rsidR="00CD45AD" w:rsidRDefault="00CD45AD" w:rsidP="00CD45AD">
              <w:pPr>
                <w:pStyle w:val="Bibliography"/>
                <w:rPr>
                  <w:noProof/>
                </w:rPr>
              </w:pPr>
              <w:r>
                <w:rPr>
                  <w:noProof/>
                </w:rPr>
                <w:t xml:space="preserve">Stone, E., 2013. </w:t>
              </w:r>
              <w:r>
                <w:rPr>
                  <w:i/>
                  <w:iCs/>
                  <w:noProof/>
                </w:rPr>
                <w:t xml:space="preserve">Bats and Lighting: Overview of current evidence and mitigation, </w:t>
              </w:r>
              <w:r>
                <w:rPr>
                  <w:noProof/>
                </w:rPr>
                <w:t>s.l.: University of Bristol.</w:t>
              </w:r>
            </w:p>
            <w:p w14:paraId="5C296A5D" w14:textId="77777777" w:rsidR="00CD45AD" w:rsidRDefault="00CD45AD" w:rsidP="00CD45AD">
              <w:pPr>
                <w:pStyle w:val="Bibliography"/>
                <w:rPr>
                  <w:noProof/>
                </w:rPr>
              </w:pPr>
              <w:r>
                <w:rPr>
                  <w:noProof/>
                </w:rPr>
                <w:lastRenderedPageBreak/>
                <w:t xml:space="preserve">Stone, E., Jones, G. &amp; Harris, S., 2009. Street lighting disturbs commuting bats. </w:t>
              </w:r>
              <w:r>
                <w:rPr>
                  <w:i/>
                  <w:iCs/>
                  <w:noProof/>
                </w:rPr>
                <w:t xml:space="preserve">Current Biology, </w:t>
              </w:r>
              <w:r>
                <w:rPr>
                  <w:noProof/>
                </w:rPr>
                <w:t>19(13), pp. 1123-1127.</w:t>
              </w:r>
            </w:p>
            <w:p w14:paraId="3BE25477" w14:textId="77777777" w:rsidR="00CD45AD" w:rsidRDefault="00CD45AD" w:rsidP="00CD45AD">
              <w:pPr>
                <w:pStyle w:val="Bibliography"/>
                <w:rPr>
                  <w:noProof/>
                </w:rPr>
              </w:pPr>
              <w:r>
                <w:rPr>
                  <w:noProof/>
                </w:rPr>
                <w:t xml:space="preserve">Stone, E., Jones, G. &amp; Harris, S., 2012. Conserving energy at a cost to biodversity? Impacts of LED lighting on bats. </w:t>
              </w:r>
              <w:r>
                <w:rPr>
                  <w:i/>
                  <w:iCs/>
                  <w:noProof/>
                </w:rPr>
                <w:t xml:space="preserve">Global Change Biology, </w:t>
              </w:r>
              <w:r>
                <w:rPr>
                  <w:noProof/>
                </w:rPr>
                <w:t>18(8), pp. 2458-2465.</w:t>
              </w:r>
            </w:p>
            <w:p w14:paraId="74CF3B89" w14:textId="77777777" w:rsidR="00CD45AD" w:rsidRDefault="00CD45AD" w:rsidP="00CD45AD">
              <w:pPr>
                <w:pStyle w:val="Bibliography"/>
                <w:rPr>
                  <w:noProof/>
                </w:rPr>
              </w:pPr>
              <w:r w:rsidRPr="00DD605C">
                <w:rPr>
                  <w:noProof/>
                  <w:lang w:val="fr-FR"/>
                </w:rPr>
                <w:t xml:space="preserve">Stone, E. et al., 2015a. </w:t>
              </w:r>
              <w:r>
                <w:rPr>
                  <w:noProof/>
                </w:rPr>
                <w:t xml:space="preserve">Managing conflict between bats and humans: The response of soprano pipistrelles (Pipistrellus pygmaeus) to exclusion from roosts in houses.. </w:t>
              </w:r>
              <w:r>
                <w:rPr>
                  <w:i/>
                  <w:iCs/>
                  <w:noProof/>
                </w:rPr>
                <w:t xml:space="preserve">PLoS ONE, </w:t>
              </w:r>
              <w:r>
                <w:rPr>
                  <w:noProof/>
                </w:rPr>
                <w:t>Volume 10.</w:t>
              </w:r>
            </w:p>
            <w:p w14:paraId="4D2BDC99" w14:textId="77777777" w:rsidR="00CD45AD" w:rsidRDefault="00CD45AD" w:rsidP="00CD45AD">
              <w:pPr>
                <w:pStyle w:val="Bibliography"/>
                <w:rPr>
                  <w:noProof/>
                </w:rPr>
              </w:pPr>
              <w:r>
                <w:rPr>
                  <w:noProof/>
                </w:rPr>
                <w:t xml:space="preserve">Stone, E., Wakefield, A. &amp; Harris, S. &amp;. J. G., 2015b. The impacts of new street light technologies: experimentally testing the effects on bats of changing from low-pressure sodium to white metal halide. </w:t>
              </w:r>
              <w:r>
                <w:rPr>
                  <w:i/>
                  <w:iCs/>
                  <w:noProof/>
                </w:rPr>
                <w:t xml:space="preserve">Phil. Trans. R. Soc. of London B: Biological Sciences, </w:t>
              </w:r>
              <w:r>
                <w:rPr>
                  <w:noProof/>
                </w:rPr>
                <w:t>Volume 370.</w:t>
              </w:r>
            </w:p>
            <w:p w14:paraId="26BAADBA" w14:textId="77777777" w:rsidR="00CD45AD" w:rsidRDefault="00CD45AD" w:rsidP="00CD45AD">
              <w:pPr>
                <w:pStyle w:val="Bibliography"/>
                <w:rPr>
                  <w:noProof/>
                </w:rPr>
              </w:pPr>
              <w:r>
                <w:rPr>
                  <w:noProof/>
                </w:rPr>
                <w:t xml:space="preserve">Swift, S., 2004. </w:t>
              </w:r>
              <w:r>
                <w:rPr>
                  <w:i/>
                  <w:iCs/>
                  <w:noProof/>
                </w:rPr>
                <w:t xml:space="preserve">The use of heated bat houses as alternative roosts for excluded nursery colonies. Report to MTUK, SNH, EN, CCW &amp; DOENI, </w:t>
              </w:r>
              <w:r>
                <w:rPr>
                  <w:noProof/>
                </w:rPr>
                <w:t>s.l.: s.n.</w:t>
              </w:r>
            </w:p>
            <w:p w14:paraId="62A791BC" w14:textId="77777777" w:rsidR="00CD45AD" w:rsidRDefault="00CD45AD" w:rsidP="00CD45AD">
              <w:pPr>
                <w:pStyle w:val="Bibliography"/>
                <w:rPr>
                  <w:noProof/>
                </w:rPr>
              </w:pPr>
              <w:r>
                <w:rPr>
                  <w:noProof/>
                </w:rPr>
                <w:t xml:space="preserve">Thomas, D., 1995. Hibernating Bats are Sensitive to Nontactile Human Disturbance. </w:t>
              </w:r>
              <w:r>
                <w:rPr>
                  <w:i/>
                  <w:iCs/>
                  <w:noProof/>
                </w:rPr>
                <w:t xml:space="preserve">Journal of Mammalogy, </w:t>
              </w:r>
              <w:r>
                <w:rPr>
                  <w:noProof/>
                </w:rPr>
                <w:t>76(3), pp. 940-946.</w:t>
              </w:r>
            </w:p>
            <w:p w14:paraId="518EB8FB" w14:textId="77777777" w:rsidR="00CD45AD" w:rsidRDefault="00CD45AD" w:rsidP="00CD45AD">
              <w:pPr>
                <w:pStyle w:val="Bibliography"/>
                <w:rPr>
                  <w:noProof/>
                </w:rPr>
              </w:pPr>
              <w:r>
                <w:rPr>
                  <w:noProof/>
                </w:rPr>
                <w:t xml:space="preserve">Tink, M., Burnside, N. &amp; Waite, S., 2014. A Spatial Analysis of Serotine Bat (Eptesicus serotinus) Roost Location and Landscape Structure: A Case Study in Sussex, UK. </w:t>
              </w:r>
              <w:r>
                <w:rPr>
                  <w:i/>
                  <w:iCs/>
                  <w:noProof/>
                </w:rPr>
                <w:t xml:space="preserve">International Journey of Biodiversity, </w:t>
              </w:r>
              <w:r>
                <w:rPr>
                  <w:noProof/>
                </w:rPr>
                <w:t>pp. 1-9.</w:t>
              </w:r>
            </w:p>
            <w:p w14:paraId="6B5B4D4C" w14:textId="77777777" w:rsidR="00CD45AD" w:rsidRDefault="00CD45AD" w:rsidP="00CD45AD">
              <w:pPr>
                <w:pStyle w:val="Bibliography"/>
                <w:rPr>
                  <w:noProof/>
                </w:rPr>
              </w:pPr>
              <w:r>
                <w:rPr>
                  <w:noProof/>
                </w:rPr>
                <w:t xml:space="preserve">Tuttle, M., Kiser, M. &amp; Kiser, S., 2013. </w:t>
              </w:r>
              <w:r>
                <w:rPr>
                  <w:i/>
                  <w:iCs/>
                  <w:noProof/>
                </w:rPr>
                <w:t xml:space="preserve">The Bat House Builder's Handbook. </w:t>
              </w:r>
              <w:r>
                <w:rPr>
                  <w:noProof/>
                </w:rPr>
                <w:t>Austin, Texas: Bat Conservation International.</w:t>
              </w:r>
            </w:p>
            <w:p w14:paraId="28B14DD4" w14:textId="77777777" w:rsidR="00CD45AD" w:rsidRDefault="00CD45AD" w:rsidP="00CD45AD">
              <w:pPr>
                <w:pStyle w:val="Bibliography"/>
                <w:rPr>
                  <w:noProof/>
                </w:rPr>
              </w:pPr>
              <w:r>
                <w:rPr>
                  <w:noProof/>
                </w:rPr>
                <w:t xml:space="preserve">van der Grift, E. et al., 2018. </w:t>
              </w:r>
              <w:r>
                <w:rPr>
                  <w:i/>
                  <w:iCs/>
                  <w:noProof/>
                </w:rPr>
                <w:t xml:space="preserve">Roads and Wildlife Final Programme Report, </w:t>
              </w:r>
              <w:r>
                <w:rPr>
                  <w:noProof/>
                </w:rPr>
                <w:t>Brussels: Conference of European Directors of Roads (CEDR).</w:t>
              </w:r>
            </w:p>
            <w:p w14:paraId="3503832D" w14:textId="77777777" w:rsidR="00CD45AD" w:rsidRDefault="00CD45AD" w:rsidP="00CD45AD">
              <w:pPr>
                <w:pStyle w:val="Bibliography"/>
                <w:rPr>
                  <w:noProof/>
                </w:rPr>
              </w:pPr>
              <w:r w:rsidRPr="00DD605C">
                <w:rPr>
                  <w:noProof/>
                  <w:lang w:val="nl-NL"/>
                </w:rPr>
                <w:t xml:space="preserve">van Geffen, K. G. et al., 2014. </w:t>
              </w:r>
              <w:r>
                <w:rPr>
                  <w:noProof/>
                </w:rPr>
                <w:t xml:space="preserve">Artificial light at night causes diapause inhibition and sex-specific life history changes in a moth. </w:t>
              </w:r>
              <w:r>
                <w:rPr>
                  <w:i/>
                  <w:iCs/>
                  <w:noProof/>
                </w:rPr>
                <w:t xml:space="preserve">Ecology and Evolution, </w:t>
              </w:r>
              <w:r>
                <w:rPr>
                  <w:noProof/>
                </w:rPr>
                <w:t>4(11), pp. 2082-2089.</w:t>
              </w:r>
            </w:p>
            <w:p w14:paraId="62CC21EC" w14:textId="77777777" w:rsidR="00CD45AD" w:rsidRDefault="00CD45AD" w:rsidP="00CD45AD">
              <w:pPr>
                <w:pStyle w:val="Bibliography"/>
                <w:rPr>
                  <w:noProof/>
                </w:rPr>
              </w:pPr>
              <w:r>
                <w:rPr>
                  <w:noProof/>
                </w:rPr>
                <w:t xml:space="preserve">Voigt, C. et al., 2018. </w:t>
              </w:r>
              <w:r>
                <w:rPr>
                  <w:i/>
                  <w:iCs/>
                  <w:noProof/>
                </w:rPr>
                <w:t xml:space="preserve">Guidelines for consideration of bats in lighting projects. EUROBATS Publication Series No. 8, </w:t>
              </w:r>
              <w:r>
                <w:rPr>
                  <w:noProof/>
                </w:rPr>
                <w:t>Bonn: UNEP/EUROBATS Secretariat.</w:t>
              </w:r>
            </w:p>
            <w:p w14:paraId="4C3E4D00" w14:textId="77777777" w:rsidR="00CD45AD" w:rsidRDefault="00CD45AD" w:rsidP="00CD45AD">
              <w:pPr>
                <w:pStyle w:val="Bibliography"/>
                <w:rPr>
                  <w:noProof/>
                </w:rPr>
              </w:pPr>
              <w:r>
                <w:rPr>
                  <w:noProof/>
                </w:rPr>
                <w:t xml:space="preserve">Voigt, C. &amp; Kingston, T., 2016. </w:t>
              </w:r>
              <w:r>
                <w:rPr>
                  <w:i/>
                  <w:iCs/>
                  <w:noProof/>
                </w:rPr>
                <w:t xml:space="preserve">Bats in the Anthropocene: Conservation of Bats in a Changing World. </w:t>
              </w:r>
              <w:r>
                <w:rPr>
                  <w:noProof/>
                </w:rPr>
                <w:t>London/New York: Springer.</w:t>
              </w:r>
            </w:p>
            <w:p w14:paraId="0D1CD2EB" w14:textId="77777777" w:rsidR="00CD45AD" w:rsidRDefault="00CD45AD" w:rsidP="00CD45AD">
              <w:pPr>
                <w:pStyle w:val="Bibliography"/>
                <w:rPr>
                  <w:noProof/>
                </w:rPr>
              </w:pPr>
              <w:r>
                <w:rPr>
                  <w:noProof/>
                </w:rPr>
                <w:t xml:space="preserve">Wang, J. et al., 2010. Seasonal habitat use by greater horseshoe bat Rhinolophus ferrumequinum (Chiroptera: Rhinolophidae) in Changbai Mountain temperate forest, Northeast China. </w:t>
              </w:r>
              <w:r>
                <w:rPr>
                  <w:i/>
                  <w:iCs/>
                  <w:noProof/>
                </w:rPr>
                <w:t xml:space="preserve">Mammalia, </w:t>
              </w:r>
              <w:r>
                <w:rPr>
                  <w:noProof/>
                </w:rPr>
                <w:t>74(3), pp. 257-266.</w:t>
              </w:r>
            </w:p>
            <w:p w14:paraId="25D433A6" w14:textId="77777777" w:rsidR="00CD45AD" w:rsidRDefault="00CD45AD" w:rsidP="00CD45AD">
              <w:pPr>
                <w:pStyle w:val="Bibliography"/>
                <w:rPr>
                  <w:noProof/>
                </w:rPr>
              </w:pPr>
              <w:r>
                <w:rPr>
                  <w:noProof/>
                </w:rPr>
                <w:t xml:space="preserve">Waring, P., 2011. </w:t>
              </w:r>
              <w:r>
                <w:rPr>
                  <w:i/>
                  <w:iCs/>
                  <w:noProof/>
                </w:rPr>
                <w:t xml:space="preserve">Snowdonia Bat Mitigation Pilot Project Report. , </w:t>
              </w:r>
              <w:r>
                <w:rPr>
                  <w:noProof/>
                </w:rPr>
                <w:t>Penrhyndeudraeth: Snowdonia National Park Authority.</w:t>
              </w:r>
            </w:p>
            <w:p w14:paraId="58CE3C92" w14:textId="77777777" w:rsidR="00CD45AD" w:rsidRDefault="00CD45AD" w:rsidP="00CD45AD">
              <w:pPr>
                <w:pStyle w:val="Bibliography"/>
                <w:rPr>
                  <w:noProof/>
                </w:rPr>
              </w:pPr>
              <w:r w:rsidRPr="00DD605C">
                <w:rPr>
                  <w:noProof/>
                  <w:lang w:val="de-DE"/>
                </w:rPr>
                <w:t xml:space="preserve">Waring, S. D., Essah, E. A., Gunnell, K. &amp; Bonser, R. H. C., 2013. </w:t>
              </w:r>
              <w:r>
                <w:rPr>
                  <w:noProof/>
                </w:rPr>
                <w:t xml:space="preserve">Double Jeopardy: The Potential for Problems when Bats Interact with Breathable Roofing Membranes in the United Kingdom. </w:t>
              </w:r>
              <w:r>
                <w:rPr>
                  <w:i/>
                  <w:iCs/>
                  <w:noProof/>
                </w:rPr>
                <w:t xml:space="preserve">Architecture &amp; Environment, </w:t>
              </w:r>
              <w:r>
                <w:rPr>
                  <w:noProof/>
                </w:rPr>
                <w:t>1(1), pp. 1-13.</w:t>
              </w:r>
            </w:p>
            <w:p w14:paraId="7AF6A200" w14:textId="77777777" w:rsidR="00CD45AD" w:rsidRDefault="00CD45AD" w:rsidP="00CD45AD">
              <w:pPr>
                <w:pStyle w:val="Bibliography"/>
                <w:rPr>
                  <w:noProof/>
                </w:rPr>
              </w:pPr>
              <w:r>
                <w:rPr>
                  <w:noProof/>
                </w:rPr>
                <w:t xml:space="preserve">Weaver, S. et al., 2020. Ultrasonic acoustic deterrents significantly reduce bat fatalities at wind turbines. </w:t>
              </w:r>
              <w:r>
                <w:rPr>
                  <w:i/>
                  <w:iCs/>
                  <w:noProof/>
                </w:rPr>
                <w:t xml:space="preserve">Global Ecology and Conservation, </w:t>
              </w:r>
              <w:r>
                <w:rPr>
                  <w:noProof/>
                </w:rPr>
                <w:t>Volume 24, p. e01099.</w:t>
              </w:r>
            </w:p>
            <w:p w14:paraId="62B1C898" w14:textId="77777777" w:rsidR="00CD45AD" w:rsidRDefault="00CD45AD" w:rsidP="00CD45AD">
              <w:pPr>
                <w:pStyle w:val="Bibliography"/>
                <w:rPr>
                  <w:noProof/>
                </w:rPr>
              </w:pPr>
              <w:r>
                <w:rPr>
                  <w:noProof/>
                </w:rPr>
                <w:t xml:space="preserve">West, E., 2016. </w:t>
              </w:r>
              <w:r>
                <w:rPr>
                  <w:i/>
                  <w:iCs/>
                  <w:noProof/>
                </w:rPr>
                <w:t xml:space="preserve">Technical guidance for assessment and mitigation of the effects of traffic noise and road construction noise on bats. </w:t>
              </w:r>
              <w:r>
                <w:rPr>
                  <w:noProof/>
                </w:rPr>
                <w:t>Sacramento: California Department of Transportation.</w:t>
              </w:r>
            </w:p>
            <w:p w14:paraId="59694CF4" w14:textId="77777777" w:rsidR="00CD45AD" w:rsidRDefault="00CD45AD" w:rsidP="00CD45AD">
              <w:pPr>
                <w:pStyle w:val="Bibliography"/>
                <w:rPr>
                  <w:noProof/>
                </w:rPr>
              </w:pPr>
              <w:r>
                <w:rPr>
                  <w:noProof/>
                </w:rPr>
                <w:lastRenderedPageBreak/>
                <w:t xml:space="preserve">Williams, C., 2010. </w:t>
              </w:r>
              <w:r>
                <w:rPr>
                  <w:i/>
                  <w:iCs/>
                  <w:noProof/>
                </w:rPr>
                <w:t xml:space="preserve">Biodiversity for Low &amp; Zero Carbon Buildings: a technical guide for new build. </w:t>
              </w:r>
              <w:r>
                <w:rPr>
                  <w:noProof/>
                </w:rPr>
                <w:t>London: RIBA.</w:t>
              </w:r>
            </w:p>
            <w:p w14:paraId="37BA0F66" w14:textId="77777777" w:rsidR="00CD45AD" w:rsidRDefault="00CD45AD" w:rsidP="00CD45AD">
              <w:pPr>
                <w:pStyle w:val="Bibliography"/>
                <w:rPr>
                  <w:noProof/>
                </w:rPr>
              </w:pPr>
              <w:r>
                <w:rPr>
                  <w:noProof/>
                </w:rPr>
                <w:t xml:space="preserve">Wiltshire Council, 2020. </w:t>
              </w:r>
              <w:r>
                <w:rPr>
                  <w:i/>
                  <w:iCs/>
                  <w:noProof/>
                </w:rPr>
                <w:t xml:space="preserve">Trowbridge Bat Mitigation Strategy SPD, </w:t>
              </w:r>
              <w:r>
                <w:rPr>
                  <w:noProof/>
                </w:rPr>
                <w:t>s.l.: Wiltshire Council.</w:t>
              </w:r>
            </w:p>
            <w:p w14:paraId="77ED7EF6" w14:textId="77777777" w:rsidR="00CD45AD" w:rsidRDefault="00CD45AD" w:rsidP="00CD45AD">
              <w:pPr>
                <w:pStyle w:val="Bibliography"/>
                <w:rPr>
                  <w:noProof/>
                </w:rPr>
              </w:pPr>
              <w:r>
                <w:rPr>
                  <w:noProof/>
                </w:rPr>
                <w:t xml:space="preserve">Wiltshire County Council, 2015. </w:t>
              </w:r>
              <w:r>
                <w:rPr>
                  <w:i/>
                  <w:iCs/>
                  <w:noProof/>
                </w:rPr>
                <w:t xml:space="preserve">Bat Special Areas of Conservation (SAC) Planning Guidance for Wiltshire. </w:t>
              </w:r>
              <w:r>
                <w:rPr>
                  <w:noProof/>
                </w:rPr>
                <w:t>s.l.:Wiltshire County Council.</w:t>
              </w:r>
            </w:p>
            <w:p w14:paraId="6D2CAB6F" w14:textId="77777777" w:rsidR="00CD45AD" w:rsidRDefault="00CD45AD" w:rsidP="00CD45AD">
              <w:pPr>
                <w:pStyle w:val="Bibliography"/>
                <w:rPr>
                  <w:noProof/>
                </w:rPr>
              </w:pPr>
              <w:r>
                <w:rPr>
                  <w:noProof/>
                </w:rPr>
                <w:t xml:space="preserve">Wray, S., Wells, D., Long, E. &amp; Mitchell-Jones, A., 2010. Valuing Bats in Ecological Impact Assessment. </w:t>
              </w:r>
              <w:r>
                <w:rPr>
                  <w:i/>
                  <w:iCs/>
                  <w:noProof/>
                </w:rPr>
                <w:t xml:space="preserve">In Practice, </w:t>
              </w:r>
              <w:r>
                <w:rPr>
                  <w:noProof/>
                </w:rPr>
                <w:t>Volume 70, pp. 23-25.</w:t>
              </w:r>
            </w:p>
            <w:p w14:paraId="65B9BC21" w14:textId="77777777" w:rsidR="00CD45AD" w:rsidRDefault="00CD45AD" w:rsidP="00CD45AD">
              <w:pPr>
                <w:pStyle w:val="Bibliography"/>
                <w:rPr>
                  <w:noProof/>
                </w:rPr>
              </w:pPr>
              <w:r>
                <w:rPr>
                  <w:noProof/>
                </w:rPr>
                <w:t xml:space="preserve">Zeale, M. et al., 2016. Mitigating the Impact of Bats in Historic Churches: The Response of Natterer's bats Myotis nattereri to Artificial Roosts and Deterrents. </w:t>
              </w:r>
              <w:r>
                <w:rPr>
                  <w:i/>
                  <w:iCs/>
                  <w:noProof/>
                </w:rPr>
                <w:t xml:space="preserve">PLoS ONE, </w:t>
              </w:r>
              <w:r>
                <w:rPr>
                  <w:noProof/>
                </w:rPr>
                <w:t>Volume 11.</w:t>
              </w:r>
            </w:p>
            <w:p w14:paraId="2173331A" w14:textId="77777777" w:rsidR="00CD45AD" w:rsidRDefault="00CD45AD" w:rsidP="00CD45AD">
              <w:pPr>
                <w:pStyle w:val="Bibliography"/>
                <w:rPr>
                  <w:noProof/>
                </w:rPr>
              </w:pPr>
              <w:r>
                <w:rPr>
                  <w:noProof/>
                </w:rPr>
                <w:t xml:space="preserve">Zeale, M. et al., 2014. </w:t>
              </w:r>
              <w:r>
                <w:rPr>
                  <w:i/>
                  <w:iCs/>
                  <w:noProof/>
                </w:rPr>
                <w:t xml:space="preserve">Improving mitigation success where bats occupy houses and historic buildings, particularly churches, </w:t>
              </w:r>
              <w:r>
                <w:rPr>
                  <w:noProof/>
                </w:rPr>
                <w:t>London: Defra Research Project WM0322.</w:t>
              </w:r>
            </w:p>
            <w:p w14:paraId="68B1DDB7" w14:textId="32988D83" w:rsidR="001826BD" w:rsidRDefault="001826BD" w:rsidP="00CD45AD">
              <w:r>
                <w:rPr>
                  <w:b/>
                  <w:bCs/>
                  <w:noProof/>
                </w:rPr>
                <w:fldChar w:fldCharType="end"/>
              </w:r>
            </w:p>
          </w:sdtContent>
        </w:sdt>
      </w:sdtContent>
    </w:sdt>
    <w:p w14:paraId="4B273355" w14:textId="01FB3E71" w:rsidR="000D0515" w:rsidRPr="004522A5" w:rsidRDefault="000D0515" w:rsidP="006A0A27">
      <w:pPr>
        <w:spacing w:after="0" w:line="276" w:lineRule="auto"/>
        <w:ind w:left="709" w:hanging="709"/>
        <w:rPr>
          <w:rFonts w:cstheme="minorHAnsi"/>
        </w:rPr>
      </w:pPr>
    </w:p>
    <w:p w14:paraId="577270DE" w14:textId="77777777" w:rsidR="000D0515" w:rsidRPr="004522A5" w:rsidRDefault="000D0515" w:rsidP="006A0A27">
      <w:pPr>
        <w:spacing w:after="0" w:line="276" w:lineRule="auto"/>
        <w:ind w:left="709" w:hanging="709"/>
        <w:rPr>
          <w:rFonts w:cstheme="minorHAnsi"/>
        </w:rPr>
      </w:pPr>
    </w:p>
    <w:p w14:paraId="320FB5E5" w14:textId="77777777" w:rsidR="00785A46" w:rsidRPr="004522A5" w:rsidRDefault="0098430B" w:rsidP="00764609">
      <w:pPr>
        <w:pStyle w:val="BMGSub-headingL2"/>
        <w:rPr>
          <w:rFonts w:asciiTheme="minorHAnsi" w:hAnsiTheme="minorHAnsi" w:cstheme="minorHAnsi"/>
        </w:rPr>
      </w:pPr>
      <w:bookmarkStart w:id="300" w:name="_Toc74487437"/>
      <w:r w:rsidRPr="004522A5">
        <w:rPr>
          <w:rFonts w:asciiTheme="minorHAnsi" w:hAnsiTheme="minorHAnsi" w:cstheme="minorHAnsi"/>
        </w:rPr>
        <w:t>Acknowledgements</w:t>
      </w:r>
      <w:bookmarkEnd w:id="300"/>
    </w:p>
    <w:p w14:paraId="73B7DBEB" w14:textId="0EB3E91C" w:rsidR="0098430B" w:rsidRPr="004522A5" w:rsidRDefault="00D64B0D" w:rsidP="00215AA4">
      <w:pPr>
        <w:spacing w:after="0" w:line="276" w:lineRule="auto"/>
        <w:ind w:left="709"/>
        <w:rPr>
          <w:rFonts w:cstheme="minorHAnsi"/>
        </w:rPr>
      </w:pPr>
      <w:r w:rsidRPr="004522A5">
        <w:rPr>
          <w:rFonts w:cstheme="minorHAnsi"/>
        </w:rPr>
        <w:t>A huge number of people have contributed to the development of this guidance</w:t>
      </w:r>
      <w:r w:rsidR="0051580E" w:rsidRPr="004522A5">
        <w:rPr>
          <w:rFonts w:cstheme="minorHAnsi"/>
        </w:rPr>
        <w:t>, answering questions, giving advice and the benefit of their experience</w:t>
      </w:r>
      <w:r w:rsidR="00B270A0" w:rsidRPr="004522A5">
        <w:rPr>
          <w:rFonts w:cstheme="minorHAnsi"/>
        </w:rPr>
        <w:t>,</w:t>
      </w:r>
      <w:r w:rsidR="00794B7D" w:rsidRPr="004522A5">
        <w:rPr>
          <w:rFonts w:cstheme="minorHAnsi"/>
        </w:rPr>
        <w:t xml:space="preserve"> and providing case studies.  We are </w:t>
      </w:r>
      <w:r w:rsidR="00215AA4" w:rsidRPr="004522A5">
        <w:rPr>
          <w:rFonts w:cstheme="minorHAnsi"/>
        </w:rPr>
        <w:t xml:space="preserve">all hugely </w:t>
      </w:r>
      <w:r w:rsidR="00794B7D" w:rsidRPr="004522A5">
        <w:rPr>
          <w:rFonts w:cstheme="minorHAnsi"/>
        </w:rPr>
        <w:t xml:space="preserve">grateful for their </w:t>
      </w:r>
      <w:r w:rsidR="00215AA4" w:rsidRPr="004522A5">
        <w:rPr>
          <w:rFonts w:cstheme="minorHAnsi"/>
        </w:rPr>
        <w:t xml:space="preserve">input and for submitting to Paola’s tenacious </w:t>
      </w:r>
      <w:r w:rsidR="003F2535" w:rsidRPr="004522A5">
        <w:rPr>
          <w:rFonts w:cstheme="minorHAnsi"/>
        </w:rPr>
        <w:t>chasing of every relevant case study!</w:t>
      </w:r>
      <w:r w:rsidR="00A96690" w:rsidRPr="004522A5">
        <w:rPr>
          <w:rFonts w:cstheme="minorHAnsi"/>
        </w:rPr>
        <w:t xml:space="preserve">  W</w:t>
      </w:r>
      <w:r w:rsidR="00215AA4" w:rsidRPr="004522A5">
        <w:rPr>
          <w:rFonts w:cstheme="minorHAnsi"/>
        </w:rPr>
        <w:t xml:space="preserve">hile we have not included a comprehensive list here in the beta version, one will be included at the end of the </w:t>
      </w:r>
      <w:r w:rsidR="003F2535" w:rsidRPr="004522A5">
        <w:rPr>
          <w:rFonts w:cstheme="minorHAnsi"/>
        </w:rPr>
        <w:t>consultation period when we publish a final version.</w:t>
      </w:r>
    </w:p>
    <w:p w14:paraId="7AE0FD9F" w14:textId="77777777" w:rsidR="004170F4" w:rsidRPr="004522A5" w:rsidRDefault="004170F4" w:rsidP="00287E96">
      <w:pPr>
        <w:pStyle w:val="BMGBodyunnumbered"/>
        <w:rPr>
          <w:rFonts w:asciiTheme="minorHAnsi" w:hAnsiTheme="minorHAnsi" w:cstheme="minorHAnsi"/>
        </w:rPr>
      </w:pPr>
    </w:p>
    <w:p w14:paraId="41BFC41D" w14:textId="77777777" w:rsidR="00DC08CE" w:rsidRPr="004522A5" w:rsidRDefault="00DC08CE" w:rsidP="00287E96">
      <w:pPr>
        <w:pStyle w:val="BMGBodyunnumbered"/>
        <w:rPr>
          <w:rFonts w:asciiTheme="minorHAnsi" w:hAnsiTheme="minorHAnsi" w:cstheme="minorHAnsi"/>
        </w:rPr>
        <w:sectPr w:rsidR="00DC08CE" w:rsidRPr="004522A5" w:rsidSect="00A7796F">
          <w:headerReference w:type="default" r:id="rId49"/>
          <w:pgSz w:w="11906" w:h="16838"/>
          <w:pgMar w:top="1440" w:right="1440" w:bottom="1440" w:left="1440" w:header="708" w:footer="708" w:gutter="0"/>
          <w:cols w:space="708"/>
          <w:docGrid w:linePitch="360"/>
        </w:sectPr>
      </w:pPr>
    </w:p>
    <w:p w14:paraId="71D17162" w14:textId="728D3E95" w:rsidR="00DC08CE" w:rsidRPr="004522A5" w:rsidRDefault="00DC08CE" w:rsidP="00A521D7">
      <w:pPr>
        <w:pStyle w:val="BMGAppendixheading"/>
        <w:rPr>
          <w:rFonts w:asciiTheme="minorHAnsi" w:hAnsiTheme="minorHAnsi" w:cstheme="minorHAnsi"/>
        </w:rPr>
      </w:pPr>
      <w:bookmarkStart w:id="301" w:name="_Toc74487438"/>
      <w:r w:rsidRPr="004522A5">
        <w:rPr>
          <w:rFonts w:asciiTheme="minorHAnsi" w:hAnsiTheme="minorHAnsi" w:cstheme="minorHAnsi"/>
        </w:rPr>
        <w:lastRenderedPageBreak/>
        <w:t>Valuation exercises</w:t>
      </w:r>
      <w:bookmarkEnd w:id="301"/>
    </w:p>
    <w:p w14:paraId="4563BD61"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b/>
          <w:bCs/>
        </w:rPr>
        <w:t>Example 1:</w:t>
      </w:r>
      <w:r w:rsidRPr="004522A5">
        <w:rPr>
          <w:rFonts w:asciiTheme="minorHAnsi" w:hAnsiTheme="minorHAnsi" w:cstheme="minorHAnsi"/>
        </w:rPr>
        <w:t xml:space="preserve"> large footprint development on the east coast of England, supporting ten species, including breeding barbastelle, Natterer’s bats and brown long-eared bats.  The site boundary has been amended to avoid the most valuable habitats, and much of the proposed development is currently arable land.  </w:t>
      </w:r>
    </w:p>
    <w:tbl>
      <w:tblPr>
        <w:tblStyle w:val="TableGrid"/>
        <w:tblW w:w="14546" w:type="dxa"/>
        <w:tblLook w:val="04A0" w:firstRow="1" w:lastRow="0" w:firstColumn="1" w:lastColumn="0" w:noHBand="0" w:noVBand="1"/>
      </w:tblPr>
      <w:tblGrid>
        <w:gridCol w:w="1857"/>
        <w:gridCol w:w="2821"/>
        <w:gridCol w:w="1827"/>
        <w:gridCol w:w="2679"/>
        <w:gridCol w:w="2679"/>
        <w:gridCol w:w="2683"/>
      </w:tblGrid>
      <w:tr w:rsidR="00DB7FA4" w:rsidRPr="004522A5" w14:paraId="0E81A42E" w14:textId="77777777" w:rsidTr="00A376C8">
        <w:trPr>
          <w:tblHeader/>
        </w:trPr>
        <w:tc>
          <w:tcPr>
            <w:tcW w:w="1857" w:type="dxa"/>
            <w:vMerge w:val="restart"/>
            <w:vAlign w:val="center"/>
          </w:tcPr>
          <w:p w14:paraId="1E65167F" w14:textId="77777777" w:rsidR="00DB7FA4" w:rsidRPr="004522A5" w:rsidRDefault="00DB7FA4" w:rsidP="00A376C8">
            <w:pPr>
              <w:tabs>
                <w:tab w:val="left" w:pos="306"/>
              </w:tabs>
              <w:spacing w:after="60"/>
              <w:rPr>
                <w:rFonts w:cstheme="minorHAnsi"/>
                <w:b/>
                <w:bCs/>
                <w:sz w:val="18"/>
                <w:szCs w:val="18"/>
              </w:rPr>
            </w:pPr>
            <w:r w:rsidRPr="004522A5">
              <w:rPr>
                <w:rFonts w:cstheme="minorHAnsi"/>
                <w:b/>
                <w:bCs/>
                <w:sz w:val="18"/>
                <w:szCs w:val="18"/>
              </w:rPr>
              <w:t>Example 1: Results from survey data</w:t>
            </w:r>
          </w:p>
        </w:tc>
        <w:tc>
          <w:tcPr>
            <w:tcW w:w="2821" w:type="dxa"/>
            <w:vMerge w:val="restart"/>
            <w:vAlign w:val="center"/>
          </w:tcPr>
          <w:p w14:paraId="271CBAF7" w14:textId="77777777" w:rsidR="00DB7FA4" w:rsidRPr="004522A5" w:rsidRDefault="00DB7FA4" w:rsidP="00A376C8">
            <w:pPr>
              <w:tabs>
                <w:tab w:val="left" w:pos="306"/>
              </w:tabs>
              <w:autoSpaceDE w:val="0"/>
              <w:autoSpaceDN w:val="0"/>
              <w:adjustRightInd w:val="0"/>
              <w:spacing w:after="60"/>
              <w:ind w:left="23"/>
              <w:rPr>
                <w:rFonts w:cstheme="minorHAnsi"/>
                <w:b/>
                <w:bCs/>
                <w:sz w:val="24"/>
                <w:szCs w:val="24"/>
              </w:rPr>
            </w:pPr>
            <w:r w:rsidRPr="004522A5">
              <w:rPr>
                <w:rFonts w:cstheme="minorHAnsi"/>
                <w:b/>
                <w:bCs/>
                <w:sz w:val="24"/>
                <w:szCs w:val="24"/>
              </w:rPr>
              <w:t>Importance of roosts (summary of justification only)</w:t>
            </w:r>
          </w:p>
        </w:tc>
        <w:tc>
          <w:tcPr>
            <w:tcW w:w="9864" w:type="dxa"/>
            <w:gridSpan w:val="4"/>
            <w:vAlign w:val="center"/>
          </w:tcPr>
          <w:p w14:paraId="143D4B62" w14:textId="77777777" w:rsidR="00DB7FA4" w:rsidRPr="004522A5" w:rsidRDefault="00DB7FA4" w:rsidP="00A376C8">
            <w:pPr>
              <w:tabs>
                <w:tab w:val="left" w:pos="306"/>
              </w:tabs>
              <w:autoSpaceDE w:val="0"/>
              <w:autoSpaceDN w:val="0"/>
              <w:adjustRightInd w:val="0"/>
              <w:spacing w:after="60"/>
              <w:ind w:left="23"/>
              <w:jc w:val="center"/>
              <w:rPr>
                <w:rFonts w:cstheme="minorHAnsi"/>
                <w:sz w:val="24"/>
                <w:szCs w:val="24"/>
              </w:rPr>
            </w:pPr>
            <w:r w:rsidRPr="004522A5">
              <w:rPr>
                <w:rFonts w:cstheme="minorHAnsi"/>
                <w:b/>
                <w:bCs/>
                <w:sz w:val="24"/>
                <w:szCs w:val="24"/>
              </w:rPr>
              <w:t>Assessing the Importance of commuting and foraging habitats (summary of justification only)</w:t>
            </w:r>
          </w:p>
        </w:tc>
      </w:tr>
      <w:tr w:rsidR="00DB7FA4" w:rsidRPr="004522A5" w14:paraId="7F4D8EE4" w14:textId="77777777" w:rsidTr="00A376C8">
        <w:trPr>
          <w:trHeight w:val="1229"/>
          <w:tblHeader/>
        </w:trPr>
        <w:tc>
          <w:tcPr>
            <w:tcW w:w="1857" w:type="dxa"/>
            <w:vMerge/>
          </w:tcPr>
          <w:p w14:paraId="1E842752" w14:textId="77777777" w:rsidR="00DB7FA4" w:rsidRPr="004522A5" w:rsidRDefault="00DB7FA4" w:rsidP="00A376C8">
            <w:pPr>
              <w:tabs>
                <w:tab w:val="left" w:pos="306"/>
              </w:tabs>
              <w:spacing w:after="60"/>
              <w:ind w:left="22"/>
              <w:rPr>
                <w:rFonts w:cstheme="minorHAnsi"/>
                <w:b/>
                <w:bCs/>
                <w:sz w:val="18"/>
                <w:szCs w:val="18"/>
              </w:rPr>
            </w:pPr>
          </w:p>
        </w:tc>
        <w:tc>
          <w:tcPr>
            <w:tcW w:w="2821" w:type="dxa"/>
            <w:vMerge/>
            <w:vAlign w:val="center"/>
          </w:tcPr>
          <w:p w14:paraId="4EE52784"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p>
        </w:tc>
        <w:tc>
          <w:tcPr>
            <w:tcW w:w="1827" w:type="dxa"/>
            <w:vAlign w:val="center"/>
          </w:tcPr>
          <w:p w14:paraId="4829CBAB"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No or very limited evidence of commuting or foraging</w:t>
            </w:r>
          </w:p>
        </w:tc>
        <w:tc>
          <w:tcPr>
            <w:tcW w:w="2679" w:type="dxa"/>
            <w:vAlign w:val="center"/>
          </w:tcPr>
          <w:p w14:paraId="06773B5D"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Low reliance on habitats as demonstrated by irregular use and generally by small numbers of bats</w:t>
            </w:r>
          </w:p>
        </w:tc>
        <w:tc>
          <w:tcPr>
            <w:tcW w:w="2679" w:type="dxa"/>
            <w:vAlign w:val="center"/>
          </w:tcPr>
          <w:p w14:paraId="272D02E7"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Moderate reliance on habitats as demonstrated by regular use by smaller numbers of bat, or less-regular use by larger numbers of bats</w:t>
            </w:r>
          </w:p>
        </w:tc>
        <w:tc>
          <w:tcPr>
            <w:tcW w:w="2679" w:type="dxa"/>
            <w:vAlign w:val="center"/>
          </w:tcPr>
          <w:p w14:paraId="04D52087"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High reliance on habitats as demonstrated by regular use by larger numbers of bats</w:t>
            </w:r>
          </w:p>
        </w:tc>
      </w:tr>
      <w:tr w:rsidR="00DB7FA4" w:rsidRPr="004522A5" w14:paraId="13539B61" w14:textId="77777777" w:rsidTr="00A376C8">
        <w:tc>
          <w:tcPr>
            <w:tcW w:w="4678" w:type="dxa"/>
            <w:gridSpan w:val="2"/>
            <w:shd w:val="clear" w:color="auto" w:fill="D9D9D9" w:themeFill="background1" w:themeFillShade="D9"/>
            <w:vAlign w:val="center"/>
          </w:tcPr>
          <w:p w14:paraId="5D6FB557"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Abundant and widespread (see Table 3.3)</w:t>
            </w:r>
          </w:p>
        </w:tc>
        <w:tc>
          <w:tcPr>
            <w:tcW w:w="1827" w:type="dxa"/>
            <w:shd w:val="clear" w:color="auto" w:fill="D9D9D9" w:themeFill="background1" w:themeFillShade="D9"/>
            <w:vAlign w:val="center"/>
          </w:tcPr>
          <w:p w14:paraId="218CB5D4"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shd w:val="clear" w:color="auto" w:fill="D9D9D9" w:themeFill="background1" w:themeFillShade="D9"/>
            <w:vAlign w:val="center"/>
          </w:tcPr>
          <w:p w14:paraId="2E285D15"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shd w:val="clear" w:color="auto" w:fill="D9D9D9" w:themeFill="background1" w:themeFillShade="D9"/>
            <w:vAlign w:val="center"/>
          </w:tcPr>
          <w:p w14:paraId="5D87CB04"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shd w:val="clear" w:color="auto" w:fill="D9D9D9" w:themeFill="background1" w:themeFillShade="D9"/>
            <w:vAlign w:val="center"/>
          </w:tcPr>
          <w:p w14:paraId="3D8430DE"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District</w:t>
            </w:r>
            <w:r w:rsidRPr="004522A5">
              <w:rPr>
                <w:rFonts w:cstheme="minorHAnsi"/>
                <w:color w:val="0000FF"/>
                <w:sz w:val="18"/>
                <w:szCs w:val="18"/>
                <w:vertAlign w:val="superscript"/>
              </w:rPr>
              <w:t xml:space="preserve"> </w:t>
            </w:r>
            <w:r w:rsidRPr="004522A5">
              <w:rPr>
                <w:rFonts w:cstheme="minorHAnsi"/>
                <w:color w:val="0000FF"/>
                <w:sz w:val="18"/>
                <w:szCs w:val="18"/>
              </w:rPr>
              <w:t>or above (Table 3.2)</w:t>
            </w:r>
          </w:p>
        </w:tc>
      </w:tr>
      <w:tr w:rsidR="00DB7FA4" w:rsidRPr="004522A5" w14:paraId="3A30950C" w14:textId="77777777" w:rsidTr="00A376C8">
        <w:tc>
          <w:tcPr>
            <w:tcW w:w="1857" w:type="dxa"/>
          </w:tcPr>
          <w:p w14:paraId="097C8CD7"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Common pipistrelle</w:t>
            </w:r>
          </w:p>
          <w:p w14:paraId="0A33DB37"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Soprano pipistrelle</w:t>
            </w:r>
          </w:p>
          <w:p w14:paraId="026D8EEC" w14:textId="77777777" w:rsidR="00DB7FA4" w:rsidRPr="004522A5" w:rsidRDefault="00DB7FA4" w:rsidP="00A376C8">
            <w:pPr>
              <w:tabs>
                <w:tab w:val="left" w:pos="306"/>
              </w:tabs>
              <w:spacing w:after="60"/>
              <w:ind w:left="22"/>
              <w:rPr>
                <w:rFonts w:cstheme="minorHAnsi"/>
                <w:sz w:val="18"/>
                <w:szCs w:val="18"/>
              </w:rPr>
            </w:pPr>
            <w:r w:rsidRPr="004522A5">
              <w:rPr>
                <w:rFonts w:cstheme="minorHAnsi"/>
                <w:i/>
                <w:iCs/>
                <w:sz w:val="18"/>
                <w:szCs w:val="18"/>
              </w:rPr>
              <w:t>Score 2 for this part of the assemblage (of a maximum of 2)</w:t>
            </w:r>
          </w:p>
        </w:tc>
        <w:tc>
          <w:tcPr>
            <w:tcW w:w="2821" w:type="dxa"/>
          </w:tcPr>
          <w:p w14:paraId="4010A137"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 xml:space="preserve">Limited evidence of roosts on site for either species (though smaller roosts undoubtedly exist). </w:t>
            </w:r>
          </w:p>
          <w:p w14:paraId="59059EA3" w14:textId="77777777" w:rsidR="00DB7FA4" w:rsidRPr="004522A5" w:rsidRDefault="00DB7FA4" w:rsidP="00A376C8">
            <w:pPr>
              <w:tabs>
                <w:tab w:val="left" w:pos="306"/>
              </w:tabs>
              <w:spacing w:after="60"/>
              <w:rPr>
                <w:rFonts w:cstheme="minorHAnsi"/>
                <w:sz w:val="16"/>
                <w:szCs w:val="16"/>
              </w:rPr>
            </w:pPr>
            <w:r w:rsidRPr="004522A5">
              <w:rPr>
                <w:rFonts w:cstheme="minorHAnsi"/>
                <w:sz w:val="16"/>
                <w:szCs w:val="16"/>
              </w:rPr>
              <w:t xml:space="preserve">Maternity colony of 50 </w:t>
            </w:r>
            <w:r w:rsidRPr="004522A5">
              <w:rPr>
                <w:rFonts w:cstheme="minorHAnsi"/>
                <w:b/>
                <w:bCs/>
                <w:sz w:val="16"/>
                <w:szCs w:val="16"/>
              </w:rPr>
              <w:t>soprano pipistrelles</w:t>
            </w:r>
            <w:r w:rsidRPr="004522A5">
              <w:rPr>
                <w:rFonts w:cstheme="minorHAnsi"/>
                <w:sz w:val="16"/>
                <w:szCs w:val="16"/>
              </w:rPr>
              <w:t xml:space="preserve"> in a bat box within 200m (outside) of site boundary.</w:t>
            </w:r>
          </w:p>
          <w:p w14:paraId="47A3B406" w14:textId="77777777" w:rsidR="00DB7FA4" w:rsidRPr="004522A5" w:rsidRDefault="00DB7FA4" w:rsidP="00A376C8">
            <w:pPr>
              <w:tabs>
                <w:tab w:val="left" w:pos="306"/>
              </w:tabs>
              <w:spacing w:after="60"/>
              <w:ind w:left="22"/>
              <w:rPr>
                <w:rFonts w:cstheme="minorHAnsi"/>
                <w:sz w:val="16"/>
                <w:szCs w:val="16"/>
              </w:rPr>
            </w:pPr>
            <w:r w:rsidRPr="004522A5">
              <w:rPr>
                <w:rFonts w:cstheme="minorHAnsi"/>
                <w:color w:val="0000FF"/>
                <w:sz w:val="16"/>
                <w:szCs w:val="16"/>
                <w:bdr w:val="single" w:sz="4" w:space="0" w:color="auto"/>
              </w:rPr>
              <w:t>Do not exceed District importance</w:t>
            </w:r>
          </w:p>
        </w:tc>
        <w:tc>
          <w:tcPr>
            <w:tcW w:w="1827" w:type="dxa"/>
          </w:tcPr>
          <w:p w14:paraId="6E3E17BA" w14:textId="77777777" w:rsidR="00DB7FA4" w:rsidRPr="004522A5" w:rsidRDefault="00DB7FA4" w:rsidP="00A376C8">
            <w:pPr>
              <w:tabs>
                <w:tab w:val="left" w:pos="306"/>
              </w:tabs>
              <w:spacing w:after="60"/>
              <w:ind w:left="22"/>
              <w:jc w:val="center"/>
              <w:rPr>
                <w:rFonts w:cstheme="minorHAnsi"/>
                <w:sz w:val="16"/>
                <w:szCs w:val="16"/>
              </w:rPr>
            </w:pPr>
          </w:p>
        </w:tc>
        <w:tc>
          <w:tcPr>
            <w:tcW w:w="2679" w:type="dxa"/>
          </w:tcPr>
          <w:p w14:paraId="5F213AB2" w14:textId="77777777" w:rsidR="00DB7FA4" w:rsidRPr="004522A5" w:rsidRDefault="00DB7FA4" w:rsidP="00A376C8">
            <w:pPr>
              <w:tabs>
                <w:tab w:val="left" w:pos="306"/>
              </w:tabs>
              <w:spacing w:after="60"/>
              <w:ind w:left="22"/>
              <w:jc w:val="center"/>
              <w:rPr>
                <w:rFonts w:cstheme="minorHAnsi"/>
                <w:sz w:val="16"/>
                <w:szCs w:val="16"/>
              </w:rPr>
            </w:pPr>
          </w:p>
        </w:tc>
        <w:tc>
          <w:tcPr>
            <w:tcW w:w="2679" w:type="dxa"/>
          </w:tcPr>
          <w:p w14:paraId="18D5AFE2" w14:textId="77777777" w:rsidR="00DB7FA4" w:rsidRPr="004522A5" w:rsidRDefault="00DB7FA4" w:rsidP="00A376C8">
            <w:pPr>
              <w:tabs>
                <w:tab w:val="left" w:pos="306"/>
              </w:tabs>
              <w:spacing w:after="60"/>
              <w:ind w:left="22"/>
              <w:jc w:val="center"/>
              <w:rPr>
                <w:rFonts w:cstheme="minorHAnsi"/>
                <w:sz w:val="16"/>
                <w:szCs w:val="16"/>
              </w:rPr>
            </w:pPr>
          </w:p>
        </w:tc>
        <w:tc>
          <w:tcPr>
            <w:tcW w:w="2679" w:type="dxa"/>
          </w:tcPr>
          <w:p w14:paraId="58C9362F"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bCs/>
                <w:sz w:val="16"/>
                <w:szCs w:val="16"/>
              </w:rPr>
              <w:t>Common and soprano pipistrelle:</w:t>
            </w:r>
            <w:r w:rsidRPr="004522A5">
              <w:rPr>
                <w:rFonts w:cstheme="minorHAnsi"/>
                <w:sz w:val="16"/>
                <w:szCs w:val="16"/>
              </w:rPr>
              <w:t xml:space="preserve"> High numbers of passes recorded; widespread around the site, higher in retained habitats within ZoI.  Earliest recordings are generally not close to sunset.</w:t>
            </w:r>
            <w:r w:rsidRPr="004522A5">
              <w:rPr>
                <w:rFonts w:cstheme="minorHAnsi"/>
                <w:sz w:val="16"/>
                <w:szCs w:val="16"/>
              </w:rPr>
              <w:br/>
            </w:r>
            <w:r w:rsidRPr="004522A5">
              <w:rPr>
                <w:rFonts w:cstheme="minorHAnsi"/>
                <w:color w:val="0000FF"/>
                <w:sz w:val="16"/>
                <w:szCs w:val="16"/>
                <w:bdr w:val="single" w:sz="4" w:space="0" w:color="auto"/>
              </w:rPr>
              <w:t>Does not exceed District importance</w:t>
            </w:r>
          </w:p>
        </w:tc>
      </w:tr>
      <w:tr w:rsidR="00DB7FA4" w:rsidRPr="004522A5" w14:paraId="1D69E6AE" w14:textId="77777777" w:rsidTr="00A376C8">
        <w:tc>
          <w:tcPr>
            <w:tcW w:w="4678" w:type="dxa"/>
            <w:gridSpan w:val="2"/>
            <w:shd w:val="clear" w:color="auto" w:fill="D9D9D9" w:themeFill="background1" w:themeFillShade="D9"/>
            <w:vAlign w:val="center"/>
          </w:tcPr>
          <w:p w14:paraId="74D2BD61"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Less abundant +Selected data-deficient (see Table 3.3)</w:t>
            </w:r>
          </w:p>
        </w:tc>
        <w:tc>
          <w:tcPr>
            <w:tcW w:w="1827" w:type="dxa"/>
            <w:shd w:val="clear" w:color="auto" w:fill="D9D9D9" w:themeFill="background1" w:themeFillShade="D9"/>
            <w:vAlign w:val="center"/>
          </w:tcPr>
          <w:p w14:paraId="53B83224"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679" w:type="dxa"/>
            <w:shd w:val="clear" w:color="auto" w:fill="D9D9D9" w:themeFill="background1" w:themeFillShade="D9"/>
            <w:vAlign w:val="center"/>
          </w:tcPr>
          <w:p w14:paraId="5C686B50"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679" w:type="dxa"/>
            <w:shd w:val="clear" w:color="auto" w:fill="D9D9D9" w:themeFill="background1" w:themeFillShade="D9"/>
            <w:vAlign w:val="center"/>
          </w:tcPr>
          <w:p w14:paraId="2CE9CCE8"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District (Table 3.2)</w:t>
            </w:r>
          </w:p>
        </w:tc>
        <w:tc>
          <w:tcPr>
            <w:tcW w:w="2679" w:type="dxa"/>
            <w:shd w:val="clear" w:color="auto" w:fill="D9D9D9" w:themeFill="background1" w:themeFillShade="D9"/>
            <w:vAlign w:val="center"/>
          </w:tcPr>
          <w:p w14:paraId="2066A8E4" w14:textId="77777777" w:rsidR="00DB7FA4" w:rsidRPr="004522A5" w:rsidRDefault="00DB7FA4" w:rsidP="00A376C8">
            <w:pPr>
              <w:tabs>
                <w:tab w:val="left" w:pos="306"/>
              </w:tabs>
              <w:spacing w:after="60"/>
              <w:ind w:left="22"/>
              <w:rPr>
                <w:rFonts w:cstheme="minorHAnsi"/>
                <w:color w:val="0000FF"/>
                <w:sz w:val="18"/>
                <w:szCs w:val="18"/>
              </w:rPr>
            </w:pPr>
            <w:r w:rsidRPr="004522A5">
              <w:rPr>
                <w:rFonts w:cstheme="minorHAnsi"/>
                <w:color w:val="0000FF"/>
                <w:sz w:val="18"/>
                <w:szCs w:val="18"/>
              </w:rPr>
              <w:t>County/Regional (Table 3.2)</w:t>
            </w:r>
          </w:p>
        </w:tc>
      </w:tr>
      <w:tr w:rsidR="00DB7FA4" w:rsidRPr="004522A5" w14:paraId="2149A471" w14:textId="77777777" w:rsidTr="00A376C8">
        <w:trPr>
          <w:trHeight w:val="284"/>
        </w:trPr>
        <w:tc>
          <w:tcPr>
            <w:tcW w:w="1857" w:type="dxa"/>
            <w:shd w:val="clear" w:color="auto" w:fill="FFFFFF" w:themeFill="background1"/>
          </w:tcPr>
          <w:p w14:paraId="02C36F5D"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Daubenton’s</w:t>
            </w:r>
          </w:p>
          <w:p w14:paraId="1E940792"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Natterer’s</w:t>
            </w:r>
          </w:p>
          <w:p w14:paraId="2FF33C24"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Noctule</w:t>
            </w:r>
          </w:p>
          <w:p w14:paraId="2157023A"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 xml:space="preserve">Brown long-eared </w:t>
            </w:r>
          </w:p>
          <w:p w14:paraId="21FD3A0C" w14:textId="77777777" w:rsidR="00DB7FA4" w:rsidRPr="004522A5" w:rsidRDefault="00DB7FA4" w:rsidP="00A376C8">
            <w:pPr>
              <w:tabs>
                <w:tab w:val="left" w:pos="306"/>
              </w:tabs>
              <w:spacing w:after="60"/>
              <w:ind w:left="22"/>
              <w:rPr>
                <w:rFonts w:cstheme="minorHAnsi"/>
                <w:sz w:val="18"/>
                <w:szCs w:val="18"/>
                <w:highlight w:val="yellow"/>
              </w:rPr>
            </w:pPr>
            <w:r w:rsidRPr="004522A5">
              <w:rPr>
                <w:rFonts w:cstheme="minorHAnsi"/>
                <w:i/>
                <w:iCs/>
                <w:sz w:val="18"/>
                <w:szCs w:val="18"/>
              </w:rPr>
              <w:t>Score 8 for this part of the assemblage (of a maximum of 12)</w:t>
            </w:r>
          </w:p>
        </w:tc>
        <w:tc>
          <w:tcPr>
            <w:tcW w:w="2821" w:type="dxa"/>
            <w:shd w:val="clear" w:color="auto" w:fill="FFFFFF" w:themeFill="background1"/>
          </w:tcPr>
          <w:p w14:paraId="0AA8A312"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 xml:space="preserve">Maternity colony of </w:t>
            </w:r>
            <w:r w:rsidRPr="004522A5">
              <w:rPr>
                <w:rFonts w:cstheme="minorHAnsi"/>
                <w:b/>
                <w:bCs/>
                <w:sz w:val="16"/>
                <w:szCs w:val="16"/>
              </w:rPr>
              <w:t xml:space="preserve">Natterer’s bat </w:t>
            </w:r>
            <w:r w:rsidRPr="004522A5">
              <w:rPr>
                <w:rFonts w:cstheme="minorHAnsi"/>
                <w:sz w:val="16"/>
                <w:szCs w:val="16"/>
              </w:rPr>
              <w:t xml:space="preserve">using complex of sites (counts 50+).  Identified roosts were all off-site, but the small number of individuals radio-tracked had home ranges overlaying suitable habitats within and adjacent to the site indicating other roosts likely to be present. </w:t>
            </w:r>
            <w:r w:rsidRPr="004522A5">
              <w:rPr>
                <w:rFonts w:cstheme="minorHAnsi"/>
                <w:color w:val="0000FF"/>
                <w:sz w:val="16"/>
                <w:szCs w:val="16"/>
                <w:bdr w:val="single" w:sz="4" w:space="0" w:color="auto"/>
              </w:rPr>
              <w:t>County importance</w:t>
            </w:r>
          </w:p>
          <w:p w14:paraId="0284B2AC"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 xml:space="preserve">Maternity colony of 20 </w:t>
            </w:r>
            <w:r w:rsidRPr="004522A5">
              <w:rPr>
                <w:rFonts w:cstheme="minorHAnsi"/>
                <w:b/>
                <w:bCs/>
                <w:sz w:val="16"/>
                <w:szCs w:val="16"/>
              </w:rPr>
              <w:t>brown long-eared bat</w:t>
            </w:r>
            <w:r w:rsidRPr="004522A5">
              <w:rPr>
                <w:rFonts w:cstheme="minorHAnsi"/>
                <w:sz w:val="16"/>
                <w:szCs w:val="16"/>
              </w:rPr>
              <w:t xml:space="preserve"> (average for region) within 100m of site boundary. </w:t>
            </w:r>
            <w:r w:rsidRPr="004522A5">
              <w:rPr>
                <w:rFonts w:cstheme="minorHAnsi"/>
                <w:color w:val="0000FF"/>
                <w:sz w:val="16"/>
                <w:szCs w:val="16"/>
                <w:bdr w:val="single" w:sz="4" w:space="0" w:color="auto"/>
              </w:rPr>
              <w:t>County importance</w:t>
            </w:r>
          </w:p>
          <w:p w14:paraId="37C72EC0" w14:textId="77777777" w:rsidR="00DB7FA4" w:rsidRPr="004522A5" w:rsidRDefault="00DB7FA4" w:rsidP="00A376C8">
            <w:pPr>
              <w:tabs>
                <w:tab w:val="left" w:pos="306"/>
              </w:tabs>
              <w:spacing w:after="60"/>
              <w:ind w:left="22"/>
              <w:rPr>
                <w:rFonts w:cstheme="minorHAnsi"/>
                <w:color w:val="0000FF"/>
                <w:sz w:val="16"/>
                <w:szCs w:val="16"/>
              </w:rPr>
            </w:pPr>
            <w:r w:rsidRPr="004522A5">
              <w:rPr>
                <w:rFonts w:cstheme="minorHAnsi"/>
                <w:sz w:val="16"/>
                <w:szCs w:val="16"/>
              </w:rPr>
              <w:t xml:space="preserve">No evidence of roosts for </w:t>
            </w:r>
            <w:r w:rsidRPr="004522A5">
              <w:rPr>
                <w:rFonts w:cstheme="minorHAnsi"/>
                <w:b/>
                <w:bCs/>
                <w:sz w:val="16"/>
                <w:szCs w:val="16"/>
              </w:rPr>
              <w:t xml:space="preserve">Daubenton’s bat </w:t>
            </w:r>
            <w:r w:rsidRPr="004522A5">
              <w:rPr>
                <w:rFonts w:cstheme="minorHAnsi"/>
                <w:sz w:val="16"/>
                <w:szCs w:val="16"/>
              </w:rPr>
              <w:t>or</w:t>
            </w:r>
            <w:r w:rsidRPr="004522A5">
              <w:rPr>
                <w:rFonts w:cstheme="minorHAnsi"/>
                <w:b/>
                <w:bCs/>
                <w:sz w:val="16"/>
                <w:szCs w:val="16"/>
              </w:rPr>
              <w:t xml:space="preserve"> noctule</w:t>
            </w:r>
            <w:r w:rsidRPr="004522A5">
              <w:rPr>
                <w:rFonts w:cstheme="minorHAnsi"/>
                <w:sz w:val="16"/>
                <w:szCs w:val="16"/>
              </w:rPr>
              <w:t xml:space="preserve">, though smaller tree </w:t>
            </w:r>
            <w:r w:rsidRPr="004522A5">
              <w:rPr>
                <w:rFonts w:cstheme="minorHAnsi"/>
                <w:sz w:val="16"/>
                <w:szCs w:val="16"/>
              </w:rPr>
              <w:lastRenderedPageBreak/>
              <w:t xml:space="preserve">roosts undoubtedly exist.  </w:t>
            </w:r>
            <w:r w:rsidRPr="004522A5">
              <w:rPr>
                <w:rFonts w:cstheme="minorHAnsi"/>
                <w:sz w:val="16"/>
                <w:szCs w:val="16"/>
              </w:rPr>
              <w:br/>
            </w:r>
            <w:r w:rsidRPr="004522A5">
              <w:rPr>
                <w:rFonts w:cstheme="minorHAnsi"/>
                <w:color w:val="0000FF"/>
                <w:sz w:val="16"/>
                <w:szCs w:val="16"/>
                <w:bdr w:val="single" w:sz="4" w:space="0" w:color="auto"/>
              </w:rPr>
              <w:t>Local importance (Local)</w:t>
            </w:r>
          </w:p>
        </w:tc>
        <w:tc>
          <w:tcPr>
            <w:tcW w:w="1827" w:type="dxa"/>
            <w:shd w:val="clear" w:color="auto" w:fill="FFFFFF" w:themeFill="background1"/>
          </w:tcPr>
          <w:p w14:paraId="6F59536A" w14:textId="77777777" w:rsidR="00DB7FA4" w:rsidRPr="004522A5" w:rsidRDefault="00DB7FA4" w:rsidP="00A376C8">
            <w:pPr>
              <w:tabs>
                <w:tab w:val="left" w:pos="306"/>
              </w:tabs>
              <w:spacing w:after="60"/>
              <w:ind w:left="22"/>
              <w:jc w:val="center"/>
              <w:rPr>
                <w:rFonts w:cstheme="minorHAnsi"/>
                <w:b/>
                <w:bCs/>
                <w:color w:val="0000FF"/>
                <w:sz w:val="16"/>
                <w:szCs w:val="16"/>
              </w:rPr>
            </w:pPr>
          </w:p>
        </w:tc>
        <w:tc>
          <w:tcPr>
            <w:tcW w:w="2679" w:type="dxa"/>
            <w:shd w:val="clear" w:color="auto" w:fill="FFFFFF" w:themeFill="background1"/>
          </w:tcPr>
          <w:p w14:paraId="50E20E48"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bCs/>
                <w:sz w:val="16"/>
                <w:szCs w:val="16"/>
              </w:rPr>
              <w:t>Daubenton’s bat</w:t>
            </w:r>
            <w:r w:rsidRPr="004522A5">
              <w:rPr>
                <w:rFonts w:cstheme="minorHAnsi"/>
                <w:sz w:val="16"/>
                <w:szCs w:val="16"/>
              </w:rPr>
              <w:t xml:space="preserve">: small numbers trapped/recorded. Foraging associated with water, so largely in habitats outside of the red-line boundary but within ZoI; likely to use some woodland areas close to red line boundary. </w:t>
            </w:r>
            <w:r w:rsidRPr="004522A5">
              <w:rPr>
                <w:rFonts w:cstheme="minorHAnsi"/>
                <w:color w:val="0000FF"/>
                <w:sz w:val="16"/>
                <w:szCs w:val="16"/>
                <w:bdr w:val="single" w:sz="4" w:space="0" w:color="auto"/>
              </w:rPr>
              <w:t>Local importance (Local)</w:t>
            </w:r>
          </w:p>
          <w:p w14:paraId="0B4AB4E7" w14:textId="77777777" w:rsidR="00DB7FA4" w:rsidRPr="004522A5" w:rsidRDefault="00DB7FA4" w:rsidP="00A376C8">
            <w:pPr>
              <w:tabs>
                <w:tab w:val="left" w:pos="306"/>
              </w:tabs>
              <w:spacing w:after="60"/>
              <w:ind w:left="22"/>
              <w:rPr>
                <w:rFonts w:cstheme="minorHAnsi"/>
                <w:sz w:val="16"/>
                <w:szCs w:val="16"/>
                <w:highlight w:val="yellow"/>
              </w:rPr>
            </w:pPr>
          </w:p>
        </w:tc>
        <w:tc>
          <w:tcPr>
            <w:tcW w:w="2679" w:type="dxa"/>
            <w:shd w:val="clear" w:color="auto" w:fill="FFFFFF" w:themeFill="background1"/>
          </w:tcPr>
          <w:p w14:paraId="4C0AC61A" w14:textId="77777777" w:rsidR="00DB7FA4" w:rsidRPr="004522A5" w:rsidRDefault="00DB7FA4" w:rsidP="00A376C8">
            <w:pPr>
              <w:tabs>
                <w:tab w:val="left" w:pos="306"/>
              </w:tabs>
              <w:spacing w:after="60"/>
              <w:ind w:left="22"/>
              <w:rPr>
                <w:rFonts w:cstheme="minorHAnsi"/>
                <w:color w:val="0000FF"/>
                <w:sz w:val="16"/>
                <w:szCs w:val="16"/>
                <w:bdr w:val="single" w:sz="4" w:space="0" w:color="auto"/>
              </w:rPr>
            </w:pPr>
            <w:r w:rsidRPr="004522A5">
              <w:rPr>
                <w:rFonts w:cstheme="minorHAnsi"/>
                <w:b/>
                <w:bCs/>
                <w:sz w:val="16"/>
                <w:szCs w:val="16"/>
              </w:rPr>
              <w:t>Brown long-eared bat:</w:t>
            </w:r>
            <w:r w:rsidRPr="004522A5">
              <w:rPr>
                <w:rFonts w:cstheme="minorHAnsi"/>
                <w:sz w:val="16"/>
                <w:szCs w:val="16"/>
              </w:rPr>
              <w:t xml:space="preserve"> widespread throughout suitable habitat. Low numbers of passes recorded, reflecting low detectability, but higher numbers trapped.</w:t>
            </w:r>
            <w:r w:rsidRPr="004522A5">
              <w:rPr>
                <w:rFonts w:cstheme="minorHAnsi"/>
                <w:sz w:val="16"/>
                <w:szCs w:val="16"/>
              </w:rPr>
              <w:br/>
            </w:r>
            <w:r w:rsidRPr="004522A5">
              <w:rPr>
                <w:rFonts w:cstheme="minorHAnsi"/>
                <w:color w:val="0000FF"/>
                <w:sz w:val="16"/>
                <w:szCs w:val="16"/>
                <w:bdr w:val="single" w:sz="4" w:space="0" w:color="auto"/>
              </w:rPr>
              <w:t xml:space="preserve"> District importance</w:t>
            </w:r>
          </w:p>
          <w:p w14:paraId="545EB886" w14:textId="77777777" w:rsidR="00DB7FA4" w:rsidRPr="004522A5" w:rsidRDefault="00DB7FA4" w:rsidP="00A376C8">
            <w:pPr>
              <w:tabs>
                <w:tab w:val="left" w:pos="306"/>
              </w:tabs>
              <w:spacing w:after="60"/>
              <w:ind w:left="22"/>
              <w:rPr>
                <w:rFonts w:cstheme="minorHAnsi"/>
                <w:color w:val="0000FF"/>
                <w:sz w:val="16"/>
                <w:szCs w:val="16"/>
                <w:bdr w:val="single" w:sz="4" w:space="0" w:color="auto"/>
              </w:rPr>
            </w:pPr>
            <w:r w:rsidRPr="004522A5">
              <w:rPr>
                <w:rFonts w:cstheme="minorHAnsi"/>
                <w:b/>
                <w:bCs/>
                <w:sz w:val="16"/>
                <w:szCs w:val="16"/>
              </w:rPr>
              <w:t>Noctule</w:t>
            </w:r>
            <w:r w:rsidRPr="004522A5">
              <w:rPr>
                <w:rFonts w:cstheme="minorHAnsi"/>
                <w:sz w:val="16"/>
                <w:szCs w:val="16"/>
              </w:rPr>
              <w:t xml:space="preserve">: thought likely to be present in moderate numbers (based on project data, including trapping results and relative activity etc.). </w:t>
            </w:r>
            <w:r w:rsidRPr="004522A5">
              <w:rPr>
                <w:rFonts w:cstheme="minorHAnsi"/>
                <w:sz w:val="16"/>
                <w:szCs w:val="16"/>
              </w:rPr>
              <w:br/>
            </w:r>
            <w:r w:rsidRPr="004522A5">
              <w:rPr>
                <w:rFonts w:cstheme="minorHAnsi"/>
                <w:color w:val="0000FF"/>
                <w:sz w:val="16"/>
                <w:szCs w:val="16"/>
                <w:bdr w:val="single" w:sz="4" w:space="0" w:color="auto"/>
              </w:rPr>
              <w:t>District importance</w:t>
            </w:r>
          </w:p>
        </w:tc>
        <w:tc>
          <w:tcPr>
            <w:tcW w:w="2679" w:type="dxa"/>
            <w:shd w:val="clear" w:color="auto" w:fill="FFFFFF" w:themeFill="background1"/>
          </w:tcPr>
          <w:p w14:paraId="50D9C7CB"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bCs/>
                <w:sz w:val="16"/>
                <w:szCs w:val="16"/>
              </w:rPr>
              <w:t>Natterer’s</w:t>
            </w:r>
            <w:r w:rsidRPr="004522A5">
              <w:rPr>
                <w:rFonts w:cstheme="minorHAnsi"/>
                <w:sz w:val="16"/>
                <w:szCs w:val="16"/>
              </w:rPr>
              <w:t>: known to use a wide range of habitats. Likely to be reliant on ZoI based on project data and species preferences (presence of roosts, average foraging distances etc.).</w:t>
            </w:r>
          </w:p>
          <w:p w14:paraId="4DD28BCA" w14:textId="77777777" w:rsidR="00DB7FA4" w:rsidRPr="004522A5" w:rsidRDefault="00DB7FA4" w:rsidP="00A376C8">
            <w:pPr>
              <w:tabs>
                <w:tab w:val="left" w:pos="306"/>
              </w:tabs>
              <w:spacing w:after="60"/>
              <w:ind w:left="22"/>
              <w:rPr>
                <w:rFonts w:cstheme="minorHAnsi"/>
                <w:b/>
                <w:bCs/>
                <w:sz w:val="16"/>
                <w:szCs w:val="16"/>
              </w:rPr>
            </w:pPr>
            <w:r w:rsidRPr="004522A5">
              <w:rPr>
                <w:rFonts w:cstheme="minorHAnsi"/>
                <w:color w:val="0000FF"/>
                <w:sz w:val="16"/>
                <w:szCs w:val="16"/>
                <w:bdr w:val="single" w:sz="4" w:space="0" w:color="auto"/>
              </w:rPr>
              <w:t>County importance, as locally widespread</w:t>
            </w:r>
          </w:p>
        </w:tc>
      </w:tr>
      <w:tr w:rsidR="00DB7FA4" w:rsidRPr="004522A5" w14:paraId="6062CFB3" w14:textId="77777777" w:rsidTr="00A376C8">
        <w:tc>
          <w:tcPr>
            <w:tcW w:w="4678" w:type="dxa"/>
            <w:gridSpan w:val="2"/>
            <w:shd w:val="clear" w:color="auto" w:fill="D9D9D9" w:themeFill="background1" w:themeFillShade="D9"/>
            <w:vAlign w:val="center"/>
          </w:tcPr>
          <w:p w14:paraId="213657A6"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Rare/Annex II /Red List Vulnerable or higher, + selected data-deficient (see Table 3.3)</w:t>
            </w:r>
          </w:p>
        </w:tc>
        <w:tc>
          <w:tcPr>
            <w:tcW w:w="1827" w:type="dxa"/>
            <w:shd w:val="clear" w:color="auto" w:fill="D9D9D9" w:themeFill="background1" w:themeFillShade="D9"/>
            <w:vAlign w:val="center"/>
          </w:tcPr>
          <w:p w14:paraId="3CCD318E"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shd w:val="clear" w:color="auto" w:fill="D9D9D9" w:themeFill="background1" w:themeFillShade="D9"/>
            <w:vAlign w:val="center"/>
          </w:tcPr>
          <w:p w14:paraId="26F2DB8B"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shd w:val="clear" w:color="auto" w:fill="D9D9D9" w:themeFill="background1" w:themeFillShade="D9"/>
            <w:vAlign w:val="center"/>
          </w:tcPr>
          <w:p w14:paraId="4DDD3DDC"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County/Regional (Table 3.2)</w:t>
            </w:r>
          </w:p>
        </w:tc>
        <w:tc>
          <w:tcPr>
            <w:tcW w:w="2679" w:type="dxa"/>
            <w:shd w:val="clear" w:color="auto" w:fill="D9D9D9" w:themeFill="background1" w:themeFillShade="D9"/>
            <w:vAlign w:val="center"/>
          </w:tcPr>
          <w:p w14:paraId="3B9AFD02" w14:textId="77777777" w:rsidR="00DB7FA4" w:rsidRPr="004522A5" w:rsidRDefault="00DB7FA4" w:rsidP="00A376C8">
            <w:pPr>
              <w:tabs>
                <w:tab w:val="left" w:pos="306"/>
              </w:tabs>
              <w:ind w:left="23"/>
              <w:jc w:val="center"/>
              <w:rPr>
                <w:rFonts w:cstheme="minorHAnsi"/>
                <w:color w:val="0000FF"/>
                <w:sz w:val="18"/>
                <w:szCs w:val="18"/>
              </w:rPr>
            </w:pPr>
            <w:r w:rsidRPr="004522A5">
              <w:rPr>
                <w:rFonts w:cstheme="minorHAnsi"/>
                <w:color w:val="0000FF"/>
                <w:sz w:val="18"/>
                <w:szCs w:val="18"/>
              </w:rPr>
              <w:t>National (Table 3.2)</w:t>
            </w:r>
          </w:p>
          <w:p w14:paraId="43E918A2" w14:textId="77777777" w:rsidR="00DB7FA4" w:rsidRPr="004522A5" w:rsidRDefault="00DB7FA4" w:rsidP="00A376C8">
            <w:pPr>
              <w:tabs>
                <w:tab w:val="left" w:pos="306"/>
              </w:tabs>
              <w:spacing w:after="60"/>
              <w:ind w:left="22"/>
              <w:jc w:val="center"/>
              <w:rPr>
                <w:rFonts w:cstheme="minorHAnsi"/>
                <w:color w:val="0000FF"/>
                <w:sz w:val="16"/>
                <w:szCs w:val="16"/>
                <w:highlight w:val="yellow"/>
              </w:rPr>
            </w:pPr>
            <w:r w:rsidRPr="004522A5">
              <w:rPr>
                <w:rFonts w:cstheme="minorHAnsi"/>
                <w:color w:val="0000FF"/>
                <w:sz w:val="16"/>
                <w:szCs w:val="16"/>
              </w:rPr>
              <w:t>[International if functionally linked to SAC for species]</w:t>
            </w:r>
          </w:p>
        </w:tc>
      </w:tr>
      <w:tr w:rsidR="00DB7FA4" w:rsidRPr="004522A5" w14:paraId="7AF09614" w14:textId="77777777" w:rsidTr="00A376C8">
        <w:tc>
          <w:tcPr>
            <w:tcW w:w="1857" w:type="dxa"/>
          </w:tcPr>
          <w:p w14:paraId="49C6DF7E"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 xml:space="preserve">Serotine </w:t>
            </w:r>
          </w:p>
          <w:p w14:paraId="6D78B9F7"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Leisler’s</w:t>
            </w:r>
          </w:p>
          <w:p w14:paraId="4B8326BA"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 xml:space="preserve">Nathusius’ </w:t>
            </w:r>
          </w:p>
          <w:p w14:paraId="017179ED"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Barbastelle</w:t>
            </w:r>
          </w:p>
          <w:p w14:paraId="795F3018" w14:textId="77777777" w:rsidR="00DB7FA4" w:rsidRPr="004522A5" w:rsidRDefault="00DB7FA4" w:rsidP="00A376C8">
            <w:pPr>
              <w:tabs>
                <w:tab w:val="left" w:pos="306"/>
              </w:tabs>
              <w:spacing w:after="60"/>
              <w:ind w:left="22"/>
              <w:rPr>
                <w:rFonts w:cstheme="minorHAnsi"/>
                <w:i/>
                <w:iCs/>
                <w:sz w:val="18"/>
                <w:szCs w:val="18"/>
              </w:rPr>
            </w:pPr>
            <w:r w:rsidRPr="004522A5">
              <w:rPr>
                <w:rFonts w:cstheme="minorHAnsi"/>
                <w:i/>
                <w:iCs/>
                <w:sz w:val="18"/>
                <w:szCs w:val="18"/>
              </w:rPr>
              <w:t>Score 12 for this part of the assemblage (of a maximum of 12*)</w:t>
            </w:r>
          </w:p>
        </w:tc>
        <w:tc>
          <w:tcPr>
            <w:tcW w:w="2821" w:type="dxa"/>
            <w:shd w:val="clear" w:color="auto" w:fill="FFFFFF" w:themeFill="background1"/>
          </w:tcPr>
          <w:p w14:paraId="53C4EEFF"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 xml:space="preserve">Breeding colony of </w:t>
            </w:r>
            <w:r w:rsidRPr="004522A5">
              <w:rPr>
                <w:rFonts w:cstheme="minorHAnsi"/>
                <w:b/>
                <w:bCs/>
                <w:sz w:val="16"/>
                <w:szCs w:val="16"/>
              </w:rPr>
              <w:t>barbastelle</w:t>
            </w:r>
            <w:r w:rsidRPr="004522A5">
              <w:rPr>
                <w:rFonts w:cstheme="minorHAnsi"/>
                <w:sz w:val="16"/>
                <w:szCs w:val="16"/>
              </w:rPr>
              <w:t xml:space="preserve"> centered on and extending beyond site; individuals also likely to hibernate.  </w:t>
            </w:r>
            <w:r w:rsidRPr="004522A5">
              <w:rPr>
                <w:rFonts w:cstheme="minorHAnsi"/>
                <w:color w:val="0000FF"/>
                <w:sz w:val="16"/>
                <w:szCs w:val="16"/>
                <w:bdr w:val="single" w:sz="4" w:space="0" w:color="auto"/>
              </w:rPr>
              <w:t>National importance</w:t>
            </w:r>
            <w:r w:rsidRPr="004522A5">
              <w:rPr>
                <w:rFonts w:cstheme="minorHAnsi"/>
                <w:sz w:val="16"/>
                <w:szCs w:val="16"/>
              </w:rPr>
              <w:t xml:space="preserve"> (no SAC).  </w:t>
            </w:r>
          </w:p>
          <w:p w14:paraId="45118FC4"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 xml:space="preserve">No evidence of roosts of other three species, though likely within ZoI.  </w:t>
            </w:r>
            <w:r w:rsidRPr="004522A5">
              <w:rPr>
                <w:rFonts w:cstheme="minorHAnsi"/>
                <w:sz w:val="16"/>
                <w:szCs w:val="16"/>
              </w:rPr>
              <w:br/>
            </w:r>
            <w:r w:rsidRPr="004522A5">
              <w:rPr>
                <w:rFonts w:cstheme="minorHAnsi"/>
                <w:color w:val="0000FF"/>
                <w:sz w:val="16"/>
                <w:szCs w:val="16"/>
                <w:bdr w:val="single" w:sz="4" w:space="0" w:color="auto"/>
              </w:rPr>
              <w:t>No more than District importance</w:t>
            </w:r>
          </w:p>
        </w:tc>
        <w:tc>
          <w:tcPr>
            <w:tcW w:w="1827" w:type="dxa"/>
            <w:shd w:val="clear" w:color="auto" w:fill="FFFFFF" w:themeFill="background1"/>
          </w:tcPr>
          <w:p w14:paraId="4DC537F5"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bCs/>
                <w:sz w:val="16"/>
                <w:szCs w:val="16"/>
              </w:rPr>
              <w:t>Leisler’s</w:t>
            </w:r>
            <w:r w:rsidRPr="004522A5">
              <w:rPr>
                <w:rFonts w:cstheme="minorHAnsi"/>
                <w:sz w:val="16"/>
                <w:szCs w:val="16"/>
              </w:rPr>
              <w:t>: Very uncommon; assessed as very low numbers; however, this species is edge-of-range.</w:t>
            </w:r>
          </w:p>
          <w:p w14:paraId="22007F1B" w14:textId="77777777" w:rsidR="00DB7FA4" w:rsidRPr="004522A5" w:rsidRDefault="00DB7FA4" w:rsidP="00A376C8">
            <w:pPr>
              <w:tabs>
                <w:tab w:val="left" w:pos="306"/>
              </w:tabs>
              <w:spacing w:after="60"/>
              <w:ind w:left="22"/>
              <w:rPr>
                <w:rFonts w:cstheme="minorHAnsi"/>
                <w:sz w:val="16"/>
                <w:szCs w:val="16"/>
                <w:highlight w:val="yellow"/>
              </w:rPr>
            </w:pPr>
            <w:r w:rsidRPr="004522A5">
              <w:rPr>
                <w:rFonts w:cstheme="minorHAnsi"/>
                <w:color w:val="0000FF"/>
                <w:sz w:val="16"/>
                <w:szCs w:val="16"/>
                <w:bdr w:val="single" w:sz="4" w:space="0" w:color="auto"/>
              </w:rPr>
              <w:t>District importance,</w:t>
            </w:r>
            <w:r w:rsidRPr="004522A5">
              <w:rPr>
                <w:rFonts w:cstheme="minorHAnsi"/>
                <w:color w:val="0000FF"/>
                <w:sz w:val="16"/>
                <w:szCs w:val="16"/>
                <w:bdr w:val="single" w:sz="4" w:space="0" w:color="auto"/>
              </w:rPr>
              <w:br/>
              <w:t>because edge-of-range</w:t>
            </w:r>
          </w:p>
        </w:tc>
        <w:tc>
          <w:tcPr>
            <w:tcW w:w="2679" w:type="dxa"/>
            <w:shd w:val="clear" w:color="auto" w:fill="FFFFFF" w:themeFill="background1"/>
          </w:tcPr>
          <w:p w14:paraId="08190521"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bCs/>
                <w:sz w:val="16"/>
                <w:szCs w:val="16"/>
              </w:rPr>
              <w:t>Serotine and Nathusius’</w:t>
            </w:r>
            <w:r w:rsidRPr="004522A5">
              <w:rPr>
                <w:rFonts w:cstheme="minorHAnsi"/>
                <w:sz w:val="16"/>
                <w:szCs w:val="16"/>
              </w:rPr>
              <w:t xml:space="preserve">: Both species uncommon; present in very low numbers from </w:t>
            </w:r>
          </w:p>
          <w:p w14:paraId="42E6800E" w14:textId="77777777" w:rsidR="00DB7FA4" w:rsidRPr="004522A5" w:rsidRDefault="00DB7FA4" w:rsidP="00A376C8">
            <w:pPr>
              <w:tabs>
                <w:tab w:val="left" w:pos="306"/>
              </w:tabs>
              <w:spacing w:after="60"/>
              <w:ind w:left="22"/>
              <w:rPr>
                <w:rFonts w:cstheme="minorHAnsi"/>
                <w:sz w:val="16"/>
                <w:szCs w:val="16"/>
              </w:rPr>
            </w:pPr>
            <w:r w:rsidRPr="004522A5">
              <w:rPr>
                <w:rFonts w:cstheme="minorHAnsi"/>
                <w:color w:val="0000FF"/>
                <w:sz w:val="16"/>
                <w:szCs w:val="16"/>
                <w:bdr w:val="single" w:sz="4" w:space="0" w:color="auto"/>
              </w:rPr>
              <w:t>Local importance</w:t>
            </w:r>
          </w:p>
        </w:tc>
        <w:tc>
          <w:tcPr>
            <w:tcW w:w="2679" w:type="dxa"/>
            <w:shd w:val="clear" w:color="auto" w:fill="FFFFFF" w:themeFill="background1"/>
          </w:tcPr>
          <w:p w14:paraId="1FCB745A" w14:textId="77777777" w:rsidR="00DB7FA4" w:rsidRPr="004522A5" w:rsidRDefault="00DB7FA4" w:rsidP="00A376C8">
            <w:pPr>
              <w:tabs>
                <w:tab w:val="left" w:pos="306"/>
              </w:tabs>
              <w:spacing w:after="60"/>
              <w:ind w:left="22"/>
              <w:rPr>
                <w:rFonts w:cstheme="minorHAnsi"/>
                <w:sz w:val="16"/>
                <w:szCs w:val="16"/>
                <w:highlight w:val="yellow"/>
              </w:rPr>
            </w:pPr>
          </w:p>
        </w:tc>
        <w:tc>
          <w:tcPr>
            <w:tcW w:w="2679" w:type="dxa"/>
            <w:shd w:val="clear" w:color="auto" w:fill="FFFFFF" w:themeFill="background1"/>
          </w:tcPr>
          <w:p w14:paraId="5B3B5D50" w14:textId="77777777" w:rsidR="00DB7FA4" w:rsidRPr="004522A5" w:rsidRDefault="00DB7FA4" w:rsidP="00A376C8">
            <w:pPr>
              <w:spacing w:after="60"/>
              <w:rPr>
                <w:rFonts w:cstheme="minorHAnsi"/>
                <w:sz w:val="16"/>
                <w:szCs w:val="16"/>
              </w:rPr>
            </w:pPr>
            <w:r w:rsidRPr="004522A5">
              <w:rPr>
                <w:rFonts w:cstheme="minorHAnsi"/>
                <w:b/>
                <w:bCs/>
                <w:sz w:val="16"/>
                <w:szCs w:val="16"/>
              </w:rPr>
              <w:t>Barbastelle</w:t>
            </w:r>
            <w:r w:rsidRPr="004522A5">
              <w:rPr>
                <w:rFonts w:cstheme="minorHAnsi"/>
                <w:sz w:val="16"/>
                <w:szCs w:val="16"/>
              </w:rPr>
              <w:t>: wide range of habitats used. Recorded on static detectors throughout red line boundary and into ZoI. Radio tracking shows high-reliance of breeding colony on land within red line boundary, particularly early in summer – use of habitats further afield (particularly to the north) increases later in season</w:t>
            </w:r>
          </w:p>
          <w:p w14:paraId="0F779DE2" w14:textId="77777777" w:rsidR="00DB7FA4" w:rsidRPr="004522A5" w:rsidRDefault="00DB7FA4" w:rsidP="00A376C8">
            <w:pPr>
              <w:tabs>
                <w:tab w:val="left" w:pos="306"/>
              </w:tabs>
              <w:spacing w:after="60"/>
              <w:rPr>
                <w:rFonts w:cstheme="minorHAnsi"/>
                <w:sz w:val="16"/>
                <w:szCs w:val="16"/>
              </w:rPr>
            </w:pPr>
            <w:r w:rsidRPr="004522A5">
              <w:rPr>
                <w:rFonts w:cstheme="minorHAnsi"/>
                <w:color w:val="0000FF"/>
                <w:sz w:val="16"/>
                <w:szCs w:val="16"/>
                <w:bdr w:val="single" w:sz="4" w:space="0" w:color="auto"/>
              </w:rPr>
              <w:t>National importance</w:t>
            </w:r>
          </w:p>
        </w:tc>
      </w:tr>
      <w:tr w:rsidR="00DB7FA4" w:rsidRPr="004522A5" w14:paraId="47C2D424" w14:textId="77777777" w:rsidTr="00A376C8">
        <w:tc>
          <w:tcPr>
            <w:tcW w:w="14546" w:type="dxa"/>
            <w:gridSpan w:val="6"/>
          </w:tcPr>
          <w:p w14:paraId="7ABA7932" w14:textId="77777777" w:rsidR="00DB7FA4" w:rsidRPr="004522A5" w:rsidRDefault="00DB7FA4" w:rsidP="00A376C8">
            <w:pPr>
              <w:rPr>
                <w:rFonts w:cstheme="minorHAnsi"/>
                <w:i/>
                <w:iCs/>
                <w:color w:val="0000FF"/>
              </w:rPr>
            </w:pPr>
            <w:r w:rsidRPr="004522A5">
              <w:rPr>
                <w:rFonts w:cstheme="minorHAnsi"/>
                <w:i/>
                <w:iCs/>
                <w:color w:val="0000FF"/>
              </w:rPr>
              <w:t xml:space="preserve">Assemblage score 2+8+12 = 22.  Maximum score* in this part of the south-east = 24.  </w:t>
            </w:r>
          </w:p>
          <w:p w14:paraId="5EC85DC9" w14:textId="77777777" w:rsidR="00DB7FA4" w:rsidRPr="004522A5" w:rsidRDefault="00DB7FA4" w:rsidP="00A376C8">
            <w:pPr>
              <w:rPr>
                <w:rFonts w:cstheme="minorHAnsi"/>
                <w:b/>
                <w:bCs/>
                <w:sz w:val="16"/>
                <w:szCs w:val="16"/>
                <w:highlight w:val="yellow"/>
              </w:rPr>
            </w:pPr>
            <w:r w:rsidRPr="004522A5">
              <w:rPr>
                <w:rFonts w:cstheme="minorHAnsi"/>
                <w:i/>
                <w:iCs/>
                <w:color w:val="0000FF"/>
              </w:rPr>
              <w:t>Percentage score for assemblage: 92%, therefore of National importance.</w:t>
            </w:r>
          </w:p>
        </w:tc>
      </w:tr>
    </w:tbl>
    <w:p w14:paraId="1851470A" w14:textId="77777777" w:rsidR="00DB7FA4" w:rsidRPr="004522A5" w:rsidRDefault="00DB7FA4" w:rsidP="00DF1892">
      <w:pPr>
        <w:pStyle w:val="BMGfootnote"/>
        <w:rPr>
          <w:rFonts w:asciiTheme="minorHAnsi" w:hAnsiTheme="minorHAnsi" w:cstheme="minorHAnsi"/>
        </w:rPr>
      </w:pPr>
      <w:r w:rsidRPr="004522A5">
        <w:rPr>
          <w:rFonts w:asciiTheme="minorHAnsi" w:hAnsiTheme="minorHAnsi" w:cstheme="minorHAnsi"/>
        </w:rPr>
        <w:t>* Outside the known range of Alcathoe bat, Bechstein’s bat and grey long-eared bat, so theoretical maximum of 33 for south-east reduced to 24 on this site.</w:t>
      </w:r>
    </w:p>
    <w:p w14:paraId="217F5660" w14:textId="77777777" w:rsidR="00DB7FA4" w:rsidRPr="004522A5" w:rsidRDefault="00DB7FA4" w:rsidP="00343E35">
      <w:pPr>
        <w:pStyle w:val="BMGBodyunnumbered"/>
        <w:rPr>
          <w:rFonts w:asciiTheme="minorHAnsi" w:hAnsiTheme="minorHAnsi" w:cstheme="minorHAnsi"/>
          <w:highlight w:val="yellow"/>
        </w:rPr>
      </w:pPr>
      <w:r w:rsidRPr="004522A5">
        <w:rPr>
          <w:rFonts w:asciiTheme="minorHAnsi" w:hAnsiTheme="minorHAnsi" w:cstheme="minorHAnsi"/>
          <w:highlight w:val="yellow"/>
        </w:rPr>
        <w:br w:type="page"/>
      </w:r>
    </w:p>
    <w:p w14:paraId="2D215D58"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b/>
          <w:bCs/>
        </w:rPr>
        <w:lastRenderedPageBreak/>
        <w:t>Example 2:</w:t>
      </w:r>
      <w:r w:rsidRPr="004522A5">
        <w:rPr>
          <w:rFonts w:asciiTheme="minorHAnsi" w:hAnsiTheme="minorHAnsi" w:cstheme="minorHAnsi"/>
        </w:rPr>
        <w:t xml:space="preserve"> Large site, major infrastructure. Isolated in an area where bats are less diverse and populations smaller. This site has woodland which is rare for this area of north-west Wales meaning species probably have high reliance on it.</w:t>
      </w:r>
    </w:p>
    <w:tbl>
      <w:tblPr>
        <w:tblStyle w:val="TableGrid"/>
        <w:tblW w:w="14459" w:type="dxa"/>
        <w:tblLook w:val="04A0" w:firstRow="1" w:lastRow="0" w:firstColumn="1" w:lastColumn="0" w:noHBand="0" w:noVBand="1"/>
      </w:tblPr>
      <w:tblGrid>
        <w:gridCol w:w="1857"/>
        <w:gridCol w:w="2396"/>
        <w:gridCol w:w="2410"/>
        <w:gridCol w:w="2551"/>
        <w:gridCol w:w="2679"/>
        <w:gridCol w:w="2566"/>
      </w:tblGrid>
      <w:tr w:rsidR="00DB7FA4" w:rsidRPr="004522A5" w14:paraId="5F65BD62" w14:textId="77777777" w:rsidTr="00A376C8">
        <w:trPr>
          <w:tblHeader/>
        </w:trPr>
        <w:tc>
          <w:tcPr>
            <w:tcW w:w="1857" w:type="dxa"/>
            <w:vMerge w:val="restart"/>
            <w:tcBorders>
              <w:top w:val="single" w:sz="4" w:space="0" w:color="auto"/>
              <w:left w:val="single" w:sz="4" w:space="0" w:color="auto"/>
              <w:bottom w:val="single" w:sz="4" w:space="0" w:color="auto"/>
              <w:right w:val="single" w:sz="4" w:space="0" w:color="auto"/>
            </w:tcBorders>
            <w:vAlign w:val="center"/>
            <w:hideMark/>
          </w:tcPr>
          <w:p w14:paraId="7406CE59" w14:textId="77777777" w:rsidR="00DB7FA4" w:rsidRPr="004522A5" w:rsidRDefault="00DB7FA4" w:rsidP="00A376C8">
            <w:pPr>
              <w:tabs>
                <w:tab w:val="left" w:pos="306"/>
              </w:tabs>
              <w:spacing w:after="60"/>
              <w:rPr>
                <w:rFonts w:cstheme="minorHAnsi"/>
                <w:b/>
                <w:bCs/>
                <w:sz w:val="18"/>
                <w:szCs w:val="18"/>
              </w:rPr>
            </w:pPr>
            <w:r w:rsidRPr="004522A5">
              <w:rPr>
                <w:rFonts w:cstheme="minorHAnsi"/>
                <w:b/>
                <w:bCs/>
                <w:sz w:val="18"/>
                <w:szCs w:val="18"/>
              </w:rPr>
              <w:t>Example 2: Results from survey data</w:t>
            </w:r>
          </w:p>
        </w:tc>
        <w:tc>
          <w:tcPr>
            <w:tcW w:w="2396" w:type="dxa"/>
            <w:vMerge w:val="restart"/>
            <w:tcBorders>
              <w:top w:val="single" w:sz="4" w:space="0" w:color="auto"/>
              <w:left w:val="single" w:sz="4" w:space="0" w:color="auto"/>
              <w:bottom w:val="single" w:sz="4" w:space="0" w:color="auto"/>
              <w:right w:val="single" w:sz="4" w:space="0" w:color="auto"/>
            </w:tcBorders>
            <w:vAlign w:val="center"/>
            <w:hideMark/>
          </w:tcPr>
          <w:p w14:paraId="44271891" w14:textId="77777777" w:rsidR="00DB7FA4" w:rsidRPr="004522A5" w:rsidRDefault="00DB7FA4" w:rsidP="00A376C8">
            <w:pPr>
              <w:tabs>
                <w:tab w:val="left" w:pos="306"/>
              </w:tabs>
              <w:autoSpaceDE w:val="0"/>
              <w:autoSpaceDN w:val="0"/>
              <w:adjustRightInd w:val="0"/>
              <w:spacing w:after="60"/>
              <w:ind w:left="23"/>
              <w:jc w:val="center"/>
              <w:rPr>
                <w:rFonts w:cstheme="minorHAnsi"/>
                <w:b/>
                <w:bCs/>
                <w:sz w:val="24"/>
                <w:szCs w:val="24"/>
              </w:rPr>
            </w:pPr>
            <w:r w:rsidRPr="004522A5">
              <w:rPr>
                <w:rFonts w:cstheme="minorHAnsi"/>
                <w:b/>
                <w:bCs/>
                <w:sz w:val="24"/>
                <w:szCs w:val="24"/>
              </w:rPr>
              <w:t>Importance of roosts</w:t>
            </w:r>
          </w:p>
        </w:tc>
        <w:tc>
          <w:tcPr>
            <w:tcW w:w="10206" w:type="dxa"/>
            <w:gridSpan w:val="4"/>
            <w:tcBorders>
              <w:top w:val="single" w:sz="4" w:space="0" w:color="auto"/>
              <w:left w:val="single" w:sz="4" w:space="0" w:color="auto"/>
              <w:bottom w:val="single" w:sz="4" w:space="0" w:color="auto"/>
              <w:right w:val="single" w:sz="4" w:space="0" w:color="auto"/>
            </w:tcBorders>
            <w:vAlign w:val="center"/>
            <w:hideMark/>
          </w:tcPr>
          <w:p w14:paraId="2AE64805" w14:textId="77777777" w:rsidR="00DB7FA4" w:rsidRPr="004522A5" w:rsidRDefault="00DB7FA4" w:rsidP="00A376C8">
            <w:pPr>
              <w:tabs>
                <w:tab w:val="left" w:pos="306"/>
              </w:tabs>
              <w:autoSpaceDE w:val="0"/>
              <w:autoSpaceDN w:val="0"/>
              <w:adjustRightInd w:val="0"/>
              <w:spacing w:after="60"/>
              <w:ind w:left="23"/>
              <w:jc w:val="center"/>
              <w:rPr>
                <w:rFonts w:cstheme="minorHAnsi"/>
                <w:sz w:val="24"/>
                <w:szCs w:val="24"/>
              </w:rPr>
            </w:pPr>
            <w:r w:rsidRPr="004522A5">
              <w:rPr>
                <w:rFonts w:cstheme="minorHAnsi"/>
                <w:b/>
                <w:bCs/>
                <w:sz w:val="24"/>
                <w:szCs w:val="24"/>
              </w:rPr>
              <w:t>Assessing the Importance of commuting and foraging habitats</w:t>
            </w:r>
          </w:p>
        </w:tc>
      </w:tr>
      <w:tr w:rsidR="00DB7FA4" w:rsidRPr="004522A5" w14:paraId="761B3B59" w14:textId="77777777" w:rsidTr="00A376C8">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1F4313" w14:textId="77777777" w:rsidR="00DB7FA4" w:rsidRPr="004522A5" w:rsidRDefault="00DB7FA4" w:rsidP="00A376C8">
            <w:pPr>
              <w:rPr>
                <w:rFonts w:cstheme="minorHAnsi"/>
                <w:b/>
                <w:bCs/>
                <w:sz w:val="18"/>
                <w:szCs w:val="18"/>
              </w:rPr>
            </w:pPr>
          </w:p>
        </w:tc>
        <w:tc>
          <w:tcPr>
            <w:tcW w:w="2396" w:type="dxa"/>
            <w:vMerge/>
            <w:tcBorders>
              <w:top w:val="single" w:sz="4" w:space="0" w:color="auto"/>
              <w:left w:val="single" w:sz="4" w:space="0" w:color="auto"/>
              <w:bottom w:val="single" w:sz="4" w:space="0" w:color="auto"/>
              <w:right w:val="single" w:sz="4" w:space="0" w:color="auto"/>
            </w:tcBorders>
            <w:vAlign w:val="center"/>
            <w:hideMark/>
          </w:tcPr>
          <w:p w14:paraId="135D0E04" w14:textId="77777777" w:rsidR="00DB7FA4" w:rsidRPr="004522A5" w:rsidRDefault="00DB7FA4" w:rsidP="00A376C8">
            <w:pPr>
              <w:rPr>
                <w:rFonts w:cstheme="minorHAnsi"/>
                <w:b/>
                <w:bCs/>
                <w:sz w:val="24"/>
                <w:szCs w:val="24"/>
              </w:rPr>
            </w:pPr>
          </w:p>
        </w:tc>
        <w:tc>
          <w:tcPr>
            <w:tcW w:w="2410" w:type="dxa"/>
            <w:tcBorders>
              <w:top w:val="single" w:sz="4" w:space="0" w:color="auto"/>
              <w:left w:val="single" w:sz="4" w:space="0" w:color="auto"/>
              <w:bottom w:val="single" w:sz="4" w:space="0" w:color="auto"/>
              <w:right w:val="single" w:sz="4" w:space="0" w:color="auto"/>
            </w:tcBorders>
            <w:vAlign w:val="center"/>
            <w:hideMark/>
          </w:tcPr>
          <w:p w14:paraId="73EF6852"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No or very limited evidence of commuting or foraging</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2820CD2"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Low reliance on habitats as demonstrated by irregular use and generally by small numbers of bats</w:t>
            </w:r>
          </w:p>
        </w:tc>
        <w:tc>
          <w:tcPr>
            <w:tcW w:w="2679" w:type="dxa"/>
            <w:tcBorders>
              <w:top w:val="single" w:sz="4" w:space="0" w:color="auto"/>
              <w:left w:val="single" w:sz="4" w:space="0" w:color="auto"/>
              <w:bottom w:val="single" w:sz="4" w:space="0" w:color="auto"/>
              <w:right w:val="single" w:sz="4" w:space="0" w:color="auto"/>
            </w:tcBorders>
            <w:vAlign w:val="center"/>
            <w:hideMark/>
          </w:tcPr>
          <w:p w14:paraId="1232B806"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Moderate reliance on habitats as demonstrated by regular use by smaller numbers of bat, or less-regular use by larger numbers of bats</w:t>
            </w:r>
          </w:p>
        </w:tc>
        <w:tc>
          <w:tcPr>
            <w:tcW w:w="2566" w:type="dxa"/>
            <w:tcBorders>
              <w:top w:val="single" w:sz="4" w:space="0" w:color="auto"/>
              <w:left w:val="single" w:sz="4" w:space="0" w:color="auto"/>
              <w:bottom w:val="single" w:sz="4" w:space="0" w:color="auto"/>
              <w:right w:val="single" w:sz="4" w:space="0" w:color="auto"/>
            </w:tcBorders>
            <w:vAlign w:val="center"/>
            <w:hideMark/>
          </w:tcPr>
          <w:p w14:paraId="3ECA6897"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High reliance on habitats as demonstrated by regular use by larger numbers of bats.</w:t>
            </w:r>
          </w:p>
        </w:tc>
      </w:tr>
      <w:tr w:rsidR="00DB7FA4" w:rsidRPr="004522A5" w14:paraId="3B387C5D" w14:textId="77777777" w:rsidTr="00A376C8">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C0C503"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Abundant and widespread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52CB59"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4FE534"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18EDDB"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69CF0B"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District</w:t>
            </w:r>
            <w:r w:rsidRPr="004522A5">
              <w:rPr>
                <w:rFonts w:cstheme="minorHAnsi"/>
                <w:color w:val="0000FF"/>
                <w:sz w:val="18"/>
                <w:szCs w:val="18"/>
                <w:vertAlign w:val="superscript"/>
              </w:rPr>
              <w:t xml:space="preserve"> </w:t>
            </w:r>
            <w:r w:rsidRPr="004522A5">
              <w:rPr>
                <w:rFonts w:cstheme="minorHAnsi"/>
                <w:color w:val="0000FF"/>
                <w:sz w:val="18"/>
                <w:szCs w:val="18"/>
              </w:rPr>
              <w:t>or above (Table 3.2)</w:t>
            </w:r>
          </w:p>
        </w:tc>
      </w:tr>
      <w:tr w:rsidR="00DB7FA4" w:rsidRPr="004522A5" w14:paraId="497DBC00" w14:textId="77777777" w:rsidTr="00A376C8">
        <w:trPr>
          <w:trHeight w:val="929"/>
        </w:trPr>
        <w:tc>
          <w:tcPr>
            <w:tcW w:w="1857" w:type="dxa"/>
            <w:tcBorders>
              <w:top w:val="single" w:sz="4" w:space="0" w:color="auto"/>
              <w:left w:val="single" w:sz="4" w:space="0" w:color="auto"/>
              <w:bottom w:val="single" w:sz="4" w:space="0" w:color="auto"/>
              <w:right w:val="single" w:sz="4" w:space="0" w:color="auto"/>
            </w:tcBorders>
            <w:hideMark/>
          </w:tcPr>
          <w:p w14:paraId="0107CB70"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Common pipistrelle</w:t>
            </w:r>
          </w:p>
          <w:p w14:paraId="23143E63"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Soprano pipistrelle</w:t>
            </w:r>
          </w:p>
          <w:p w14:paraId="5AAA265E" w14:textId="77777777" w:rsidR="00DB7FA4" w:rsidRPr="004522A5" w:rsidRDefault="00DB7FA4" w:rsidP="00A376C8">
            <w:pPr>
              <w:tabs>
                <w:tab w:val="left" w:pos="306"/>
              </w:tabs>
              <w:spacing w:after="60"/>
              <w:ind w:left="22"/>
              <w:rPr>
                <w:rFonts w:cstheme="minorHAnsi"/>
                <w:i/>
                <w:iCs/>
                <w:sz w:val="18"/>
                <w:szCs w:val="18"/>
              </w:rPr>
            </w:pPr>
            <w:r w:rsidRPr="004522A5">
              <w:rPr>
                <w:rFonts w:cstheme="minorHAnsi"/>
                <w:i/>
                <w:iCs/>
                <w:sz w:val="18"/>
                <w:szCs w:val="18"/>
              </w:rPr>
              <w:t>Score 2 for this part of the assemblage</w:t>
            </w:r>
          </w:p>
        </w:tc>
        <w:tc>
          <w:tcPr>
            <w:tcW w:w="2396" w:type="dxa"/>
            <w:tcBorders>
              <w:top w:val="single" w:sz="4" w:space="0" w:color="auto"/>
              <w:left w:val="single" w:sz="4" w:space="0" w:color="auto"/>
              <w:bottom w:val="single" w:sz="4" w:space="0" w:color="auto"/>
              <w:right w:val="single" w:sz="4" w:space="0" w:color="auto"/>
            </w:tcBorders>
            <w:hideMark/>
          </w:tcPr>
          <w:p w14:paraId="4C8ED7A6" w14:textId="77777777" w:rsidR="00DB7FA4" w:rsidRPr="004522A5" w:rsidRDefault="00DB7FA4" w:rsidP="00A376C8">
            <w:pPr>
              <w:keepNext/>
              <w:tabs>
                <w:tab w:val="left" w:pos="306"/>
              </w:tabs>
              <w:spacing w:after="180"/>
              <w:ind w:left="23"/>
              <w:rPr>
                <w:rFonts w:cstheme="minorHAnsi"/>
                <w:sz w:val="20"/>
                <w:szCs w:val="20"/>
              </w:rPr>
            </w:pPr>
            <w:r w:rsidRPr="004522A5">
              <w:rPr>
                <w:rFonts w:cstheme="minorHAnsi"/>
                <w:sz w:val="16"/>
                <w:szCs w:val="16"/>
              </w:rPr>
              <w:t xml:space="preserve">Many buildings within the red line boundary contain individual roosting bats and/or non-breeding day roosts. A single building has been recorded supporting a small maternity roost of approximately 30 soprano pipistrelles </w:t>
            </w:r>
            <w:r w:rsidRPr="004522A5">
              <w:rPr>
                <w:rFonts w:cstheme="minorHAnsi"/>
                <w:color w:val="0000FF"/>
                <w:sz w:val="16"/>
                <w:szCs w:val="16"/>
                <w:bdr w:val="single" w:sz="4" w:space="0" w:color="auto"/>
              </w:rPr>
              <w:t>Do not exceed District importance</w:t>
            </w:r>
          </w:p>
        </w:tc>
        <w:tc>
          <w:tcPr>
            <w:tcW w:w="2410" w:type="dxa"/>
            <w:tcBorders>
              <w:top w:val="single" w:sz="4" w:space="0" w:color="auto"/>
              <w:left w:val="single" w:sz="4" w:space="0" w:color="auto"/>
              <w:bottom w:val="single" w:sz="4" w:space="0" w:color="auto"/>
              <w:right w:val="single" w:sz="4" w:space="0" w:color="auto"/>
            </w:tcBorders>
          </w:tcPr>
          <w:p w14:paraId="1EF3E841" w14:textId="77777777" w:rsidR="00DB7FA4" w:rsidRPr="004522A5" w:rsidRDefault="00DB7FA4" w:rsidP="00A376C8">
            <w:pPr>
              <w:tabs>
                <w:tab w:val="left" w:pos="306"/>
              </w:tabs>
              <w:spacing w:after="60"/>
              <w:ind w:left="22"/>
              <w:jc w:val="center"/>
              <w:rPr>
                <w:rFonts w:cstheme="minorHAnsi"/>
                <w:sz w:val="16"/>
                <w:szCs w:val="16"/>
              </w:rPr>
            </w:pPr>
          </w:p>
        </w:tc>
        <w:tc>
          <w:tcPr>
            <w:tcW w:w="2551" w:type="dxa"/>
            <w:tcBorders>
              <w:top w:val="single" w:sz="4" w:space="0" w:color="auto"/>
              <w:left w:val="single" w:sz="4" w:space="0" w:color="auto"/>
              <w:bottom w:val="single" w:sz="4" w:space="0" w:color="auto"/>
              <w:right w:val="single" w:sz="4" w:space="0" w:color="auto"/>
            </w:tcBorders>
          </w:tcPr>
          <w:p w14:paraId="0E21BD23" w14:textId="77777777" w:rsidR="00DB7FA4" w:rsidRPr="004522A5" w:rsidRDefault="00DB7FA4" w:rsidP="00A376C8">
            <w:pPr>
              <w:tabs>
                <w:tab w:val="left" w:pos="306"/>
              </w:tabs>
              <w:spacing w:after="60"/>
              <w:ind w:left="22"/>
              <w:jc w:val="center"/>
              <w:rPr>
                <w:rFonts w:cstheme="minorHAnsi"/>
                <w:sz w:val="16"/>
                <w:szCs w:val="16"/>
              </w:rPr>
            </w:pPr>
          </w:p>
        </w:tc>
        <w:tc>
          <w:tcPr>
            <w:tcW w:w="2679" w:type="dxa"/>
            <w:tcBorders>
              <w:top w:val="single" w:sz="4" w:space="0" w:color="auto"/>
              <w:left w:val="single" w:sz="4" w:space="0" w:color="auto"/>
              <w:bottom w:val="single" w:sz="4" w:space="0" w:color="auto"/>
              <w:right w:val="single" w:sz="4" w:space="0" w:color="auto"/>
            </w:tcBorders>
          </w:tcPr>
          <w:p w14:paraId="3F61B20B" w14:textId="77777777" w:rsidR="00DB7FA4" w:rsidRPr="004522A5" w:rsidRDefault="00DB7FA4" w:rsidP="00A376C8">
            <w:pPr>
              <w:tabs>
                <w:tab w:val="left" w:pos="306"/>
              </w:tabs>
              <w:spacing w:after="60"/>
              <w:ind w:left="22"/>
              <w:jc w:val="center"/>
              <w:rPr>
                <w:rFonts w:cstheme="minorHAnsi"/>
                <w:sz w:val="16"/>
                <w:szCs w:val="16"/>
              </w:rPr>
            </w:pPr>
          </w:p>
        </w:tc>
        <w:tc>
          <w:tcPr>
            <w:tcW w:w="2566" w:type="dxa"/>
            <w:tcBorders>
              <w:top w:val="single" w:sz="4" w:space="0" w:color="auto"/>
              <w:left w:val="single" w:sz="4" w:space="0" w:color="auto"/>
              <w:bottom w:val="single" w:sz="4" w:space="0" w:color="auto"/>
              <w:right w:val="single" w:sz="4" w:space="0" w:color="auto"/>
            </w:tcBorders>
            <w:hideMark/>
          </w:tcPr>
          <w:p w14:paraId="21F83108"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sz w:val="16"/>
                <w:szCs w:val="16"/>
              </w:rPr>
              <w:t xml:space="preserve">Common and soprano </w:t>
            </w:r>
            <w:r w:rsidRPr="004522A5">
              <w:rPr>
                <w:rFonts w:cstheme="minorHAnsi"/>
                <w:b/>
                <w:bCs/>
                <w:sz w:val="16"/>
                <w:szCs w:val="16"/>
              </w:rPr>
              <w:t>pipistrelle</w:t>
            </w:r>
            <w:r w:rsidRPr="004522A5">
              <w:rPr>
                <w:rFonts w:cstheme="minorHAnsi"/>
                <w:sz w:val="16"/>
                <w:szCs w:val="16"/>
              </w:rPr>
              <w:t>: High activity levels recorded on static detectors in areas of habitat of higher foraging value for bats</w:t>
            </w:r>
            <w:r w:rsidRPr="004522A5">
              <w:rPr>
                <w:rFonts w:cstheme="minorHAnsi"/>
                <w:b/>
                <w:bCs/>
                <w:sz w:val="16"/>
                <w:szCs w:val="16"/>
              </w:rPr>
              <w:t xml:space="preserve"> </w:t>
            </w:r>
            <w:r w:rsidRPr="004522A5">
              <w:rPr>
                <w:rFonts w:cstheme="minorHAnsi"/>
                <w:sz w:val="16"/>
                <w:szCs w:val="16"/>
              </w:rPr>
              <w:t xml:space="preserve">  </w:t>
            </w:r>
            <w:r w:rsidRPr="004522A5">
              <w:rPr>
                <w:rFonts w:cstheme="minorHAnsi"/>
                <w:color w:val="0000FF"/>
                <w:sz w:val="16"/>
                <w:szCs w:val="16"/>
                <w:bdr w:val="single" w:sz="4" w:space="0" w:color="auto" w:frame="1"/>
              </w:rPr>
              <w:t>District</w:t>
            </w:r>
          </w:p>
        </w:tc>
      </w:tr>
      <w:tr w:rsidR="00DB7FA4" w:rsidRPr="004522A5" w14:paraId="0F157EA8" w14:textId="77777777" w:rsidTr="00A376C8">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A21966"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Less abundant +Selected data-deficient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B5503F"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D453D5"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A0EF23"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District (Table 3.2)</w:t>
            </w:r>
          </w:p>
        </w:tc>
        <w:tc>
          <w:tcPr>
            <w:tcW w:w="25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030CFA" w14:textId="77777777" w:rsidR="00DB7FA4" w:rsidRPr="004522A5" w:rsidRDefault="00DB7FA4" w:rsidP="00A376C8">
            <w:pPr>
              <w:tabs>
                <w:tab w:val="left" w:pos="306"/>
              </w:tabs>
              <w:spacing w:after="60"/>
              <w:ind w:left="22"/>
              <w:rPr>
                <w:rFonts w:cstheme="minorHAnsi"/>
                <w:color w:val="0000FF"/>
                <w:sz w:val="18"/>
                <w:szCs w:val="18"/>
              </w:rPr>
            </w:pPr>
            <w:r w:rsidRPr="004522A5">
              <w:rPr>
                <w:rFonts w:cstheme="minorHAnsi"/>
                <w:color w:val="0000FF"/>
                <w:sz w:val="18"/>
                <w:szCs w:val="18"/>
              </w:rPr>
              <w:t>County/Regional (Table 3.2)</w:t>
            </w:r>
          </w:p>
        </w:tc>
      </w:tr>
      <w:tr w:rsidR="00DB7FA4" w:rsidRPr="004522A5" w14:paraId="6D812478" w14:textId="77777777" w:rsidTr="00A376C8">
        <w:tc>
          <w:tcPr>
            <w:tcW w:w="18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A8B079"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Brown long-eared bat</w:t>
            </w:r>
          </w:p>
          <w:p w14:paraId="5086E9B3"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Natterer’s bat</w:t>
            </w:r>
          </w:p>
          <w:p w14:paraId="62C04667"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 xml:space="preserve">Whiskered/Brandt’s </w:t>
            </w:r>
          </w:p>
          <w:p w14:paraId="0559B71C"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Noctule</w:t>
            </w:r>
          </w:p>
          <w:p w14:paraId="5DD270E8" w14:textId="4FE70DBB" w:rsidR="00DB7FA4" w:rsidRPr="004522A5" w:rsidRDefault="00DB7FA4" w:rsidP="00A376C8">
            <w:pPr>
              <w:tabs>
                <w:tab w:val="left" w:pos="306"/>
              </w:tabs>
              <w:spacing w:after="60"/>
              <w:ind w:left="22"/>
              <w:rPr>
                <w:rFonts w:cstheme="minorHAnsi"/>
                <w:sz w:val="18"/>
                <w:szCs w:val="18"/>
                <w:highlight w:val="yellow"/>
              </w:rPr>
            </w:pPr>
            <w:r w:rsidRPr="004522A5">
              <w:rPr>
                <w:rFonts w:cstheme="minorHAnsi"/>
                <w:i/>
                <w:iCs/>
                <w:sz w:val="18"/>
                <w:szCs w:val="18"/>
              </w:rPr>
              <w:t>Score 8 or 10</w:t>
            </w:r>
            <w:r w:rsidR="00CB6FAD" w:rsidRPr="004522A5">
              <w:rPr>
                <w:rFonts w:cstheme="minorHAnsi"/>
                <w:i/>
                <w:iCs/>
                <w:sz w:val="18"/>
                <w:szCs w:val="18"/>
              </w:rPr>
              <w:t xml:space="preserve"> (of a possible 12)</w:t>
            </w:r>
            <w:r w:rsidRPr="004522A5">
              <w:rPr>
                <w:rFonts w:cstheme="minorHAnsi"/>
                <w:i/>
                <w:iCs/>
                <w:sz w:val="18"/>
                <w:szCs w:val="18"/>
              </w:rPr>
              <w:br/>
              <w:t>for this part of the assemblage (possible both whiskered and Brandt’s bats present)</w:t>
            </w:r>
          </w:p>
        </w:tc>
        <w:tc>
          <w:tcPr>
            <w:tcW w:w="239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4255E9" w14:textId="77777777" w:rsidR="00DB7FA4" w:rsidRPr="004522A5" w:rsidRDefault="00DB7FA4" w:rsidP="00A376C8">
            <w:pPr>
              <w:tabs>
                <w:tab w:val="left" w:pos="306"/>
              </w:tabs>
              <w:spacing w:after="60"/>
              <w:ind w:left="22"/>
              <w:rPr>
                <w:rFonts w:cstheme="minorHAnsi"/>
                <w:color w:val="0000FF"/>
                <w:sz w:val="16"/>
                <w:szCs w:val="16"/>
                <w:bdr w:val="single" w:sz="4" w:space="0" w:color="auto" w:frame="1"/>
              </w:rPr>
            </w:pPr>
            <w:r w:rsidRPr="004522A5">
              <w:rPr>
                <w:rFonts w:cstheme="minorHAnsi"/>
                <w:sz w:val="16"/>
                <w:szCs w:val="16"/>
              </w:rPr>
              <w:t>Several buildings within red line boundary support individual or small non-breeding roost for brown long-eared and Whiskered/Brandt’s.</w:t>
            </w:r>
            <w:r w:rsidRPr="004522A5">
              <w:rPr>
                <w:rFonts w:cstheme="minorHAnsi"/>
                <w:color w:val="0000FF"/>
                <w:sz w:val="16"/>
                <w:szCs w:val="16"/>
                <w:bdr w:val="single" w:sz="4" w:space="0" w:color="auto" w:frame="1"/>
              </w:rPr>
              <w:t xml:space="preserve"> Local importance</w:t>
            </w:r>
          </w:p>
          <w:p w14:paraId="24E6BF7C"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No noctule roosts detected with the red line boundary.</w:t>
            </w:r>
          </w:p>
          <w:p w14:paraId="434CCAFE" w14:textId="77777777" w:rsidR="00DB7FA4" w:rsidRPr="004522A5" w:rsidRDefault="00DB7FA4" w:rsidP="00A376C8">
            <w:pPr>
              <w:tabs>
                <w:tab w:val="left" w:pos="306"/>
              </w:tabs>
              <w:spacing w:after="60"/>
              <w:ind w:left="22"/>
              <w:rPr>
                <w:rFonts w:cstheme="minorHAnsi"/>
                <w:color w:val="0000FF"/>
                <w:sz w:val="16"/>
                <w:szCs w:val="16"/>
              </w:rPr>
            </w:pPr>
            <w:r w:rsidRPr="004522A5">
              <w:rPr>
                <w:rFonts w:cstheme="minorHAnsi"/>
                <w:color w:val="000000" w:themeColor="text1"/>
                <w:sz w:val="16"/>
                <w:szCs w:val="16"/>
              </w:rPr>
              <w:t>Maternity roost for Natterer’s bat containing 40 bats located on site. This is a rare occurrence within the county</w:t>
            </w:r>
            <w:r w:rsidRPr="004522A5">
              <w:rPr>
                <w:rFonts w:cstheme="minorHAnsi"/>
                <w:color w:val="0000FF"/>
                <w:sz w:val="16"/>
                <w:szCs w:val="16"/>
              </w:rPr>
              <w:t xml:space="preserve">. </w:t>
            </w:r>
            <w:r w:rsidRPr="004522A5">
              <w:rPr>
                <w:rFonts w:cstheme="minorHAnsi"/>
                <w:color w:val="0000FF"/>
                <w:sz w:val="16"/>
                <w:szCs w:val="16"/>
                <w:bdr w:val="single" w:sz="4" w:space="0" w:color="auto" w:frame="1"/>
              </w:rPr>
              <w:t>County</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14:paraId="74144F08" w14:textId="77777777" w:rsidR="00DB7FA4" w:rsidRPr="004522A5" w:rsidRDefault="00DB7FA4" w:rsidP="00A376C8">
            <w:pPr>
              <w:tabs>
                <w:tab w:val="left" w:pos="306"/>
              </w:tabs>
              <w:spacing w:after="60"/>
              <w:ind w:left="22"/>
              <w:rPr>
                <w:rFonts w:cstheme="minorHAnsi"/>
                <w:b/>
                <w:bCs/>
                <w:color w:val="0000FF"/>
                <w:sz w:val="16"/>
                <w:szCs w:val="16"/>
              </w:rPr>
            </w:pP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28E12A" w14:textId="77777777" w:rsidR="00DB7FA4" w:rsidRPr="004522A5" w:rsidRDefault="00DB7FA4" w:rsidP="00A376C8">
            <w:pPr>
              <w:tabs>
                <w:tab w:val="left" w:pos="306"/>
              </w:tabs>
              <w:spacing w:after="60"/>
              <w:ind w:left="22"/>
              <w:rPr>
                <w:rFonts w:cstheme="minorHAnsi"/>
                <w:b/>
                <w:bCs/>
                <w:sz w:val="16"/>
                <w:szCs w:val="16"/>
              </w:rPr>
            </w:pPr>
            <w:r w:rsidRPr="004522A5">
              <w:rPr>
                <w:rFonts w:cstheme="minorHAnsi"/>
                <w:b/>
                <w:bCs/>
                <w:sz w:val="16"/>
                <w:szCs w:val="16"/>
              </w:rPr>
              <w:t>Noctule:</w:t>
            </w:r>
            <w:r w:rsidRPr="004522A5">
              <w:rPr>
                <w:rFonts w:cstheme="minorHAnsi"/>
                <w:bCs/>
                <w:sz w:val="16"/>
                <w:szCs w:val="16"/>
              </w:rPr>
              <w:t xml:space="preserve"> Irregular occurrence during transects and static detector monitoring </w:t>
            </w:r>
          </w:p>
          <w:p w14:paraId="1D52DA75" w14:textId="77777777" w:rsidR="00DB7FA4" w:rsidRPr="004522A5" w:rsidRDefault="00DB7FA4" w:rsidP="00A376C8">
            <w:pPr>
              <w:tabs>
                <w:tab w:val="left" w:pos="306"/>
              </w:tabs>
              <w:spacing w:after="120"/>
              <w:ind w:left="22"/>
              <w:rPr>
                <w:rFonts w:cstheme="minorHAnsi"/>
                <w:sz w:val="16"/>
                <w:szCs w:val="16"/>
                <w:highlight w:val="yellow"/>
              </w:rPr>
            </w:pPr>
            <w:r w:rsidRPr="004522A5">
              <w:rPr>
                <w:rFonts w:cstheme="minorHAnsi"/>
                <w:color w:val="0000FF"/>
                <w:sz w:val="16"/>
                <w:szCs w:val="16"/>
                <w:bdr w:val="single" w:sz="4" w:space="0" w:color="auto" w:frame="1"/>
              </w:rPr>
              <w:t>Local importance</w:t>
            </w:r>
            <w:r w:rsidRPr="004522A5">
              <w:rPr>
                <w:rFonts w:cstheme="minorHAnsi"/>
                <w:b/>
                <w:bCs/>
                <w:color w:val="0000FF"/>
                <w:sz w:val="16"/>
                <w:szCs w:val="16"/>
                <w:vertAlign w:val="superscript"/>
              </w:rPr>
              <w:t xml:space="preserve"> </w:t>
            </w:r>
          </w:p>
        </w:tc>
        <w:tc>
          <w:tcPr>
            <w:tcW w:w="26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9377F3" w14:textId="77777777" w:rsidR="00DB7FA4" w:rsidRPr="004522A5" w:rsidRDefault="00DB7FA4" w:rsidP="00A376C8">
            <w:pPr>
              <w:tabs>
                <w:tab w:val="left" w:pos="306"/>
              </w:tabs>
              <w:spacing w:after="120"/>
              <w:ind w:left="22"/>
              <w:rPr>
                <w:rFonts w:cstheme="minorHAnsi"/>
                <w:sz w:val="16"/>
                <w:szCs w:val="16"/>
              </w:rPr>
            </w:pPr>
            <w:r w:rsidRPr="004522A5">
              <w:rPr>
                <w:rFonts w:cstheme="minorHAnsi"/>
                <w:b/>
                <w:bCs/>
                <w:sz w:val="16"/>
                <w:szCs w:val="16"/>
              </w:rPr>
              <w:t xml:space="preserve">Whiskered/Brandt’s bat: </w:t>
            </w:r>
            <w:r w:rsidRPr="004522A5">
              <w:rPr>
                <w:rFonts w:cstheme="minorHAnsi"/>
                <w:sz w:val="16"/>
                <w:szCs w:val="16"/>
              </w:rPr>
              <w:t xml:space="preserve">Regular use by smaller numbers </w:t>
            </w:r>
            <w:r w:rsidRPr="004522A5">
              <w:rPr>
                <w:rFonts w:cstheme="minorHAnsi"/>
                <w:color w:val="0000FF"/>
                <w:sz w:val="16"/>
                <w:szCs w:val="16"/>
                <w:bdr w:val="single" w:sz="4" w:space="0" w:color="auto" w:frame="1"/>
              </w:rPr>
              <w:t xml:space="preserve"> District importance</w:t>
            </w:r>
          </w:p>
          <w:p w14:paraId="4A6D56A8" w14:textId="77777777" w:rsidR="00DB7FA4" w:rsidRPr="004522A5" w:rsidRDefault="00DB7FA4" w:rsidP="00A376C8">
            <w:pPr>
              <w:tabs>
                <w:tab w:val="left" w:pos="306"/>
              </w:tabs>
              <w:spacing w:after="120"/>
              <w:ind w:left="22"/>
              <w:rPr>
                <w:rFonts w:cstheme="minorHAnsi"/>
                <w:color w:val="0000FF"/>
                <w:sz w:val="16"/>
                <w:szCs w:val="16"/>
              </w:rPr>
            </w:pPr>
            <w:r w:rsidRPr="004522A5">
              <w:rPr>
                <w:rFonts w:cstheme="minorHAnsi"/>
                <w:b/>
                <w:bCs/>
                <w:sz w:val="16"/>
                <w:szCs w:val="16"/>
              </w:rPr>
              <w:t>Brown long-eared:</w:t>
            </w:r>
            <w:r w:rsidRPr="004522A5">
              <w:rPr>
                <w:rFonts w:cstheme="minorHAnsi"/>
                <w:sz w:val="16"/>
                <w:szCs w:val="16"/>
              </w:rPr>
              <w:t xml:space="preserve"> </w:t>
            </w:r>
            <w:r w:rsidRPr="004522A5">
              <w:rPr>
                <w:rFonts w:cstheme="minorHAnsi"/>
                <w:iCs/>
                <w:sz w:val="16"/>
                <w:szCs w:val="16"/>
              </w:rPr>
              <w:t xml:space="preserve">Regular small number ~10 bats use the site however the isolated woodland within the red line boundary gives high reliance on site however the species is more abundant in region than Natterer’s bat. </w:t>
            </w:r>
            <w:r w:rsidRPr="004522A5">
              <w:rPr>
                <w:rFonts w:cstheme="minorHAnsi"/>
                <w:color w:val="0000FF"/>
                <w:sz w:val="16"/>
                <w:szCs w:val="16"/>
                <w:bdr w:val="single" w:sz="4" w:space="0" w:color="auto" w:frame="1"/>
              </w:rPr>
              <w:t>District importance</w:t>
            </w:r>
          </w:p>
        </w:tc>
        <w:tc>
          <w:tcPr>
            <w:tcW w:w="25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A23968" w14:textId="77777777" w:rsidR="00DB7FA4" w:rsidRPr="004522A5" w:rsidRDefault="00DB7FA4" w:rsidP="00A376C8">
            <w:pPr>
              <w:tabs>
                <w:tab w:val="left" w:pos="306"/>
              </w:tabs>
              <w:spacing w:after="60"/>
              <w:ind w:left="22"/>
              <w:rPr>
                <w:rFonts w:cstheme="minorHAnsi"/>
                <w:b/>
                <w:bCs/>
                <w:sz w:val="16"/>
                <w:szCs w:val="16"/>
              </w:rPr>
            </w:pPr>
            <w:r w:rsidRPr="004522A5">
              <w:rPr>
                <w:rFonts w:cstheme="minorHAnsi"/>
                <w:b/>
                <w:sz w:val="16"/>
                <w:szCs w:val="16"/>
              </w:rPr>
              <w:t xml:space="preserve">Natterer’s bat: </w:t>
            </w:r>
            <w:r w:rsidRPr="004522A5">
              <w:rPr>
                <w:rFonts w:cstheme="minorHAnsi"/>
                <w:bCs/>
                <w:sz w:val="16"/>
                <w:szCs w:val="16"/>
              </w:rPr>
              <w:t xml:space="preserve">The bats from the maternity roost are heavily dependent on the woodland due to its isolated nature and significant activity for the species is recorded via transects and static detectors in the wooded areas of the site.  </w:t>
            </w:r>
            <w:r w:rsidRPr="004522A5">
              <w:rPr>
                <w:rFonts w:cstheme="minorHAnsi"/>
                <w:color w:val="0000FF"/>
                <w:sz w:val="16"/>
                <w:szCs w:val="16"/>
                <w:bdr w:val="single" w:sz="4" w:space="0" w:color="auto" w:frame="1"/>
              </w:rPr>
              <w:t>County</w:t>
            </w:r>
          </w:p>
        </w:tc>
      </w:tr>
      <w:tr w:rsidR="00DB7FA4" w:rsidRPr="004522A5" w14:paraId="4E7C4F7E" w14:textId="77777777" w:rsidTr="00A376C8">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60F9B2"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Rare/Annex II /Red List Vulnerable or higher, + selected data-deficient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57DCEF"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C38A4C"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9D7EC5"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County/Regional (Table 3.2)</w:t>
            </w:r>
          </w:p>
        </w:tc>
        <w:tc>
          <w:tcPr>
            <w:tcW w:w="25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151A77" w14:textId="77777777" w:rsidR="00DB7FA4" w:rsidRPr="004522A5" w:rsidRDefault="00DB7FA4" w:rsidP="00A376C8">
            <w:pPr>
              <w:tabs>
                <w:tab w:val="left" w:pos="306"/>
              </w:tabs>
              <w:ind w:left="23"/>
              <w:jc w:val="center"/>
              <w:rPr>
                <w:rFonts w:cstheme="minorHAnsi"/>
                <w:color w:val="0000FF"/>
                <w:sz w:val="18"/>
                <w:szCs w:val="18"/>
              </w:rPr>
            </w:pPr>
            <w:r w:rsidRPr="004522A5">
              <w:rPr>
                <w:rFonts w:cstheme="minorHAnsi"/>
                <w:color w:val="0000FF"/>
                <w:sz w:val="18"/>
                <w:szCs w:val="18"/>
              </w:rPr>
              <w:t>National (Table 3.2)</w:t>
            </w:r>
          </w:p>
          <w:p w14:paraId="0FA52B57" w14:textId="77777777" w:rsidR="00DB7FA4" w:rsidRPr="004522A5" w:rsidRDefault="00DB7FA4" w:rsidP="00A376C8">
            <w:pPr>
              <w:tabs>
                <w:tab w:val="left" w:pos="306"/>
              </w:tabs>
              <w:spacing w:after="60"/>
              <w:ind w:left="22"/>
              <w:jc w:val="center"/>
              <w:rPr>
                <w:rFonts w:cstheme="minorHAnsi"/>
                <w:color w:val="0000FF"/>
                <w:sz w:val="16"/>
                <w:szCs w:val="16"/>
                <w:highlight w:val="yellow"/>
              </w:rPr>
            </w:pPr>
            <w:r w:rsidRPr="004522A5">
              <w:rPr>
                <w:rFonts w:cstheme="minorHAnsi"/>
                <w:color w:val="0000FF"/>
                <w:sz w:val="16"/>
                <w:szCs w:val="16"/>
              </w:rPr>
              <w:t>[International if functionally linked to SAC for species]</w:t>
            </w:r>
          </w:p>
        </w:tc>
      </w:tr>
      <w:tr w:rsidR="00DB7FA4" w:rsidRPr="004522A5" w14:paraId="00EC9311" w14:textId="77777777" w:rsidTr="00A376C8">
        <w:tc>
          <w:tcPr>
            <w:tcW w:w="1857" w:type="dxa"/>
            <w:tcBorders>
              <w:top w:val="single" w:sz="4" w:space="0" w:color="auto"/>
              <w:left w:val="single" w:sz="4" w:space="0" w:color="auto"/>
              <w:bottom w:val="single" w:sz="4" w:space="0" w:color="auto"/>
              <w:right w:val="single" w:sz="4" w:space="0" w:color="auto"/>
            </w:tcBorders>
            <w:hideMark/>
          </w:tcPr>
          <w:p w14:paraId="12027908"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 xml:space="preserve">Nathusius’ </w:t>
            </w:r>
          </w:p>
          <w:p w14:paraId="03E9DCBC" w14:textId="77777777" w:rsidR="00DB7FA4" w:rsidRPr="004522A5" w:rsidRDefault="00DB7FA4" w:rsidP="00A376C8">
            <w:pPr>
              <w:tabs>
                <w:tab w:val="left" w:pos="306"/>
              </w:tabs>
              <w:spacing w:after="60"/>
              <w:ind w:left="22"/>
              <w:rPr>
                <w:rFonts w:cstheme="minorHAnsi"/>
                <w:sz w:val="18"/>
                <w:szCs w:val="18"/>
              </w:rPr>
            </w:pPr>
            <w:r w:rsidRPr="004522A5">
              <w:rPr>
                <w:rFonts w:cstheme="minorHAnsi"/>
                <w:i/>
                <w:iCs/>
                <w:sz w:val="18"/>
                <w:szCs w:val="18"/>
              </w:rPr>
              <w:t xml:space="preserve">Score 3 for this part of the assemblage (but </w:t>
            </w:r>
            <w:r w:rsidRPr="004522A5">
              <w:rPr>
                <w:rFonts w:cstheme="minorHAnsi"/>
                <w:i/>
                <w:iCs/>
                <w:sz w:val="18"/>
                <w:szCs w:val="18"/>
              </w:rPr>
              <w:lastRenderedPageBreak/>
              <w:t>note that a maximum score for this area would only be 6)</w:t>
            </w:r>
          </w:p>
        </w:tc>
        <w:tc>
          <w:tcPr>
            <w:tcW w:w="239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C5CDF2"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lastRenderedPageBreak/>
              <w:t xml:space="preserve">Despite absence of prior evidence from numerous emergence surveys, a single Nathusius’ was located during </w:t>
            </w:r>
            <w:r w:rsidRPr="004522A5">
              <w:rPr>
                <w:rFonts w:cstheme="minorHAnsi"/>
                <w:sz w:val="16"/>
                <w:szCs w:val="16"/>
              </w:rPr>
              <w:lastRenderedPageBreak/>
              <w:t>the supervised demolition of a building within the red line boundary. This was assumed a transitory animal and the roost of low significance to the site.</w:t>
            </w:r>
            <w:r w:rsidRPr="004522A5">
              <w:rPr>
                <w:rFonts w:cstheme="minorHAnsi"/>
                <w:color w:val="0000FF"/>
                <w:sz w:val="16"/>
                <w:szCs w:val="16"/>
                <w:bdr w:val="single" w:sz="4" w:space="0" w:color="auto" w:frame="1"/>
              </w:rPr>
              <w:t xml:space="preserve"> Local importance</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7A98D9" w14:textId="77777777" w:rsidR="00DB7FA4" w:rsidRPr="004522A5" w:rsidRDefault="00DB7FA4" w:rsidP="00A376C8">
            <w:pPr>
              <w:tabs>
                <w:tab w:val="left" w:pos="306"/>
              </w:tabs>
              <w:spacing w:after="60"/>
              <w:ind w:left="22"/>
              <w:rPr>
                <w:rFonts w:cstheme="minorHAnsi"/>
                <w:bCs/>
                <w:sz w:val="16"/>
                <w:szCs w:val="16"/>
              </w:rPr>
            </w:pPr>
            <w:r w:rsidRPr="004522A5">
              <w:rPr>
                <w:rFonts w:cstheme="minorHAnsi"/>
                <w:b/>
                <w:sz w:val="16"/>
                <w:szCs w:val="16"/>
              </w:rPr>
              <w:lastRenderedPageBreak/>
              <w:t xml:space="preserve">Nathusius’ pipistrelle: </w:t>
            </w:r>
            <w:r w:rsidRPr="004522A5">
              <w:rPr>
                <w:rFonts w:cstheme="minorHAnsi"/>
                <w:bCs/>
                <w:sz w:val="16"/>
                <w:szCs w:val="16"/>
              </w:rPr>
              <w:t xml:space="preserve">Single occurrence via static detector survey. </w:t>
            </w:r>
          </w:p>
          <w:p w14:paraId="4246B82A" w14:textId="77777777" w:rsidR="00DB7FA4" w:rsidRPr="004522A5" w:rsidRDefault="00DB7FA4" w:rsidP="00A376C8">
            <w:pPr>
              <w:tabs>
                <w:tab w:val="left" w:pos="306"/>
              </w:tabs>
              <w:spacing w:after="60"/>
              <w:ind w:left="22"/>
              <w:rPr>
                <w:rFonts w:cstheme="minorHAnsi"/>
                <w:sz w:val="16"/>
                <w:szCs w:val="16"/>
                <w:highlight w:val="yellow"/>
              </w:rPr>
            </w:pPr>
            <w:r w:rsidRPr="004522A5">
              <w:rPr>
                <w:rFonts w:cstheme="minorHAnsi"/>
                <w:color w:val="0000FF"/>
                <w:sz w:val="16"/>
                <w:szCs w:val="16"/>
                <w:bdr w:val="single" w:sz="4" w:space="0" w:color="auto" w:frame="1"/>
              </w:rPr>
              <w:lastRenderedPageBreak/>
              <w:t>Local importance</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Pr>
          <w:p w14:paraId="2E13FC59" w14:textId="77777777" w:rsidR="00DB7FA4" w:rsidRPr="004522A5" w:rsidRDefault="00DB7FA4" w:rsidP="00A376C8">
            <w:pPr>
              <w:tabs>
                <w:tab w:val="left" w:pos="306"/>
              </w:tabs>
              <w:spacing w:after="60"/>
              <w:ind w:left="22"/>
              <w:rPr>
                <w:rFonts w:cstheme="minorHAnsi"/>
                <w:sz w:val="16"/>
                <w:szCs w:val="16"/>
              </w:rPr>
            </w:pPr>
          </w:p>
        </w:tc>
        <w:tc>
          <w:tcPr>
            <w:tcW w:w="2679" w:type="dxa"/>
            <w:tcBorders>
              <w:top w:val="single" w:sz="4" w:space="0" w:color="auto"/>
              <w:left w:val="single" w:sz="4" w:space="0" w:color="auto"/>
              <w:bottom w:val="single" w:sz="4" w:space="0" w:color="auto"/>
              <w:right w:val="single" w:sz="4" w:space="0" w:color="auto"/>
            </w:tcBorders>
            <w:shd w:val="clear" w:color="auto" w:fill="FFFFFF" w:themeFill="background1"/>
          </w:tcPr>
          <w:p w14:paraId="4FC4BB0C" w14:textId="77777777" w:rsidR="00DB7FA4" w:rsidRPr="004522A5" w:rsidRDefault="00DB7FA4" w:rsidP="00A376C8">
            <w:pPr>
              <w:tabs>
                <w:tab w:val="left" w:pos="306"/>
              </w:tabs>
              <w:spacing w:after="60"/>
              <w:ind w:left="22"/>
              <w:rPr>
                <w:rFonts w:cstheme="minorHAnsi"/>
                <w:sz w:val="16"/>
                <w:szCs w:val="16"/>
                <w:highlight w:val="yellow"/>
              </w:rPr>
            </w:pPr>
          </w:p>
        </w:tc>
        <w:tc>
          <w:tcPr>
            <w:tcW w:w="2566" w:type="dxa"/>
            <w:tcBorders>
              <w:top w:val="single" w:sz="4" w:space="0" w:color="auto"/>
              <w:left w:val="single" w:sz="4" w:space="0" w:color="auto"/>
              <w:bottom w:val="single" w:sz="4" w:space="0" w:color="auto"/>
              <w:right w:val="single" w:sz="4" w:space="0" w:color="auto"/>
            </w:tcBorders>
            <w:shd w:val="clear" w:color="auto" w:fill="FFFFFF" w:themeFill="background1"/>
          </w:tcPr>
          <w:p w14:paraId="49489799" w14:textId="77777777" w:rsidR="00DB7FA4" w:rsidRPr="004522A5" w:rsidRDefault="00DB7FA4" w:rsidP="00A376C8">
            <w:pPr>
              <w:tabs>
                <w:tab w:val="left" w:pos="306"/>
              </w:tabs>
              <w:spacing w:after="60"/>
              <w:rPr>
                <w:rFonts w:cstheme="minorHAnsi"/>
                <w:sz w:val="16"/>
                <w:szCs w:val="16"/>
              </w:rPr>
            </w:pPr>
          </w:p>
        </w:tc>
      </w:tr>
      <w:tr w:rsidR="00DB7FA4" w:rsidRPr="004522A5" w14:paraId="3FBB0416" w14:textId="77777777" w:rsidTr="00A376C8">
        <w:tc>
          <w:tcPr>
            <w:tcW w:w="14459" w:type="dxa"/>
            <w:gridSpan w:val="6"/>
            <w:tcBorders>
              <w:top w:val="single" w:sz="4" w:space="0" w:color="auto"/>
              <w:left w:val="single" w:sz="4" w:space="0" w:color="auto"/>
              <w:bottom w:val="single" w:sz="4" w:space="0" w:color="auto"/>
              <w:right w:val="single" w:sz="4" w:space="0" w:color="auto"/>
            </w:tcBorders>
            <w:hideMark/>
          </w:tcPr>
          <w:p w14:paraId="0ED2956C" w14:textId="77777777" w:rsidR="00DB7FA4" w:rsidRPr="004522A5" w:rsidRDefault="00DB7FA4" w:rsidP="00A376C8">
            <w:pPr>
              <w:rPr>
                <w:rFonts w:cstheme="minorHAnsi"/>
                <w:i/>
                <w:iCs/>
                <w:color w:val="0000FF"/>
              </w:rPr>
            </w:pPr>
            <w:r w:rsidRPr="004522A5">
              <w:rPr>
                <w:rFonts w:cstheme="minorHAnsi"/>
                <w:i/>
                <w:iCs/>
                <w:color w:val="0000FF"/>
              </w:rPr>
              <w:t xml:space="preserve">On the basic score sheet, the assemblage score would be 13-15, which would not be exceptional for “SW England &amp; Wales” (range for importance is because whiskered/Brandt’s not distinguished).  However, in this particular low-diversity region, only two of the rarest species are within range, so a maximum score would be 20, suggesting an assemblage of at least Regional importance (65-75%).    This illustrates the importance of local modification, but also the issue of undistinguished </w:t>
            </w:r>
            <w:r w:rsidRPr="004522A5">
              <w:rPr>
                <w:rFonts w:cstheme="minorHAnsi"/>
                <w:color w:val="0000FF"/>
              </w:rPr>
              <w:t>Myotis</w:t>
            </w:r>
            <w:r w:rsidRPr="004522A5">
              <w:rPr>
                <w:rFonts w:cstheme="minorHAnsi"/>
                <w:i/>
                <w:iCs/>
                <w:color w:val="0000FF"/>
              </w:rPr>
              <w:t>.</w:t>
            </w:r>
          </w:p>
        </w:tc>
      </w:tr>
    </w:tbl>
    <w:p w14:paraId="5AEC8BAF" w14:textId="77777777" w:rsidR="00343E35" w:rsidRPr="004522A5" w:rsidRDefault="00343E35" w:rsidP="00343E35">
      <w:pPr>
        <w:pStyle w:val="BMGBodyunnumbered"/>
        <w:rPr>
          <w:rFonts w:asciiTheme="minorHAnsi" w:hAnsiTheme="minorHAnsi" w:cstheme="minorHAnsi"/>
        </w:rPr>
      </w:pPr>
    </w:p>
    <w:p w14:paraId="049899A6"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rPr>
        <w:br w:type="page"/>
      </w:r>
    </w:p>
    <w:p w14:paraId="6D4B2269"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b/>
          <w:bCs/>
        </w:rPr>
        <w:lastRenderedPageBreak/>
        <w:t>Example 3:</w:t>
      </w:r>
      <w:r w:rsidRPr="004522A5">
        <w:rPr>
          <w:rFonts w:asciiTheme="minorHAnsi" w:hAnsiTheme="minorHAnsi" w:cstheme="minorHAnsi"/>
        </w:rPr>
        <w:t xml:space="preserve"> Linear infrastructure scheme in Snowdonia: diverse habitat and species assemblage.</w:t>
      </w:r>
    </w:p>
    <w:tbl>
      <w:tblPr>
        <w:tblStyle w:val="TableGrid"/>
        <w:tblW w:w="14459" w:type="dxa"/>
        <w:tblLook w:val="04A0" w:firstRow="1" w:lastRow="0" w:firstColumn="1" w:lastColumn="0" w:noHBand="0" w:noVBand="1"/>
      </w:tblPr>
      <w:tblGrid>
        <w:gridCol w:w="1857"/>
        <w:gridCol w:w="2396"/>
        <w:gridCol w:w="2410"/>
        <w:gridCol w:w="2551"/>
        <w:gridCol w:w="2679"/>
        <w:gridCol w:w="2566"/>
      </w:tblGrid>
      <w:tr w:rsidR="00DB7FA4" w:rsidRPr="004522A5" w14:paraId="0FFAD961" w14:textId="77777777" w:rsidTr="00A376C8">
        <w:trPr>
          <w:tblHeader/>
        </w:trPr>
        <w:tc>
          <w:tcPr>
            <w:tcW w:w="1857" w:type="dxa"/>
            <w:vMerge w:val="restart"/>
            <w:tcBorders>
              <w:top w:val="single" w:sz="4" w:space="0" w:color="auto"/>
              <w:left w:val="single" w:sz="4" w:space="0" w:color="auto"/>
              <w:bottom w:val="single" w:sz="4" w:space="0" w:color="auto"/>
              <w:right w:val="single" w:sz="4" w:space="0" w:color="auto"/>
            </w:tcBorders>
            <w:vAlign w:val="center"/>
          </w:tcPr>
          <w:p w14:paraId="7673FD51" w14:textId="77777777" w:rsidR="00DB7FA4" w:rsidRPr="004522A5" w:rsidRDefault="00DB7FA4" w:rsidP="00A376C8">
            <w:pPr>
              <w:tabs>
                <w:tab w:val="left" w:pos="306"/>
              </w:tabs>
              <w:spacing w:after="60"/>
              <w:ind w:left="22"/>
              <w:rPr>
                <w:rFonts w:cstheme="minorHAnsi"/>
                <w:b/>
                <w:bCs/>
                <w:sz w:val="18"/>
                <w:szCs w:val="18"/>
              </w:rPr>
            </w:pPr>
            <w:r w:rsidRPr="004522A5">
              <w:rPr>
                <w:rFonts w:cstheme="minorHAnsi"/>
                <w:b/>
                <w:bCs/>
                <w:sz w:val="18"/>
                <w:szCs w:val="18"/>
              </w:rPr>
              <w:t>Example 3: Results from survey data</w:t>
            </w:r>
          </w:p>
        </w:tc>
        <w:tc>
          <w:tcPr>
            <w:tcW w:w="2396" w:type="dxa"/>
            <w:vMerge w:val="restart"/>
            <w:tcBorders>
              <w:top w:val="single" w:sz="4" w:space="0" w:color="auto"/>
              <w:left w:val="single" w:sz="4" w:space="0" w:color="auto"/>
              <w:bottom w:val="single" w:sz="4" w:space="0" w:color="auto"/>
              <w:right w:val="single" w:sz="4" w:space="0" w:color="auto"/>
            </w:tcBorders>
            <w:vAlign w:val="center"/>
            <w:hideMark/>
          </w:tcPr>
          <w:p w14:paraId="5ACA1146" w14:textId="77777777" w:rsidR="00DB7FA4" w:rsidRPr="004522A5" w:rsidRDefault="00DB7FA4" w:rsidP="00A376C8">
            <w:pPr>
              <w:tabs>
                <w:tab w:val="left" w:pos="306"/>
              </w:tabs>
              <w:autoSpaceDE w:val="0"/>
              <w:autoSpaceDN w:val="0"/>
              <w:adjustRightInd w:val="0"/>
              <w:spacing w:after="60"/>
              <w:ind w:left="23"/>
              <w:jc w:val="center"/>
              <w:rPr>
                <w:rFonts w:cstheme="minorHAnsi"/>
                <w:b/>
                <w:bCs/>
                <w:sz w:val="24"/>
                <w:szCs w:val="24"/>
              </w:rPr>
            </w:pPr>
            <w:r w:rsidRPr="004522A5">
              <w:rPr>
                <w:rFonts w:cstheme="minorHAnsi"/>
                <w:b/>
                <w:bCs/>
                <w:sz w:val="24"/>
                <w:szCs w:val="24"/>
              </w:rPr>
              <w:t>Importance of roosts</w:t>
            </w:r>
          </w:p>
        </w:tc>
        <w:tc>
          <w:tcPr>
            <w:tcW w:w="10206" w:type="dxa"/>
            <w:gridSpan w:val="4"/>
            <w:tcBorders>
              <w:top w:val="single" w:sz="4" w:space="0" w:color="auto"/>
              <w:left w:val="single" w:sz="4" w:space="0" w:color="auto"/>
              <w:bottom w:val="single" w:sz="4" w:space="0" w:color="auto"/>
              <w:right w:val="single" w:sz="4" w:space="0" w:color="auto"/>
            </w:tcBorders>
            <w:vAlign w:val="center"/>
            <w:hideMark/>
          </w:tcPr>
          <w:p w14:paraId="15058638" w14:textId="77777777" w:rsidR="00DB7FA4" w:rsidRPr="004522A5" w:rsidRDefault="00DB7FA4" w:rsidP="00A376C8">
            <w:pPr>
              <w:tabs>
                <w:tab w:val="left" w:pos="306"/>
              </w:tabs>
              <w:autoSpaceDE w:val="0"/>
              <w:autoSpaceDN w:val="0"/>
              <w:adjustRightInd w:val="0"/>
              <w:spacing w:after="60"/>
              <w:ind w:left="23"/>
              <w:jc w:val="center"/>
              <w:rPr>
                <w:rFonts w:cstheme="minorHAnsi"/>
                <w:sz w:val="24"/>
                <w:szCs w:val="24"/>
              </w:rPr>
            </w:pPr>
            <w:r w:rsidRPr="004522A5">
              <w:rPr>
                <w:rFonts w:cstheme="minorHAnsi"/>
                <w:b/>
                <w:bCs/>
                <w:sz w:val="24"/>
                <w:szCs w:val="24"/>
              </w:rPr>
              <w:t>Assessing the importance of commuting and foraging habitats</w:t>
            </w:r>
          </w:p>
        </w:tc>
      </w:tr>
      <w:tr w:rsidR="00DB7FA4" w:rsidRPr="004522A5" w14:paraId="1E898291" w14:textId="77777777" w:rsidTr="00A376C8">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721935" w14:textId="77777777" w:rsidR="00DB7FA4" w:rsidRPr="004522A5" w:rsidRDefault="00DB7FA4" w:rsidP="00A376C8">
            <w:pPr>
              <w:rPr>
                <w:rFonts w:cstheme="minorHAnsi"/>
                <w:b/>
                <w:bCs/>
                <w:sz w:val="18"/>
                <w:szCs w:val="18"/>
              </w:rPr>
            </w:pPr>
          </w:p>
        </w:tc>
        <w:tc>
          <w:tcPr>
            <w:tcW w:w="2396" w:type="dxa"/>
            <w:vMerge/>
            <w:tcBorders>
              <w:top w:val="single" w:sz="4" w:space="0" w:color="auto"/>
              <w:left w:val="single" w:sz="4" w:space="0" w:color="auto"/>
              <w:bottom w:val="single" w:sz="4" w:space="0" w:color="auto"/>
              <w:right w:val="single" w:sz="4" w:space="0" w:color="auto"/>
            </w:tcBorders>
            <w:vAlign w:val="center"/>
            <w:hideMark/>
          </w:tcPr>
          <w:p w14:paraId="253DDE39" w14:textId="77777777" w:rsidR="00DB7FA4" w:rsidRPr="004522A5" w:rsidRDefault="00DB7FA4" w:rsidP="00A376C8">
            <w:pPr>
              <w:rPr>
                <w:rFonts w:cstheme="minorHAnsi"/>
                <w:b/>
                <w:bCs/>
                <w:sz w:val="24"/>
                <w:szCs w:val="24"/>
              </w:rPr>
            </w:pPr>
          </w:p>
        </w:tc>
        <w:tc>
          <w:tcPr>
            <w:tcW w:w="2410" w:type="dxa"/>
            <w:tcBorders>
              <w:top w:val="single" w:sz="4" w:space="0" w:color="auto"/>
              <w:left w:val="single" w:sz="4" w:space="0" w:color="auto"/>
              <w:bottom w:val="single" w:sz="4" w:space="0" w:color="auto"/>
              <w:right w:val="single" w:sz="4" w:space="0" w:color="auto"/>
            </w:tcBorders>
            <w:vAlign w:val="center"/>
            <w:hideMark/>
          </w:tcPr>
          <w:p w14:paraId="5182ED9F"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No or very limited evidence of commuting or foraging</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6E2E074"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Low reliance on habitats as demonstrated by irregular use and generally by small numbers of bats</w:t>
            </w:r>
          </w:p>
        </w:tc>
        <w:tc>
          <w:tcPr>
            <w:tcW w:w="2679" w:type="dxa"/>
            <w:tcBorders>
              <w:top w:val="single" w:sz="4" w:space="0" w:color="auto"/>
              <w:left w:val="single" w:sz="4" w:space="0" w:color="auto"/>
              <w:bottom w:val="single" w:sz="4" w:space="0" w:color="auto"/>
              <w:right w:val="single" w:sz="4" w:space="0" w:color="auto"/>
            </w:tcBorders>
            <w:vAlign w:val="center"/>
            <w:hideMark/>
          </w:tcPr>
          <w:p w14:paraId="68C986FF"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Moderate reliance on habitats as demonstrated by regular use by smaller numbers of bat, or less-regular use by larger numbers of bats</w:t>
            </w:r>
          </w:p>
        </w:tc>
        <w:tc>
          <w:tcPr>
            <w:tcW w:w="2566" w:type="dxa"/>
            <w:tcBorders>
              <w:top w:val="single" w:sz="4" w:space="0" w:color="auto"/>
              <w:left w:val="single" w:sz="4" w:space="0" w:color="auto"/>
              <w:bottom w:val="single" w:sz="4" w:space="0" w:color="auto"/>
              <w:right w:val="single" w:sz="4" w:space="0" w:color="auto"/>
            </w:tcBorders>
            <w:vAlign w:val="center"/>
            <w:hideMark/>
          </w:tcPr>
          <w:p w14:paraId="164CE212"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High reliance on habitats as demonstrated by regular use by larger numbers of bats.</w:t>
            </w:r>
          </w:p>
        </w:tc>
      </w:tr>
      <w:tr w:rsidR="00DB7FA4" w:rsidRPr="004522A5" w14:paraId="6A1C2DC2" w14:textId="77777777" w:rsidTr="00A376C8">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62A6BB"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Abundant and widespread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A3144D"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4E8292"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F40883"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F74B9A"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District</w:t>
            </w:r>
            <w:r w:rsidRPr="004522A5">
              <w:rPr>
                <w:rFonts w:cstheme="minorHAnsi"/>
                <w:color w:val="0000FF"/>
                <w:sz w:val="18"/>
                <w:szCs w:val="18"/>
                <w:vertAlign w:val="superscript"/>
              </w:rPr>
              <w:t xml:space="preserve"> </w:t>
            </w:r>
            <w:r w:rsidRPr="004522A5">
              <w:rPr>
                <w:rFonts w:cstheme="minorHAnsi"/>
                <w:color w:val="0000FF"/>
                <w:sz w:val="18"/>
                <w:szCs w:val="18"/>
              </w:rPr>
              <w:t>or above (Table 3.2)</w:t>
            </w:r>
          </w:p>
        </w:tc>
      </w:tr>
      <w:tr w:rsidR="00DB7FA4" w:rsidRPr="004522A5" w14:paraId="6B4099C3" w14:textId="77777777" w:rsidTr="00A376C8">
        <w:tc>
          <w:tcPr>
            <w:tcW w:w="1857" w:type="dxa"/>
            <w:tcBorders>
              <w:top w:val="single" w:sz="4" w:space="0" w:color="auto"/>
              <w:left w:val="single" w:sz="4" w:space="0" w:color="auto"/>
              <w:bottom w:val="single" w:sz="4" w:space="0" w:color="auto"/>
              <w:right w:val="single" w:sz="4" w:space="0" w:color="auto"/>
            </w:tcBorders>
            <w:vAlign w:val="center"/>
            <w:hideMark/>
          </w:tcPr>
          <w:p w14:paraId="56144B02" w14:textId="77777777" w:rsidR="00DB7FA4" w:rsidRPr="004522A5" w:rsidRDefault="00DB7FA4" w:rsidP="00A376C8">
            <w:pPr>
              <w:tabs>
                <w:tab w:val="left" w:pos="306"/>
              </w:tabs>
              <w:spacing w:after="60"/>
              <w:ind w:left="22"/>
              <w:jc w:val="both"/>
              <w:rPr>
                <w:rFonts w:cstheme="minorHAnsi"/>
                <w:sz w:val="18"/>
                <w:szCs w:val="18"/>
              </w:rPr>
            </w:pPr>
            <w:r w:rsidRPr="004522A5">
              <w:rPr>
                <w:rFonts w:cstheme="minorHAnsi"/>
                <w:sz w:val="18"/>
                <w:szCs w:val="18"/>
              </w:rPr>
              <w:t>Common pipistrelle</w:t>
            </w:r>
          </w:p>
          <w:p w14:paraId="638E7C44" w14:textId="77777777" w:rsidR="00DB7FA4" w:rsidRPr="004522A5" w:rsidRDefault="00DB7FA4" w:rsidP="00A376C8">
            <w:pPr>
              <w:tabs>
                <w:tab w:val="left" w:pos="306"/>
              </w:tabs>
              <w:spacing w:after="60"/>
              <w:ind w:left="22"/>
              <w:jc w:val="both"/>
              <w:rPr>
                <w:rFonts w:cstheme="minorHAnsi"/>
                <w:sz w:val="18"/>
                <w:szCs w:val="18"/>
              </w:rPr>
            </w:pPr>
            <w:r w:rsidRPr="004522A5">
              <w:rPr>
                <w:rFonts w:cstheme="minorHAnsi"/>
                <w:sz w:val="18"/>
                <w:szCs w:val="18"/>
              </w:rPr>
              <w:t>Soprano pipistrelle</w:t>
            </w:r>
          </w:p>
          <w:p w14:paraId="6C423629" w14:textId="77777777" w:rsidR="00DB7FA4" w:rsidRPr="004522A5" w:rsidRDefault="00DB7FA4" w:rsidP="00A376C8">
            <w:pPr>
              <w:tabs>
                <w:tab w:val="left" w:pos="306"/>
              </w:tabs>
              <w:spacing w:after="60"/>
              <w:rPr>
                <w:rFonts w:cstheme="minorHAnsi"/>
                <w:sz w:val="18"/>
                <w:szCs w:val="18"/>
              </w:rPr>
            </w:pPr>
            <w:r w:rsidRPr="004522A5">
              <w:rPr>
                <w:rFonts w:cstheme="minorHAnsi"/>
                <w:i/>
                <w:iCs/>
                <w:sz w:val="18"/>
                <w:szCs w:val="18"/>
              </w:rPr>
              <w:t>Score 2 for this part of the assemblage</w:t>
            </w:r>
          </w:p>
        </w:tc>
        <w:tc>
          <w:tcPr>
            <w:tcW w:w="2396" w:type="dxa"/>
            <w:tcBorders>
              <w:top w:val="single" w:sz="4" w:space="0" w:color="auto"/>
              <w:left w:val="single" w:sz="4" w:space="0" w:color="auto"/>
              <w:bottom w:val="single" w:sz="4" w:space="0" w:color="auto"/>
              <w:right w:val="single" w:sz="4" w:space="0" w:color="auto"/>
            </w:tcBorders>
            <w:hideMark/>
          </w:tcPr>
          <w:p w14:paraId="4324AD98" w14:textId="77777777" w:rsidR="00DB7FA4" w:rsidRPr="004522A5" w:rsidRDefault="00DB7FA4" w:rsidP="00A376C8">
            <w:pPr>
              <w:tabs>
                <w:tab w:val="left" w:pos="306"/>
              </w:tabs>
              <w:spacing w:after="60"/>
              <w:ind w:left="22"/>
              <w:rPr>
                <w:rFonts w:cstheme="minorHAnsi"/>
                <w:color w:val="0000FF"/>
                <w:sz w:val="16"/>
                <w:szCs w:val="16"/>
                <w:bdr w:val="single" w:sz="4" w:space="0" w:color="auto"/>
              </w:rPr>
            </w:pPr>
            <w:r w:rsidRPr="004522A5">
              <w:rPr>
                <w:rFonts w:cstheme="minorHAnsi"/>
                <w:sz w:val="16"/>
                <w:szCs w:val="16"/>
              </w:rPr>
              <w:t xml:space="preserve">No roosts have been identified within the red line boundary however there are records of maternity roost within 500m of the boundary. </w:t>
            </w:r>
            <w:r w:rsidRPr="004522A5">
              <w:rPr>
                <w:rFonts w:cstheme="minorHAnsi"/>
                <w:color w:val="0000FF"/>
                <w:sz w:val="16"/>
                <w:szCs w:val="16"/>
                <w:bdr w:val="single" w:sz="4" w:space="0" w:color="auto"/>
              </w:rPr>
              <w:t>Do not exceed District importance</w:t>
            </w:r>
          </w:p>
          <w:p w14:paraId="71246CDE" w14:textId="77777777" w:rsidR="00DB7FA4" w:rsidRPr="004522A5" w:rsidRDefault="00DB7FA4" w:rsidP="00A376C8">
            <w:pPr>
              <w:tabs>
                <w:tab w:val="left" w:pos="306"/>
              </w:tabs>
              <w:spacing w:after="60"/>
              <w:ind w:left="22"/>
              <w:rPr>
                <w:rFonts w:cstheme="minorHAnsi"/>
                <w:sz w:val="16"/>
                <w:szCs w:val="16"/>
              </w:rPr>
            </w:pPr>
          </w:p>
        </w:tc>
        <w:tc>
          <w:tcPr>
            <w:tcW w:w="2410" w:type="dxa"/>
            <w:tcBorders>
              <w:top w:val="single" w:sz="4" w:space="0" w:color="auto"/>
              <w:left w:val="single" w:sz="4" w:space="0" w:color="auto"/>
              <w:bottom w:val="single" w:sz="4" w:space="0" w:color="auto"/>
              <w:right w:val="single" w:sz="4" w:space="0" w:color="auto"/>
            </w:tcBorders>
          </w:tcPr>
          <w:p w14:paraId="1D7179E3" w14:textId="77777777" w:rsidR="00DB7FA4" w:rsidRPr="004522A5" w:rsidRDefault="00DB7FA4" w:rsidP="00A376C8">
            <w:pPr>
              <w:tabs>
                <w:tab w:val="left" w:pos="306"/>
              </w:tabs>
              <w:spacing w:after="60"/>
              <w:ind w:left="22"/>
              <w:rPr>
                <w:rFonts w:cstheme="minorHAnsi"/>
                <w:sz w:val="16"/>
                <w:szCs w:val="16"/>
              </w:rPr>
            </w:pPr>
          </w:p>
        </w:tc>
        <w:tc>
          <w:tcPr>
            <w:tcW w:w="2551" w:type="dxa"/>
            <w:tcBorders>
              <w:top w:val="single" w:sz="4" w:space="0" w:color="auto"/>
              <w:left w:val="single" w:sz="4" w:space="0" w:color="auto"/>
              <w:bottom w:val="single" w:sz="4" w:space="0" w:color="auto"/>
              <w:right w:val="single" w:sz="4" w:space="0" w:color="auto"/>
            </w:tcBorders>
          </w:tcPr>
          <w:p w14:paraId="255DA90C" w14:textId="77777777" w:rsidR="00DB7FA4" w:rsidRPr="004522A5" w:rsidRDefault="00DB7FA4" w:rsidP="00A376C8">
            <w:pPr>
              <w:tabs>
                <w:tab w:val="left" w:pos="306"/>
              </w:tabs>
              <w:spacing w:after="60"/>
              <w:ind w:left="22"/>
              <w:rPr>
                <w:rFonts w:cstheme="minorHAnsi"/>
                <w:sz w:val="16"/>
                <w:szCs w:val="16"/>
              </w:rPr>
            </w:pPr>
          </w:p>
        </w:tc>
        <w:tc>
          <w:tcPr>
            <w:tcW w:w="2679" w:type="dxa"/>
            <w:tcBorders>
              <w:top w:val="single" w:sz="4" w:space="0" w:color="auto"/>
              <w:left w:val="single" w:sz="4" w:space="0" w:color="auto"/>
              <w:bottom w:val="single" w:sz="4" w:space="0" w:color="auto"/>
              <w:right w:val="single" w:sz="4" w:space="0" w:color="auto"/>
            </w:tcBorders>
          </w:tcPr>
          <w:p w14:paraId="152AF1F3" w14:textId="77777777" w:rsidR="00DB7FA4" w:rsidRPr="004522A5" w:rsidRDefault="00DB7FA4" w:rsidP="00A376C8">
            <w:pPr>
              <w:tabs>
                <w:tab w:val="left" w:pos="306"/>
              </w:tabs>
              <w:spacing w:after="60"/>
              <w:ind w:left="22"/>
              <w:rPr>
                <w:rFonts w:cstheme="minorHAnsi"/>
                <w:sz w:val="16"/>
                <w:szCs w:val="16"/>
              </w:rPr>
            </w:pPr>
          </w:p>
        </w:tc>
        <w:tc>
          <w:tcPr>
            <w:tcW w:w="2566" w:type="dxa"/>
            <w:tcBorders>
              <w:top w:val="single" w:sz="4" w:space="0" w:color="auto"/>
              <w:left w:val="single" w:sz="4" w:space="0" w:color="auto"/>
              <w:bottom w:val="single" w:sz="4" w:space="0" w:color="auto"/>
              <w:right w:val="single" w:sz="4" w:space="0" w:color="auto"/>
            </w:tcBorders>
            <w:hideMark/>
          </w:tcPr>
          <w:p w14:paraId="2B90C0C9"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sz w:val="16"/>
                <w:szCs w:val="16"/>
              </w:rPr>
              <w:t xml:space="preserve">Common and soprano pipistrelle: </w:t>
            </w:r>
            <w:r w:rsidRPr="004522A5">
              <w:rPr>
                <w:rFonts w:cstheme="minorHAnsi"/>
                <w:bCs/>
                <w:sz w:val="16"/>
                <w:szCs w:val="16"/>
              </w:rPr>
              <w:t xml:space="preserve">High levels of pipistrelle activity were recorded during static surveys showing high reliance on the habitat by the species. </w:t>
            </w:r>
            <w:r w:rsidRPr="004522A5">
              <w:rPr>
                <w:rFonts w:cstheme="minorHAnsi"/>
                <w:color w:val="0000FF"/>
                <w:sz w:val="16"/>
                <w:szCs w:val="16"/>
                <w:bdr w:val="single" w:sz="4" w:space="0" w:color="auto" w:frame="1"/>
              </w:rPr>
              <w:t>District</w:t>
            </w:r>
            <w:r w:rsidRPr="004522A5">
              <w:rPr>
                <w:rFonts w:cstheme="minorHAnsi"/>
                <w:bCs/>
                <w:sz w:val="16"/>
                <w:szCs w:val="16"/>
              </w:rPr>
              <w:t xml:space="preserve"> </w:t>
            </w:r>
          </w:p>
        </w:tc>
      </w:tr>
      <w:tr w:rsidR="00DB7FA4" w:rsidRPr="004522A5" w14:paraId="15A12D01" w14:textId="77777777" w:rsidTr="00A376C8">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57B744"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Less abundant +Selected data-deficient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1E750F"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7D939E"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950611"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District (Table 3.2)</w:t>
            </w:r>
          </w:p>
        </w:tc>
        <w:tc>
          <w:tcPr>
            <w:tcW w:w="25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1682B5" w14:textId="77777777" w:rsidR="00DB7FA4" w:rsidRPr="004522A5" w:rsidRDefault="00DB7FA4" w:rsidP="00A376C8">
            <w:pPr>
              <w:tabs>
                <w:tab w:val="left" w:pos="306"/>
              </w:tabs>
              <w:spacing w:after="60"/>
              <w:ind w:left="22"/>
              <w:rPr>
                <w:rFonts w:cstheme="minorHAnsi"/>
                <w:color w:val="0000FF"/>
                <w:sz w:val="18"/>
                <w:szCs w:val="18"/>
              </w:rPr>
            </w:pPr>
            <w:r w:rsidRPr="004522A5">
              <w:rPr>
                <w:rFonts w:cstheme="minorHAnsi"/>
                <w:color w:val="0000FF"/>
                <w:sz w:val="18"/>
                <w:szCs w:val="18"/>
              </w:rPr>
              <w:t>County/Regional (Table 3.2)</w:t>
            </w:r>
          </w:p>
        </w:tc>
      </w:tr>
      <w:tr w:rsidR="00DB7FA4" w:rsidRPr="004522A5" w14:paraId="30271292" w14:textId="77777777" w:rsidTr="00A376C8">
        <w:tc>
          <w:tcPr>
            <w:tcW w:w="18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482B45"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Brown long-eared bat</w:t>
            </w:r>
          </w:p>
          <w:p w14:paraId="62B0E0D6"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Natterer’s bat</w:t>
            </w:r>
          </w:p>
          <w:p w14:paraId="36AE6BBA"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Whiskered/Brandt’s</w:t>
            </w:r>
          </w:p>
          <w:p w14:paraId="5C678D52"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Noctule</w:t>
            </w:r>
          </w:p>
          <w:p w14:paraId="0BA558F6" w14:textId="29577CC3" w:rsidR="00DB7FA4" w:rsidRPr="004522A5" w:rsidRDefault="00DB7FA4" w:rsidP="00A376C8">
            <w:pPr>
              <w:tabs>
                <w:tab w:val="left" w:pos="306"/>
              </w:tabs>
              <w:spacing w:after="60"/>
              <w:ind w:left="22"/>
              <w:rPr>
                <w:rFonts w:cstheme="minorHAnsi"/>
                <w:sz w:val="18"/>
                <w:szCs w:val="18"/>
              </w:rPr>
            </w:pPr>
            <w:r w:rsidRPr="004522A5">
              <w:rPr>
                <w:rFonts w:cstheme="minorHAnsi"/>
                <w:i/>
                <w:iCs/>
                <w:sz w:val="18"/>
                <w:szCs w:val="18"/>
              </w:rPr>
              <w:t>Score 8 or 10</w:t>
            </w:r>
            <w:r w:rsidR="00A16792" w:rsidRPr="004522A5">
              <w:rPr>
                <w:rFonts w:cstheme="minorHAnsi"/>
                <w:i/>
                <w:iCs/>
                <w:sz w:val="18"/>
                <w:szCs w:val="18"/>
              </w:rPr>
              <w:t xml:space="preserve"> of a possible 12</w:t>
            </w:r>
            <w:r w:rsidRPr="004522A5">
              <w:rPr>
                <w:rFonts w:cstheme="minorHAnsi"/>
                <w:i/>
                <w:iCs/>
                <w:sz w:val="18"/>
                <w:szCs w:val="18"/>
              </w:rPr>
              <w:br/>
              <w:t>for this part of the assemblage</w:t>
            </w:r>
          </w:p>
        </w:tc>
        <w:tc>
          <w:tcPr>
            <w:tcW w:w="239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52847F" w14:textId="77777777" w:rsidR="00DB7FA4" w:rsidRPr="004522A5" w:rsidRDefault="00DB7FA4" w:rsidP="00A376C8">
            <w:pPr>
              <w:tabs>
                <w:tab w:val="left" w:pos="306"/>
              </w:tabs>
              <w:spacing w:after="60"/>
              <w:ind w:left="22"/>
              <w:rPr>
                <w:rFonts w:cstheme="minorHAnsi"/>
                <w:color w:val="0000FF"/>
                <w:sz w:val="16"/>
                <w:szCs w:val="16"/>
              </w:rPr>
            </w:pPr>
            <w:r w:rsidRPr="004522A5">
              <w:rPr>
                <w:rFonts w:cstheme="minorHAnsi"/>
                <w:sz w:val="16"/>
                <w:szCs w:val="16"/>
              </w:rPr>
              <w:t xml:space="preserve">No roosts have been identified within the red line boundary however there are records of non-breeding day roosts within 500m of the boundary. </w:t>
            </w:r>
            <w:r w:rsidRPr="004522A5">
              <w:rPr>
                <w:rFonts w:cstheme="minorHAnsi"/>
                <w:color w:val="0000FF"/>
                <w:sz w:val="16"/>
                <w:szCs w:val="16"/>
                <w:bdr w:val="single" w:sz="4" w:space="0" w:color="auto"/>
              </w:rPr>
              <w:t xml:space="preserve">Local </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14:paraId="35B1DFA4" w14:textId="77777777" w:rsidR="00DB7FA4" w:rsidRPr="004522A5" w:rsidRDefault="00DB7FA4" w:rsidP="00A376C8">
            <w:pPr>
              <w:tabs>
                <w:tab w:val="left" w:pos="306"/>
              </w:tabs>
              <w:spacing w:after="120"/>
              <w:ind w:left="22"/>
              <w:jc w:val="center"/>
              <w:rPr>
                <w:rFonts w:cstheme="minorHAnsi"/>
                <w:b/>
                <w:bCs/>
                <w:color w:val="0000FF"/>
                <w:sz w:val="16"/>
                <w:szCs w:val="16"/>
              </w:rPr>
            </w:pP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Pr>
          <w:p w14:paraId="03DD78D0" w14:textId="77777777" w:rsidR="00DB7FA4" w:rsidRPr="004522A5" w:rsidRDefault="00DB7FA4" w:rsidP="00A376C8">
            <w:pPr>
              <w:tabs>
                <w:tab w:val="left" w:pos="306"/>
              </w:tabs>
              <w:spacing w:after="120"/>
              <w:ind w:left="22"/>
              <w:rPr>
                <w:rFonts w:cstheme="minorHAnsi"/>
                <w:sz w:val="16"/>
                <w:szCs w:val="16"/>
                <w:highlight w:val="yellow"/>
              </w:rPr>
            </w:pPr>
          </w:p>
        </w:tc>
        <w:tc>
          <w:tcPr>
            <w:tcW w:w="26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707C0F" w14:textId="77777777" w:rsidR="00DB7FA4" w:rsidRPr="004522A5" w:rsidRDefault="00DB7FA4" w:rsidP="00A376C8">
            <w:pPr>
              <w:tabs>
                <w:tab w:val="left" w:pos="306"/>
              </w:tabs>
              <w:spacing w:after="60"/>
              <w:ind w:left="22"/>
              <w:rPr>
                <w:rFonts w:cstheme="minorHAnsi"/>
                <w:b/>
                <w:bCs/>
                <w:sz w:val="16"/>
                <w:szCs w:val="16"/>
              </w:rPr>
            </w:pPr>
            <w:r w:rsidRPr="004522A5">
              <w:rPr>
                <w:rFonts w:cstheme="minorHAnsi"/>
                <w:b/>
                <w:bCs/>
                <w:sz w:val="16"/>
                <w:szCs w:val="16"/>
              </w:rPr>
              <w:t xml:space="preserve">Noctule: </w:t>
            </w:r>
            <w:r w:rsidRPr="004522A5">
              <w:rPr>
                <w:rFonts w:cstheme="minorHAnsi"/>
                <w:bCs/>
                <w:sz w:val="16"/>
                <w:szCs w:val="16"/>
              </w:rPr>
              <w:t xml:space="preserve">Semi regular occurrence of small numbers of noctules recorded through static surveys </w:t>
            </w:r>
            <w:r w:rsidRPr="004522A5">
              <w:rPr>
                <w:rFonts w:cstheme="minorHAnsi"/>
                <w:color w:val="0000FF"/>
                <w:sz w:val="16"/>
                <w:szCs w:val="16"/>
                <w:bdr w:val="single" w:sz="4" w:space="0" w:color="auto" w:frame="1"/>
              </w:rPr>
              <w:t xml:space="preserve">District </w:t>
            </w:r>
          </w:p>
          <w:p w14:paraId="105423A5" w14:textId="77777777" w:rsidR="00DB7FA4" w:rsidRPr="004522A5" w:rsidRDefault="00DB7FA4" w:rsidP="00A376C8">
            <w:pPr>
              <w:tabs>
                <w:tab w:val="left" w:pos="306"/>
              </w:tabs>
              <w:spacing w:after="60"/>
              <w:ind w:left="22"/>
              <w:rPr>
                <w:rFonts w:cstheme="minorHAnsi"/>
                <w:b/>
                <w:bCs/>
                <w:sz w:val="16"/>
                <w:szCs w:val="16"/>
              </w:rPr>
            </w:pPr>
            <w:r w:rsidRPr="004522A5">
              <w:rPr>
                <w:rFonts w:cstheme="minorHAnsi"/>
                <w:b/>
                <w:bCs/>
                <w:sz w:val="16"/>
                <w:szCs w:val="16"/>
              </w:rPr>
              <w:t>Brown long-eared:</w:t>
            </w:r>
            <w:r w:rsidRPr="004522A5">
              <w:rPr>
                <w:rFonts w:cstheme="minorHAnsi"/>
                <w:sz w:val="16"/>
                <w:szCs w:val="16"/>
              </w:rPr>
              <w:t xml:space="preserve"> </w:t>
            </w:r>
            <w:r w:rsidRPr="004522A5">
              <w:rPr>
                <w:rFonts w:cstheme="minorHAnsi"/>
                <w:bCs/>
                <w:sz w:val="16"/>
                <w:szCs w:val="16"/>
              </w:rPr>
              <w:t xml:space="preserve">regular occurrence of small numbers of brown long-eared recorded through static surveys </w:t>
            </w:r>
            <w:r w:rsidRPr="004522A5">
              <w:rPr>
                <w:rFonts w:cstheme="minorHAnsi"/>
                <w:color w:val="0000FF"/>
                <w:sz w:val="16"/>
                <w:szCs w:val="16"/>
                <w:bdr w:val="single" w:sz="4" w:space="0" w:color="auto" w:frame="1"/>
              </w:rPr>
              <w:t xml:space="preserve">District </w:t>
            </w:r>
          </w:p>
          <w:p w14:paraId="06E81C67" w14:textId="77777777" w:rsidR="00DB7FA4" w:rsidRPr="004522A5" w:rsidRDefault="00DB7FA4" w:rsidP="00A376C8">
            <w:pPr>
              <w:tabs>
                <w:tab w:val="left" w:pos="306"/>
              </w:tabs>
              <w:spacing w:after="60"/>
              <w:ind w:left="22"/>
              <w:rPr>
                <w:rFonts w:cstheme="minorHAnsi"/>
                <w:color w:val="0000FF"/>
                <w:sz w:val="16"/>
                <w:szCs w:val="16"/>
              </w:rPr>
            </w:pPr>
          </w:p>
        </w:tc>
        <w:tc>
          <w:tcPr>
            <w:tcW w:w="25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965C62" w14:textId="77777777" w:rsidR="00DB7FA4" w:rsidRPr="004522A5" w:rsidRDefault="00DB7FA4" w:rsidP="00A376C8">
            <w:pPr>
              <w:tabs>
                <w:tab w:val="left" w:pos="306"/>
              </w:tabs>
              <w:spacing w:after="60"/>
              <w:ind w:left="22"/>
              <w:rPr>
                <w:rFonts w:cstheme="minorHAnsi"/>
                <w:b/>
                <w:bCs/>
                <w:sz w:val="16"/>
                <w:szCs w:val="16"/>
              </w:rPr>
            </w:pPr>
            <w:r w:rsidRPr="004522A5">
              <w:rPr>
                <w:rFonts w:cstheme="minorHAnsi"/>
                <w:b/>
                <w:sz w:val="16"/>
                <w:szCs w:val="16"/>
              </w:rPr>
              <w:t>Natterer’s</w:t>
            </w:r>
            <w:r w:rsidRPr="004522A5">
              <w:rPr>
                <w:rFonts w:cstheme="minorHAnsi"/>
                <w:bCs/>
                <w:sz w:val="16"/>
                <w:szCs w:val="16"/>
              </w:rPr>
              <w:t xml:space="preserve"> High levels of Natterer’s activity at certain times/locations were recorded during static surveys showing high reliance on the habitat by the species. </w:t>
            </w:r>
            <w:r w:rsidRPr="004522A5">
              <w:rPr>
                <w:rFonts w:cstheme="minorHAnsi"/>
                <w:color w:val="0000FF"/>
                <w:sz w:val="16"/>
                <w:szCs w:val="16"/>
                <w:bdr w:val="single" w:sz="4" w:space="0" w:color="auto" w:frame="1"/>
              </w:rPr>
              <w:t>County</w:t>
            </w:r>
          </w:p>
          <w:p w14:paraId="5062E195" w14:textId="77777777" w:rsidR="00DB7FA4" w:rsidRPr="004522A5" w:rsidRDefault="00DB7FA4" w:rsidP="00A376C8">
            <w:pPr>
              <w:tabs>
                <w:tab w:val="left" w:pos="306"/>
              </w:tabs>
              <w:spacing w:after="60"/>
              <w:ind w:left="22"/>
              <w:rPr>
                <w:rFonts w:cstheme="minorHAnsi"/>
                <w:color w:val="0000FF"/>
                <w:sz w:val="16"/>
                <w:szCs w:val="16"/>
                <w:bdr w:val="single" w:sz="4" w:space="0" w:color="auto" w:frame="1"/>
              </w:rPr>
            </w:pPr>
            <w:r w:rsidRPr="004522A5">
              <w:rPr>
                <w:rFonts w:cstheme="minorHAnsi"/>
                <w:b/>
                <w:bCs/>
                <w:sz w:val="16"/>
                <w:szCs w:val="16"/>
              </w:rPr>
              <w:t xml:space="preserve">Whiskered/Brandt’s bat: </w:t>
            </w:r>
            <w:r w:rsidRPr="004522A5">
              <w:rPr>
                <w:rFonts w:cstheme="minorHAnsi"/>
                <w:bCs/>
                <w:sz w:val="16"/>
                <w:szCs w:val="16"/>
              </w:rPr>
              <w:t xml:space="preserve">High levels of Whiskered/Brandt’s activity at certain times/locations were recorded during static surveys showing high reliance on the habitat by the species. </w:t>
            </w:r>
            <w:r w:rsidRPr="004522A5">
              <w:rPr>
                <w:rFonts w:cstheme="minorHAnsi"/>
                <w:color w:val="0000FF"/>
                <w:sz w:val="16"/>
                <w:szCs w:val="16"/>
                <w:bdr w:val="single" w:sz="4" w:space="0" w:color="auto" w:frame="1"/>
              </w:rPr>
              <w:t>County</w:t>
            </w:r>
          </w:p>
          <w:p w14:paraId="7C7503FE" w14:textId="77777777" w:rsidR="00DB7FA4" w:rsidRPr="004522A5" w:rsidRDefault="00DB7FA4" w:rsidP="00A376C8">
            <w:pPr>
              <w:tabs>
                <w:tab w:val="left" w:pos="306"/>
              </w:tabs>
              <w:spacing w:after="60"/>
              <w:ind w:left="22"/>
              <w:rPr>
                <w:rFonts w:cstheme="minorHAnsi"/>
                <w:color w:val="0000FF"/>
                <w:sz w:val="16"/>
                <w:szCs w:val="16"/>
                <w:bdr w:val="single" w:sz="4" w:space="0" w:color="auto" w:frame="1"/>
              </w:rPr>
            </w:pPr>
          </w:p>
        </w:tc>
      </w:tr>
      <w:tr w:rsidR="00DB7FA4" w:rsidRPr="004522A5" w14:paraId="5B3F9ADE" w14:textId="77777777" w:rsidTr="00A376C8">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004912"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Rare/Annex II /Red List Vulnerable or higher, + selected data-deficient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00362B"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2AE86A"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22E75A"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County/Regional (Table 3.2)</w:t>
            </w:r>
          </w:p>
        </w:tc>
        <w:tc>
          <w:tcPr>
            <w:tcW w:w="25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122E0E" w14:textId="77777777" w:rsidR="00DB7FA4" w:rsidRPr="004522A5" w:rsidRDefault="00DB7FA4" w:rsidP="00A376C8">
            <w:pPr>
              <w:tabs>
                <w:tab w:val="left" w:pos="306"/>
              </w:tabs>
              <w:ind w:left="23"/>
              <w:jc w:val="center"/>
              <w:rPr>
                <w:rFonts w:cstheme="minorHAnsi"/>
                <w:color w:val="0000FF"/>
                <w:sz w:val="18"/>
                <w:szCs w:val="18"/>
              </w:rPr>
            </w:pPr>
            <w:r w:rsidRPr="004522A5">
              <w:rPr>
                <w:rFonts w:cstheme="minorHAnsi"/>
                <w:color w:val="0000FF"/>
                <w:sz w:val="18"/>
                <w:szCs w:val="18"/>
              </w:rPr>
              <w:t>National (Table 3.2)</w:t>
            </w:r>
          </w:p>
          <w:p w14:paraId="467D9811" w14:textId="77777777" w:rsidR="00DB7FA4" w:rsidRPr="004522A5" w:rsidRDefault="00DB7FA4" w:rsidP="00A376C8">
            <w:pPr>
              <w:tabs>
                <w:tab w:val="left" w:pos="306"/>
              </w:tabs>
              <w:spacing w:after="60"/>
              <w:ind w:left="22"/>
              <w:jc w:val="center"/>
              <w:rPr>
                <w:rFonts w:cstheme="minorHAnsi"/>
                <w:color w:val="0000FF"/>
                <w:sz w:val="16"/>
                <w:szCs w:val="16"/>
                <w:highlight w:val="yellow"/>
              </w:rPr>
            </w:pPr>
            <w:r w:rsidRPr="004522A5">
              <w:rPr>
                <w:rFonts w:cstheme="minorHAnsi"/>
                <w:color w:val="0000FF"/>
                <w:sz w:val="16"/>
                <w:szCs w:val="16"/>
              </w:rPr>
              <w:t>[International if functionally linked to SAC for species]</w:t>
            </w:r>
          </w:p>
        </w:tc>
      </w:tr>
      <w:tr w:rsidR="00DB7FA4" w:rsidRPr="004522A5" w14:paraId="100990BD" w14:textId="77777777" w:rsidTr="00A376C8">
        <w:tc>
          <w:tcPr>
            <w:tcW w:w="1857" w:type="dxa"/>
            <w:tcBorders>
              <w:top w:val="single" w:sz="4" w:space="0" w:color="auto"/>
              <w:left w:val="single" w:sz="4" w:space="0" w:color="auto"/>
              <w:bottom w:val="single" w:sz="4" w:space="0" w:color="auto"/>
              <w:right w:val="single" w:sz="4" w:space="0" w:color="auto"/>
            </w:tcBorders>
            <w:hideMark/>
          </w:tcPr>
          <w:p w14:paraId="3225168F"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Greater horseshoe bat</w:t>
            </w:r>
          </w:p>
          <w:p w14:paraId="53DF329B"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Lesser horseshoe bat</w:t>
            </w:r>
          </w:p>
          <w:p w14:paraId="34A5492A"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Barbastelle</w:t>
            </w:r>
          </w:p>
          <w:p w14:paraId="43F49677"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Serotine</w:t>
            </w:r>
          </w:p>
          <w:p w14:paraId="193D34A4"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 xml:space="preserve">Nathusius’ pipistrelle </w:t>
            </w:r>
          </w:p>
          <w:p w14:paraId="5C193026" w14:textId="77777777" w:rsidR="00DB7FA4" w:rsidRPr="004522A5" w:rsidRDefault="00DB7FA4" w:rsidP="00A376C8">
            <w:pPr>
              <w:tabs>
                <w:tab w:val="left" w:pos="306"/>
              </w:tabs>
              <w:spacing w:after="60"/>
              <w:ind w:left="22"/>
              <w:rPr>
                <w:rFonts w:cstheme="minorHAnsi"/>
                <w:sz w:val="18"/>
                <w:szCs w:val="18"/>
              </w:rPr>
            </w:pPr>
            <w:r w:rsidRPr="004522A5">
              <w:rPr>
                <w:rFonts w:cstheme="minorHAnsi"/>
                <w:i/>
                <w:iCs/>
                <w:sz w:val="18"/>
                <w:szCs w:val="18"/>
              </w:rPr>
              <w:lastRenderedPageBreak/>
              <w:t>Score 15 for this part of the assemblage</w:t>
            </w:r>
          </w:p>
        </w:tc>
        <w:tc>
          <w:tcPr>
            <w:tcW w:w="239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5900F7"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lastRenderedPageBreak/>
              <w:t xml:space="preserve">No roosts have been identified within the red line boundary however there are records of maternity and non-breeding day roosts within 200m of the boundary for lesser horseshoe. </w:t>
            </w:r>
            <w:r w:rsidRPr="004522A5">
              <w:rPr>
                <w:rFonts w:cstheme="minorHAnsi"/>
                <w:color w:val="0000FF"/>
                <w:sz w:val="16"/>
                <w:szCs w:val="16"/>
                <w:bdr w:val="single" w:sz="4" w:space="0" w:color="auto"/>
              </w:rPr>
              <w:t>District</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14:paraId="6A86D16E" w14:textId="77777777" w:rsidR="00DB7FA4" w:rsidRPr="004522A5" w:rsidRDefault="00DB7FA4" w:rsidP="00A376C8">
            <w:pPr>
              <w:tabs>
                <w:tab w:val="left" w:pos="306"/>
              </w:tabs>
              <w:spacing w:after="120"/>
              <w:ind w:left="22"/>
              <w:rPr>
                <w:rFonts w:cstheme="minorHAnsi"/>
                <w:b/>
                <w:sz w:val="16"/>
                <w:szCs w:val="16"/>
              </w:rPr>
            </w:pPr>
            <w:r w:rsidRPr="004522A5">
              <w:rPr>
                <w:rFonts w:cstheme="minorHAnsi"/>
                <w:b/>
                <w:sz w:val="16"/>
                <w:szCs w:val="16"/>
              </w:rPr>
              <w:t xml:space="preserve">Nathusius’: </w:t>
            </w:r>
            <w:r w:rsidRPr="004522A5">
              <w:rPr>
                <w:rFonts w:cstheme="minorHAnsi"/>
                <w:bCs/>
                <w:sz w:val="16"/>
                <w:szCs w:val="16"/>
              </w:rPr>
              <w:t xml:space="preserve">Occasional passes detected via static surveys </w:t>
            </w:r>
            <w:r w:rsidRPr="004522A5">
              <w:rPr>
                <w:rFonts w:cstheme="minorHAnsi"/>
                <w:color w:val="0000FF"/>
                <w:sz w:val="16"/>
                <w:szCs w:val="16"/>
                <w:bdr w:val="single" w:sz="4" w:space="0" w:color="auto" w:frame="1"/>
              </w:rPr>
              <w:t>Local importance</w:t>
            </w:r>
          </w:p>
          <w:p w14:paraId="511D50A9" w14:textId="77777777" w:rsidR="00DB7FA4" w:rsidRPr="004522A5" w:rsidRDefault="00DB7FA4" w:rsidP="00A376C8">
            <w:pPr>
              <w:tabs>
                <w:tab w:val="left" w:pos="306"/>
              </w:tabs>
              <w:spacing w:after="120"/>
              <w:ind w:left="22"/>
              <w:rPr>
                <w:rFonts w:cstheme="minorHAnsi"/>
                <w:b/>
                <w:sz w:val="16"/>
                <w:szCs w:val="16"/>
              </w:rPr>
            </w:pPr>
            <w:r w:rsidRPr="004522A5">
              <w:rPr>
                <w:rFonts w:cstheme="minorHAnsi"/>
                <w:b/>
                <w:sz w:val="16"/>
                <w:szCs w:val="16"/>
              </w:rPr>
              <w:t xml:space="preserve">Barbastelle: </w:t>
            </w:r>
            <w:r w:rsidRPr="004522A5">
              <w:rPr>
                <w:rFonts w:cstheme="minorHAnsi"/>
                <w:bCs/>
                <w:sz w:val="16"/>
                <w:szCs w:val="16"/>
              </w:rPr>
              <w:t xml:space="preserve">Occasional passes detected via static surveys </w:t>
            </w:r>
            <w:r w:rsidRPr="004522A5">
              <w:rPr>
                <w:rFonts w:cstheme="minorHAnsi"/>
                <w:color w:val="0000FF"/>
                <w:sz w:val="16"/>
                <w:szCs w:val="16"/>
                <w:bdr w:val="single" w:sz="4" w:space="0" w:color="auto" w:frame="1"/>
              </w:rPr>
              <w:t>Local importance</w:t>
            </w:r>
          </w:p>
          <w:p w14:paraId="6CAC4C38" w14:textId="77777777" w:rsidR="00DB7FA4" w:rsidRPr="004522A5" w:rsidRDefault="00DB7FA4" w:rsidP="00A376C8">
            <w:pPr>
              <w:tabs>
                <w:tab w:val="left" w:pos="306"/>
              </w:tabs>
              <w:spacing w:after="120"/>
              <w:ind w:left="22"/>
              <w:rPr>
                <w:rFonts w:cstheme="minorHAnsi"/>
                <w:b/>
                <w:sz w:val="16"/>
                <w:szCs w:val="16"/>
              </w:rPr>
            </w:pPr>
            <w:r w:rsidRPr="004522A5">
              <w:rPr>
                <w:rFonts w:cstheme="minorHAnsi"/>
                <w:b/>
                <w:sz w:val="16"/>
                <w:szCs w:val="16"/>
              </w:rPr>
              <w:lastRenderedPageBreak/>
              <w:t xml:space="preserve">Serotine: </w:t>
            </w:r>
            <w:r w:rsidRPr="004522A5">
              <w:rPr>
                <w:rFonts w:cstheme="minorHAnsi"/>
                <w:bCs/>
                <w:sz w:val="16"/>
                <w:szCs w:val="16"/>
              </w:rPr>
              <w:t xml:space="preserve">Occasional passes detected via static surveys </w:t>
            </w:r>
            <w:r w:rsidRPr="004522A5">
              <w:rPr>
                <w:rFonts w:cstheme="minorHAnsi"/>
                <w:color w:val="0000FF"/>
                <w:sz w:val="16"/>
                <w:szCs w:val="16"/>
                <w:bdr w:val="single" w:sz="4" w:space="0" w:color="auto" w:frame="1"/>
              </w:rPr>
              <w:t>Local importance</w:t>
            </w:r>
          </w:p>
          <w:p w14:paraId="28F4DE9B" w14:textId="77777777" w:rsidR="00DB7FA4" w:rsidRPr="004522A5" w:rsidRDefault="00DB7FA4" w:rsidP="00A376C8">
            <w:pPr>
              <w:tabs>
                <w:tab w:val="left" w:pos="306"/>
              </w:tabs>
              <w:spacing w:after="60"/>
              <w:ind w:left="22"/>
              <w:rPr>
                <w:rFonts w:cstheme="minorHAnsi"/>
                <w:sz w:val="16"/>
                <w:szCs w:val="16"/>
                <w:highlight w:val="yellow"/>
              </w:rPr>
            </w:pP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0CA744" w14:textId="77777777" w:rsidR="00DB7FA4" w:rsidRPr="004522A5" w:rsidRDefault="00DB7FA4" w:rsidP="00A376C8">
            <w:pPr>
              <w:tabs>
                <w:tab w:val="left" w:pos="306"/>
              </w:tabs>
              <w:spacing w:after="120"/>
              <w:ind w:left="22"/>
              <w:rPr>
                <w:rFonts w:cstheme="minorHAnsi"/>
                <w:b/>
                <w:sz w:val="16"/>
                <w:szCs w:val="16"/>
              </w:rPr>
            </w:pPr>
            <w:r w:rsidRPr="004522A5">
              <w:rPr>
                <w:rFonts w:cstheme="minorHAnsi"/>
                <w:b/>
                <w:bCs/>
                <w:sz w:val="16"/>
                <w:szCs w:val="16"/>
              </w:rPr>
              <w:lastRenderedPageBreak/>
              <w:t xml:space="preserve">Greater horseshoe bat: </w:t>
            </w:r>
            <w:r w:rsidRPr="004522A5">
              <w:rPr>
                <w:rFonts w:cstheme="minorHAnsi"/>
                <w:bCs/>
                <w:sz w:val="16"/>
                <w:szCs w:val="16"/>
                <w:highlight w:val="yellow"/>
              </w:rPr>
              <w:t xml:space="preserve"> </w:t>
            </w:r>
            <w:r w:rsidRPr="004522A5">
              <w:rPr>
                <w:rFonts w:cstheme="minorHAnsi"/>
                <w:bCs/>
                <w:sz w:val="16"/>
                <w:szCs w:val="16"/>
              </w:rPr>
              <w:t xml:space="preserve">Irregular recordings of this species in low numbers via static surveys </w:t>
            </w:r>
            <w:r w:rsidRPr="004522A5">
              <w:rPr>
                <w:rFonts w:cstheme="minorHAnsi"/>
                <w:color w:val="0000FF"/>
                <w:sz w:val="16"/>
                <w:szCs w:val="16"/>
                <w:bdr w:val="single" w:sz="4" w:space="0" w:color="auto" w:frame="1"/>
              </w:rPr>
              <w:t>Local importance</w:t>
            </w:r>
          </w:p>
          <w:p w14:paraId="6179B611" w14:textId="77777777" w:rsidR="00DB7FA4" w:rsidRPr="004522A5" w:rsidRDefault="00DB7FA4" w:rsidP="00A376C8">
            <w:pPr>
              <w:tabs>
                <w:tab w:val="left" w:pos="306"/>
              </w:tabs>
              <w:spacing w:after="60"/>
              <w:ind w:left="22"/>
              <w:rPr>
                <w:rFonts w:cstheme="minorHAnsi"/>
                <w:sz w:val="16"/>
                <w:szCs w:val="16"/>
              </w:rPr>
            </w:pPr>
          </w:p>
        </w:tc>
        <w:tc>
          <w:tcPr>
            <w:tcW w:w="26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4A8644" w14:textId="77777777" w:rsidR="00DB7FA4" w:rsidRPr="004522A5" w:rsidRDefault="00DB7FA4" w:rsidP="00A376C8">
            <w:pPr>
              <w:tabs>
                <w:tab w:val="left" w:pos="306"/>
              </w:tabs>
              <w:spacing w:after="60"/>
              <w:ind w:left="22"/>
              <w:rPr>
                <w:rFonts w:cstheme="minorHAnsi"/>
                <w:sz w:val="16"/>
                <w:szCs w:val="16"/>
                <w:highlight w:val="yellow"/>
              </w:rPr>
            </w:pPr>
            <w:r w:rsidRPr="004522A5">
              <w:rPr>
                <w:rFonts w:cstheme="minorHAnsi"/>
                <w:b/>
                <w:bCs/>
                <w:sz w:val="16"/>
                <w:szCs w:val="16"/>
              </w:rPr>
              <w:t xml:space="preserve">Lesser horseshoe bat: </w:t>
            </w:r>
            <w:r w:rsidRPr="004522A5">
              <w:rPr>
                <w:rFonts w:cstheme="minorHAnsi"/>
                <w:bCs/>
                <w:sz w:val="16"/>
                <w:szCs w:val="16"/>
              </w:rPr>
              <w:t xml:space="preserve"> Moderate activity levels frequently recorded at multiple locations within the red line boundary </w:t>
            </w:r>
            <w:r w:rsidRPr="004522A5">
              <w:rPr>
                <w:rFonts w:cstheme="minorHAnsi"/>
                <w:color w:val="0000FF"/>
                <w:sz w:val="16"/>
                <w:szCs w:val="16"/>
                <w:bdr w:val="single" w:sz="4" w:space="0" w:color="auto" w:frame="1"/>
              </w:rPr>
              <w:t>County</w:t>
            </w:r>
          </w:p>
        </w:tc>
        <w:tc>
          <w:tcPr>
            <w:tcW w:w="2566" w:type="dxa"/>
            <w:tcBorders>
              <w:top w:val="single" w:sz="4" w:space="0" w:color="auto"/>
              <w:left w:val="single" w:sz="4" w:space="0" w:color="auto"/>
              <w:bottom w:val="single" w:sz="4" w:space="0" w:color="auto"/>
              <w:right w:val="single" w:sz="4" w:space="0" w:color="auto"/>
            </w:tcBorders>
            <w:shd w:val="clear" w:color="auto" w:fill="FFFFFF" w:themeFill="background1"/>
          </w:tcPr>
          <w:p w14:paraId="670D9B3E" w14:textId="77777777" w:rsidR="00DB7FA4" w:rsidRPr="004522A5" w:rsidRDefault="00DB7FA4" w:rsidP="00A376C8">
            <w:pPr>
              <w:tabs>
                <w:tab w:val="left" w:pos="306"/>
              </w:tabs>
              <w:spacing w:after="60"/>
              <w:rPr>
                <w:rFonts w:cstheme="minorHAnsi"/>
                <w:sz w:val="16"/>
                <w:szCs w:val="16"/>
              </w:rPr>
            </w:pPr>
          </w:p>
        </w:tc>
      </w:tr>
      <w:tr w:rsidR="00DB7FA4" w:rsidRPr="004522A5" w14:paraId="26A0EF09" w14:textId="77777777" w:rsidTr="00A376C8">
        <w:tc>
          <w:tcPr>
            <w:tcW w:w="14459" w:type="dxa"/>
            <w:gridSpan w:val="6"/>
            <w:tcBorders>
              <w:top w:val="single" w:sz="4" w:space="0" w:color="auto"/>
              <w:left w:val="single" w:sz="4" w:space="0" w:color="auto"/>
              <w:bottom w:val="single" w:sz="4" w:space="0" w:color="auto"/>
              <w:right w:val="single" w:sz="4" w:space="0" w:color="auto"/>
            </w:tcBorders>
            <w:vAlign w:val="center"/>
            <w:hideMark/>
          </w:tcPr>
          <w:p w14:paraId="5A0255C3" w14:textId="77777777" w:rsidR="00DB7FA4" w:rsidRPr="004522A5" w:rsidRDefault="00DB7FA4" w:rsidP="00A376C8">
            <w:pPr>
              <w:tabs>
                <w:tab w:val="left" w:pos="306"/>
              </w:tabs>
              <w:spacing w:after="60"/>
              <w:rPr>
                <w:rFonts w:cstheme="minorHAnsi"/>
                <w:i/>
                <w:iCs/>
                <w:color w:val="0000FF"/>
              </w:rPr>
            </w:pPr>
            <w:r w:rsidRPr="004522A5">
              <w:rPr>
                <w:rFonts w:cstheme="minorHAnsi"/>
                <w:i/>
                <w:iCs/>
                <w:color w:val="0000FF"/>
              </w:rPr>
              <w:t>On the basic score sheet, the assemblage score would be 25-27 (range for importance is because whiskered/Brandt’s not distinguished, although highly likely both were present), suggesting an assemblage of at least Regional importance.  However, in this area of north Wales, outside of the distribution of at least three of the rarest species (if not 4) reducing the possible maximum to 32 (or 29), this assemblage comfortably meets the benchmark for National importance.</w:t>
            </w:r>
          </w:p>
        </w:tc>
      </w:tr>
    </w:tbl>
    <w:p w14:paraId="06FEF3E8" w14:textId="77777777" w:rsidR="00DB7FA4" w:rsidRPr="004522A5" w:rsidRDefault="00DB7FA4" w:rsidP="00343E35">
      <w:pPr>
        <w:pStyle w:val="BMGBodyunnumbered"/>
        <w:rPr>
          <w:rFonts w:asciiTheme="minorHAnsi" w:hAnsiTheme="minorHAnsi" w:cstheme="minorHAnsi"/>
        </w:rPr>
      </w:pPr>
    </w:p>
    <w:p w14:paraId="7DDFB144"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rPr>
        <w:br w:type="page"/>
      </w:r>
    </w:p>
    <w:p w14:paraId="09A0816E"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b/>
          <w:bCs/>
        </w:rPr>
        <w:lastRenderedPageBreak/>
        <w:t>Example 4:</w:t>
      </w:r>
      <w:r w:rsidRPr="004522A5">
        <w:rPr>
          <w:rFonts w:asciiTheme="minorHAnsi" w:hAnsiTheme="minorHAnsi" w:cstheme="minorHAnsi"/>
        </w:rPr>
        <w:t xml:space="preserve"> Swale creation for flood alleviation, northern Gwynedd: Diverse habitat. Close to Natterer’s roost.</w:t>
      </w:r>
    </w:p>
    <w:tbl>
      <w:tblPr>
        <w:tblStyle w:val="TableGrid"/>
        <w:tblW w:w="14395" w:type="dxa"/>
        <w:tblInd w:w="-147" w:type="dxa"/>
        <w:tblLook w:val="04A0" w:firstRow="1" w:lastRow="0" w:firstColumn="1" w:lastColumn="0" w:noHBand="0" w:noVBand="1"/>
      </w:tblPr>
      <w:tblGrid>
        <w:gridCol w:w="1824"/>
        <w:gridCol w:w="2429"/>
        <w:gridCol w:w="2410"/>
        <w:gridCol w:w="2578"/>
        <w:gridCol w:w="2582"/>
        <w:gridCol w:w="2532"/>
        <w:gridCol w:w="16"/>
        <w:gridCol w:w="24"/>
      </w:tblGrid>
      <w:tr w:rsidR="00DB7FA4" w:rsidRPr="004522A5" w14:paraId="3E295B98" w14:textId="77777777" w:rsidTr="00A376C8">
        <w:trPr>
          <w:gridAfter w:val="1"/>
          <w:wAfter w:w="24" w:type="dxa"/>
        </w:trPr>
        <w:tc>
          <w:tcPr>
            <w:tcW w:w="1824" w:type="dxa"/>
            <w:vMerge w:val="restart"/>
            <w:tcBorders>
              <w:top w:val="single" w:sz="4" w:space="0" w:color="auto"/>
              <w:left w:val="single" w:sz="4" w:space="0" w:color="auto"/>
              <w:right w:val="single" w:sz="4" w:space="0" w:color="auto"/>
            </w:tcBorders>
            <w:vAlign w:val="center"/>
          </w:tcPr>
          <w:p w14:paraId="6D921906" w14:textId="77777777" w:rsidR="00DB7FA4" w:rsidRPr="004522A5" w:rsidRDefault="00DB7FA4" w:rsidP="00A376C8">
            <w:pPr>
              <w:tabs>
                <w:tab w:val="left" w:pos="306"/>
              </w:tabs>
              <w:spacing w:after="60"/>
              <w:ind w:left="22"/>
              <w:rPr>
                <w:rFonts w:cstheme="minorHAnsi"/>
                <w:b/>
                <w:bCs/>
                <w:sz w:val="18"/>
                <w:szCs w:val="18"/>
              </w:rPr>
            </w:pPr>
            <w:r w:rsidRPr="004522A5">
              <w:rPr>
                <w:rFonts w:cstheme="minorHAnsi"/>
                <w:b/>
                <w:bCs/>
                <w:sz w:val="18"/>
                <w:szCs w:val="18"/>
              </w:rPr>
              <w:t>Example 4: Results from survey data</w:t>
            </w:r>
          </w:p>
        </w:tc>
        <w:tc>
          <w:tcPr>
            <w:tcW w:w="2429" w:type="dxa"/>
            <w:vMerge w:val="restart"/>
            <w:tcBorders>
              <w:top w:val="single" w:sz="4" w:space="0" w:color="auto"/>
              <w:left w:val="single" w:sz="4" w:space="0" w:color="auto"/>
              <w:right w:val="single" w:sz="4" w:space="0" w:color="auto"/>
            </w:tcBorders>
            <w:vAlign w:val="center"/>
            <w:hideMark/>
          </w:tcPr>
          <w:p w14:paraId="18D6E0A3" w14:textId="77777777" w:rsidR="00DB7FA4" w:rsidRPr="004522A5" w:rsidRDefault="00DB7FA4" w:rsidP="00A376C8">
            <w:pPr>
              <w:tabs>
                <w:tab w:val="left" w:pos="306"/>
              </w:tabs>
              <w:autoSpaceDE w:val="0"/>
              <w:autoSpaceDN w:val="0"/>
              <w:adjustRightInd w:val="0"/>
              <w:spacing w:after="60"/>
              <w:ind w:left="23"/>
              <w:rPr>
                <w:rFonts w:cstheme="minorHAnsi"/>
                <w:b/>
                <w:bCs/>
                <w:sz w:val="24"/>
                <w:szCs w:val="24"/>
              </w:rPr>
            </w:pPr>
            <w:r w:rsidRPr="004522A5">
              <w:rPr>
                <w:rFonts w:cstheme="minorHAnsi"/>
                <w:b/>
                <w:bCs/>
                <w:sz w:val="24"/>
                <w:szCs w:val="24"/>
              </w:rPr>
              <w:t>Importance of roosts</w:t>
            </w:r>
          </w:p>
        </w:tc>
        <w:tc>
          <w:tcPr>
            <w:tcW w:w="10118" w:type="dxa"/>
            <w:gridSpan w:val="5"/>
            <w:tcBorders>
              <w:top w:val="single" w:sz="4" w:space="0" w:color="auto"/>
              <w:left w:val="single" w:sz="4" w:space="0" w:color="auto"/>
              <w:bottom w:val="single" w:sz="4" w:space="0" w:color="auto"/>
              <w:right w:val="single" w:sz="4" w:space="0" w:color="auto"/>
            </w:tcBorders>
            <w:vAlign w:val="center"/>
            <w:hideMark/>
          </w:tcPr>
          <w:p w14:paraId="06747E99" w14:textId="77777777" w:rsidR="00DB7FA4" w:rsidRPr="004522A5" w:rsidRDefault="00DB7FA4" w:rsidP="00A376C8">
            <w:pPr>
              <w:tabs>
                <w:tab w:val="left" w:pos="306"/>
              </w:tabs>
              <w:autoSpaceDE w:val="0"/>
              <w:autoSpaceDN w:val="0"/>
              <w:adjustRightInd w:val="0"/>
              <w:spacing w:after="60"/>
              <w:ind w:left="23"/>
              <w:jc w:val="center"/>
              <w:rPr>
                <w:rFonts w:cstheme="minorHAnsi"/>
                <w:sz w:val="24"/>
                <w:szCs w:val="24"/>
              </w:rPr>
            </w:pPr>
            <w:r w:rsidRPr="004522A5">
              <w:rPr>
                <w:rFonts w:cstheme="minorHAnsi"/>
                <w:b/>
                <w:bCs/>
                <w:sz w:val="24"/>
                <w:szCs w:val="24"/>
              </w:rPr>
              <w:t>Assessing the Importance of commuting and foraging habitats</w:t>
            </w:r>
          </w:p>
        </w:tc>
      </w:tr>
      <w:tr w:rsidR="00DB7FA4" w:rsidRPr="004522A5" w14:paraId="4F91399B" w14:textId="77777777" w:rsidTr="00A376C8">
        <w:trPr>
          <w:gridAfter w:val="2"/>
          <w:wAfter w:w="40" w:type="dxa"/>
        </w:trPr>
        <w:tc>
          <w:tcPr>
            <w:tcW w:w="1824" w:type="dxa"/>
            <w:vMerge/>
            <w:tcBorders>
              <w:left w:val="single" w:sz="4" w:space="0" w:color="auto"/>
              <w:bottom w:val="single" w:sz="4" w:space="0" w:color="auto"/>
              <w:right w:val="single" w:sz="4" w:space="0" w:color="auto"/>
            </w:tcBorders>
            <w:vAlign w:val="center"/>
            <w:hideMark/>
          </w:tcPr>
          <w:p w14:paraId="53ABAFE8" w14:textId="77777777" w:rsidR="00DB7FA4" w:rsidRPr="004522A5" w:rsidRDefault="00DB7FA4" w:rsidP="00A376C8">
            <w:pPr>
              <w:rPr>
                <w:rFonts w:cstheme="minorHAnsi"/>
                <w:b/>
                <w:bCs/>
                <w:sz w:val="18"/>
                <w:szCs w:val="18"/>
              </w:rPr>
            </w:pPr>
          </w:p>
        </w:tc>
        <w:tc>
          <w:tcPr>
            <w:tcW w:w="2429" w:type="dxa"/>
            <w:vMerge/>
            <w:tcBorders>
              <w:left w:val="single" w:sz="4" w:space="0" w:color="auto"/>
              <w:bottom w:val="single" w:sz="4" w:space="0" w:color="auto"/>
              <w:right w:val="single" w:sz="4" w:space="0" w:color="auto"/>
            </w:tcBorders>
            <w:vAlign w:val="center"/>
            <w:hideMark/>
          </w:tcPr>
          <w:p w14:paraId="7C884160" w14:textId="77777777" w:rsidR="00DB7FA4" w:rsidRPr="004522A5" w:rsidRDefault="00DB7FA4" w:rsidP="00A376C8">
            <w:pPr>
              <w:rPr>
                <w:rFonts w:cstheme="minorHAnsi"/>
                <w:b/>
                <w:bCs/>
                <w:sz w:val="24"/>
                <w:szCs w:val="24"/>
              </w:rPr>
            </w:pPr>
          </w:p>
        </w:tc>
        <w:tc>
          <w:tcPr>
            <w:tcW w:w="2410" w:type="dxa"/>
            <w:tcBorders>
              <w:top w:val="single" w:sz="4" w:space="0" w:color="auto"/>
              <w:left w:val="single" w:sz="4" w:space="0" w:color="auto"/>
              <w:bottom w:val="single" w:sz="4" w:space="0" w:color="auto"/>
              <w:right w:val="single" w:sz="4" w:space="0" w:color="auto"/>
            </w:tcBorders>
            <w:vAlign w:val="center"/>
            <w:hideMark/>
          </w:tcPr>
          <w:p w14:paraId="124107DF"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No or very limited evidence of commuting or foraging</w:t>
            </w:r>
          </w:p>
        </w:tc>
        <w:tc>
          <w:tcPr>
            <w:tcW w:w="2578" w:type="dxa"/>
            <w:tcBorders>
              <w:top w:val="single" w:sz="4" w:space="0" w:color="auto"/>
              <w:left w:val="single" w:sz="4" w:space="0" w:color="auto"/>
              <w:bottom w:val="single" w:sz="4" w:space="0" w:color="auto"/>
              <w:right w:val="single" w:sz="4" w:space="0" w:color="auto"/>
            </w:tcBorders>
            <w:vAlign w:val="center"/>
            <w:hideMark/>
          </w:tcPr>
          <w:p w14:paraId="63D7C390"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Low reliance on habitats as demonstrated by irregular use and generally by small numbers of bats</w:t>
            </w:r>
          </w:p>
        </w:tc>
        <w:tc>
          <w:tcPr>
            <w:tcW w:w="2582" w:type="dxa"/>
            <w:tcBorders>
              <w:top w:val="single" w:sz="4" w:space="0" w:color="auto"/>
              <w:left w:val="single" w:sz="4" w:space="0" w:color="auto"/>
              <w:bottom w:val="single" w:sz="4" w:space="0" w:color="auto"/>
              <w:right w:val="single" w:sz="4" w:space="0" w:color="auto"/>
            </w:tcBorders>
            <w:vAlign w:val="center"/>
            <w:hideMark/>
          </w:tcPr>
          <w:p w14:paraId="67764513" w14:textId="77777777" w:rsidR="00DB7FA4" w:rsidRPr="004522A5" w:rsidRDefault="00DB7FA4" w:rsidP="00A376C8">
            <w:pPr>
              <w:tabs>
                <w:tab w:val="left" w:pos="306"/>
              </w:tabs>
              <w:spacing w:after="60"/>
              <w:ind w:left="23"/>
              <w:jc w:val="center"/>
              <w:rPr>
                <w:rFonts w:cstheme="minorHAnsi"/>
                <w:sz w:val="18"/>
                <w:szCs w:val="18"/>
              </w:rPr>
            </w:pPr>
            <w:r w:rsidRPr="004522A5">
              <w:rPr>
                <w:rFonts w:cstheme="minorHAnsi"/>
                <w:sz w:val="18"/>
                <w:szCs w:val="18"/>
              </w:rPr>
              <w:t>Moderate reliance on habitats as demonstrated by regular use by smaller numbers of bat, or less-regular use by larger numbers of bats</w:t>
            </w:r>
          </w:p>
        </w:tc>
        <w:tc>
          <w:tcPr>
            <w:tcW w:w="2532" w:type="dxa"/>
            <w:tcBorders>
              <w:top w:val="single" w:sz="4" w:space="0" w:color="auto"/>
              <w:left w:val="single" w:sz="4" w:space="0" w:color="auto"/>
              <w:bottom w:val="single" w:sz="4" w:space="0" w:color="auto"/>
              <w:right w:val="single" w:sz="4" w:space="0" w:color="auto"/>
            </w:tcBorders>
            <w:vAlign w:val="center"/>
            <w:hideMark/>
          </w:tcPr>
          <w:p w14:paraId="3F44DAF8" w14:textId="77777777" w:rsidR="00DB7FA4" w:rsidRPr="004522A5" w:rsidRDefault="00DB7FA4" w:rsidP="00A376C8">
            <w:pPr>
              <w:tabs>
                <w:tab w:val="left" w:pos="306"/>
              </w:tabs>
              <w:autoSpaceDE w:val="0"/>
              <w:autoSpaceDN w:val="0"/>
              <w:adjustRightInd w:val="0"/>
              <w:spacing w:after="60"/>
              <w:ind w:left="23"/>
              <w:jc w:val="center"/>
              <w:rPr>
                <w:rFonts w:cstheme="minorHAnsi"/>
                <w:sz w:val="18"/>
                <w:szCs w:val="18"/>
              </w:rPr>
            </w:pPr>
            <w:r w:rsidRPr="004522A5">
              <w:rPr>
                <w:rFonts w:cstheme="minorHAnsi"/>
                <w:sz w:val="18"/>
                <w:szCs w:val="18"/>
              </w:rPr>
              <w:t>High reliance on habitats as demonstrated by regular use by larger numbers of bats.</w:t>
            </w:r>
          </w:p>
        </w:tc>
      </w:tr>
      <w:tr w:rsidR="009F11D2" w:rsidRPr="004522A5" w14:paraId="74F74427" w14:textId="77777777" w:rsidTr="00A376C8">
        <w:trPr>
          <w:gridAfter w:val="2"/>
          <w:wAfter w:w="40" w:type="dxa"/>
        </w:trPr>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5BBD2A"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Abundant and widespread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49D2C"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BE5B35"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BDB8E6"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6B35AE"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District</w:t>
            </w:r>
            <w:r w:rsidRPr="004522A5">
              <w:rPr>
                <w:rFonts w:cstheme="minorHAnsi"/>
                <w:color w:val="0000FF"/>
                <w:sz w:val="18"/>
                <w:szCs w:val="18"/>
                <w:vertAlign w:val="superscript"/>
              </w:rPr>
              <w:t xml:space="preserve"> </w:t>
            </w:r>
            <w:r w:rsidRPr="004522A5">
              <w:rPr>
                <w:rFonts w:cstheme="minorHAnsi"/>
                <w:color w:val="0000FF"/>
                <w:sz w:val="18"/>
                <w:szCs w:val="18"/>
              </w:rPr>
              <w:t>or above (Table 3.2)</w:t>
            </w:r>
          </w:p>
        </w:tc>
      </w:tr>
      <w:tr w:rsidR="00DB7FA4" w:rsidRPr="004522A5" w14:paraId="5DFBFBC7" w14:textId="77777777" w:rsidTr="00A376C8">
        <w:trPr>
          <w:gridAfter w:val="2"/>
          <w:wAfter w:w="40" w:type="dxa"/>
        </w:trPr>
        <w:tc>
          <w:tcPr>
            <w:tcW w:w="1824" w:type="dxa"/>
            <w:tcBorders>
              <w:top w:val="single" w:sz="4" w:space="0" w:color="auto"/>
              <w:left w:val="single" w:sz="4" w:space="0" w:color="auto"/>
              <w:bottom w:val="single" w:sz="4" w:space="0" w:color="auto"/>
              <w:right w:val="single" w:sz="4" w:space="0" w:color="auto"/>
            </w:tcBorders>
            <w:vAlign w:val="center"/>
            <w:hideMark/>
          </w:tcPr>
          <w:p w14:paraId="4CFE743E"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Common pipistrelle</w:t>
            </w:r>
          </w:p>
          <w:p w14:paraId="58BE53E6"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Soprano pipistrelle</w:t>
            </w:r>
          </w:p>
          <w:p w14:paraId="18A5958B" w14:textId="77777777" w:rsidR="00DB7FA4" w:rsidRPr="004522A5" w:rsidRDefault="00DB7FA4" w:rsidP="00A376C8">
            <w:pPr>
              <w:tabs>
                <w:tab w:val="left" w:pos="306"/>
              </w:tabs>
              <w:spacing w:after="60"/>
              <w:ind w:left="22"/>
              <w:rPr>
                <w:rFonts w:cstheme="minorHAnsi"/>
                <w:sz w:val="18"/>
                <w:szCs w:val="18"/>
              </w:rPr>
            </w:pPr>
            <w:r w:rsidRPr="004522A5">
              <w:rPr>
                <w:rFonts w:cstheme="minorHAnsi"/>
                <w:i/>
                <w:iCs/>
                <w:sz w:val="18"/>
                <w:szCs w:val="18"/>
              </w:rPr>
              <w:t>Score 2 for this part of the assemblage</w:t>
            </w:r>
          </w:p>
        </w:tc>
        <w:tc>
          <w:tcPr>
            <w:tcW w:w="2429" w:type="dxa"/>
            <w:tcBorders>
              <w:top w:val="single" w:sz="4" w:space="0" w:color="auto"/>
              <w:left w:val="single" w:sz="4" w:space="0" w:color="auto"/>
              <w:bottom w:val="single" w:sz="4" w:space="0" w:color="auto"/>
              <w:right w:val="single" w:sz="4" w:space="0" w:color="auto"/>
            </w:tcBorders>
            <w:hideMark/>
          </w:tcPr>
          <w:p w14:paraId="2366BA0F"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 xml:space="preserve">A non-breeding roost of 2 soprano pipistrelles was located within a tree inside the red line boundary. </w:t>
            </w:r>
            <w:r w:rsidRPr="004522A5">
              <w:rPr>
                <w:rFonts w:cstheme="minorHAnsi"/>
                <w:color w:val="0000FF"/>
                <w:sz w:val="16"/>
                <w:szCs w:val="16"/>
                <w:bdr w:val="single" w:sz="4" w:space="0" w:color="auto"/>
              </w:rPr>
              <w:t>Local importance</w:t>
            </w:r>
            <w:r w:rsidRPr="004522A5">
              <w:rPr>
                <w:rFonts w:cstheme="minorHAnsi"/>
                <w:sz w:val="16"/>
                <w:szCs w:val="16"/>
              </w:rPr>
              <w:t xml:space="preserve"> </w:t>
            </w:r>
          </w:p>
        </w:tc>
        <w:tc>
          <w:tcPr>
            <w:tcW w:w="2410" w:type="dxa"/>
            <w:tcBorders>
              <w:top w:val="single" w:sz="4" w:space="0" w:color="auto"/>
              <w:left w:val="single" w:sz="4" w:space="0" w:color="auto"/>
              <w:bottom w:val="single" w:sz="4" w:space="0" w:color="auto"/>
              <w:right w:val="single" w:sz="4" w:space="0" w:color="auto"/>
            </w:tcBorders>
          </w:tcPr>
          <w:p w14:paraId="36FC8CA5" w14:textId="77777777" w:rsidR="00DB7FA4" w:rsidRPr="004522A5" w:rsidRDefault="00DB7FA4" w:rsidP="00A376C8">
            <w:pPr>
              <w:tabs>
                <w:tab w:val="left" w:pos="306"/>
              </w:tabs>
              <w:spacing w:after="60"/>
              <w:ind w:left="22"/>
              <w:jc w:val="center"/>
              <w:rPr>
                <w:rFonts w:cstheme="minorHAnsi"/>
                <w:sz w:val="16"/>
                <w:szCs w:val="16"/>
              </w:rPr>
            </w:pPr>
          </w:p>
        </w:tc>
        <w:tc>
          <w:tcPr>
            <w:tcW w:w="2578" w:type="dxa"/>
            <w:tcBorders>
              <w:top w:val="single" w:sz="4" w:space="0" w:color="auto"/>
              <w:left w:val="single" w:sz="4" w:space="0" w:color="auto"/>
              <w:bottom w:val="single" w:sz="4" w:space="0" w:color="auto"/>
              <w:right w:val="single" w:sz="4" w:space="0" w:color="auto"/>
            </w:tcBorders>
          </w:tcPr>
          <w:p w14:paraId="11AC5C74" w14:textId="77777777" w:rsidR="00DB7FA4" w:rsidRPr="004522A5" w:rsidRDefault="00DB7FA4" w:rsidP="00A376C8">
            <w:pPr>
              <w:tabs>
                <w:tab w:val="left" w:pos="306"/>
              </w:tabs>
              <w:spacing w:after="60"/>
              <w:ind w:left="22"/>
              <w:jc w:val="center"/>
              <w:rPr>
                <w:rFonts w:cstheme="minorHAnsi"/>
                <w:sz w:val="16"/>
                <w:szCs w:val="16"/>
              </w:rPr>
            </w:pPr>
          </w:p>
        </w:tc>
        <w:tc>
          <w:tcPr>
            <w:tcW w:w="2582" w:type="dxa"/>
            <w:tcBorders>
              <w:top w:val="single" w:sz="4" w:space="0" w:color="auto"/>
              <w:left w:val="single" w:sz="4" w:space="0" w:color="auto"/>
              <w:bottom w:val="single" w:sz="4" w:space="0" w:color="auto"/>
              <w:right w:val="single" w:sz="4" w:space="0" w:color="auto"/>
            </w:tcBorders>
          </w:tcPr>
          <w:p w14:paraId="1C637EB2" w14:textId="77777777" w:rsidR="00DB7FA4" w:rsidRPr="004522A5" w:rsidRDefault="00DB7FA4" w:rsidP="00A376C8">
            <w:pPr>
              <w:tabs>
                <w:tab w:val="left" w:pos="306"/>
              </w:tabs>
              <w:spacing w:after="60"/>
              <w:ind w:left="22"/>
              <w:jc w:val="center"/>
              <w:rPr>
                <w:rFonts w:cstheme="minorHAnsi"/>
                <w:sz w:val="16"/>
                <w:szCs w:val="16"/>
              </w:rPr>
            </w:pPr>
          </w:p>
        </w:tc>
        <w:tc>
          <w:tcPr>
            <w:tcW w:w="2532" w:type="dxa"/>
            <w:tcBorders>
              <w:top w:val="single" w:sz="4" w:space="0" w:color="auto"/>
              <w:left w:val="single" w:sz="4" w:space="0" w:color="auto"/>
              <w:bottom w:val="single" w:sz="4" w:space="0" w:color="auto"/>
              <w:right w:val="single" w:sz="4" w:space="0" w:color="auto"/>
            </w:tcBorders>
            <w:hideMark/>
          </w:tcPr>
          <w:p w14:paraId="3000411E" w14:textId="77777777" w:rsidR="00DB7FA4" w:rsidRPr="004522A5" w:rsidRDefault="00DB7FA4" w:rsidP="00A376C8">
            <w:pPr>
              <w:tabs>
                <w:tab w:val="left" w:pos="306"/>
              </w:tabs>
              <w:spacing w:after="120"/>
              <w:ind w:left="22"/>
              <w:rPr>
                <w:rFonts w:cstheme="minorHAnsi"/>
                <w:sz w:val="16"/>
                <w:szCs w:val="16"/>
              </w:rPr>
            </w:pPr>
            <w:r w:rsidRPr="004522A5">
              <w:rPr>
                <w:rFonts w:cstheme="minorHAnsi"/>
                <w:b/>
                <w:sz w:val="16"/>
                <w:szCs w:val="16"/>
              </w:rPr>
              <w:t xml:space="preserve">Common and soprano pipistrelle: </w:t>
            </w:r>
            <w:r w:rsidRPr="004522A5">
              <w:rPr>
                <w:rFonts w:cstheme="minorHAnsi"/>
                <w:bCs/>
                <w:sz w:val="16"/>
                <w:szCs w:val="16"/>
              </w:rPr>
              <w:t xml:space="preserve">High levels of pipistrelle activity regularly recorded as habits offered high value foraging potential. </w:t>
            </w:r>
            <w:r w:rsidRPr="004522A5">
              <w:rPr>
                <w:rFonts w:cstheme="minorHAnsi"/>
                <w:color w:val="0000FF"/>
                <w:sz w:val="16"/>
                <w:szCs w:val="16"/>
                <w:bdr w:val="single" w:sz="4" w:space="0" w:color="auto" w:frame="1"/>
              </w:rPr>
              <w:t>District importance</w:t>
            </w:r>
          </w:p>
          <w:p w14:paraId="14CED632" w14:textId="77777777" w:rsidR="00DB7FA4" w:rsidRPr="004522A5" w:rsidRDefault="00DB7FA4" w:rsidP="00A376C8">
            <w:pPr>
              <w:tabs>
                <w:tab w:val="left" w:pos="306"/>
              </w:tabs>
              <w:spacing w:after="60"/>
              <w:ind w:left="22"/>
              <w:rPr>
                <w:rFonts w:cstheme="minorHAnsi"/>
                <w:sz w:val="16"/>
                <w:szCs w:val="16"/>
              </w:rPr>
            </w:pPr>
          </w:p>
        </w:tc>
      </w:tr>
      <w:tr w:rsidR="009F11D2" w:rsidRPr="004522A5" w14:paraId="1F784849" w14:textId="77777777" w:rsidTr="00A376C8">
        <w:trPr>
          <w:gridAfter w:val="2"/>
          <w:wAfter w:w="40" w:type="dxa"/>
        </w:trPr>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F6E34D"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Less abundant +Selected data-deficient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7ACAED"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5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C7CAA7"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Local (Table 3.2)</w:t>
            </w:r>
          </w:p>
        </w:tc>
        <w:tc>
          <w:tcPr>
            <w:tcW w:w="25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B6395E" w14:textId="77777777" w:rsidR="00DB7FA4" w:rsidRPr="004522A5" w:rsidRDefault="00DB7FA4" w:rsidP="00A376C8">
            <w:pPr>
              <w:tabs>
                <w:tab w:val="left" w:pos="306"/>
              </w:tabs>
              <w:spacing w:after="60"/>
              <w:ind w:left="22"/>
              <w:jc w:val="center"/>
              <w:rPr>
                <w:rFonts w:cstheme="minorHAnsi"/>
                <w:color w:val="0000FF"/>
                <w:sz w:val="18"/>
                <w:szCs w:val="18"/>
              </w:rPr>
            </w:pPr>
            <w:r w:rsidRPr="004522A5">
              <w:rPr>
                <w:rFonts w:cstheme="minorHAnsi"/>
                <w:color w:val="0000FF"/>
                <w:sz w:val="18"/>
                <w:szCs w:val="18"/>
              </w:rPr>
              <w:t>District (Table 3.2)</w:t>
            </w:r>
          </w:p>
        </w:tc>
        <w:tc>
          <w:tcPr>
            <w:tcW w:w="25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C396AD" w14:textId="77777777" w:rsidR="00DB7FA4" w:rsidRPr="004522A5" w:rsidRDefault="00DB7FA4" w:rsidP="00A376C8">
            <w:pPr>
              <w:tabs>
                <w:tab w:val="left" w:pos="306"/>
              </w:tabs>
              <w:spacing w:after="60"/>
              <w:ind w:left="22"/>
              <w:rPr>
                <w:rFonts w:cstheme="minorHAnsi"/>
                <w:color w:val="0000FF"/>
                <w:sz w:val="18"/>
                <w:szCs w:val="18"/>
              </w:rPr>
            </w:pPr>
            <w:r w:rsidRPr="004522A5">
              <w:rPr>
                <w:rFonts w:cstheme="minorHAnsi"/>
                <w:color w:val="0000FF"/>
                <w:sz w:val="18"/>
                <w:szCs w:val="18"/>
              </w:rPr>
              <w:t>County/Regional (Table 3.2)</w:t>
            </w:r>
          </w:p>
        </w:tc>
      </w:tr>
      <w:tr w:rsidR="009F11D2" w:rsidRPr="004522A5" w14:paraId="409BCFC2" w14:textId="77777777" w:rsidTr="00A376C8">
        <w:trPr>
          <w:gridAfter w:val="2"/>
          <w:wAfter w:w="40" w:type="dxa"/>
        </w:trPr>
        <w:tc>
          <w:tcPr>
            <w:tcW w:w="18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79DF66"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Natterer’s</w:t>
            </w:r>
          </w:p>
          <w:p w14:paraId="327C45D0"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Noctule</w:t>
            </w:r>
          </w:p>
          <w:p w14:paraId="648F1CC5"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w:t>
            </w:r>
            <w:r w:rsidRPr="004522A5">
              <w:rPr>
                <w:rFonts w:cstheme="minorHAnsi"/>
                <w:i/>
                <w:iCs/>
                <w:sz w:val="18"/>
                <w:szCs w:val="18"/>
              </w:rPr>
              <w:t>Myotis</w:t>
            </w:r>
            <w:r w:rsidRPr="004522A5">
              <w:rPr>
                <w:rFonts w:cstheme="minorHAnsi"/>
                <w:sz w:val="18"/>
                <w:szCs w:val="18"/>
              </w:rPr>
              <w:t xml:space="preserve"> spp’</w:t>
            </w:r>
          </w:p>
          <w:p w14:paraId="614F9418" w14:textId="77777777" w:rsidR="00DB7FA4" w:rsidRPr="004522A5" w:rsidRDefault="00DB7FA4" w:rsidP="00A376C8">
            <w:pPr>
              <w:tabs>
                <w:tab w:val="left" w:pos="306"/>
              </w:tabs>
              <w:spacing w:after="60"/>
              <w:ind w:left="22"/>
              <w:rPr>
                <w:rFonts w:cstheme="minorHAnsi"/>
                <w:sz w:val="16"/>
                <w:szCs w:val="16"/>
                <w:highlight w:val="yellow"/>
              </w:rPr>
            </w:pPr>
            <w:r w:rsidRPr="004522A5">
              <w:rPr>
                <w:rFonts w:cstheme="minorHAnsi"/>
                <w:i/>
                <w:iCs/>
                <w:sz w:val="18"/>
                <w:szCs w:val="18"/>
              </w:rPr>
              <w:t>Score at least 4, possibly 6 for this part of the assemblage</w:t>
            </w:r>
          </w:p>
        </w:tc>
        <w:tc>
          <w:tcPr>
            <w:tcW w:w="24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F15774" w14:textId="77777777" w:rsidR="00DB7FA4" w:rsidRPr="004522A5" w:rsidRDefault="00DB7FA4" w:rsidP="00A376C8">
            <w:pPr>
              <w:tabs>
                <w:tab w:val="left" w:pos="306"/>
              </w:tabs>
              <w:spacing w:after="60"/>
              <w:ind w:left="22"/>
              <w:rPr>
                <w:rFonts w:cstheme="minorHAnsi"/>
                <w:sz w:val="16"/>
                <w:szCs w:val="16"/>
              </w:rPr>
            </w:pPr>
            <w:r w:rsidRPr="004522A5">
              <w:rPr>
                <w:rFonts w:cstheme="minorHAnsi"/>
                <w:b/>
                <w:bCs/>
                <w:sz w:val="16"/>
                <w:szCs w:val="16"/>
              </w:rPr>
              <w:t>Natterer’s</w:t>
            </w:r>
            <w:r w:rsidRPr="004522A5">
              <w:rPr>
                <w:rFonts w:cstheme="minorHAnsi"/>
                <w:sz w:val="16"/>
                <w:szCs w:val="16"/>
              </w:rPr>
              <w:t xml:space="preserve">: A roost of approximately 30 bats has been identified within 50m of the red line boundary </w:t>
            </w:r>
            <w:r w:rsidRPr="004522A5">
              <w:rPr>
                <w:rFonts w:cstheme="minorHAnsi"/>
                <w:color w:val="0000FF"/>
                <w:sz w:val="16"/>
                <w:szCs w:val="16"/>
                <w:bdr w:val="single" w:sz="4" w:space="0" w:color="auto"/>
              </w:rPr>
              <w:t>County</w:t>
            </w:r>
          </w:p>
          <w:p w14:paraId="79B4C4D8" w14:textId="77777777" w:rsidR="00DB7FA4" w:rsidRPr="004522A5" w:rsidRDefault="00DB7FA4" w:rsidP="00A376C8">
            <w:pPr>
              <w:tabs>
                <w:tab w:val="left" w:pos="306"/>
              </w:tabs>
              <w:spacing w:after="60"/>
              <w:rPr>
                <w:rFonts w:cstheme="minorHAnsi"/>
                <w:color w:val="0000FF"/>
                <w:sz w:val="16"/>
                <w:szCs w:val="16"/>
              </w:rPr>
            </w:pPr>
            <w:r w:rsidRPr="004522A5">
              <w:rPr>
                <w:rFonts w:cstheme="minorHAnsi"/>
                <w:sz w:val="16"/>
                <w:szCs w:val="16"/>
              </w:rPr>
              <w:t xml:space="preserve">No roosts have been identified for any other species. </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14:paraId="26F08C27" w14:textId="77777777" w:rsidR="00DB7FA4" w:rsidRPr="004522A5" w:rsidRDefault="00DB7FA4" w:rsidP="00A376C8">
            <w:pPr>
              <w:tabs>
                <w:tab w:val="left" w:pos="306"/>
              </w:tabs>
              <w:spacing w:after="60"/>
              <w:ind w:left="22"/>
              <w:rPr>
                <w:rFonts w:cstheme="minorHAnsi"/>
                <w:b/>
                <w:bCs/>
                <w:color w:val="0000FF"/>
                <w:sz w:val="16"/>
                <w:szCs w:val="16"/>
              </w:rPr>
            </w:pPr>
          </w:p>
        </w:tc>
        <w:tc>
          <w:tcPr>
            <w:tcW w:w="2578" w:type="dxa"/>
            <w:tcBorders>
              <w:top w:val="single" w:sz="4" w:space="0" w:color="auto"/>
              <w:left w:val="single" w:sz="4" w:space="0" w:color="auto"/>
              <w:bottom w:val="single" w:sz="4" w:space="0" w:color="auto"/>
              <w:right w:val="single" w:sz="4" w:space="0" w:color="auto"/>
            </w:tcBorders>
            <w:shd w:val="clear" w:color="auto" w:fill="FFFFFF" w:themeFill="background1"/>
          </w:tcPr>
          <w:p w14:paraId="753D8D68" w14:textId="77777777" w:rsidR="00DB7FA4" w:rsidRPr="004522A5" w:rsidRDefault="00DB7FA4" w:rsidP="00A376C8">
            <w:pPr>
              <w:tabs>
                <w:tab w:val="left" w:pos="306"/>
              </w:tabs>
              <w:spacing w:after="120"/>
              <w:rPr>
                <w:rFonts w:cstheme="minorHAnsi"/>
                <w:sz w:val="16"/>
                <w:szCs w:val="16"/>
                <w:highlight w:val="yellow"/>
              </w:rPr>
            </w:pPr>
            <w:r w:rsidRPr="004522A5">
              <w:rPr>
                <w:rFonts w:cstheme="minorHAnsi"/>
                <w:b/>
                <w:i/>
                <w:iCs/>
                <w:sz w:val="16"/>
                <w:szCs w:val="16"/>
              </w:rPr>
              <w:t>Myotis</w:t>
            </w:r>
            <w:r w:rsidRPr="004522A5">
              <w:rPr>
                <w:rFonts w:cstheme="minorHAnsi"/>
                <w:b/>
                <w:sz w:val="16"/>
                <w:szCs w:val="16"/>
              </w:rPr>
              <w:t xml:space="preserve"> sp: </w:t>
            </w:r>
            <w:r w:rsidRPr="004522A5">
              <w:rPr>
                <w:rFonts w:cstheme="minorHAnsi"/>
                <w:bCs/>
                <w:sz w:val="16"/>
                <w:szCs w:val="16"/>
              </w:rPr>
              <w:t xml:space="preserve">Irregular usage by small numbers of other myotis noted from static detector surveys </w:t>
            </w:r>
            <w:r w:rsidRPr="004522A5">
              <w:rPr>
                <w:rFonts w:cstheme="minorHAnsi"/>
                <w:color w:val="0000FF"/>
                <w:sz w:val="16"/>
                <w:szCs w:val="16"/>
                <w:bdr w:val="single" w:sz="4" w:space="0" w:color="auto"/>
              </w:rPr>
              <w:t xml:space="preserve"> Less District importance</w:t>
            </w:r>
          </w:p>
        </w:tc>
        <w:tc>
          <w:tcPr>
            <w:tcW w:w="2582" w:type="dxa"/>
            <w:tcBorders>
              <w:top w:val="single" w:sz="4" w:space="0" w:color="auto"/>
              <w:left w:val="single" w:sz="4" w:space="0" w:color="auto"/>
              <w:bottom w:val="single" w:sz="4" w:space="0" w:color="auto"/>
              <w:right w:val="single" w:sz="4" w:space="0" w:color="auto"/>
            </w:tcBorders>
            <w:shd w:val="clear" w:color="auto" w:fill="FFFFFF" w:themeFill="background1"/>
          </w:tcPr>
          <w:p w14:paraId="5566B56F" w14:textId="77777777" w:rsidR="00DB7FA4" w:rsidRPr="004522A5" w:rsidRDefault="00DB7FA4" w:rsidP="00A376C8">
            <w:pPr>
              <w:tabs>
                <w:tab w:val="left" w:pos="306"/>
              </w:tabs>
              <w:spacing w:after="120"/>
              <w:ind w:left="22"/>
              <w:rPr>
                <w:rFonts w:cstheme="minorHAnsi"/>
                <w:color w:val="0000FF"/>
                <w:sz w:val="16"/>
                <w:szCs w:val="16"/>
              </w:rPr>
            </w:pPr>
            <w:r w:rsidRPr="004522A5">
              <w:rPr>
                <w:rFonts w:cstheme="minorHAnsi"/>
                <w:b/>
                <w:bCs/>
                <w:sz w:val="16"/>
                <w:szCs w:val="16"/>
              </w:rPr>
              <w:t xml:space="preserve">Noctule: </w:t>
            </w:r>
            <w:r w:rsidRPr="004522A5">
              <w:rPr>
                <w:rFonts w:cstheme="minorHAnsi"/>
                <w:bCs/>
                <w:sz w:val="16"/>
                <w:szCs w:val="16"/>
              </w:rPr>
              <w:t>During some static detector survey sessions</w:t>
            </w:r>
            <w:r w:rsidRPr="004522A5">
              <w:rPr>
                <w:rFonts w:cstheme="minorHAnsi"/>
                <w:b/>
                <w:bCs/>
                <w:sz w:val="16"/>
                <w:szCs w:val="16"/>
              </w:rPr>
              <w:t xml:space="preserve"> activity was very high for noctules but timings suggested usage by lower numbers of bats </w:t>
            </w:r>
            <w:r w:rsidRPr="004522A5">
              <w:rPr>
                <w:rFonts w:cstheme="minorHAnsi"/>
                <w:color w:val="0000FF"/>
                <w:sz w:val="16"/>
                <w:szCs w:val="16"/>
                <w:bdr w:val="single" w:sz="4" w:space="0" w:color="auto" w:frame="1"/>
              </w:rPr>
              <w:t>District importance</w:t>
            </w:r>
          </w:p>
        </w:tc>
        <w:tc>
          <w:tcPr>
            <w:tcW w:w="25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4B3778" w14:textId="77777777" w:rsidR="00DB7FA4" w:rsidRPr="004522A5" w:rsidRDefault="00DB7FA4" w:rsidP="00A376C8">
            <w:pPr>
              <w:tabs>
                <w:tab w:val="left" w:pos="306"/>
              </w:tabs>
              <w:spacing w:after="60"/>
              <w:ind w:left="22"/>
              <w:rPr>
                <w:rFonts w:cstheme="minorHAnsi"/>
                <w:b/>
                <w:bCs/>
                <w:sz w:val="16"/>
                <w:szCs w:val="16"/>
              </w:rPr>
            </w:pPr>
            <w:r w:rsidRPr="004522A5">
              <w:rPr>
                <w:rFonts w:cstheme="minorHAnsi"/>
                <w:b/>
                <w:sz w:val="16"/>
                <w:szCs w:val="16"/>
              </w:rPr>
              <w:t>Natterer’s:</w:t>
            </w:r>
            <w:r w:rsidRPr="004522A5">
              <w:rPr>
                <w:rFonts w:cstheme="minorHAnsi"/>
                <w:bCs/>
                <w:sz w:val="16"/>
                <w:szCs w:val="16"/>
              </w:rPr>
              <w:t xml:space="preserve"> Observation of the know roost and connecting hedgerow showed the high reliance on a hedgerow within the red line boundary. The roost identified is of county significance and therefore the commuting value reflects this. </w:t>
            </w:r>
            <w:r w:rsidRPr="004522A5">
              <w:rPr>
                <w:rFonts w:cstheme="minorHAnsi"/>
                <w:color w:val="0000FF"/>
                <w:sz w:val="16"/>
                <w:szCs w:val="16"/>
                <w:bdr w:val="single" w:sz="4" w:space="0" w:color="auto"/>
              </w:rPr>
              <w:t>County</w:t>
            </w:r>
          </w:p>
        </w:tc>
      </w:tr>
      <w:tr w:rsidR="009F11D2" w:rsidRPr="004522A5" w14:paraId="16FD8A36" w14:textId="77777777" w:rsidTr="00A376C8">
        <w:trPr>
          <w:gridAfter w:val="2"/>
          <w:wAfter w:w="40" w:type="dxa"/>
        </w:trPr>
        <w:tc>
          <w:tcPr>
            <w:tcW w:w="425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7E2529" w14:textId="77777777" w:rsidR="00DB7FA4" w:rsidRPr="004522A5" w:rsidRDefault="00DB7FA4" w:rsidP="00A376C8">
            <w:pPr>
              <w:tabs>
                <w:tab w:val="left" w:pos="306"/>
              </w:tabs>
              <w:spacing w:after="60"/>
              <w:ind w:left="22"/>
              <w:rPr>
                <w:rFonts w:cstheme="minorHAnsi"/>
                <w:b/>
                <w:bCs/>
                <w:color w:val="0000FF"/>
                <w:sz w:val="18"/>
                <w:szCs w:val="18"/>
              </w:rPr>
            </w:pPr>
            <w:r w:rsidRPr="004522A5">
              <w:rPr>
                <w:rFonts w:cstheme="minorHAnsi"/>
                <w:color w:val="0000FF"/>
                <w:sz w:val="18"/>
                <w:szCs w:val="18"/>
              </w:rPr>
              <w:t>Rare/Annex II /Red List Vulnerable or higher, + selected data-deficient (see Table 3.3)</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646E02"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DD33F2"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Local (Table 3.2)</w:t>
            </w:r>
          </w:p>
        </w:tc>
        <w:tc>
          <w:tcPr>
            <w:tcW w:w="25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1E9001" w14:textId="77777777" w:rsidR="00DB7FA4" w:rsidRPr="004522A5" w:rsidRDefault="00DB7FA4" w:rsidP="00A376C8">
            <w:pPr>
              <w:tabs>
                <w:tab w:val="left" w:pos="306"/>
              </w:tabs>
              <w:spacing w:after="60"/>
              <w:ind w:left="22"/>
              <w:jc w:val="center"/>
              <w:rPr>
                <w:rFonts w:cstheme="minorHAnsi"/>
                <w:color w:val="0000FF"/>
                <w:sz w:val="18"/>
                <w:szCs w:val="18"/>
                <w:highlight w:val="yellow"/>
              </w:rPr>
            </w:pPr>
            <w:r w:rsidRPr="004522A5">
              <w:rPr>
                <w:rFonts w:cstheme="minorHAnsi"/>
                <w:color w:val="0000FF"/>
                <w:sz w:val="18"/>
                <w:szCs w:val="18"/>
              </w:rPr>
              <w:t>County/Regional (Table 3.2)</w:t>
            </w:r>
          </w:p>
        </w:tc>
        <w:tc>
          <w:tcPr>
            <w:tcW w:w="25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87159B" w14:textId="77777777" w:rsidR="00DB7FA4" w:rsidRPr="004522A5" w:rsidRDefault="00DB7FA4" w:rsidP="00A376C8">
            <w:pPr>
              <w:tabs>
                <w:tab w:val="left" w:pos="306"/>
              </w:tabs>
              <w:ind w:left="23"/>
              <w:jc w:val="center"/>
              <w:rPr>
                <w:rFonts w:cstheme="minorHAnsi"/>
                <w:color w:val="0000FF"/>
                <w:sz w:val="18"/>
                <w:szCs w:val="18"/>
              </w:rPr>
            </w:pPr>
            <w:r w:rsidRPr="004522A5">
              <w:rPr>
                <w:rFonts w:cstheme="minorHAnsi"/>
                <w:color w:val="0000FF"/>
                <w:sz w:val="18"/>
                <w:szCs w:val="18"/>
              </w:rPr>
              <w:t>National (Table 3.2)</w:t>
            </w:r>
          </w:p>
          <w:p w14:paraId="7E54D1B2" w14:textId="77777777" w:rsidR="00DB7FA4" w:rsidRPr="004522A5" w:rsidRDefault="00DB7FA4" w:rsidP="00A376C8">
            <w:pPr>
              <w:tabs>
                <w:tab w:val="left" w:pos="306"/>
              </w:tabs>
              <w:spacing w:after="60"/>
              <w:ind w:left="22"/>
              <w:jc w:val="center"/>
              <w:rPr>
                <w:rFonts w:cstheme="minorHAnsi"/>
                <w:color w:val="0000FF"/>
                <w:sz w:val="16"/>
                <w:szCs w:val="16"/>
                <w:highlight w:val="yellow"/>
              </w:rPr>
            </w:pPr>
            <w:r w:rsidRPr="004522A5">
              <w:rPr>
                <w:rFonts w:cstheme="minorHAnsi"/>
                <w:color w:val="0000FF"/>
                <w:sz w:val="16"/>
                <w:szCs w:val="16"/>
              </w:rPr>
              <w:t>[International if functionally linked to SAC for species]</w:t>
            </w:r>
          </w:p>
        </w:tc>
      </w:tr>
      <w:tr w:rsidR="009F11D2" w:rsidRPr="004522A5" w14:paraId="56A0224F" w14:textId="77777777" w:rsidTr="00A376C8">
        <w:trPr>
          <w:gridAfter w:val="2"/>
          <w:wAfter w:w="40" w:type="dxa"/>
        </w:trPr>
        <w:tc>
          <w:tcPr>
            <w:tcW w:w="1824" w:type="dxa"/>
            <w:tcBorders>
              <w:top w:val="single" w:sz="4" w:space="0" w:color="auto"/>
              <w:left w:val="single" w:sz="4" w:space="0" w:color="auto"/>
              <w:bottom w:val="single" w:sz="4" w:space="0" w:color="auto"/>
              <w:right w:val="single" w:sz="4" w:space="0" w:color="auto"/>
            </w:tcBorders>
          </w:tcPr>
          <w:p w14:paraId="17ABE681" w14:textId="77777777" w:rsidR="00DB7FA4" w:rsidRPr="004522A5" w:rsidRDefault="00DB7FA4" w:rsidP="00A376C8">
            <w:pPr>
              <w:tabs>
                <w:tab w:val="left" w:pos="306"/>
              </w:tabs>
              <w:spacing w:after="60"/>
              <w:ind w:left="22"/>
              <w:rPr>
                <w:rFonts w:cstheme="minorHAnsi"/>
                <w:sz w:val="18"/>
                <w:szCs w:val="18"/>
              </w:rPr>
            </w:pPr>
            <w:r w:rsidRPr="004522A5">
              <w:rPr>
                <w:rFonts w:cstheme="minorHAnsi"/>
                <w:sz w:val="18"/>
                <w:szCs w:val="18"/>
              </w:rPr>
              <w:t xml:space="preserve">Lesser horseshoe </w:t>
            </w:r>
          </w:p>
          <w:p w14:paraId="38B68EC6" w14:textId="77777777" w:rsidR="00DB7FA4" w:rsidRPr="004522A5" w:rsidRDefault="00DB7FA4" w:rsidP="00A376C8">
            <w:pPr>
              <w:tabs>
                <w:tab w:val="left" w:pos="306"/>
              </w:tabs>
              <w:spacing w:after="60"/>
              <w:ind w:left="22"/>
              <w:rPr>
                <w:rFonts w:cstheme="minorHAnsi"/>
                <w:i/>
                <w:iCs/>
                <w:sz w:val="18"/>
                <w:szCs w:val="18"/>
              </w:rPr>
            </w:pPr>
            <w:r w:rsidRPr="004522A5">
              <w:rPr>
                <w:rFonts w:cstheme="minorHAnsi"/>
                <w:i/>
                <w:iCs/>
                <w:sz w:val="18"/>
                <w:szCs w:val="18"/>
              </w:rPr>
              <w:t>Score 3 for this part of the assemblage</w:t>
            </w:r>
          </w:p>
          <w:p w14:paraId="4E900657" w14:textId="77777777" w:rsidR="00DB7FA4" w:rsidRPr="004522A5" w:rsidRDefault="00DB7FA4" w:rsidP="00A376C8">
            <w:pPr>
              <w:tabs>
                <w:tab w:val="left" w:pos="306"/>
              </w:tabs>
              <w:spacing w:after="60"/>
              <w:ind w:left="22"/>
              <w:rPr>
                <w:rFonts w:cstheme="minorHAnsi"/>
                <w:sz w:val="18"/>
                <w:szCs w:val="18"/>
              </w:rPr>
            </w:pPr>
          </w:p>
        </w:tc>
        <w:tc>
          <w:tcPr>
            <w:tcW w:w="2429" w:type="dxa"/>
            <w:tcBorders>
              <w:top w:val="single" w:sz="4" w:space="0" w:color="auto"/>
              <w:left w:val="single" w:sz="4" w:space="0" w:color="auto"/>
              <w:bottom w:val="single" w:sz="4" w:space="0" w:color="auto"/>
              <w:right w:val="single" w:sz="4" w:space="0" w:color="auto"/>
            </w:tcBorders>
            <w:shd w:val="clear" w:color="auto" w:fill="FFFFFF" w:themeFill="background1"/>
          </w:tcPr>
          <w:p w14:paraId="06500B3B" w14:textId="77777777" w:rsidR="00DB7FA4" w:rsidRPr="004522A5" w:rsidRDefault="00DB7FA4" w:rsidP="00A376C8">
            <w:pPr>
              <w:tabs>
                <w:tab w:val="left" w:pos="306"/>
              </w:tabs>
              <w:spacing w:after="60"/>
              <w:ind w:left="22"/>
              <w:rPr>
                <w:rFonts w:cstheme="minorHAnsi"/>
                <w:sz w:val="16"/>
                <w:szCs w:val="16"/>
              </w:rPr>
            </w:pPr>
            <w:r w:rsidRPr="004522A5">
              <w:rPr>
                <w:rFonts w:cstheme="minorHAnsi"/>
                <w:sz w:val="16"/>
                <w:szCs w:val="16"/>
              </w:rPr>
              <w:t xml:space="preserve">No lesser horseshoe roosts have been identified within 500m of the red line boundary </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14:paraId="47CB7ED2" w14:textId="77777777" w:rsidR="00DB7FA4" w:rsidRPr="004522A5" w:rsidRDefault="00DB7FA4" w:rsidP="00A376C8">
            <w:pPr>
              <w:tabs>
                <w:tab w:val="left" w:pos="306"/>
              </w:tabs>
              <w:spacing w:after="60"/>
              <w:ind w:left="22"/>
              <w:rPr>
                <w:rFonts w:cstheme="minorHAnsi"/>
                <w:sz w:val="16"/>
                <w:szCs w:val="16"/>
                <w:highlight w:val="yellow"/>
              </w:rPr>
            </w:pPr>
          </w:p>
        </w:tc>
        <w:tc>
          <w:tcPr>
            <w:tcW w:w="2578" w:type="dxa"/>
            <w:tcBorders>
              <w:top w:val="single" w:sz="4" w:space="0" w:color="auto"/>
              <w:left w:val="single" w:sz="4" w:space="0" w:color="auto"/>
              <w:bottom w:val="single" w:sz="4" w:space="0" w:color="auto"/>
              <w:right w:val="single" w:sz="4" w:space="0" w:color="auto"/>
            </w:tcBorders>
            <w:shd w:val="clear" w:color="auto" w:fill="FFFFFF" w:themeFill="background1"/>
          </w:tcPr>
          <w:p w14:paraId="64CD1474" w14:textId="77777777" w:rsidR="00DB7FA4" w:rsidRPr="004522A5" w:rsidRDefault="00DB7FA4" w:rsidP="00A376C8">
            <w:pPr>
              <w:tabs>
                <w:tab w:val="left" w:pos="306"/>
              </w:tabs>
              <w:spacing w:after="60"/>
              <w:ind w:left="22"/>
              <w:rPr>
                <w:rFonts w:cstheme="minorHAnsi"/>
                <w:sz w:val="16"/>
                <w:szCs w:val="16"/>
              </w:rPr>
            </w:pPr>
          </w:p>
        </w:tc>
        <w:tc>
          <w:tcPr>
            <w:tcW w:w="25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96A200" w14:textId="77777777" w:rsidR="00DB7FA4" w:rsidRPr="004522A5" w:rsidRDefault="00DB7FA4" w:rsidP="00A376C8">
            <w:pPr>
              <w:tabs>
                <w:tab w:val="left" w:pos="306"/>
              </w:tabs>
              <w:spacing w:after="60"/>
              <w:ind w:left="22"/>
              <w:rPr>
                <w:rFonts w:cstheme="minorHAnsi"/>
                <w:sz w:val="16"/>
                <w:szCs w:val="16"/>
                <w:highlight w:val="yellow"/>
              </w:rPr>
            </w:pPr>
            <w:r w:rsidRPr="004522A5">
              <w:rPr>
                <w:rFonts w:cstheme="minorHAnsi"/>
                <w:b/>
                <w:bCs/>
                <w:sz w:val="16"/>
                <w:szCs w:val="16"/>
              </w:rPr>
              <w:t xml:space="preserve">Lesser horseshoe bat: </w:t>
            </w:r>
            <w:r w:rsidRPr="004522A5">
              <w:rPr>
                <w:rFonts w:cstheme="minorHAnsi"/>
                <w:bCs/>
                <w:sz w:val="16"/>
                <w:szCs w:val="16"/>
              </w:rPr>
              <w:t>Regular use by low numbers of bats throughout all surveyed seasons was recorded.</w:t>
            </w:r>
            <w:r w:rsidRPr="004522A5">
              <w:rPr>
                <w:rFonts w:cstheme="minorHAnsi"/>
                <w:b/>
                <w:bCs/>
                <w:sz w:val="16"/>
                <w:szCs w:val="16"/>
              </w:rPr>
              <w:t xml:space="preserve"> </w:t>
            </w:r>
            <w:r w:rsidRPr="004522A5">
              <w:rPr>
                <w:rFonts w:cstheme="minorHAnsi"/>
                <w:color w:val="0000FF"/>
                <w:sz w:val="16"/>
                <w:szCs w:val="16"/>
                <w:bdr w:val="single" w:sz="4" w:space="0" w:color="auto"/>
              </w:rPr>
              <w:t>County</w:t>
            </w:r>
            <w:r w:rsidRPr="004522A5">
              <w:rPr>
                <w:rFonts w:cstheme="minorHAnsi"/>
                <w:bCs/>
                <w:sz w:val="16"/>
                <w:szCs w:val="16"/>
                <w:highlight w:val="yellow"/>
              </w:rPr>
              <w:t xml:space="preserve"> </w:t>
            </w:r>
          </w:p>
        </w:tc>
        <w:tc>
          <w:tcPr>
            <w:tcW w:w="2532" w:type="dxa"/>
            <w:tcBorders>
              <w:top w:val="single" w:sz="4" w:space="0" w:color="auto"/>
              <w:left w:val="single" w:sz="4" w:space="0" w:color="auto"/>
              <w:bottom w:val="single" w:sz="4" w:space="0" w:color="auto"/>
              <w:right w:val="single" w:sz="4" w:space="0" w:color="auto"/>
            </w:tcBorders>
            <w:shd w:val="clear" w:color="auto" w:fill="FFFFFF" w:themeFill="background1"/>
          </w:tcPr>
          <w:p w14:paraId="6FD19724" w14:textId="77777777" w:rsidR="00DB7FA4" w:rsidRPr="004522A5" w:rsidRDefault="00DB7FA4" w:rsidP="00A376C8">
            <w:pPr>
              <w:tabs>
                <w:tab w:val="left" w:pos="306"/>
              </w:tabs>
              <w:spacing w:after="60"/>
              <w:rPr>
                <w:rFonts w:cstheme="minorHAnsi"/>
                <w:sz w:val="16"/>
                <w:szCs w:val="16"/>
              </w:rPr>
            </w:pPr>
          </w:p>
        </w:tc>
      </w:tr>
      <w:tr w:rsidR="00DB7FA4" w:rsidRPr="004522A5" w14:paraId="38D19903" w14:textId="77777777" w:rsidTr="00A376C8">
        <w:tc>
          <w:tcPr>
            <w:tcW w:w="14395" w:type="dxa"/>
            <w:gridSpan w:val="8"/>
            <w:tcBorders>
              <w:top w:val="single" w:sz="4" w:space="0" w:color="auto"/>
              <w:left w:val="single" w:sz="4" w:space="0" w:color="auto"/>
              <w:bottom w:val="single" w:sz="4" w:space="0" w:color="auto"/>
              <w:right w:val="single" w:sz="4" w:space="0" w:color="auto"/>
            </w:tcBorders>
            <w:hideMark/>
          </w:tcPr>
          <w:p w14:paraId="58510FA2" w14:textId="77777777" w:rsidR="00DB7FA4" w:rsidRPr="004522A5" w:rsidRDefault="00DB7FA4" w:rsidP="00A376C8">
            <w:pPr>
              <w:tabs>
                <w:tab w:val="left" w:pos="306"/>
              </w:tabs>
              <w:spacing w:after="60"/>
              <w:rPr>
                <w:rFonts w:cstheme="minorHAnsi"/>
                <w:sz w:val="16"/>
                <w:szCs w:val="16"/>
              </w:rPr>
            </w:pPr>
            <w:r w:rsidRPr="004522A5">
              <w:rPr>
                <w:rFonts w:cstheme="minorHAnsi"/>
                <w:i/>
                <w:iCs/>
                <w:color w:val="0000FF"/>
              </w:rPr>
              <w:t xml:space="preserve">On the basic score sheet, the assemblage score would be 11, which would not be exceptional for “SW England &amp; Wales”. It could be a little higher if the unidentified </w:t>
            </w:r>
            <w:r w:rsidRPr="004522A5">
              <w:rPr>
                <w:rFonts w:cstheme="minorHAnsi"/>
                <w:color w:val="0000FF"/>
              </w:rPr>
              <w:t>Myotis</w:t>
            </w:r>
            <w:r w:rsidRPr="004522A5">
              <w:rPr>
                <w:rFonts w:cstheme="minorHAnsi"/>
                <w:i/>
                <w:iCs/>
                <w:color w:val="0000FF"/>
              </w:rPr>
              <w:t xml:space="preserve"> included more than one species, but it would still be below County importance.</w:t>
            </w:r>
          </w:p>
        </w:tc>
      </w:tr>
    </w:tbl>
    <w:p w14:paraId="5BE7D5CA"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rPr>
        <w:br w:type="page"/>
      </w:r>
    </w:p>
    <w:p w14:paraId="68018E15" w14:textId="77777777" w:rsidR="00DB7FA4" w:rsidRPr="004522A5" w:rsidRDefault="00DB7FA4" w:rsidP="00343E35">
      <w:pPr>
        <w:pStyle w:val="BMGBodyunnumbered"/>
        <w:rPr>
          <w:rFonts w:asciiTheme="minorHAnsi" w:hAnsiTheme="minorHAnsi" w:cstheme="minorHAnsi"/>
        </w:rPr>
      </w:pPr>
      <w:r w:rsidRPr="004522A5">
        <w:rPr>
          <w:rFonts w:asciiTheme="minorHAnsi" w:hAnsiTheme="minorHAnsi" w:cstheme="minorHAnsi"/>
          <w:b/>
          <w:bCs/>
        </w:rPr>
        <w:lastRenderedPageBreak/>
        <w:t>Example 5:</w:t>
      </w:r>
      <w:r w:rsidRPr="004522A5">
        <w:rPr>
          <w:rFonts w:asciiTheme="minorHAnsi" w:hAnsiTheme="minorHAnsi" w:cstheme="minorHAnsi"/>
        </w:rPr>
        <w:t xml:space="preserve"> Moderate sized greenfield development site for ~100 residential units, on the edge of existing residential town in Northern Ireland.  Adjacent farmland (low value rye grass grazing for the most part) with two nearby water bodies and small-scale light industrial use.  5km from a major river, little or no woodland and poor-quality hedging.</w:t>
      </w:r>
    </w:p>
    <w:tbl>
      <w:tblPr>
        <w:tblStyle w:val="TableGrid"/>
        <w:tblW w:w="14231" w:type="dxa"/>
        <w:jc w:val="center"/>
        <w:tblLook w:val="04A0" w:firstRow="1" w:lastRow="0" w:firstColumn="1" w:lastColumn="0" w:noHBand="0" w:noVBand="1"/>
      </w:tblPr>
      <w:tblGrid>
        <w:gridCol w:w="2122"/>
        <w:gridCol w:w="2551"/>
        <w:gridCol w:w="2389"/>
        <w:gridCol w:w="2390"/>
        <w:gridCol w:w="2389"/>
        <w:gridCol w:w="2390"/>
      </w:tblGrid>
      <w:tr w:rsidR="00DB7FA4" w:rsidRPr="004522A5" w14:paraId="6A008F7F" w14:textId="77777777" w:rsidTr="00A376C8">
        <w:trPr>
          <w:jc w:val="center"/>
        </w:trPr>
        <w:tc>
          <w:tcPr>
            <w:tcW w:w="2122" w:type="dxa"/>
            <w:vMerge w:val="restart"/>
            <w:tcBorders>
              <w:top w:val="single" w:sz="4" w:space="0" w:color="auto"/>
              <w:left w:val="single" w:sz="4" w:space="0" w:color="auto"/>
              <w:bottom w:val="single" w:sz="4" w:space="0" w:color="auto"/>
              <w:right w:val="single" w:sz="4" w:space="0" w:color="auto"/>
            </w:tcBorders>
            <w:vAlign w:val="center"/>
          </w:tcPr>
          <w:p w14:paraId="1EB4A475" w14:textId="77777777" w:rsidR="00DB7FA4" w:rsidRPr="004522A5" w:rsidRDefault="00DB7FA4" w:rsidP="00A376C8">
            <w:pPr>
              <w:tabs>
                <w:tab w:val="left" w:pos="306"/>
              </w:tabs>
              <w:spacing w:after="60"/>
              <w:rPr>
                <w:rFonts w:cstheme="minorHAnsi"/>
                <w:b/>
                <w:bCs/>
                <w:sz w:val="18"/>
                <w:szCs w:val="18"/>
              </w:rPr>
            </w:pPr>
            <w:r w:rsidRPr="004522A5">
              <w:rPr>
                <w:rFonts w:cstheme="minorHAnsi"/>
                <w:b/>
                <w:bCs/>
                <w:sz w:val="18"/>
                <w:szCs w:val="18"/>
              </w:rPr>
              <w:t>Example 5: Results from survey data</w:t>
            </w:r>
          </w:p>
        </w:tc>
        <w:tc>
          <w:tcPr>
            <w:tcW w:w="2551" w:type="dxa"/>
            <w:vMerge w:val="restart"/>
            <w:tcBorders>
              <w:top w:val="single" w:sz="4" w:space="0" w:color="auto"/>
              <w:left w:val="single" w:sz="4" w:space="0" w:color="auto"/>
              <w:bottom w:val="single" w:sz="4" w:space="0" w:color="auto"/>
              <w:right w:val="single" w:sz="4" w:space="0" w:color="auto"/>
            </w:tcBorders>
            <w:vAlign w:val="center"/>
            <w:hideMark/>
          </w:tcPr>
          <w:p w14:paraId="1315D467" w14:textId="77777777" w:rsidR="00DB7FA4" w:rsidRPr="004522A5" w:rsidRDefault="00DB7FA4" w:rsidP="00A376C8">
            <w:pPr>
              <w:tabs>
                <w:tab w:val="left" w:pos="306"/>
              </w:tabs>
              <w:autoSpaceDE w:val="0"/>
              <w:autoSpaceDN w:val="0"/>
              <w:adjustRightInd w:val="0"/>
              <w:spacing w:after="60"/>
              <w:rPr>
                <w:rFonts w:cstheme="minorHAnsi"/>
                <w:b/>
                <w:bCs/>
                <w:sz w:val="24"/>
                <w:szCs w:val="24"/>
              </w:rPr>
            </w:pPr>
            <w:r w:rsidRPr="004522A5">
              <w:rPr>
                <w:rFonts w:cstheme="minorHAnsi"/>
                <w:b/>
                <w:bCs/>
                <w:sz w:val="24"/>
                <w:szCs w:val="24"/>
              </w:rPr>
              <w:t>Importance of roosts</w:t>
            </w:r>
          </w:p>
        </w:tc>
        <w:tc>
          <w:tcPr>
            <w:tcW w:w="9558" w:type="dxa"/>
            <w:gridSpan w:val="4"/>
            <w:tcBorders>
              <w:top w:val="single" w:sz="4" w:space="0" w:color="auto"/>
              <w:left w:val="single" w:sz="4" w:space="0" w:color="auto"/>
              <w:bottom w:val="single" w:sz="4" w:space="0" w:color="auto"/>
              <w:right w:val="single" w:sz="4" w:space="0" w:color="auto"/>
            </w:tcBorders>
            <w:vAlign w:val="center"/>
            <w:hideMark/>
          </w:tcPr>
          <w:p w14:paraId="47823A3A" w14:textId="77777777" w:rsidR="00DB7FA4" w:rsidRPr="004522A5" w:rsidRDefault="00DB7FA4" w:rsidP="00A376C8">
            <w:pPr>
              <w:tabs>
                <w:tab w:val="left" w:pos="306"/>
              </w:tabs>
              <w:autoSpaceDE w:val="0"/>
              <w:autoSpaceDN w:val="0"/>
              <w:adjustRightInd w:val="0"/>
              <w:spacing w:after="60"/>
              <w:rPr>
                <w:rFonts w:cstheme="minorHAnsi"/>
                <w:sz w:val="24"/>
                <w:szCs w:val="24"/>
              </w:rPr>
            </w:pPr>
            <w:r w:rsidRPr="004522A5">
              <w:rPr>
                <w:rFonts w:cstheme="minorHAnsi"/>
                <w:b/>
                <w:bCs/>
                <w:sz w:val="24"/>
                <w:szCs w:val="24"/>
              </w:rPr>
              <w:t>Assessing the Importance of commuting and foraging habitats</w:t>
            </w:r>
          </w:p>
        </w:tc>
      </w:tr>
      <w:tr w:rsidR="00DB7FA4" w:rsidRPr="004522A5" w14:paraId="05F30A4A" w14:textId="77777777" w:rsidTr="00A376C8">
        <w:trPr>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328DDF78" w14:textId="77777777" w:rsidR="00DB7FA4" w:rsidRPr="004522A5" w:rsidRDefault="00DB7FA4" w:rsidP="00A376C8">
            <w:pPr>
              <w:rPr>
                <w:rFonts w:cstheme="minorHAnsi"/>
                <w:b/>
                <w:bCs/>
                <w:sz w:val="18"/>
                <w:szCs w:val="18"/>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07C2BA64" w14:textId="77777777" w:rsidR="00DB7FA4" w:rsidRPr="004522A5" w:rsidRDefault="00DB7FA4" w:rsidP="00A376C8">
            <w:pPr>
              <w:rPr>
                <w:rFonts w:cstheme="minorHAnsi"/>
                <w:b/>
                <w:bCs/>
                <w:sz w:val="24"/>
                <w:szCs w:val="24"/>
              </w:rPr>
            </w:pPr>
          </w:p>
        </w:tc>
        <w:tc>
          <w:tcPr>
            <w:tcW w:w="2389" w:type="dxa"/>
            <w:tcBorders>
              <w:top w:val="single" w:sz="4" w:space="0" w:color="auto"/>
              <w:left w:val="single" w:sz="4" w:space="0" w:color="auto"/>
              <w:bottom w:val="single" w:sz="4" w:space="0" w:color="auto"/>
              <w:right w:val="single" w:sz="4" w:space="0" w:color="auto"/>
            </w:tcBorders>
            <w:vAlign w:val="center"/>
            <w:hideMark/>
          </w:tcPr>
          <w:p w14:paraId="54753FDB" w14:textId="77777777" w:rsidR="00DB7FA4" w:rsidRPr="004522A5" w:rsidRDefault="00DB7FA4" w:rsidP="00A376C8">
            <w:pPr>
              <w:tabs>
                <w:tab w:val="left" w:pos="306"/>
              </w:tabs>
              <w:autoSpaceDE w:val="0"/>
              <w:autoSpaceDN w:val="0"/>
              <w:adjustRightInd w:val="0"/>
              <w:spacing w:after="60"/>
              <w:jc w:val="center"/>
              <w:rPr>
                <w:rFonts w:cstheme="minorHAnsi"/>
                <w:sz w:val="18"/>
                <w:szCs w:val="18"/>
              </w:rPr>
            </w:pPr>
            <w:r w:rsidRPr="004522A5">
              <w:rPr>
                <w:rFonts w:cstheme="minorHAnsi"/>
                <w:sz w:val="18"/>
                <w:szCs w:val="18"/>
              </w:rPr>
              <w:t>No or very limited evidence of commuting or foraging</w:t>
            </w:r>
          </w:p>
        </w:tc>
        <w:tc>
          <w:tcPr>
            <w:tcW w:w="2390" w:type="dxa"/>
            <w:tcBorders>
              <w:top w:val="single" w:sz="4" w:space="0" w:color="auto"/>
              <w:left w:val="single" w:sz="4" w:space="0" w:color="auto"/>
              <w:bottom w:val="single" w:sz="4" w:space="0" w:color="auto"/>
              <w:right w:val="single" w:sz="4" w:space="0" w:color="auto"/>
            </w:tcBorders>
            <w:vAlign w:val="center"/>
            <w:hideMark/>
          </w:tcPr>
          <w:p w14:paraId="311F90DF" w14:textId="77777777" w:rsidR="00DB7FA4" w:rsidRPr="004522A5" w:rsidRDefault="00DB7FA4" w:rsidP="00A376C8">
            <w:pPr>
              <w:tabs>
                <w:tab w:val="left" w:pos="306"/>
              </w:tabs>
              <w:spacing w:after="60"/>
              <w:jc w:val="center"/>
              <w:rPr>
                <w:rFonts w:cstheme="minorHAnsi"/>
                <w:sz w:val="18"/>
                <w:szCs w:val="18"/>
              </w:rPr>
            </w:pPr>
            <w:r w:rsidRPr="004522A5">
              <w:rPr>
                <w:rFonts w:cstheme="minorHAnsi"/>
                <w:sz w:val="18"/>
                <w:szCs w:val="18"/>
              </w:rPr>
              <w:t>Low reliance on habitats as demonstrated by irregular use and generally by small numbers of bats</w:t>
            </w:r>
          </w:p>
        </w:tc>
        <w:tc>
          <w:tcPr>
            <w:tcW w:w="2389" w:type="dxa"/>
            <w:tcBorders>
              <w:top w:val="single" w:sz="4" w:space="0" w:color="auto"/>
              <w:left w:val="single" w:sz="4" w:space="0" w:color="auto"/>
              <w:bottom w:val="single" w:sz="4" w:space="0" w:color="auto"/>
              <w:right w:val="single" w:sz="4" w:space="0" w:color="auto"/>
            </w:tcBorders>
            <w:vAlign w:val="center"/>
            <w:hideMark/>
          </w:tcPr>
          <w:p w14:paraId="23058C76" w14:textId="77777777" w:rsidR="00DB7FA4" w:rsidRPr="004522A5" w:rsidRDefault="00DB7FA4" w:rsidP="00A376C8">
            <w:pPr>
              <w:tabs>
                <w:tab w:val="left" w:pos="306"/>
              </w:tabs>
              <w:spacing w:after="60"/>
              <w:jc w:val="center"/>
              <w:rPr>
                <w:rFonts w:cstheme="minorHAnsi"/>
                <w:sz w:val="18"/>
                <w:szCs w:val="18"/>
              </w:rPr>
            </w:pPr>
            <w:r w:rsidRPr="004522A5">
              <w:rPr>
                <w:rFonts w:cstheme="minorHAnsi"/>
                <w:sz w:val="18"/>
                <w:szCs w:val="18"/>
              </w:rPr>
              <w:t>Moderate reliance on habitats as demonstrated by regular use by smaller numbers of bat, or less-regular use by larger numbers of bats</w:t>
            </w:r>
          </w:p>
        </w:tc>
        <w:tc>
          <w:tcPr>
            <w:tcW w:w="2390" w:type="dxa"/>
            <w:tcBorders>
              <w:top w:val="single" w:sz="4" w:space="0" w:color="auto"/>
              <w:left w:val="single" w:sz="4" w:space="0" w:color="auto"/>
              <w:bottom w:val="single" w:sz="4" w:space="0" w:color="auto"/>
              <w:right w:val="single" w:sz="4" w:space="0" w:color="auto"/>
            </w:tcBorders>
            <w:vAlign w:val="center"/>
            <w:hideMark/>
          </w:tcPr>
          <w:p w14:paraId="26EA4F5A" w14:textId="77777777" w:rsidR="00DB7FA4" w:rsidRPr="004522A5" w:rsidRDefault="00DB7FA4" w:rsidP="00A376C8">
            <w:pPr>
              <w:tabs>
                <w:tab w:val="left" w:pos="306"/>
              </w:tabs>
              <w:autoSpaceDE w:val="0"/>
              <w:autoSpaceDN w:val="0"/>
              <w:adjustRightInd w:val="0"/>
              <w:spacing w:after="60"/>
              <w:jc w:val="center"/>
              <w:rPr>
                <w:rFonts w:cstheme="minorHAnsi"/>
                <w:sz w:val="18"/>
                <w:szCs w:val="18"/>
              </w:rPr>
            </w:pPr>
            <w:r w:rsidRPr="004522A5">
              <w:rPr>
                <w:rFonts w:cstheme="minorHAnsi"/>
                <w:sz w:val="18"/>
                <w:szCs w:val="18"/>
              </w:rPr>
              <w:t>High reliance on habitats as demonstrated by regular use by larger numbers of bats.</w:t>
            </w:r>
          </w:p>
        </w:tc>
      </w:tr>
      <w:tr w:rsidR="00DB7FA4" w:rsidRPr="004522A5" w14:paraId="274AC82C" w14:textId="77777777" w:rsidTr="00A376C8">
        <w:trPr>
          <w:jc w:val="center"/>
        </w:trPr>
        <w:tc>
          <w:tcPr>
            <w:tcW w:w="467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DE5D26" w14:textId="77777777" w:rsidR="00DB7FA4" w:rsidRPr="004522A5" w:rsidRDefault="00DB7FA4" w:rsidP="00A376C8">
            <w:pPr>
              <w:tabs>
                <w:tab w:val="left" w:pos="306"/>
              </w:tabs>
              <w:spacing w:after="60"/>
              <w:rPr>
                <w:rFonts w:cstheme="minorHAnsi"/>
                <w:b/>
                <w:bCs/>
                <w:color w:val="0000FF"/>
                <w:sz w:val="18"/>
                <w:szCs w:val="18"/>
              </w:rPr>
            </w:pPr>
            <w:r w:rsidRPr="004522A5">
              <w:rPr>
                <w:rFonts w:cstheme="minorHAnsi"/>
                <w:color w:val="0000FF"/>
                <w:sz w:val="18"/>
                <w:szCs w:val="18"/>
              </w:rPr>
              <w:t>Abundant and widespread (see Table 3.3)</w:t>
            </w:r>
          </w:p>
        </w:tc>
        <w:tc>
          <w:tcPr>
            <w:tcW w:w="2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A8515A"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Local (Table 3.2)</w:t>
            </w:r>
          </w:p>
        </w:tc>
        <w:tc>
          <w:tcPr>
            <w:tcW w:w="2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45954E"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Local (Table 3.2)</w:t>
            </w:r>
          </w:p>
        </w:tc>
        <w:tc>
          <w:tcPr>
            <w:tcW w:w="2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7DA03C"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Local (Table 3.2)</w:t>
            </w:r>
          </w:p>
        </w:tc>
        <w:tc>
          <w:tcPr>
            <w:tcW w:w="2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7901E6"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District</w:t>
            </w:r>
            <w:r w:rsidRPr="004522A5">
              <w:rPr>
                <w:rFonts w:cstheme="minorHAnsi"/>
                <w:color w:val="0000FF"/>
                <w:sz w:val="18"/>
                <w:szCs w:val="18"/>
                <w:vertAlign w:val="superscript"/>
              </w:rPr>
              <w:t xml:space="preserve"> </w:t>
            </w:r>
            <w:r w:rsidRPr="004522A5">
              <w:rPr>
                <w:rFonts w:cstheme="minorHAnsi"/>
                <w:color w:val="0000FF"/>
                <w:sz w:val="18"/>
                <w:szCs w:val="18"/>
              </w:rPr>
              <w:t>or above (Table 3.2)</w:t>
            </w:r>
          </w:p>
        </w:tc>
      </w:tr>
      <w:tr w:rsidR="00DB7FA4" w:rsidRPr="004522A5" w14:paraId="7207DB96" w14:textId="77777777" w:rsidTr="00A376C8">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AEDFDF2" w14:textId="77777777" w:rsidR="00DB7FA4" w:rsidRPr="004522A5" w:rsidRDefault="00DB7FA4" w:rsidP="00A376C8">
            <w:pPr>
              <w:tabs>
                <w:tab w:val="left" w:pos="306"/>
              </w:tabs>
              <w:spacing w:after="60"/>
              <w:rPr>
                <w:rFonts w:cstheme="minorHAnsi"/>
                <w:sz w:val="18"/>
                <w:szCs w:val="18"/>
              </w:rPr>
            </w:pPr>
            <w:r w:rsidRPr="004522A5">
              <w:rPr>
                <w:rFonts w:cstheme="minorHAnsi"/>
                <w:sz w:val="18"/>
                <w:szCs w:val="18"/>
              </w:rPr>
              <w:t>Common pipistrelle</w:t>
            </w:r>
          </w:p>
          <w:p w14:paraId="17343570" w14:textId="77777777" w:rsidR="00DB7FA4" w:rsidRPr="004522A5" w:rsidRDefault="00DB7FA4" w:rsidP="00A376C8">
            <w:pPr>
              <w:tabs>
                <w:tab w:val="left" w:pos="306"/>
              </w:tabs>
              <w:spacing w:after="60"/>
              <w:rPr>
                <w:rFonts w:cstheme="minorHAnsi"/>
                <w:sz w:val="18"/>
                <w:szCs w:val="18"/>
              </w:rPr>
            </w:pPr>
            <w:r w:rsidRPr="004522A5">
              <w:rPr>
                <w:rFonts w:cstheme="minorHAnsi"/>
                <w:sz w:val="18"/>
                <w:szCs w:val="18"/>
              </w:rPr>
              <w:t>Soprano pipistrelle</w:t>
            </w:r>
          </w:p>
          <w:p w14:paraId="48F2BB5D" w14:textId="77777777" w:rsidR="00DB7FA4" w:rsidRPr="004522A5" w:rsidRDefault="00DB7FA4" w:rsidP="00A376C8">
            <w:pPr>
              <w:tabs>
                <w:tab w:val="left" w:pos="306"/>
              </w:tabs>
              <w:spacing w:after="60"/>
              <w:rPr>
                <w:rFonts w:cstheme="minorHAnsi"/>
                <w:sz w:val="18"/>
                <w:szCs w:val="18"/>
              </w:rPr>
            </w:pPr>
            <w:r w:rsidRPr="004522A5">
              <w:rPr>
                <w:rFonts w:eastAsia="Times New Roman" w:cstheme="minorHAnsi"/>
                <w:i/>
                <w:iCs/>
                <w:sz w:val="18"/>
                <w:szCs w:val="18"/>
                <w:lang w:eastAsia="en-GB"/>
              </w:rPr>
              <w:t>Score 2 (of a maximum of 2)</w:t>
            </w:r>
          </w:p>
        </w:tc>
        <w:tc>
          <w:tcPr>
            <w:tcW w:w="2551" w:type="dxa"/>
            <w:tcBorders>
              <w:top w:val="single" w:sz="4" w:space="0" w:color="auto"/>
              <w:left w:val="single" w:sz="4" w:space="0" w:color="auto"/>
              <w:bottom w:val="single" w:sz="4" w:space="0" w:color="auto"/>
              <w:right w:val="single" w:sz="4" w:space="0" w:color="auto"/>
            </w:tcBorders>
            <w:hideMark/>
          </w:tcPr>
          <w:p w14:paraId="230AC909" w14:textId="77777777" w:rsidR="00DB7FA4" w:rsidRPr="004522A5" w:rsidRDefault="00DB7FA4" w:rsidP="00A376C8">
            <w:pPr>
              <w:tabs>
                <w:tab w:val="left" w:pos="306"/>
              </w:tabs>
              <w:spacing w:after="60"/>
              <w:rPr>
                <w:rFonts w:cstheme="minorHAnsi"/>
                <w:color w:val="0000FF"/>
                <w:sz w:val="16"/>
                <w:szCs w:val="16"/>
                <w:bdr w:val="single" w:sz="4" w:space="0" w:color="auto"/>
              </w:rPr>
            </w:pPr>
            <w:r w:rsidRPr="004522A5">
              <w:rPr>
                <w:rFonts w:cstheme="minorHAnsi"/>
                <w:sz w:val="16"/>
                <w:szCs w:val="16"/>
              </w:rPr>
              <w:t xml:space="preserve">A maternity roost of 40+ </w:t>
            </w:r>
            <w:r w:rsidRPr="004522A5">
              <w:rPr>
                <w:rFonts w:cstheme="minorHAnsi"/>
                <w:b/>
                <w:bCs/>
                <w:sz w:val="16"/>
                <w:szCs w:val="16"/>
              </w:rPr>
              <w:t>common pipistrelles</w:t>
            </w:r>
            <w:r w:rsidRPr="004522A5">
              <w:rPr>
                <w:rFonts w:cstheme="minorHAnsi"/>
                <w:sz w:val="16"/>
                <w:szCs w:val="16"/>
              </w:rPr>
              <w:t xml:space="preserve"> in a house adjacent to the site.  5+ </w:t>
            </w:r>
            <w:r w:rsidRPr="004522A5">
              <w:rPr>
                <w:rFonts w:cstheme="minorHAnsi"/>
                <w:b/>
                <w:bCs/>
                <w:sz w:val="16"/>
                <w:szCs w:val="16"/>
              </w:rPr>
              <w:t>common pipistrelles</w:t>
            </w:r>
            <w:r w:rsidRPr="004522A5">
              <w:rPr>
                <w:rFonts w:cstheme="minorHAnsi"/>
                <w:sz w:val="16"/>
                <w:szCs w:val="16"/>
              </w:rPr>
              <w:t xml:space="preserve"> identified in a tree within red-line boundary </w:t>
            </w:r>
            <w:r w:rsidRPr="004522A5">
              <w:rPr>
                <w:rFonts w:cstheme="minorHAnsi"/>
                <w:color w:val="0000FF"/>
                <w:sz w:val="16"/>
                <w:szCs w:val="16"/>
                <w:bdr w:val="single" w:sz="4" w:space="0" w:color="auto"/>
              </w:rPr>
              <w:t>Do not exceed District importance</w:t>
            </w:r>
          </w:p>
          <w:p w14:paraId="6FCF2779" w14:textId="77777777" w:rsidR="00DB7FA4" w:rsidRPr="004522A5" w:rsidRDefault="00DB7FA4" w:rsidP="00A376C8">
            <w:pPr>
              <w:tabs>
                <w:tab w:val="left" w:pos="306"/>
              </w:tabs>
              <w:spacing w:after="60"/>
              <w:rPr>
                <w:rFonts w:cstheme="minorHAnsi"/>
                <w:sz w:val="16"/>
                <w:szCs w:val="16"/>
                <w:highlight w:val="yellow"/>
              </w:rPr>
            </w:pPr>
          </w:p>
        </w:tc>
        <w:tc>
          <w:tcPr>
            <w:tcW w:w="2389" w:type="dxa"/>
            <w:tcBorders>
              <w:top w:val="single" w:sz="4" w:space="0" w:color="auto"/>
              <w:left w:val="single" w:sz="4" w:space="0" w:color="auto"/>
              <w:bottom w:val="single" w:sz="4" w:space="0" w:color="auto"/>
              <w:right w:val="single" w:sz="4" w:space="0" w:color="auto"/>
            </w:tcBorders>
          </w:tcPr>
          <w:p w14:paraId="792A388D" w14:textId="77777777" w:rsidR="00DB7FA4" w:rsidRPr="004522A5" w:rsidRDefault="00DB7FA4" w:rsidP="00A376C8">
            <w:pPr>
              <w:tabs>
                <w:tab w:val="left" w:pos="306"/>
              </w:tabs>
              <w:spacing w:after="60"/>
              <w:rPr>
                <w:rFonts w:cstheme="minorHAnsi"/>
                <w:sz w:val="16"/>
                <w:szCs w:val="16"/>
                <w:highlight w:val="yellow"/>
              </w:rPr>
            </w:pPr>
            <w:r w:rsidRPr="004522A5">
              <w:rPr>
                <w:rFonts w:cstheme="minorHAnsi"/>
                <w:sz w:val="16"/>
                <w:szCs w:val="16"/>
              </w:rPr>
              <w:t>Soprano pipistrelle: low number of passes recorded long after emergence times suggesting commuting</w:t>
            </w:r>
          </w:p>
        </w:tc>
        <w:tc>
          <w:tcPr>
            <w:tcW w:w="2390" w:type="dxa"/>
            <w:tcBorders>
              <w:top w:val="single" w:sz="4" w:space="0" w:color="auto"/>
              <w:left w:val="single" w:sz="4" w:space="0" w:color="auto"/>
              <w:bottom w:val="single" w:sz="4" w:space="0" w:color="auto"/>
              <w:right w:val="single" w:sz="4" w:space="0" w:color="auto"/>
            </w:tcBorders>
          </w:tcPr>
          <w:p w14:paraId="63C87321" w14:textId="77777777" w:rsidR="00DB7FA4" w:rsidRPr="004522A5" w:rsidRDefault="00DB7FA4" w:rsidP="00A376C8">
            <w:pPr>
              <w:tabs>
                <w:tab w:val="left" w:pos="306"/>
              </w:tabs>
              <w:spacing w:after="60"/>
              <w:rPr>
                <w:rFonts w:cstheme="minorHAnsi"/>
                <w:sz w:val="16"/>
                <w:szCs w:val="16"/>
              </w:rPr>
            </w:pPr>
            <w:r w:rsidRPr="004522A5">
              <w:rPr>
                <w:rFonts w:cstheme="minorHAnsi"/>
                <w:sz w:val="16"/>
                <w:szCs w:val="16"/>
              </w:rPr>
              <w:t> </w:t>
            </w:r>
          </w:p>
        </w:tc>
        <w:tc>
          <w:tcPr>
            <w:tcW w:w="2389" w:type="dxa"/>
            <w:tcBorders>
              <w:top w:val="single" w:sz="4" w:space="0" w:color="auto"/>
              <w:left w:val="single" w:sz="4" w:space="0" w:color="auto"/>
              <w:bottom w:val="single" w:sz="4" w:space="0" w:color="auto"/>
              <w:right w:val="single" w:sz="4" w:space="0" w:color="auto"/>
            </w:tcBorders>
          </w:tcPr>
          <w:p w14:paraId="1BF5A736" w14:textId="77777777" w:rsidR="00DB7FA4" w:rsidRPr="004522A5" w:rsidRDefault="00DB7FA4" w:rsidP="00A376C8">
            <w:pPr>
              <w:tabs>
                <w:tab w:val="left" w:pos="306"/>
              </w:tabs>
              <w:spacing w:after="60"/>
              <w:rPr>
                <w:rFonts w:cstheme="minorHAnsi"/>
                <w:sz w:val="16"/>
                <w:szCs w:val="16"/>
                <w:highlight w:val="yellow"/>
              </w:rPr>
            </w:pPr>
          </w:p>
        </w:tc>
        <w:tc>
          <w:tcPr>
            <w:tcW w:w="2390" w:type="dxa"/>
            <w:tcBorders>
              <w:top w:val="single" w:sz="4" w:space="0" w:color="auto"/>
              <w:left w:val="single" w:sz="4" w:space="0" w:color="auto"/>
              <w:bottom w:val="single" w:sz="4" w:space="0" w:color="auto"/>
              <w:right w:val="single" w:sz="4" w:space="0" w:color="auto"/>
            </w:tcBorders>
            <w:hideMark/>
          </w:tcPr>
          <w:p w14:paraId="3A1C7D83" w14:textId="77777777" w:rsidR="00DB7FA4" w:rsidRPr="004522A5" w:rsidRDefault="00DB7FA4" w:rsidP="00A376C8">
            <w:pPr>
              <w:tabs>
                <w:tab w:val="left" w:pos="306"/>
              </w:tabs>
              <w:spacing w:after="60"/>
              <w:rPr>
                <w:rFonts w:cstheme="minorHAnsi"/>
                <w:sz w:val="16"/>
                <w:szCs w:val="16"/>
              </w:rPr>
            </w:pPr>
            <w:r w:rsidRPr="004522A5">
              <w:rPr>
                <w:rFonts w:cstheme="minorHAnsi"/>
                <w:b/>
                <w:bCs/>
                <w:sz w:val="16"/>
                <w:szCs w:val="16"/>
              </w:rPr>
              <w:t>Common pipistrelle</w:t>
            </w:r>
            <w:r w:rsidRPr="004522A5">
              <w:rPr>
                <w:rFonts w:cstheme="minorHAnsi"/>
                <w:sz w:val="16"/>
                <w:szCs w:val="16"/>
              </w:rPr>
              <w:t xml:space="preserve">: high numbers of passes recorded; widespread around the site, higher in retained habitats within ZoI   </w:t>
            </w:r>
            <w:r w:rsidRPr="004522A5">
              <w:rPr>
                <w:rFonts w:cstheme="minorHAnsi"/>
                <w:color w:val="0000FF"/>
                <w:sz w:val="16"/>
                <w:szCs w:val="16"/>
                <w:bdr w:val="single" w:sz="4" w:space="0" w:color="auto"/>
              </w:rPr>
              <w:t>District value</w:t>
            </w:r>
          </w:p>
        </w:tc>
      </w:tr>
      <w:tr w:rsidR="00DB7FA4" w:rsidRPr="004522A5" w14:paraId="2E53F8B2" w14:textId="77777777" w:rsidTr="00A376C8">
        <w:trPr>
          <w:jc w:val="center"/>
        </w:trPr>
        <w:tc>
          <w:tcPr>
            <w:tcW w:w="467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7FF0E5" w14:textId="77777777" w:rsidR="00DB7FA4" w:rsidRPr="004522A5" w:rsidRDefault="00DB7FA4" w:rsidP="00A376C8">
            <w:pPr>
              <w:tabs>
                <w:tab w:val="left" w:pos="306"/>
              </w:tabs>
              <w:spacing w:after="60"/>
              <w:rPr>
                <w:rFonts w:cstheme="minorHAnsi"/>
                <w:b/>
                <w:bCs/>
                <w:color w:val="0000FF"/>
                <w:sz w:val="18"/>
                <w:szCs w:val="18"/>
              </w:rPr>
            </w:pPr>
            <w:r w:rsidRPr="004522A5">
              <w:rPr>
                <w:rFonts w:cstheme="minorHAnsi"/>
                <w:color w:val="0000FF"/>
                <w:sz w:val="18"/>
                <w:szCs w:val="18"/>
              </w:rPr>
              <w:t>Less abundant +Selected data-deficient (see Table 3.3)</w:t>
            </w:r>
          </w:p>
        </w:tc>
        <w:tc>
          <w:tcPr>
            <w:tcW w:w="2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494E24"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Local (Table 3.2)</w:t>
            </w:r>
          </w:p>
        </w:tc>
        <w:tc>
          <w:tcPr>
            <w:tcW w:w="2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47A9D3"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Local (Table 3.2)</w:t>
            </w:r>
          </w:p>
        </w:tc>
        <w:tc>
          <w:tcPr>
            <w:tcW w:w="2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4AC91C"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District (Table 3.2)</w:t>
            </w:r>
          </w:p>
        </w:tc>
        <w:tc>
          <w:tcPr>
            <w:tcW w:w="2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121FA0" w14:textId="77777777" w:rsidR="00DB7FA4" w:rsidRPr="004522A5" w:rsidRDefault="00DB7FA4" w:rsidP="00A376C8">
            <w:pPr>
              <w:tabs>
                <w:tab w:val="left" w:pos="306"/>
              </w:tabs>
              <w:spacing w:after="60"/>
              <w:rPr>
                <w:rFonts w:cstheme="minorHAnsi"/>
                <w:color w:val="0000FF"/>
                <w:sz w:val="18"/>
                <w:szCs w:val="18"/>
              </w:rPr>
            </w:pPr>
            <w:r w:rsidRPr="004522A5">
              <w:rPr>
                <w:rFonts w:cstheme="minorHAnsi"/>
                <w:color w:val="0000FF"/>
                <w:sz w:val="18"/>
                <w:szCs w:val="18"/>
              </w:rPr>
              <w:t>County/Regional (Table 3.2)</w:t>
            </w:r>
          </w:p>
        </w:tc>
      </w:tr>
      <w:tr w:rsidR="00DB7FA4" w:rsidRPr="004522A5" w14:paraId="7691F770" w14:textId="77777777" w:rsidTr="00A376C8">
        <w:trPr>
          <w:jc w:val="center"/>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7887A6" w14:textId="77777777" w:rsidR="00DB7FA4" w:rsidRPr="004522A5" w:rsidRDefault="00DB7FA4" w:rsidP="00A376C8">
            <w:pPr>
              <w:tabs>
                <w:tab w:val="left" w:pos="306"/>
              </w:tabs>
              <w:spacing w:after="60"/>
              <w:rPr>
                <w:rFonts w:cstheme="minorHAnsi"/>
                <w:sz w:val="18"/>
                <w:szCs w:val="18"/>
              </w:rPr>
            </w:pPr>
            <w:r w:rsidRPr="004522A5">
              <w:rPr>
                <w:rFonts w:cstheme="minorHAnsi"/>
                <w:sz w:val="18"/>
                <w:szCs w:val="18"/>
              </w:rPr>
              <w:t>Leisler’s bat</w:t>
            </w:r>
          </w:p>
          <w:p w14:paraId="38F8D3FB" w14:textId="77777777" w:rsidR="00DB7FA4" w:rsidRPr="004522A5" w:rsidRDefault="00DB7FA4" w:rsidP="00A376C8">
            <w:pPr>
              <w:tabs>
                <w:tab w:val="left" w:pos="306"/>
              </w:tabs>
              <w:spacing w:after="60"/>
              <w:rPr>
                <w:rFonts w:cstheme="minorHAnsi"/>
                <w:sz w:val="18"/>
                <w:szCs w:val="18"/>
              </w:rPr>
            </w:pPr>
            <w:r w:rsidRPr="004522A5">
              <w:rPr>
                <w:rFonts w:cstheme="minorHAnsi"/>
                <w:sz w:val="18"/>
                <w:szCs w:val="18"/>
              </w:rPr>
              <w:t>Score 2 for this part of the assemblage (of a maximum of 8)</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E91482" w14:textId="77777777" w:rsidR="00DB7FA4" w:rsidRPr="004522A5" w:rsidRDefault="00DB7FA4" w:rsidP="00A376C8">
            <w:pPr>
              <w:tabs>
                <w:tab w:val="left" w:pos="306"/>
              </w:tabs>
              <w:spacing w:after="60"/>
              <w:rPr>
                <w:rFonts w:cstheme="minorHAnsi"/>
                <w:color w:val="0000FF"/>
                <w:sz w:val="16"/>
                <w:szCs w:val="16"/>
              </w:rPr>
            </w:pPr>
            <w:r w:rsidRPr="004522A5">
              <w:rPr>
                <w:rFonts w:eastAsia="Times New Roman" w:cstheme="minorHAnsi"/>
                <w:sz w:val="16"/>
                <w:szCs w:val="16"/>
                <w:lang w:eastAsia="en-GB"/>
              </w:rPr>
              <w:t xml:space="preserve">An ash tree had previously been identified as a </w:t>
            </w:r>
            <w:r w:rsidRPr="004522A5">
              <w:rPr>
                <w:rFonts w:eastAsia="Times New Roman" w:cstheme="minorHAnsi"/>
                <w:b/>
                <w:sz w:val="16"/>
                <w:szCs w:val="16"/>
                <w:lang w:eastAsia="en-GB"/>
              </w:rPr>
              <w:t xml:space="preserve">Leisler’s </w:t>
            </w:r>
            <w:r w:rsidRPr="004522A5">
              <w:rPr>
                <w:rFonts w:eastAsia="Times New Roman" w:cstheme="minorHAnsi"/>
                <w:b/>
                <w:bCs/>
                <w:sz w:val="16"/>
                <w:szCs w:val="16"/>
                <w:lang w:eastAsia="en-GB"/>
              </w:rPr>
              <w:t>bat</w:t>
            </w:r>
            <w:r w:rsidRPr="004522A5">
              <w:rPr>
                <w:rFonts w:eastAsia="Times New Roman" w:cstheme="minorHAnsi"/>
                <w:sz w:val="16"/>
                <w:szCs w:val="16"/>
                <w:lang w:eastAsia="en-GB"/>
              </w:rPr>
              <w:t xml:space="preserve"> roost</w:t>
            </w:r>
            <w:r w:rsidRPr="004522A5">
              <w:rPr>
                <w:rFonts w:cstheme="minorHAnsi"/>
                <w:sz w:val="16"/>
                <w:szCs w:val="16"/>
              </w:rPr>
              <w:t xml:space="preserve">. </w:t>
            </w:r>
            <w:r w:rsidRPr="004522A5">
              <w:rPr>
                <w:rFonts w:cstheme="minorHAnsi"/>
                <w:color w:val="0000FF"/>
                <w:sz w:val="16"/>
                <w:szCs w:val="16"/>
                <w:bdr w:val="single" w:sz="4" w:space="0" w:color="auto"/>
              </w:rPr>
              <w:t xml:space="preserve">Local </w:t>
            </w:r>
          </w:p>
        </w:tc>
        <w:tc>
          <w:tcPr>
            <w:tcW w:w="2389" w:type="dxa"/>
            <w:tcBorders>
              <w:top w:val="single" w:sz="4" w:space="0" w:color="auto"/>
              <w:left w:val="single" w:sz="4" w:space="0" w:color="auto"/>
              <w:bottom w:val="single" w:sz="4" w:space="0" w:color="auto"/>
              <w:right w:val="single" w:sz="4" w:space="0" w:color="auto"/>
            </w:tcBorders>
            <w:shd w:val="clear" w:color="auto" w:fill="FFFFFF" w:themeFill="background1"/>
          </w:tcPr>
          <w:p w14:paraId="54C48E46" w14:textId="77777777" w:rsidR="00DB7FA4" w:rsidRPr="004522A5" w:rsidRDefault="00DB7FA4" w:rsidP="00A376C8">
            <w:pPr>
              <w:tabs>
                <w:tab w:val="left" w:pos="306"/>
              </w:tabs>
              <w:spacing w:after="120"/>
              <w:jc w:val="center"/>
              <w:rPr>
                <w:rFonts w:cstheme="minorHAnsi"/>
                <w:b/>
                <w:bCs/>
                <w:color w:val="0000FF"/>
                <w:sz w:val="16"/>
                <w:szCs w:val="16"/>
              </w:rPr>
            </w:pPr>
          </w:p>
        </w:tc>
        <w:tc>
          <w:tcPr>
            <w:tcW w:w="2390" w:type="dxa"/>
            <w:tcBorders>
              <w:top w:val="single" w:sz="4" w:space="0" w:color="auto"/>
              <w:left w:val="single" w:sz="4" w:space="0" w:color="auto"/>
              <w:bottom w:val="single" w:sz="4" w:space="0" w:color="auto"/>
              <w:right w:val="single" w:sz="4" w:space="0" w:color="auto"/>
            </w:tcBorders>
            <w:shd w:val="clear" w:color="auto" w:fill="FFFFFF" w:themeFill="background1"/>
          </w:tcPr>
          <w:p w14:paraId="13930579" w14:textId="77777777" w:rsidR="00DB7FA4" w:rsidRPr="004522A5" w:rsidRDefault="00DB7FA4" w:rsidP="00A376C8">
            <w:pPr>
              <w:tabs>
                <w:tab w:val="left" w:pos="306"/>
              </w:tabs>
              <w:spacing w:after="120"/>
              <w:rPr>
                <w:rFonts w:cstheme="minorHAnsi"/>
                <w:sz w:val="16"/>
                <w:szCs w:val="16"/>
              </w:rPr>
            </w:pPr>
            <w:r w:rsidRPr="004522A5">
              <w:rPr>
                <w:rFonts w:eastAsia="Times New Roman" w:cstheme="minorHAnsi"/>
                <w:sz w:val="16"/>
                <w:szCs w:val="16"/>
                <w:lang w:eastAsia="en-GB"/>
              </w:rPr>
              <w:t xml:space="preserve">Moderate </w:t>
            </w:r>
            <w:r w:rsidRPr="004522A5">
              <w:rPr>
                <w:rFonts w:eastAsia="Times New Roman" w:cstheme="minorHAnsi"/>
                <w:b/>
                <w:sz w:val="16"/>
                <w:szCs w:val="16"/>
                <w:lang w:eastAsia="en-GB"/>
              </w:rPr>
              <w:t>Leisler’s bat</w:t>
            </w:r>
            <w:r w:rsidRPr="004522A5">
              <w:rPr>
                <w:rFonts w:eastAsia="Times New Roman" w:cstheme="minorHAnsi"/>
                <w:sz w:val="16"/>
                <w:szCs w:val="16"/>
                <w:lang w:eastAsia="en-GB"/>
              </w:rPr>
              <w:t xml:space="preserve"> activity in vicinity of roost tree; regular passes recorded elsewhere. </w:t>
            </w:r>
            <w:r w:rsidRPr="004522A5">
              <w:rPr>
                <w:rFonts w:cstheme="minorHAnsi"/>
                <w:color w:val="0000FF"/>
                <w:sz w:val="16"/>
                <w:szCs w:val="16"/>
                <w:bdr w:val="single" w:sz="4" w:space="0" w:color="auto"/>
              </w:rPr>
              <w:t>Local</w:t>
            </w:r>
          </w:p>
        </w:tc>
        <w:tc>
          <w:tcPr>
            <w:tcW w:w="2389" w:type="dxa"/>
            <w:tcBorders>
              <w:top w:val="single" w:sz="4" w:space="0" w:color="auto"/>
              <w:left w:val="single" w:sz="4" w:space="0" w:color="auto"/>
              <w:bottom w:val="single" w:sz="4" w:space="0" w:color="auto"/>
              <w:right w:val="single" w:sz="4" w:space="0" w:color="auto"/>
            </w:tcBorders>
            <w:shd w:val="clear" w:color="auto" w:fill="FFFFFF" w:themeFill="background1"/>
          </w:tcPr>
          <w:p w14:paraId="0A45B7F8" w14:textId="77777777" w:rsidR="00DB7FA4" w:rsidRPr="004522A5" w:rsidRDefault="00DB7FA4" w:rsidP="00A376C8">
            <w:pPr>
              <w:tabs>
                <w:tab w:val="left" w:pos="306"/>
              </w:tabs>
              <w:spacing w:after="60"/>
              <w:rPr>
                <w:rFonts w:cstheme="minorHAnsi"/>
                <w:color w:val="0000FF"/>
                <w:sz w:val="16"/>
                <w:szCs w:val="16"/>
              </w:rPr>
            </w:pPr>
            <w:r w:rsidRPr="004522A5">
              <w:rPr>
                <w:rFonts w:cstheme="minorHAnsi"/>
                <w:color w:val="0000FF"/>
                <w:sz w:val="16"/>
                <w:szCs w:val="16"/>
              </w:rPr>
              <w:t xml:space="preserve"> </w:t>
            </w:r>
          </w:p>
        </w:tc>
        <w:tc>
          <w:tcPr>
            <w:tcW w:w="2390" w:type="dxa"/>
            <w:tcBorders>
              <w:top w:val="single" w:sz="4" w:space="0" w:color="auto"/>
              <w:left w:val="single" w:sz="4" w:space="0" w:color="auto"/>
              <w:bottom w:val="single" w:sz="4" w:space="0" w:color="auto"/>
              <w:right w:val="single" w:sz="4" w:space="0" w:color="auto"/>
            </w:tcBorders>
            <w:shd w:val="clear" w:color="auto" w:fill="FFFFFF" w:themeFill="background1"/>
          </w:tcPr>
          <w:p w14:paraId="2FAF63BC" w14:textId="77777777" w:rsidR="00DB7FA4" w:rsidRPr="004522A5" w:rsidRDefault="00DB7FA4" w:rsidP="00A376C8">
            <w:pPr>
              <w:tabs>
                <w:tab w:val="left" w:pos="306"/>
              </w:tabs>
              <w:spacing w:after="60"/>
              <w:rPr>
                <w:rFonts w:cstheme="minorHAnsi"/>
                <w:b/>
                <w:bCs/>
                <w:sz w:val="16"/>
                <w:szCs w:val="16"/>
              </w:rPr>
            </w:pPr>
          </w:p>
        </w:tc>
      </w:tr>
      <w:tr w:rsidR="00DB7FA4" w:rsidRPr="004522A5" w14:paraId="191F0A39" w14:textId="77777777" w:rsidTr="00A376C8">
        <w:trPr>
          <w:jc w:val="center"/>
        </w:trPr>
        <w:tc>
          <w:tcPr>
            <w:tcW w:w="467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CE8337" w14:textId="77777777" w:rsidR="00DB7FA4" w:rsidRPr="004522A5" w:rsidRDefault="00DB7FA4" w:rsidP="00A376C8">
            <w:pPr>
              <w:tabs>
                <w:tab w:val="left" w:pos="306"/>
              </w:tabs>
              <w:spacing w:after="60"/>
              <w:rPr>
                <w:rFonts w:cstheme="minorHAnsi"/>
                <w:b/>
                <w:bCs/>
                <w:color w:val="0000FF"/>
                <w:sz w:val="18"/>
                <w:szCs w:val="18"/>
              </w:rPr>
            </w:pPr>
            <w:r w:rsidRPr="004522A5">
              <w:rPr>
                <w:rFonts w:cstheme="minorHAnsi"/>
                <w:color w:val="0000FF"/>
                <w:sz w:val="18"/>
                <w:szCs w:val="18"/>
              </w:rPr>
              <w:t>Rare/Annex II /Red List Vulnerable or higher, + selected data-deficient (see Table 3.3)</w:t>
            </w:r>
          </w:p>
        </w:tc>
        <w:tc>
          <w:tcPr>
            <w:tcW w:w="2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8CB4D1"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Local (Table 3.2)</w:t>
            </w:r>
          </w:p>
        </w:tc>
        <w:tc>
          <w:tcPr>
            <w:tcW w:w="2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01759E"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Local (Table 3.2)</w:t>
            </w:r>
          </w:p>
        </w:tc>
        <w:tc>
          <w:tcPr>
            <w:tcW w:w="2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09F103" w14:textId="77777777" w:rsidR="00DB7FA4" w:rsidRPr="004522A5" w:rsidRDefault="00DB7FA4" w:rsidP="00A376C8">
            <w:pPr>
              <w:tabs>
                <w:tab w:val="left" w:pos="306"/>
              </w:tabs>
              <w:spacing w:after="60"/>
              <w:jc w:val="center"/>
              <w:rPr>
                <w:rFonts w:cstheme="minorHAnsi"/>
                <w:color w:val="0000FF"/>
                <w:sz w:val="18"/>
                <w:szCs w:val="18"/>
              </w:rPr>
            </w:pPr>
            <w:r w:rsidRPr="004522A5">
              <w:rPr>
                <w:rFonts w:cstheme="minorHAnsi"/>
                <w:color w:val="0000FF"/>
                <w:sz w:val="18"/>
                <w:szCs w:val="18"/>
              </w:rPr>
              <w:t>County/Regional (Table 3.2)</w:t>
            </w:r>
          </w:p>
        </w:tc>
        <w:tc>
          <w:tcPr>
            <w:tcW w:w="2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6FC5ED" w14:textId="77777777" w:rsidR="00DB7FA4" w:rsidRPr="004522A5" w:rsidRDefault="00DB7FA4" w:rsidP="00A376C8">
            <w:pPr>
              <w:tabs>
                <w:tab w:val="left" w:pos="306"/>
              </w:tabs>
              <w:jc w:val="center"/>
              <w:rPr>
                <w:rFonts w:cstheme="minorHAnsi"/>
                <w:color w:val="0000FF"/>
                <w:sz w:val="18"/>
                <w:szCs w:val="18"/>
              </w:rPr>
            </w:pPr>
            <w:r w:rsidRPr="004522A5">
              <w:rPr>
                <w:rFonts w:cstheme="minorHAnsi"/>
                <w:color w:val="0000FF"/>
                <w:sz w:val="18"/>
                <w:szCs w:val="18"/>
              </w:rPr>
              <w:t>National (Table 3.2)</w:t>
            </w:r>
          </w:p>
          <w:p w14:paraId="4808EAA8" w14:textId="77777777" w:rsidR="00DB7FA4" w:rsidRPr="004522A5" w:rsidRDefault="00DB7FA4" w:rsidP="00A376C8">
            <w:pPr>
              <w:tabs>
                <w:tab w:val="left" w:pos="306"/>
              </w:tabs>
              <w:spacing w:after="60"/>
              <w:jc w:val="center"/>
              <w:rPr>
                <w:rFonts w:cstheme="minorHAnsi"/>
                <w:color w:val="0000FF"/>
                <w:sz w:val="16"/>
                <w:szCs w:val="16"/>
              </w:rPr>
            </w:pPr>
            <w:r w:rsidRPr="004522A5">
              <w:rPr>
                <w:rFonts w:cstheme="minorHAnsi"/>
                <w:color w:val="0000FF"/>
                <w:sz w:val="16"/>
                <w:szCs w:val="16"/>
              </w:rPr>
              <w:t>[International if functionally linked to SAC for species]</w:t>
            </w:r>
          </w:p>
        </w:tc>
      </w:tr>
      <w:tr w:rsidR="00DB7FA4" w:rsidRPr="004522A5" w14:paraId="14D37233" w14:textId="77777777" w:rsidTr="00A376C8">
        <w:trPr>
          <w:jc w:val="center"/>
        </w:trPr>
        <w:tc>
          <w:tcPr>
            <w:tcW w:w="2122" w:type="dxa"/>
            <w:tcBorders>
              <w:top w:val="single" w:sz="4" w:space="0" w:color="auto"/>
              <w:left w:val="single" w:sz="4" w:space="0" w:color="auto"/>
              <w:bottom w:val="single" w:sz="4" w:space="0" w:color="auto"/>
              <w:right w:val="single" w:sz="4" w:space="0" w:color="auto"/>
            </w:tcBorders>
            <w:hideMark/>
          </w:tcPr>
          <w:p w14:paraId="56D7E25B" w14:textId="77777777" w:rsidR="00DB7FA4" w:rsidRPr="004522A5" w:rsidRDefault="00DB7FA4" w:rsidP="00A376C8">
            <w:pPr>
              <w:textAlignment w:val="baseline"/>
              <w:rPr>
                <w:rFonts w:eastAsia="Times New Roman" w:cstheme="minorHAnsi"/>
                <w:sz w:val="18"/>
                <w:szCs w:val="18"/>
                <w:lang w:eastAsia="en-GB"/>
              </w:rPr>
            </w:pPr>
            <w:r w:rsidRPr="004522A5">
              <w:rPr>
                <w:rFonts w:eastAsia="Times New Roman" w:cstheme="minorHAnsi"/>
                <w:sz w:val="18"/>
                <w:szCs w:val="18"/>
                <w:lang w:eastAsia="en-GB"/>
              </w:rPr>
              <w:t>Whiskered bat</w:t>
            </w:r>
          </w:p>
          <w:p w14:paraId="331398FF" w14:textId="77777777" w:rsidR="00DB7FA4" w:rsidRPr="004522A5" w:rsidRDefault="00DB7FA4" w:rsidP="00A376C8">
            <w:pPr>
              <w:tabs>
                <w:tab w:val="left" w:pos="306"/>
              </w:tabs>
              <w:spacing w:after="60"/>
              <w:rPr>
                <w:rFonts w:cstheme="minorHAnsi"/>
                <w:sz w:val="18"/>
                <w:szCs w:val="18"/>
                <w:highlight w:val="yellow"/>
              </w:rPr>
            </w:pPr>
            <w:r w:rsidRPr="004522A5">
              <w:rPr>
                <w:rFonts w:eastAsia="Times New Roman" w:cstheme="minorHAnsi"/>
                <w:i/>
                <w:iCs/>
                <w:sz w:val="18"/>
                <w:szCs w:val="18"/>
                <w:lang w:eastAsia="en-GB"/>
              </w:rPr>
              <w:t>Score 3 for this part of the assemblage (of a maximum of 6)</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E1439C" w14:textId="77777777" w:rsidR="00DB7FA4" w:rsidRPr="004522A5" w:rsidRDefault="00DB7FA4" w:rsidP="00A376C8">
            <w:pPr>
              <w:tabs>
                <w:tab w:val="left" w:pos="306"/>
              </w:tabs>
              <w:spacing w:after="60"/>
              <w:rPr>
                <w:rFonts w:cstheme="minorHAnsi"/>
                <w:sz w:val="16"/>
                <w:szCs w:val="16"/>
                <w:highlight w:val="yellow"/>
              </w:rPr>
            </w:pPr>
            <w:r w:rsidRPr="004522A5">
              <w:rPr>
                <w:rFonts w:cstheme="minorHAnsi"/>
                <w:sz w:val="16"/>
                <w:szCs w:val="16"/>
              </w:rPr>
              <w:t xml:space="preserve">Small whiskered bat maternity roost recorded in building just outside site boundary.   </w:t>
            </w:r>
            <w:r w:rsidRPr="004522A5">
              <w:rPr>
                <w:rFonts w:cstheme="minorHAnsi"/>
                <w:color w:val="0000FF"/>
                <w:sz w:val="16"/>
                <w:szCs w:val="16"/>
                <w:bdr w:val="single" w:sz="4" w:space="0" w:color="auto"/>
              </w:rPr>
              <w:t>Regional importance</w:t>
            </w:r>
          </w:p>
        </w:tc>
        <w:tc>
          <w:tcPr>
            <w:tcW w:w="2389" w:type="dxa"/>
            <w:tcBorders>
              <w:top w:val="single" w:sz="4" w:space="0" w:color="auto"/>
              <w:left w:val="single" w:sz="4" w:space="0" w:color="auto"/>
              <w:bottom w:val="single" w:sz="4" w:space="0" w:color="auto"/>
              <w:right w:val="single" w:sz="4" w:space="0" w:color="auto"/>
            </w:tcBorders>
            <w:shd w:val="clear" w:color="auto" w:fill="FFFFFF" w:themeFill="background1"/>
          </w:tcPr>
          <w:p w14:paraId="09EB6A67" w14:textId="608762A3" w:rsidR="00DB7FA4" w:rsidRPr="004522A5" w:rsidRDefault="00DB7FA4" w:rsidP="00A376C8">
            <w:pPr>
              <w:tabs>
                <w:tab w:val="left" w:pos="306"/>
              </w:tabs>
              <w:spacing w:after="60"/>
              <w:rPr>
                <w:rFonts w:cstheme="minorHAnsi"/>
                <w:color w:val="0000FF"/>
                <w:sz w:val="16"/>
                <w:szCs w:val="16"/>
                <w:bdr w:val="single" w:sz="4" w:space="0" w:color="auto"/>
              </w:rPr>
            </w:pPr>
            <w:r w:rsidRPr="004522A5">
              <w:rPr>
                <w:rFonts w:eastAsia="Times New Roman" w:cstheme="minorHAnsi"/>
                <w:sz w:val="16"/>
                <w:szCs w:val="16"/>
                <w:lang w:eastAsia="en-GB"/>
              </w:rPr>
              <w:t>Early whiskered bat activity adjacent to roost building, but limited passes recorded within site boundary.</w:t>
            </w:r>
            <w:r w:rsidRPr="004522A5">
              <w:rPr>
                <w:rFonts w:eastAsia="Times New Roman" w:cstheme="minorHAnsi"/>
                <w:sz w:val="16"/>
                <w:szCs w:val="16"/>
                <w:lang w:eastAsia="en-GB"/>
              </w:rPr>
              <w:br/>
            </w:r>
            <w:r w:rsidRPr="004522A5">
              <w:rPr>
                <w:rFonts w:cstheme="minorHAnsi"/>
                <w:color w:val="0000FF"/>
                <w:sz w:val="16"/>
                <w:szCs w:val="16"/>
                <w:bdr w:val="single" w:sz="4" w:space="0" w:color="auto"/>
              </w:rPr>
              <w:t>Local</w:t>
            </w:r>
          </w:p>
          <w:p w14:paraId="275DA3C6" w14:textId="77777777" w:rsidR="00DB7FA4" w:rsidRPr="004522A5" w:rsidRDefault="00DB7FA4" w:rsidP="00A376C8">
            <w:pPr>
              <w:tabs>
                <w:tab w:val="left" w:pos="306"/>
              </w:tabs>
              <w:spacing w:after="60"/>
              <w:rPr>
                <w:rFonts w:cstheme="minorHAnsi"/>
                <w:sz w:val="16"/>
                <w:szCs w:val="16"/>
                <w:highlight w:val="yellow"/>
              </w:rPr>
            </w:pPr>
          </w:p>
        </w:tc>
        <w:tc>
          <w:tcPr>
            <w:tcW w:w="2390" w:type="dxa"/>
            <w:tcBorders>
              <w:top w:val="single" w:sz="4" w:space="0" w:color="auto"/>
              <w:left w:val="single" w:sz="4" w:space="0" w:color="auto"/>
              <w:bottom w:val="single" w:sz="4" w:space="0" w:color="auto"/>
              <w:right w:val="single" w:sz="4" w:space="0" w:color="auto"/>
            </w:tcBorders>
            <w:shd w:val="clear" w:color="auto" w:fill="FFFFFF" w:themeFill="background1"/>
          </w:tcPr>
          <w:p w14:paraId="4E6098CD" w14:textId="77777777" w:rsidR="00DB7FA4" w:rsidRPr="004522A5" w:rsidRDefault="00DB7FA4" w:rsidP="00A376C8">
            <w:pPr>
              <w:tabs>
                <w:tab w:val="left" w:pos="306"/>
              </w:tabs>
              <w:spacing w:after="60"/>
              <w:rPr>
                <w:rFonts w:cstheme="minorHAnsi"/>
                <w:sz w:val="16"/>
                <w:szCs w:val="16"/>
                <w:highlight w:val="yellow"/>
              </w:rPr>
            </w:pPr>
          </w:p>
        </w:tc>
        <w:tc>
          <w:tcPr>
            <w:tcW w:w="2389" w:type="dxa"/>
            <w:tcBorders>
              <w:top w:val="single" w:sz="4" w:space="0" w:color="auto"/>
              <w:left w:val="single" w:sz="4" w:space="0" w:color="auto"/>
              <w:bottom w:val="single" w:sz="4" w:space="0" w:color="auto"/>
              <w:right w:val="single" w:sz="4" w:space="0" w:color="auto"/>
            </w:tcBorders>
            <w:shd w:val="clear" w:color="auto" w:fill="FFFFFF" w:themeFill="background1"/>
          </w:tcPr>
          <w:p w14:paraId="6AD2E150" w14:textId="77777777" w:rsidR="00DB7FA4" w:rsidRPr="004522A5" w:rsidRDefault="00DB7FA4" w:rsidP="00A376C8">
            <w:pPr>
              <w:tabs>
                <w:tab w:val="left" w:pos="306"/>
              </w:tabs>
              <w:spacing w:after="60"/>
              <w:rPr>
                <w:rFonts w:cstheme="minorHAnsi"/>
                <w:sz w:val="16"/>
                <w:szCs w:val="16"/>
                <w:highlight w:val="yellow"/>
              </w:rPr>
            </w:pPr>
          </w:p>
        </w:tc>
        <w:tc>
          <w:tcPr>
            <w:tcW w:w="2390" w:type="dxa"/>
            <w:tcBorders>
              <w:top w:val="single" w:sz="4" w:space="0" w:color="auto"/>
              <w:left w:val="single" w:sz="4" w:space="0" w:color="auto"/>
              <w:bottom w:val="single" w:sz="4" w:space="0" w:color="auto"/>
              <w:right w:val="single" w:sz="4" w:space="0" w:color="auto"/>
            </w:tcBorders>
            <w:shd w:val="clear" w:color="auto" w:fill="FFFFFF" w:themeFill="background1"/>
          </w:tcPr>
          <w:p w14:paraId="371AA908" w14:textId="77777777" w:rsidR="00DB7FA4" w:rsidRPr="004522A5" w:rsidRDefault="00DB7FA4" w:rsidP="00A376C8">
            <w:pPr>
              <w:tabs>
                <w:tab w:val="left" w:pos="306"/>
              </w:tabs>
              <w:spacing w:after="60"/>
              <w:rPr>
                <w:rFonts w:cstheme="minorHAnsi"/>
                <w:sz w:val="16"/>
                <w:szCs w:val="16"/>
                <w:highlight w:val="yellow"/>
              </w:rPr>
            </w:pPr>
          </w:p>
        </w:tc>
      </w:tr>
      <w:tr w:rsidR="00DB7FA4" w:rsidRPr="004522A5" w14:paraId="37628D8C" w14:textId="77777777" w:rsidTr="00A376C8">
        <w:trPr>
          <w:jc w:val="center"/>
        </w:trPr>
        <w:tc>
          <w:tcPr>
            <w:tcW w:w="14231" w:type="dxa"/>
            <w:gridSpan w:val="6"/>
            <w:tcBorders>
              <w:top w:val="single" w:sz="4" w:space="0" w:color="auto"/>
              <w:left w:val="single" w:sz="4" w:space="0" w:color="auto"/>
              <w:bottom w:val="single" w:sz="4" w:space="0" w:color="auto"/>
              <w:right w:val="single" w:sz="4" w:space="0" w:color="auto"/>
            </w:tcBorders>
            <w:vAlign w:val="center"/>
            <w:hideMark/>
          </w:tcPr>
          <w:p w14:paraId="0ED0BD49" w14:textId="77777777" w:rsidR="00DB7FA4" w:rsidRPr="004522A5" w:rsidRDefault="00DB7FA4" w:rsidP="00A376C8">
            <w:pPr>
              <w:textAlignment w:val="baseline"/>
              <w:rPr>
                <w:rFonts w:eastAsia="Times New Roman" w:cstheme="minorHAnsi"/>
                <w:sz w:val="24"/>
                <w:szCs w:val="24"/>
                <w:lang w:eastAsia="en-GB"/>
              </w:rPr>
            </w:pPr>
            <w:r w:rsidRPr="004522A5">
              <w:rPr>
                <w:rFonts w:eastAsia="Times New Roman" w:cstheme="minorHAnsi"/>
                <w:i/>
                <w:iCs/>
                <w:color w:val="0000FF"/>
                <w:lang w:eastAsia="en-GB"/>
              </w:rPr>
              <w:t>Assemblage score 2+2+3 = 7.  Maximum score in Northern Ireland  = 16.</w:t>
            </w:r>
          </w:p>
          <w:p w14:paraId="78FA5A2E" w14:textId="5C84F94F" w:rsidR="00DB7FA4" w:rsidRPr="004522A5" w:rsidRDefault="00DB7FA4" w:rsidP="00A376C8">
            <w:pPr>
              <w:textAlignment w:val="baseline"/>
              <w:rPr>
                <w:rFonts w:eastAsia="Times New Roman" w:cstheme="minorHAnsi"/>
                <w:sz w:val="24"/>
                <w:szCs w:val="24"/>
                <w:lang w:eastAsia="en-GB"/>
              </w:rPr>
            </w:pPr>
            <w:r w:rsidRPr="004522A5">
              <w:rPr>
                <w:rFonts w:eastAsia="Times New Roman" w:cstheme="minorHAnsi"/>
                <w:i/>
                <w:iCs/>
                <w:color w:val="0000FF"/>
                <w:lang w:eastAsia="en-GB"/>
              </w:rPr>
              <w:t xml:space="preserve">Percentage score for assemblage: 44%, therefore </w:t>
            </w:r>
            <w:r w:rsidR="0054557D" w:rsidRPr="004522A5">
              <w:rPr>
                <w:rFonts w:eastAsia="Times New Roman" w:cstheme="minorHAnsi"/>
                <w:i/>
                <w:iCs/>
                <w:color w:val="0000FF"/>
                <w:lang w:eastAsia="en-GB"/>
              </w:rPr>
              <w:t xml:space="preserve">approaching </w:t>
            </w:r>
            <w:r w:rsidRPr="004522A5">
              <w:rPr>
                <w:rFonts w:eastAsia="Times New Roman" w:cstheme="minorHAnsi"/>
                <w:i/>
                <w:iCs/>
                <w:color w:val="0000FF"/>
                <w:lang w:eastAsia="en-GB"/>
              </w:rPr>
              <w:t>County importance.</w:t>
            </w:r>
          </w:p>
        </w:tc>
      </w:tr>
    </w:tbl>
    <w:p w14:paraId="4FCF04C6" w14:textId="77777777" w:rsidR="00DC08CE" w:rsidRPr="004522A5" w:rsidRDefault="00DC08CE" w:rsidP="00343E35">
      <w:pPr>
        <w:pStyle w:val="BMGBodyunnumbered"/>
        <w:rPr>
          <w:rFonts w:asciiTheme="minorHAnsi" w:hAnsiTheme="minorHAnsi" w:cstheme="minorHAnsi"/>
        </w:rPr>
      </w:pPr>
    </w:p>
    <w:p w14:paraId="498C9D08" w14:textId="77777777" w:rsidR="00DC08CE" w:rsidRPr="004522A5" w:rsidRDefault="00DC08CE" w:rsidP="00DC08CE">
      <w:pPr>
        <w:pStyle w:val="BMGAppxsub"/>
        <w:rPr>
          <w:rFonts w:asciiTheme="minorHAnsi" w:hAnsiTheme="minorHAnsi" w:cstheme="minorHAnsi"/>
        </w:rPr>
        <w:sectPr w:rsidR="00DC08CE" w:rsidRPr="004522A5" w:rsidSect="00DC08CE">
          <w:headerReference w:type="default" r:id="rId50"/>
          <w:pgSz w:w="16838" w:h="11906" w:orient="landscape"/>
          <w:pgMar w:top="1440" w:right="1440" w:bottom="1440" w:left="1440" w:header="708" w:footer="708" w:gutter="0"/>
          <w:cols w:space="708"/>
          <w:docGrid w:linePitch="360"/>
        </w:sectPr>
      </w:pPr>
    </w:p>
    <w:p w14:paraId="724F10C0" w14:textId="270283AE" w:rsidR="00447D0A" w:rsidRPr="004522A5" w:rsidRDefault="00447D0A" w:rsidP="00A521D7">
      <w:pPr>
        <w:pStyle w:val="BMGAppendixheading"/>
        <w:rPr>
          <w:rFonts w:asciiTheme="minorHAnsi" w:hAnsiTheme="minorHAnsi" w:cstheme="minorHAnsi"/>
        </w:rPr>
      </w:pPr>
      <w:bookmarkStart w:id="302" w:name="_Ref56022484"/>
      <w:bookmarkStart w:id="303" w:name="_Toc74487439"/>
      <w:r w:rsidRPr="004522A5">
        <w:rPr>
          <w:rFonts w:asciiTheme="minorHAnsi" w:hAnsiTheme="minorHAnsi" w:cstheme="minorHAnsi"/>
        </w:rPr>
        <w:lastRenderedPageBreak/>
        <w:t>Case studies</w:t>
      </w:r>
      <w:bookmarkEnd w:id="302"/>
      <w:bookmarkEnd w:id="303"/>
      <w:r w:rsidR="0024698D" w:rsidRPr="004522A5">
        <w:rPr>
          <w:rFonts w:asciiTheme="minorHAnsi" w:hAnsiTheme="minorHAnsi" w:cstheme="minorHAnsi"/>
        </w:rPr>
        <w:t xml:space="preserve"> </w:t>
      </w:r>
    </w:p>
    <w:p w14:paraId="28EE0668" w14:textId="440B6990" w:rsidR="006B3C95" w:rsidRPr="004522A5" w:rsidRDefault="006B3C95" w:rsidP="007F1580">
      <w:pPr>
        <w:pStyle w:val="BMGBodyunnumbered"/>
        <w:rPr>
          <w:rFonts w:asciiTheme="minorHAnsi" w:hAnsiTheme="minorHAnsi" w:cstheme="minorHAnsi"/>
        </w:rPr>
      </w:pPr>
    </w:p>
    <w:tbl>
      <w:tblPr>
        <w:tblStyle w:val="TableGrid"/>
        <w:tblW w:w="0" w:type="auto"/>
        <w:tblLook w:val="04A0" w:firstRow="1" w:lastRow="0" w:firstColumn="1" w:lastColumn="0" w:noHBand="0" w:noVBand="1"/>
      </w:tblPr>
      <w:tblGrid>
        <w:gridCol w:w="4020"/>
        <w:gridCol w:w="4996"/>
      </w:tblGrid>
      <w:tr w:rsidR="00AA53EE" w:rsidRPr="004522A5" w14:paraId="13E3EFE8" w14:textId="77777777" w:rsidTr="3D0FF72E">
        <w:trPr>
          <w:trHeight w:val="113"/>
        </w:trPr>
        <w:tc>
          <w:tcPr>
            <w:tcW w:w="9016" w:type="dxa"/>
            <w:gridSpan w:val="2"/>
          </w:tcPr>
          <w:p w14:paraId="26F4AED5" w14:textId="77777777" w:rsidR="00AA53EE" w:rsidRPr="004522A5" w:rsidRDefault="00AA53EE" w:rsidP="005F5838">
            <w:pPr>
              <w:spacing w:after="60"/>
              <w:rPr>
                <w:rFonts w:cstheme="minorHAnsi"/>
                <w:b/>
                <w:bCs/>
                <w:sz w:val="28"/>
                <w:szCs w:val="28"/>
              </w:rPr>
            </w:pPr>
            <w:r w:rsidRPr="004522A5">
              <w:rPr>
                <w:rFonts w:cstheme="minorHAnsi"/>
                <w:b/>
                <w:bCs/>
                <w:sz w:val="28"/>
                <w:szCs w:val="28"/>
              </w:rPr>
              <w:t>Stables at Croxteth Park</w:t>
            </w:r>
          </w:p>
        </w:tc>
      </w:tr>
      <w:tr w:rsidR="00AA53EE" w:rsidRPr="004522A5" w14:paraId="13099514" w14:textId="77777777" w:rsidTr="3D0FF72E">
        <w:trPr>
          <w:trHeight w:val="113"/>
        </w:trPr>
        <w:tc>
          <w:tcPr>
            <w:tcW w:w="9016" w:type="dxa"/>
            <w:gridSpan w:val="2"/>
          </w:tcPr>
          <w:p w14:paraId="2A77588C" w14:textId="77777777" w:rsidR="00AA53EE" w:rsidRPr="004522A5" w:rsidRDefault="00AA53EE" w:rsidP="005F5838">
            <w:pPr>
              <w:spacing w:after="60"/>
              <w:rPr>
                <w:rFonts w:cstheme="minorHAnsi"/>
              </w:rPr>
            </w:pPr>
            <w:r w:rsidRPr="004522A5">
              <w:rPr>
                <w:rFonts w:cstheme="minorHAnsi"/>
                <w:i/>
                <w:iCs/>
              </w:rPr>
              <w:t>This case study is included to demonstrate successful mitigation for brown long-eared bats</w:t>
            </w:r>
            <w:r w:rsidRPr="004522A5">
              <w:rPr>
                <w:rFonts w:cstheme="minorHAnsi"/>
              </w:rPr>
              <w:t>.</w:t>
            </w:r>
          </w:p>
          <w:p w14:paraId="3F8CAE5A" w14:textId="77777777" w:rsidR="00AA53EE" w:rsidRPr="004522A5" w:rsidRDefault="00AA53EE" w:rsidP="005F5838">
            <w:pPr>
              <w:spacing w:after="60"/>
              <w:rPr>
                <w:rFonts w:cstheme="minorHAnsi"/>
              </w:rPr>
            </w:pPr>
            <w:r w:rsidRPr="004522A5">
              <w:rPr>
                <w:rFonts w:cstheme="minorHAnsi"/>
                <w:color w:val="000000" w:themeColor="text1"/>
              </w:rPr>
              <w:t xml:space="preserve">During the daytime assessment during 2012, it was evident that a brown long-eared bat maternity roost was using a loft space which opened up into the adjacent upper floor of a stable.  Proposals involved complete re-roofing, work to timber beams, timber-treatment to eliminate woodworm and the installation of a fire wall which would reduce the available free flight area by </w:t>
            </w:r>
            <w:r w:rsidRPr="004522A5">
              <w:rPr>
                <w:rFonts w:cstheme="minorHAnsi"/>
              </w:rPr>
              <w:t xml:space="preserve">approx. 50%. </w:t>
            </w:r>
          </w:p>
        </w:tc>
      </w:tr>
      <w:tr w:rsidR="00AA53EE" w:rsidRPr="004522A5" w14:paraId="640EB977" w14:textId="77777777" w:rsidTr="3D0FF72E">
        <w:trPr>
          <w:trHeight w:val="113"/>
        </w:trPr>
        <w:tc>
          <w:tcPr>
            <w:tcW w:w="9016" w:type="dxa"/>
            <w:gridSpan w:val="2"/>
          </w:tcPr>
          <w:p w14:paraId="71A8E6B2" w14:textId="77777777" w:rsidR="00AA53EE" w:rsidRPr="004522A5" w:rsidRDefault="00AA53EE" w:rsidP="005F5838">
            <w:pPr>
              <w:spacing w:after="60"/>
              <w:rPr>
                <w:rFonts w:cstheme="minorHAnsi"/>
                <w:b/>
                <w:bCs/>
              </w:rPr>
            </w:pPr>
            <w:r w:rsidRPr="004522A5">
              <w:rPr>
                <w:rFonts w:cstheme="minorHAnsi"/>
                <w:b/>
                <w:bCs/>
              </w:rPr>
              <w:t>Overview of mitigation</w:t>
            </w:r>
          </w:p>
          <w:p w14:paraId="77A730F9" w14:textId="4A79314F" w:rsidR="00AA53EE" w:rsidRPr="004522A5" w:rsidRDefault="00AA53EE" w:rsidP="005F5838">
            <w:pPr>
              <w:spacing w:after="60"/>
              <w:rPr>
                <w:rFonts w:cstheme="minorHAnsi"/>
              </w:rPr>
            </w:pPr>
            <w:r w:rsidRPr="004522A5">
              <w:rPr>
                <w:rFonts w:cstheme="minorHAnsi"/>
              </w:rPr>
              <w:t xml:space="preserve">Due to the work and building requirements, notably the installation of a dividing firewall, it was not possible to maintain the roost in its entirety.  However, gaps were provided above the fire wall that would still allow bats to access both areas.  In addition, a bat stat twin-panel heater was installed, and the </w:t>
            </w:r>
            <w:r w:rsidRPr="004522A5">
              <w:rPr>
                <w:rFonts w:cstheme="minorHAnsi"/>
                <w:color w:val="000000" w:themeColor="text1"/>
              </w:rPr>
              <w:t>existing access points were retained.</w:t>
            </w:r>
          </w:p>
        </w:tc>
      </w:tr>
      <w:tr w:rsidR="00AA53EE" w:rsidRPr="004522A5" w14:paraId="0C8D2E40" w14:textId="77777777" w:rsidTr="3D0FF72E">
        <w:trPr>
          <w:trHeight w:val="113"/>
        </w:trPr>
        <w:tc>
          <w:tcPr>
            <w:tcW w:w="4020" w:type="dxa"/>
            <w:vMerge w:val="restart"/>
          </w:tcPr>
          <w:p w14:paraId="23EDF18F" w14:textId="77777777" w:rsidR="00AA53EE" w:rsidRPr="004522A5" w:rsidRDefault="00AA53EE" w:rsidP="005F5838">
            <w:pPr>
              <w:spacing w:after="60"/>
              <w:rPr>
                <w:rFonts w:cstheme="minorHAnsi"/>
                <w:b/>
                <w:bCs/>
              </w:rPr>
            </w:pPr>
            <w:r w:rsidRPr="004522A5">
              <w:rPr>
                <w:rFonts w:cstheme="minorHAnsi"/>
                <w:b/>
                <w:bCs/>
              </w:rPr>
              <w:t>Design principles</w:t>
            </w:r>
          </w:p>
          <w:p w14:paraId="7A58C0EE" w14:textId="77777777" w:rsidR="00AA53EE" w:rsidRPr="004522A5" w:rsidRDefault="00AA53EE" w:rsidP="005F5838">
            <w:pPr>
              <w:spacing w:after="60"/>
              <w:rPr>
                <w:rFonts w:cstheme="minorHAnsi"/>
              </w:rPr>
            </w:pPr>
            <w:r w:rsidRPr="004522A5">
              <w:rPr>
                <w:rFonts w:cstheme="minorHAnsi"/>
                <w:b/>
                <w:bCs/>
              </w:rPr>
              <w:t>Roost height/volume:</w:t>
            </w:r>
            <w:r w:rsidRPr="004522A5">
              <w:rPr>
                <w:rFonts w:cstheme="minorHAnsi"/>
              </w:rPr>
              <w:t xml:space="preserve"> the free-flight area was reduced; however, the loft where the majority of droppings was located has approx. measurements of 18x7x4m, with a link to the </w:t>
            </w:r>
            <w:r w:rsidRPr="004522A5">
              <w:rPr>
                <w:rFonts w:cstheme="minorHAnsi"/>
                <w:color w:val="000000" w:themeColor="text1"/>
              </w:rPr>
              <w:t xml:space="preserve">adjacent </w:t>
            </w:r>
            <w:r w:rsidRPr="004522A5">
              <w:rPr>
                <w:rFonts w:cstheme="minorHAnsi"/>
              </w:rPr>
              <w:t>upper floor of the stables maintained.</w:t>
            </w:r>
          </w:p>
          <w:p w14:paraId="39EE5D54" w14:textId="77777777" w:rsidR="00AA53EE" w:rsidRPr="004522A5" w:rsidRDefault="00AA53EE" w:rsidP="005F5838">
            <w:pPr>
              <w:spacing w:after="60"/>
              <w:rPr>
                <w:rFonts w:cstheme="minorHAnsi"/>
              </w:rPr>
            </w:pPr>
            <w:r w:rsidRPr="004522A5">
              <w:rPr>
                <w:rFonts w:cstheme="minorHAnsi"/>
                <w:b/>
                <w:bCs/>
              </w:rPr>
              <w:t>Access points</w:t>
            </w:r>
            <w:r w:rsidRPr="004522A5">
              <w:rPr>
                <w:rFonts w:cstheme="minorHAnsi"/>
              </w:rPr>
              <w:t xml:space="preserve">: existing access points at eaves level retained to the east and west aspects and to the north elevation through a window opening. </w:t>
            </w:r>
          </w:p>
          <w:p w14:paraId="087F2487" w14:textId="77777777" w:rsidR="00AA53EE" w:rsidRPr="004522A5" w:rsidRDefault="00AA53EE" w:rsidP="005F5838">
            <w:pPr>
              <w:spacing w:after="60"/>
              <w:rPr>
                <w:rFonts w:cstheme="minorHAnsi"/>
              </w:rPr>
            </w:pPr>
            <w:r w:rsidRPr="004522A5">
              <w:rPr>
                <w:rFonts w:cstheme="minorHAnsi"/>
                <w:b/>
                <w:bCs/>
              </w:rPr>
              <w:lastRenderedPageBreak/>
              <w:t>Thermal regime:</w:t>
            </w:r>
            <w:r w:rsidRPr="004522A5">
              <w:rPr>
                <w:rFonts w:cstheme="minorHAnsi"/>
              </w:rPr>
              <w:t xml:space="preserve"> temperatures in original roost: minimum 11 degrees and maximum 33.9°C; average reading 21.4°C.  </w:t>
            </w:r>
          </w:p>
          <w:p w14:paraId="10A90DB0" w14:textId="77777777" w:rsidR="00AA53EE" w:rsidRPr="004522A5" w:rsidRDefault="00AA53EE" w:rsidP="005F5838">
            <w:pPr>
              <w:spacing w:after="60"/>
              <w:rPr>
                <w:rFonts w:cstheme="minorHAnsi"/>
              </w:rPr>
            </w:pPr>
            <w:r w:rsidRPr="004522A5">
              <w:rPr>
                <w:rFonts w:cstheme="minorHAnsi"/>
              </w:rPr>
              <w:t xml:space="preserve">Current temperatures within the roost now average 23.6°C; </w:t>
            </w:r>
            <w:r w:rsidRPr="004522A5">
              <w:rPr>
                <w:rFonts w:cstheme="minorHAnsi"/>
                <w:color w:val="000000" w:themeColor="text1"/>
              </w:rPr>
              <w:t>with the heater set at 30</w:t>
            </w:r>
            <w:r w:rsidRPr="004522A5">
              <w:rPr>
                <w:rFonts w:cstheme="minorHAnsi"/>
              </w:rPr>
              <w:t>°C</w:t>
            </w:r>
            <w:r w:rsidRPr="004522A5">
              <w:rPr>
                <w:rFonts w:cstheme="minorHAnsi"/>
                <w:color w:val="000000" w:themeColor="text1"/>
              </w:rPr>
              <w:t xml:space="preserve">. </w:t>
            </w:r>
          </w:p>
          <w:p w14:paraId="407EC6B8" w14:textId="77777777" w:rsidR="00AA53EE" w:rsidRPr="004522A5" w:rsidRDefault="00AA53EE" w:rsidP="005F5838">
            <w:pPr>
              <w:spacing w:after="60"/>
              <w:rPr>
                <w:rFonts w:cstheme="minorHAnsi"/>
                <w:color w:val="000000" w:themeColor="text1"/>
              </w:rPr>
            </w:pPr>
            <w:r w:rsidRPr="004522A5">
              <w:rPr>
                <w:rFonts w:cstheme="minorHAnsi"/>
                <w:b/>
                <w:bCs/>
              </w:rPr>
              <w:t>Perching opportunities:</w:t>
            </w:r>
            <w:r w:rsidRPr="004522A5">
              <w:rPr>
                <w:rFonts w:cstheme="minorHAnsi"/>
              </w:rPr>
              <w:t xml:space="preserve"> original timbers retained with the addition of pre-treated rough sawn planks (150mm wide x 25mm thick) affixed </w:t>
            </w:r>
            <w:r w:rsidRPr="004522A5">
              <w:rPr>
                <w:rFonts w:cstheme="minorHAnsi"/>
                <w:color w:val="000000" w:themeColor="text1"/>
              </w:rPr>
              <w:t xml:space="preserve">to the rafters from the ridge beam down to a distance of 600mm. These were designed to encourage the bats away from the </w:t>
            </w:r>
            <w:r w:rsidRPr="004522A5">
              <w:rPr>
                <w:rFonts w:cstheme="minorHAnsi"/>
              </w:rPr>
              <w:t>breathable membrane</w:t>
            </w:r>
            <w:r w:rsidRPr="004522A5">
              <w:rPr>
                <w:rFonts w:cstheme="minorHAnsi"/>
                <w:color w:val="000000" w:themeColor="text1"/>
              </w:rPr>
              <w:t xml:space="preserve"> (BRM) and provide a localised and constant heat source.</w:t>
            </w:r>
          </w:p>
          <w:p w14:paraId="6E7BDE68" w14:textId="7322F2C6" w:rsidR="00AA53EE" w:rsidRPr="004522A5" w:rsidRDefault="00AA53EE" w:rsidP="005F5838">
            <w:pPr>
              <w:spacing w:after="60"/>
              <w:rPr>
                <w:rFonts w:cstheme="minorHAnsi"/>
              </w:rPr>
            </w:pPr>
            <w:r w:rsidRPr="004522A5">
              <w:rPr>
                <w:rFonts w:cstheme="minorHAnsi"/>
                <w:b/>
                <w:bCs/>
              </w:rPr>
              <w:t>Roofing membranes:</w:t>
            </w:r>
            <w:r w:rsidRPr="004522A5">
              <w:rPr>
                <w:rFonts w:cstheme="minorHAnsi"/>
              </w:rPr>
              <w:t xml:space="preserve"> </w:t>
            </w:r>
            <w:r w:rsidRPr="004522A5">
              <w:rPr>
                <w:rFonts w:cstheme="minorHAnsi"/>
                <w:color w:val="000000" w:themeColor="text1"/>
              </w:rPr>
              <w:t>No roof lining was originally present; however, to secure funding for the work, a guarantee of ten years by the contractor was required T</w:t>
            </w:r>
            <w:r w:rsidRPr="004522A5">
              <w:rPr>
                <w:rFonts w:cstheme="minorHAnsi"/>
              </w:rPr>
              <w:t xml:space="preserve">hey would not provide that guarantee using bitumen felt; only do so with a BRM. We were asked to formulate a scheme that Natural England would be able to approve and, whilst not 100% happy, decided on the above method which unexpectedly was approved by Natural England.  </w:t>
            </w:r>
          </w:p>
        </w:tc>
        <w:tc>
          <w:tcPr>
            <w:tcW w:w="4996" w:type="dxa"/>
          </w:tcPr>
          <w:p w14:paraId="0697E732" w14:textId="3F2A9648" w:rsidR="00AA53EE" w:rsidRPr="004522A5" w:rsidRDefault="005C4BD9" w:rsidP="005F5838">
            <w:pPr>
              <w:spacing w:after="60"/>
              <w:rPr>
                <w:rFonts w:cstheme="minorHAnsi"/>
              </w:rPr>
            </w:pPr>
            <w:r w:rsidRPr="004522A5">
              <w:rPr>
                <w:rFonts w:cstheme="minorHAnsi"/>
                <w:noProof/>
              </w:rPr>
              <w:lastRenderedPageBreak/>
              <mc:AlternateContent>
                <mc:Choice Requires="wps">
                  <w:drawing>
                    <wp:anchor distT="45720" distB="45720" distL="114300" distR="114300" simplePos="0" relativeHeight="251662344" behindDoc="0" locked="0" layoutInCell="1" allowOverlap="1" wp14:anchorId="1FD6EE1D" wp14:editId="3FF035BC">
                      <wp:simplePos x="0" y="0"/>
                      <wp:positionH relativeFrom="column">
                        <wp:posOffset>-525</wp:posOffset>
                      </wp:positionH>
                      <wp:positionV relativeFrom="paragraph">
                        <wp:posOffset>1887303</wp:posOffset>
                      </wp:positionV>
                      <wp:extent cx="3035300" cy="407504"/>
                      <wp:effectExtent l="0" t="0" r="12700" b="12065"/>
                      <wp:wrapNone/>
                      <wp:docPr id="1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0" cy="407504"/>
                              </a:xfrm>
                              <a:prstGeom prst="rect">
                                <a:avLst/>
                              </a:prstGeom>
                              <a:solidFill>
                                <a:srgbClr val="FFFFFF"/>
                              </a:solidFill>
                              <a:ln w="9525">
                                <a:solidFill>
                                  <a:srgbClr val="000000"/>
                                </a:solidFill>
                                <a:miter lim="800000"/>
                                <a:headEnd/>
                                <a:tailEnd/>
                              </a:ln>
                            </wps:spPr>
                            <wps:txbx>
                              <w:txbxContent>
                                <w:p w14:paraId="2966079A" w14:textId="5EF12321" w:rsidR="005C4BD9" w:rsidRPr="00526E9B" w:rsidRDefault="005C4BD9">
                                  <w:pPr>
                                    <w:rPr>
                                      <w:sz w:val="20"/>
                                      <w:szCs w:val="20"/>
                                    </w:rPr>
                                  </w:pPr>
                                  <w:r w:rsidRPr="00526E9B">
                                    <w:rPr>
                                      <w:sz w:val="20"/>
                                      <w:szCs w:val="20"/>
                                    </w:rPr>
                                    <w:t>Dotted line shows loft space above the property which connects to the upper floor of adjoining stables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D6EE1D" id="_x0000_t202" coordsize="21600,21600" o:spt="202" path="m,l,21600r21600,l21600,xe">
                      <v:stroke joinstyle="miter"/>
                      <v:path gradientshapeok="t" o:connecttype="rect"/>
                    </v:shapetype>
                    <v:shape id="Text Box 2" o:spid="_x0000_s1030" type="#_x0000_t202" style="position:absolute;margin-left:-.05pt;margin-top:148.6pt;width:239pt;height:32.1pt;z-index:251662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">
                      <v:textbox>
                        <w:txbxContent>
                          <w:p w14:paraId="2966079A" w14:textId="5EF12321" w:rsidR="005C4BD9" w:rsidRPr="00526E9B" w:rsidRDefault="005C4BD9">
                            <w:pPr>
                              <w:rPr>
                                <w:sz w:val="20"/>
                                <w:szCs w:val="20"/>
                              </w:rPr>
                            </w:pPr>
                            <w:r w:rsidRPr="00526E9B">
                              <w:rPr>
                                <w:sz w:val="20"/>
                                <w:szCs w:val="20"/>
                              </w:rPr>
                              <w:t>Dotted line shows loft space above the property which connects to the upper floor of adjoining stables</w:t>
                            </w:r>
                          </w:p>
                        </w:txbxContent>
                      </v:textbox>
                    </v:shape>
                  </w:pict>
                </mc:Fallback>
              </mc:AlternateContent>
            </w:r>
            <w:r w:rsidR="00AA53EE" w:rsidRPr="004522A5">
              <w:rPr>
                <w:rFonts w:cstheme="minorHAnsi"/>
                <w:noProof/>
                <w:lang w:val="en-US"/>
              </w:rPr>
              <w:drawing>
                <wp:inline distT="0" distB="0" distL="0" distR="0" wp14:anchorId="538EA210" wp14:editId="21EC281D">
                  <wp:extent cx="3035300" cy="239144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042823" cy="2397375"/>
                          </a:xfrm>
                          <a:prstGeom prst="rect">
                            <a:avLst/>
                          </a:prstGeom>
                        </pic:spPr>
                      </pic:pic>
                    </a:graphicData>
                  </a:graphic>
                </wp:inline>
              </w:drawing>
            </w:r>
          </w:p>
        </w:tc>
      </w:tr>
      <w:tr w:rsidR="00AA53EE" w:rsidRPr="004522A5" w14:paraId="0234604E" w14:textId="77777777" w:rsidTr="3D0FF72E">
        <w:trPr>
          <w:trHeight w:val="113"/>
        </w:trPr>
        <w:tc>
          <w:tcPr>
            <w:tcW w:w="4020" w:type="dxa"/>
            <w:vMerge/>
          </w:tcPr>
          <w:p w14:paraId="1F3412DC" w14:textId="77777777" w:rsidR="00AA53EE" w:rsidRPr="004522A5" w:rsidRDefault="00AA53EE" w:rsidP="005F5838">
            <w:pPr>
              <w:spacing w:after="60"/>
              <w:rPr>
                <w:rFonts w:cstheme="minorHAnsi"/>
              </w:rPr>
            </w:pPr>
          </w:p>
        </w:tc>
        <w:tc>
          <w:tcPr>
            <w:tcW w:w="4996" w:type="dxa"/>
          </w:tcPr>
          <w:p w14:paraId="7BBFD719" w14:textId="77777777" w:rsidR="00AA53EE" w:rsidRPr="004522A5" w:rsidRDefault="0001089D" w:rsidP="00FD0F72">
            <w:pPr>
              <w:spacing w:after="60"/>
              <w:jc w:val="center"/>
              <w:rPr>
                <w:rFonts w:cstheme="minorHAnsi"/>
                <w:b/>
                <w:bCs/>
              </w:rPr>
            </w:pPr>
            <w:r w:rsidRPr="004522A5">
              <w:rPr>
                <w:rFonts w:cstheme="minorHAnsi"/>
                <w:noProof/>
              </w:rPr>
              <mc:AlternateContent>
                <mc:Choice Requires="wps">
                  <w:drawing>
                    <wp:anchor distT="45720" distB="45720" distL="114300" distR="114300" simplePos="0" relativeHeight="251660296" behindDoc="0" locked="0" layoutInCell="1" allowOverlap="1" wp14:anchorId="5F3B5FEE" wp14:editId="7B3D71A6">
                      <wp:simplePos x="0" y="0"/>
                      <wp:positionH relativeFrom="column">
                        <wp:posOffset>405379</wp:posOffset>
                      </wp:positionH>
                      <wp:positionV relativeFrom="paragraph">
                        <wp:posOffset>2867301</wp:posOffset>
                      </wp:positionV>
                      <wp:extent cx="2360930" cy="626165"/>
                      <wp:effectExtent l="0" t="0" r="12700" b="2159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26165"/>
                              </a:xfrm>
                              <a:prstGeom prst="rect">
                                <a:avLst/>
                              </a:prstGeom>
                              <a:solidFill>
                                <a:srgbClr val="FFFFFF"/>
                              </a:solidFill>
                              <a:ln w="9525">
                                <a:solidFill>
                                  <a:srgbClr val="000000"/>
                                </a:solidFill>
                                <a:miter lim="800000"/>
                                <a:headEnd/>
                                <a:tailEnd/>
                              </a:ln>
                            </wps:spPr>
                            <wps:txbx>
                              <w:txbxContent>
                                <w:p w14:paraId="563D802C" w14:textId="7F3DF48C" w:rsidR="0001089D" w:rsidRPr="005C4BD9" w:rsidRDefault="0001089D">
                                  <w:pPr>
                                    <w:rPr>
                                      <w:sz w:val="20"/>
                                      <w:szCs w:val="20"/>
                                    </w:rPr>
                                  </w:pPr>
                                  <w:r w:rsidRPr="005C4BD9">
                                    <w:rPr>
                                      <w:sz w:val="20"/>
                                      <w:szCs w:val="20"/>
                                    </w:rPr>
                                    <w:t>Interior of roost with additional timber provision, heating panel and droppings below this feature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F3B5FEE" id="_x0000_s1031" type="#_x0000_t202" style="position:absolute;left:0;text-align:left;margin-left:31.9pt;margin-top:225.75pt;width:185.9pt;height:49.3pt;z-index:2516602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">
                      <v:textbox>
                        <w:txbxContent>
                          <w:p w14:paraId="563D802C" w14:textId="7F3DF48C" w:rsidR="0001089D" w:rsidRPr="005C4BD9" w:rsidRDefault="0001089D">
                            <w:pPr>
                              <w:rPr>
                                <w:sz w:val="20"/>
                                <w:szCs w:val="20"/>
                              </w:rPr>
                            </w:pPr>
                            <w:r w:rsidRPr="005C4BD9">
                              <w:rPr>
                                <w:sz w:val="20"/>
                                <w:szCs w:val="20"/>
                              </w:rPr>
                              <w:t>Interior of roost with additional timber provision, heating panel and droppings below this feature</w:t>
                            </w:r>
                          </w:p>
                        </w:txbxContent>
                      </v:textbox>
                    </v:shape>
                  </w:pict>
                </mc:Fallback>
              </mc:AlternateContent>
            </w:r>
            <w:r w:rsidR="00AA53EE" w:rsidRPr="004522A5">
              <w:rPr>
                <w:rFonts w:cstheme="minorHAnsi"/>
                <w:noProof/>
                <w:lang w:val="en-US"/>
              </w:rPr>
              <w:drawing>
                <wp:inline distT="0" distB="0" distL="0" distR="0" wp14:anchorId="7BCBB460" wp14:editId="61E0AADE">
                  <wp:extent cx="2820137" cy="3528392"/>
                  <wp:effectExtent l="0" t="0" r="0" b="0"/>
                  <wp:docPr id="58" name="Picture 58" descr="cid:7bee3f39-fb14-45a6-a4d7-ffcc147fbdbe@winuk.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7bee3f39-fb14-45a6-a4d7-ffcc147fbdbe@winuk.mail"/>
                          <pic:cNvPicPr>
                            <a:picLocks noChangeAspect="1" noChangeArrowheads="1"/>
                          </pic:cNvPicPr>
                        </pic:nvPicPr>
                        <pic:blipFill rotWithShape="1">
                          <a:blip r:embed="rId52" r:link="rId53" cstate="print">
                            <a:extLst>
                              <a:ext uri="{28A0092B-C50C-407E-A947-70E740481C1C}">
                                <a14:useLocalDpi xmlns:a14="http://schemas.microsoft.com/office/drawing/2010/main" val="0"/>
                              </a:ext>
                            </a:extLst>
                          </a:blip>
                          <a:srcRect b="6152"/>
                          <a:stretch/>
                        </pic:blipFill>
                        <pic:spPr bwMode="auto">
                          <a:xfrm>
                            <a:off x="0" y="0"/>
                            <a:ext cx="2847602" cy="3562754"/>
                          </a:xfrm>
                          <a:prstGeom prst="rect">
                            <a:avLst/>
                          </a:prstGeom>
                          <a:noFill/>
                          <a:ln>
                            <a:noFill/>
                          </a:ln>
                          <a:extLst>
                            <a:ext uri="{53640926-AAD7-44D8-BBD7-CCE9431645EC}">
                              <a14:shadowObscured xmlns:a14="http://schemas.microsoft.com/office/drawing/2010/main"/>
                            </a:ext>
                          </a:extLst>
                        </pic:spPr>
                      </pic:pic>
                    </a:graphicData>
                  </a:graphic>
                </wp:inline>
              </w:drawing>
            </w:r>
          </w:p>
          <w:p w14:paraId="25888A75" w14:textId="09ABD1F9" w:rsidR="00546BE1" w:rsidRPr="004522A5" w:rsidRDefault="00546BE1" w:rsidP="00546BE1">
            <w:pPr>
              <w:spacing w:after="60"/>
              <w:rPr>
                <w:rFonts w:cstheme="minorHAnsi"/>
                <w:b/>
                <w:bCs/>
              </w:rPr>
            </w:pPr>
            <w:r w:rsidRPr="004522A5">
              <w:rPr>
                <w:rFonts w:cstheme="minorHAnsi"/>
              </w:rPr>
              <w:t xml:space="preserve">All existing timbers were maintained and droppings retained in the loft </w:t>
            </w:r>
            <w:r w:rsidRPr="004522A5">
              <w:rPr>
                <w:rFonts w:cstheme="minorHAnsi"/>
                <w:color w:val="000000" w:themeColor="text1"/>
              </w:rPr>
              <w:t xml:space="preserve">space after the </w:t>
            </w:r>
            <w:r w:rsidRPr="004522A5">
              <w:rPr>
                <w:rFonts w:cstheme="minorHAnsi"/>
              </w:rPr>
              <w:t>works.</w:t>
            </w:r>
          </w:p>
        </w:tc>
      </w:tr>
      <w:tr w:rsidR="00AA53EE" w:rsidRPr="004522A5" w14:paraId="14B1925B" w14:textId="77777777" w:rsidTr="3D0FF72E">
        <w:trPr>
          <w:trHeight w:val="113"/>
        </w:trPr>
        <w:tc>
          <w:tcPr>
            <w:tcW w:w="4020" w:type="dxa"/>
          </w:tcPr>
          <w:p w14:paraId="2E5F53D9" w14:textId="77777777" w:rsidR="00AA53EE" w:rsidRPr="004522A5" w:rsidRDefault="00AA53EE" w:rsidP="005F5838">
            <w:pPr>
              <w:spacing w:after="60"/>
              <w:rPr>
                <w:rFonts w:cstheme="minorHAnsi"/>
              </w:rPr>
            </w:pPr>
            <w:r w:rsidRPr="004522A5">
              <w:rPr>
                <w:rFonts w:cstheme="minorHAnsi"/>
                <w:b/>
                <w:bCs/>
              </w:rPr>
              <w:t>Location and connectivity; external environment:</w:t>
            </w:r>
            <w:r w:rsidRPr="004522A5">
              <w:rPr>
                <w:rFonts w:cstheme="minorHAnsi"/>
              </w:rPr>
              <w:t xml:space="preserve"> The roost was in the same location, but the </w:t>
            </w:r>
            <w:r w:rsidRPr="004522A5">
              <w:rPr>
                <w:rFonts w:cstheme="minorHAnsi"/>
                <w:color w:val="000000" w:themeColor="text1"/>
              </w:rPr>
              <w:t xml:space="preserve">bats </w:t>
            </w:r>
            <w:r w:rsidRPr="004522A5">
              <w:rPr>
                <w:rFonts w:cstheme="minorHAnsi"/>
              </w:rPr>
              <w:t xml:space="preserve">were heavily dependent </w:t>
            </w:r>
            <w:r w:rsidRPr="004522A5">
              <w:rPr>
                <w:rFonts w:cstheme="minorHAnsi"/>
                <w:color w:val="000000" w:themeColor="text1"/>
              </w:rPr>
              <w:t>on the dark shelter that a yew tree provided during emergence and re-entry.  The importance of this feature was emphasised to the Local Authority to ensure it remained.</w:t>
            </w:r>
          </w:p>
        </w:tc>
        <w:tc>
          <w:tcPr>
            <w:tcW w:w="4996" w:type="dxa"/>
          </w:tcPr>
          <w:p w14:paraId="1A207890" w14:textId="77777777" w:rsidR="00AA53EE" w:rsidRPr="004522A5" w:rsidRDefault="00AA53EE" w:rsidP="005F5838">
            <w:pPr>
              <w:spacing w:after="60"/>
              <w:rPr>
                <w:rFonts w:cstheme="minorHAnsi"/>
              </w:rPr>
            </w:pPr>
            <w:r w:rsidRPr="004522A5">
              <w:rPr>
                <w:rFonts w:cstheme="minorHAnsi"/>
                <w:b/>
                <w:bCs/>
              </w:rPr>
              <w:t>Protection against vandalism</w:t>
            </w:r>
            <w:r w:rsidRPr="004522A5">
              <w:rPr>
                <w:rFonts w:cstheme="minorHAnsi"/>
              </w:rPr>
              <w:t>: The building is within the grounds of council-owned land and is secured from general public</w:t>
            </w:r>
          </w:p>
          <w:p w14:paraId="6ABDF6CA" w14:textId="77777777" w:rsidR="00AA53EE" w:rsidRPr="004522A5" w:rsidRDefault="00AA53EE" w:rsidP="005F5838">
            <w:pPr>
              <w:spacing w:after="60"/>
              <w:rPr>
                <w:rFonts w:cstheme="minorHAnsi"/>
                <w:noProof/>
                <w:lang w:val="en-US"/>
              </w:rPr>
            </w:pPr>
            <w:r w:rsidRPr="004522A5">
              <w:rPr>
                <w:rFonts w:cstheme="minorHAnsi"/>
                <w:b/>
                <w:bCs/>
              </w:rPr>
              <w:t>Long-term security</w:t>
            </w:r>
            <w:r w:rsidRPr="004522A5">
              <w:rPr>
                <w:rFonts w:cstheme="minorHAnsi"/>
              </w:rPr>
              <w:t>: The council has a long-term obligation to maintain the building which is Grade II listed.  Notices have been provided at loft hatches to ensure no unauthorised access.</w:t>
            </w:r>
          </w:p>
        </w:tc>
      </w:tr>
      <w:tr w:rsidR="00AA53EE" w:rsidRPr="004522A5" w14:paraId="22BA98CC" w14:textId="77777777" w:rsidTr="3D0FF72E">
        <w:trPr>
          <w:trHeight w:val="113"/>
        </w:trPr>
        <w:tc>
          <w:tcPr>
            <w:tcW w:w="9016" w:type="dxa"/>
            <w:gridSpan w:val="2"/>
            <w:tcBorders>
              <w:bottom w:val="single" w:sz="4" w:space="0" w:color="auto"/>
            </w:tcBorders>
          </w:tcPr>
          <w:p w14:paraId="7B4860E8" w14:textId="77777777" w:rsidR="00AA53EE" w:rsidRPr="004522A5" w:rsidRDefault="00AA53EE" w:rsidP="005F5838">
            <w:pPr>
              <w:spacing w:after="60"/>
              <w:rPr>
                <w:rFonts w:cstheme="minorHAnsi"/>
                <w:b/>
                <w:bCs/>
              </w:rPr>
            </w:pPr>
            <w:r w:rsidRPr="004522A5">
              <w:rPr>
                <w:rFonts w:cstheme="minorHAnsi"/>
                <w:b/>
                <w:bCs/>
              </w:rPr>
              <w:t>Overview of monitoring results</w:t>
            </w:r>
          </w:p>
        </w:tc>
      </w:tr>
      <w:tr w:rsidR="00AA53EE" w:rsidRPr="004522A5" w14:paraId="2216318D" w14:textId="77777777" w:rsidTr="3D0FF72E">
        <w:trPr>
          <w:trHeight w:val="113"/>
        </w:trPr>
        <w:tc>
          <w:tcPr>
            <w:tcW w:w="4020" w:type="dxa"/>
            <w:tcBorders>
              <w:right w:val="nil"/>
            </w:tcBorders>
          </w:tcPr>
          <w:p w14:paraId="6B848EF7" w14:textId="77777777" w:rsidR="00AA53EE" w:rsidRPr="004522A5" w:rsidRDefault="00AA53EE" w:rsidP="005F5838">
            <w:pPr>
              <w:spacing w:after="60"/>
              <w:rPr>
                <w:rFonts w:cstheme="minorHAnsi"/>
                <w:iCs/>
                <w:color w:val="000000" w:themeColor="text1"/>
              </w:rPr>
            </w:pPr>
            <w:r w:rsidRPr="004522A5">
              <w:rPr>
                <w:rFonts w:cstheme="minorHAnsi"/>
                <w:iCs/>
                <w:color w:val="000000" w:themeColor="text1"/>
              </w:rPr>
              <w:t xml:space="preserve">In May, June and July 2012, numbers prior to the work comprised of 8 emergent </w:t>
            </w:r>
            <w:r w:rsidRPr="004522A5">
              <w:rPr>
                <w:rFonts w:cstheme="minorHAnsi"/>
                <w:color w:val="000000" w:themeColor="text1"/>
              </w:rPr>
              <w:t>brown long-eared bats</w:t>
            </w:r>
            <w:r w:rsidRPr="004522A5">
              <w:rPr>
                <w:rFonts w:cstheme="minorHAnsi"/>
                <w:iCs/>
                <w:color w:val="000000" w:themeColor="text1"/>
              </w:rPr>
              <w:t xml:space="preserve">, with 17 and 18 </w:t>
            </w:r>
            <w:r w:rsidRPr="004522A5">
              <w:rPr>
                <w:rFonts w:cstheme="minorHAnsi"/>
                <w:color w:val="000000" w:themeColor="text1"/>
              </w:rPr>
              <w:t xml:space="preserve">brown long-eared bats </w:t>
            </w:r>
            <w:r w:rsidRPr="004522A5">
              <w:rPr>
                <w:rFonts w:cstheme="minorHAnsi"/>
                <w:iCs/>
                <w:color w:val="000000" w:themeColor="text1"/>
              </w:rPr>
              <w:t>respectively re-entering during the two dawn surveys.</w:t>
            </w:r>
          </w:p>
          <w:p w14:paraId="576D9729" w14:textId="77777777" w:rsidR="00AA53EE" w:rsidRPr="004522A5" w:rsidRDefault="00AA53EE" w:rsidP="005F5838">
            <w:pPr>
              <w:spacing w:after="60"/>
              <w:rPr>
                <w:rFonts w:cstheme="minorHAnsi"/>
                <w:iCs/>
                <w:color w:val="000000" w:themeColor="text1"/>
              </w:rPr>
            </w:pPr>
            <w:r w:rsidRPr="004522A5">
              <w:rPr>
                <w:rFonts w:cstheme="minorHAnsi"/>
                <w:iCs/>
              </w:rPr>
              <w:t>Monitoring was undertaken in line with the terms of the licence during 2013 with 30 individuals recorded; 2014 saw an increase</w:t>
            </w:r>
            <w:r w:rsidRPr="004522A5">
              <w:rPr>
                <w:rFonts w:cstheme="minorHAnsi"/>
                <w:iCs/>
                <w:color w:val="FF0000"/>
              </w:rPr>
              <w:t xml:space="preserve"> </w:t>
            </w:r>
            <w:r w:rsidRPr="004522A5">
              <w:rPr>
                <w:rFonts w:cstheme="minorHAnsi"/>
                <w:iCs/>
                <w:color w:val="000000" w:themeColor="text1"/>
              </w:rPr>
              <w:t xml:space="preserve">to 68 individuals, with large accumulations of droppings clearly demonstrating that the mitigation was successful.  </w:t>
            </w:r>
          </w:p>
        </w:tc>
        <w:tc>
          <w:tcPr>
            <w:tcW w:w="4996" w:type="dxa"/>
            <w:tcBorders>
              <w:left w:val="nil"/>
            </w:tcBorders>
          </w:tcPr>
          <w:p w14:paraId="224CDC6F" w14:textId="77777777" w:rsidR="00AA53EE" w:rsidRPr="004522A5" w:rsidRDefault="00AA53EE" w:rsidP="005F5838">
            <w:pPr>
              <w:spacing w:after="60"/>
              <w:rPr>
                <w:rFonts w:cstheme="minorHAnsi"/>
                <w:iCs/>
              </w:rPr>
            </w:pPr>
            <w:r w:rsidRPr="004522A5">
              <w:rPr>
                <w:rFonts w:cstheme="minorHAnsi"/>
                <w:iCs/>
                <w:color w:val="000000" w:themeColor="text1"/>
              </w:rPr>
              <w:t xml:space="preserve">In 2021, a daytime inspection revealed </w:t>
            </w:r>
            <w:r w:rsidRPr="004522A5">
              <w:rPr>
                <w:rFonts w:cstheme="minorHAnsi"/>
                <w:iCs/>
              </w:rPr>
              <w:t xml:space="preserve">droppings had increased significantly especially in the location of the heating panel.  Additionally, levels of droppings in the upper floor of the stables saw a large increase, notably where the firewall divides the main roost.  This indicates the bats are using both areas, possibly at different times of the active season (they are still able to access and utilise both areas without restriction). </w:t>
            </w:r>
          </w:p>
          <w:p w14:paraId="79B14E4F" w14:textId="77777777" w:rsidR="00AA53EE" w:rsidRPr="004522A5" w:rsidRDefault="00AA53EE" w:rsidP="005F5838">
            <w:pPr>
              <w:spacing w:after="60"/>
              <w:rPr>
                <w:rFonts w:cstheme="minorHAnsi"/>
                <w:iCs/>
              </w:rPr>
            </w:pPr>
            <w:r w:rsidRPr="004522A5">
              <w:rPr>
                <w:rFonts w:cstheme="minorHAnsi"/>
                <w:iCs/>
              </w:rPr>
              <w:t>The roost will continue to be monitored in 2021.</w:t>
            </w:r>
          </w:p>
        </w:tc>
      </w:tr>
      <w:tr w:rsidR="00AA53EE" w:rsidRPr="004522A5" w14:paraId="64D76A92" w14:textId="77777777" w:rsidTr="3D0FF72E">
        <w:trPr>
          <w:trHeight w:val="113"/>
        </w:trPr>
        <w:tc>
          <w:tcPr>
            <w:tcW w:w="4020" w:type="dxa"/>
          </w:tcPr>
          <w:p w14:paraId="4877A3A5" w14:textId="77777777" w:rsidR="00AA53EE" w:rsidRPr="004522A5" w:rsidRDefault="00AA53EE" w:rsidP="005F5838">
            <w:pPr>
              <w:spacing w:after="60"/>
              <w:rPr>
                <w:rFonts w:cstheme="minorHAnsi"/>
                <w:b/>
                <w:bCs/>
              </w:rPr>
            </w:pPr>
            <w:r w:rsidRPr="004522A5">
              <w:rPr>
                <w:rFonts w:cstheme="minorHAnsi"/>
                <w:b/>
                <w:bCs/>
              </w:rPr>
              <w:t>Challenges</w:t>
            </w:r>
          </w:p>
        </w:tc>
        <w:tc>
          <w:tcPr>
            <w:tcW w:w="4996" w:type="dxa"/>
          </w:tcPr>
          <w:p w14:paraId="30CDDE57" w14:textId="77777777" w:rsidR="00AA53EE" w:rsidRPr="004522A5" w:rsidRDefault="00AA53EE" w:rsidP="005F5838">
            <w:pPr>
              <w:spacing w:after="60"/>
              <w:rPr>
                <w:rFonts w:cstheme="minorHAnsi"/>
                <w:b/>
                <w:bCs/>
                <w:i/>
                <w:iCs/>
              </w:rPr>
            </w:pPr>
            <w:r w:rsidRPr="004522A5">
              <w:rPr>
                <w:rFonts w:cstheme="minorHAnsi"/>
                <w:b/>
                <w:bCs/>
              </w:rPr>
              <w:t>Lessons learned</w:t>
            </w:r>
          </w:p>
        </w:tc>
      </w:tr>
      <w:tr w:rsidR="00AA53EE" w:rsidRPr="004522A5" w14:paraId="50CE5570" w14:textId="77777777" w:rsidTr="3D0FF72E">
        <w:trPr>
          <w:trHeight w:val="3525"/>
        </w:trPr>
        <w:tc>
          <w:tcPr>
            <w:tcW w:w="4020" w:type="dxa"/>
          </w:tcPr>
          <w:p w14:paraId="3720615E" w14:textId="77777777" w:rsidR="00AA53EE" w:rsidRPr="004522A5" w:rsidRDefault="00AA53EE" w:rsidP="005F5838">
            <w:pPr>
              <w:spacing w:after="60"/>
              <w:rPr>
                <w:rFonts w:cstheme="minorHAnsi"/>
                <w:iCs/>
                <w:color w:val="000000" w:themeColor="text1"/>
              </w:rPr>
            </w:pPr>
            <w:r w:rsidRPr="004522A5">
              <w:rPr>
                <w:rFonts w:cstheme="minorHAnsi"/>
                <w:iCs/>
                <w:color w:val="000000" w:themeColor="text1"/>
              </w:rPr>
              <w:lastRenderedPageBreak/>
              <w:t>The main challenge with this site was the use of the BRM; the council would have lost the grant for the works without the guarantee secured by the use of a BRM.</w:t>
            </w:r>
          </w:p>
          <w:p w14:paraId="7044366D" w14:textId="77777777" w:rsidR="00AA53EE" w:rsidRPr="004522A5" w:rsidRDefault="00AA53EE" w:rsidP="005F5838">
            <w:pPr>
              <w:spacing w:after="60"/>
              <w:rPr>
                <w:rFonts w:cstheme="minorHAnsi"/>
                <w:iCs/>
                <w:color w:val="000000" w:themeColor="text1"/>
              </w:rPr>
            </w:pPr>
            <w:r w:rsidRPr="004522A5">
              <w:rPr>
                <w:rFonts w:cstheme="minorHAnsi"/>
                <w:iCs/>
                <w:color w:val="000000" w:themeColor="text1"/>
              </w:rPr>
              <w:t xml:space="preserve">Had the work not taken place, there would have been a rapid deterioration in the roof, more wood worm damage and, as a consequence, the loss of the roost. </w:t>
            </w:r>
          </w:p>
          <w:p w14:paraId="03E8E74A" w14:textId="77777777" w:rsidR="00AA53EE" w:rsidRPr="004522A5" w:rsidRDefault="00AA53EE" w:rsidP="005F5838">
            <w:pPr>
              <w:spacing w:after="60"/>
              <w:rPr>
                <w:rFonts w:cstheme="minorHAnsi"/>
                <w:iCs/>
                <w:color w:val="000000" w:themeColor="text1"/>
              </w:rPr>
            </w:pPr>
            <w:r w:rsidRPr="004522A5">
              <w:rPr>
                <w:rFonts w:cstheme="minorHAnsi"/>
                <w:iCs/>
                <w:color w:val="000000" w:themeColor="text1"/>
              </w:rPr>
              <w:t xml:space="preserve">It was important that the bats were discouraged from coming into contact with the BRM; this was achieved by offering alternative roosting opportunities in the form of extensive rough-sawn timbers and a localised heat source. </w:t>
            </w:r>
          </w:p>
        </w:tc>
        <w:tc>
          <w:tcPr>
            <w:tcW w:w="4996" w:type="dxa"/>
          </w:tcPr>
          <w:p w14:paraId="18FDC6BF" w14:textId="77777777" w:rsidR="00AA53EE" w:rsidRPr="004522A5" w:rsidRDefault="00AA53EE" w:rsidP="005F5838">
            <w:pPr>
              <w:spacing w:after="60"/>
              <w:rPr>
                <w:rFonts w:cstheme="minorHAnsi"/>
                <w:iCs/>
                <w:color w:val="000000" w:themeColor="text1"/>
              </w:rPr>
            </w:pPr>
            <w:r w:rsidRPr="004522A5">
              <w:rPr>
                <w:rFonts w:cstheme="minorHAnsi"/>
                <w:iCs/>
                <w:color w:val="000000" w:themeColor="text1"/>
              </w:rPr>
              <w:t>The reduction in the size of the loft space and of the associated draughts increased mean temperatures within the roof and was achievable without compromising the roost because the initial space was so large.</w:t>
            </w:r>
          </w:p>
          <w:p w14:paraId="5ABE3E17" w14:textId="77777777" w:rsidR="00AA53EE" w:rsidRPr="004522A5" w:rsidRDefault="00AA53EE" w:rsidP="005F5838">
            <w:pPr>
              <w:spacing w:after="60"/>
              <w:rPr>
                <w:rFonts w:cstheme="minorHAnsi"/>
                <w:iCs/>
                <w:color w:val="000000" w:themeColor="text1"/>
              </w:rPr>
            </w:pPr>
            <w:r w:rsidRPr="004522A5">
              <w:rPr>
                <w:rFonts w:cstheme="minorHAnsi"/>
                <w:iCs/>
                <w:color w:val="000000" w:themeColor="text1"/>
              </w:rPr>
              <w:t xml:space="preserve">It may have been possible to challenge the use of BRM more strongly so that traditional bitumen was used, but the council were keen to use the appointed contractors who stipulated BRM, and it was not possible (or appropriate) to influence that choice.     </w:t>
            </w:r>
          </w:p>
          <w:p w14:paraId="4F60D4BE" w14:textId="77777777" w:rsidR="00AA53EE" w:rsidRPr="004522A5" w:rsidRDefault="00AA53EE" w:rsidP="005F5838">
            <w:pPr>
              <w:spacing w:after="60"/>
              <w:rPr>
                <w:rFonts w:cstheme="minorHAnsi"/>
                <w:iCs/>
                <w:color w:val="000000" w:themeColor="text1"/>
              </w:rPr>
            </w:pPr>
            <w:r w:rsidRPr="004522A5">
              <w:rPr>
                <w:rFonts w:cstheme="minorHAnsi"/>
                <w:iCs/>
                <w:color w:val="000000" w:themeColor="text1"/>
              </w:rPr>
              <w:t>The BRM has been closely inspected and has not to date revealed any wear or droppings to suggest the bats are roosting on it or in close proximity.</w:t>
            </w:r>
          </w:p>
        </w:tc>
      </w:tr>
      <w:tr w:rsidR="00AA53EE" w:rsidRPr="004522A5" w14:paraId="0EA10D79" w14:textId="77777777" w:rsidTr="3D0FF72E">
        <w:trPr>
          <w:trHeight w:val="113"/>
        </w:trPr>
        <w:tc>
          <w:tcPr>
            <w:tcW w:w="9016" w:type="dxa"/>
            <w:gridSpan w:val="2"/>
          </w:tcPr>
          <w:p w14:paraId="16B0906B" w14:textId="77777777" w:rsidR="00AA53EE" w:rsidRPr="004522A5" w:rsidRDefault="00AA53EE" w:rsidP="005F5838">
            <w:pPr>
              <w:spacing w:after="60"/>
              <w:rPr>
                <w:rFonts w:cstheme="minorHAnsi"/>
                <w:iCs/>
                <w:color w:val="000000" w:themeColor="text1"/>
              </w:rPr>
            </w:pPr>
            <w:r w:rsidRPr="004522A5">
              <w:rPr>
                <w:rFonts w:cstheme="minorHAnsi"/>
                <w:i/>
                <w:iCs/>
                <w:sz w:val="18"/>
                <w:szCs w:val="18"/>
              </w:rPr>
              <w:t>Thanks to Kylee Wilding, Tyrer Ecological Consultants Ltd, for text and photographs</w:t>
            </w:r>
          </w:p>
        </w:tc>
      </w:tr>
    </w:tbl>
    <w:p w14:paraId="77856ECB" w14:textId="435E4BA7" w:rsidR="00845F89" w:rsidRPr="004522A5" w:rsidRDefault="00845F89">
      <w:pPr>
        <w:rPr>
          <w:rFonts w:cstheme="minorHAnsi"/>
          <w:color w:val="000000" w:themeColor="text1"/>
        </w:rPr>
      </w:pPr>
      <w:r w:rsidRPr="004522A5">
        <w:rPr>
          <w:rFonts w:cstheme="minorHAnsi"/>
        </w:rPr>
        <w:br w:type="page"/>
      </w:r>
    </w:p>
    <w:tbl>
      <w:tblPr>
        <w:tblStyle w:val="TableGrid"/>
        <w:tblW w:w="0" w:type="auto"/>
        <w:tblLook w:val="04A0" w:firstRow="1" w:lastRow="0" w:firstColumn="1" w:lastColumn="0" w:noHBand="0" w:noVBand="1"/>
      </w:tblPr>
      <w:tblGrid>
        <w:gridCol w:w="4438"/>
        <w:gridCol w:w="141"/>
        <w:gridCol w:w="4437"/>
      </w:tblGrid>
      <w:tr w:rsidR="006804EB" w:rsidRPr="004522A5" w14:paraId="4A69E0CC" w14:textId="77777777" w:rsidTr="3D0FF72E">
        <w:trPr>
          <w:trHeight w:val="558"/>
        </w:trPr>
        <w:tc>
          <w:tcPr>
            <w:tcW w:w="9242" w:type="dxa"/>
            <w:gridSpan w:val="3"/>
          </w:tcPr>
          <w:p w14:paraId="37802721" w14:textId="77777777" w:rsidR="006804EB" w:rsidRPr="004522A5" w:rsidRDefault="006804EB" w:rsidP="005F5838">
            <w:pPr>
              <w:rPr>
                <w:rFonts w:cstheme="minorHAnsi"/>
                <w:b/>
                <w:bCs/>
                <w:sz w:val="28"/>
                <w:szCs w:val="28"/>
              </w:rPr>
            </w:pPr>
            <w:r w:rsidRPr="004522A5">
              <w:rPr>
                <w:rFonts w:cstheme="minorHAnsi"/>
                <w:b/>
                <w:bCs/>
                <w:sz w:val="28"/>
                <w:szCs w:val="28"/>
              </w:rPr>
              <w:lastRenderedPageBreak/>
              <w:t>Peckforton Castle</w:t>
            </w:r>
          </w:p>
        </w:tc>
      </w:tr>
      <w:tr w:rsidR="006804EB" w:rsidRPr="004522A5" w14:paraId="0AEEC74B" w14:textId="77777777" w:rsidTr="3D0FF72E">
        <w:tc>
          <w:tcPr>
            <w:tcW w:w="9242" w:type="dxa"/>
            <w:gridSpan w:val="3"/>
          </w:tcPr>
          <w:p w14:paraId="5AE1DAB5" w14:textId="77777777" w:rsidR="006804EB" w:rsidRPr="004522A5" w:rsidRDefault="006804EB" w:rsidP="005F5838">
            <w:pPr>
              <w:rPr>
                <w:rFonts w:cstheme="minorHAnsi"/>
              </w:rPr>
            </w:pPr>
            <w:r w:rsidRPr="004522A5">
              <w:rPr>
                <w:rFonts w:cstheme="minorHAnsi"/>
                <w:i/>
                <w:iCs/>
              </w:rPr>
              <w:t>This case study is included to demonstrate the modification of a Natterer’s bat breeding roost</w:t>
            </w:r>
          </w:p>
          <w:p w14:paraId="2A2C9221" w14:textId="77777777" w:rsidR="006804EB" w:rsidRPr="004522A5" w:rsidRDefault="006804EB" w:rsidP="005F5838">
            <w:pPr>
              <w:rPr>
                <w:rFonts w:cstheme="minorHAnsi"/>
              </w:rPr>
            </w:pPr>
            <w:r w:rsidRPr="004522A5">
              <w:rPr>
                <w:rFonts w:cstheme="minorHAnsi"/>
              </w:rPr>
              <w:t xml:space="preserve">A daytime survey revealed evidence of a Natterer’s bat breeding roost within stone wall cavities in a room of the castle.  The west wing was originally redundant; however, plans for this area were for conversion to provide additional guest accommodation for the hotel, and this proposed refurbishment would have resulted in the loss of a roost for over 60 bats.  </w:t>
            </w:r>
          </w:p>
        </w:tc>
      </w:tr>
      <w:tr w:rsidR="006804EB" w:rsidRPr="004522A5" w14:paraId="51CC4167" w14:textId="77777777" w:rsidTr="3D0FF72E">
        <w:tc>
          <w:tcPr>
            <w:tcW w:w="9242" w:type="dxa"/>
            <w:gridSpan w:val="3"/>
          </w:tcPr>
          <w:p w14:paraId="056050C8" w14:textId="77777777" w:rsidR="006804EB" w:rsidRPr="004522A5" w:rsidRDefault="006804EB" w:rsidP="005F5838">
            <w:pPr>
              <w:rPr>
                <w:rFonts w:cstheme="minorHAnsi"/>
                <w:b/>
                <w:bCs/>
              </w:rPr>
            </w:pPr>
            <w:r w:rsidRPr="004522A5">
              <w:rPr>
                <w:rFonts w:cstheme="minorHAnsi"/>
                <w:b/>
                <w:bCs/>
              </w:rPr>
              <w:t>Overview of mitigation</w:t>
            </w:r>
          </w:p>
          <w:p w14:paraId="5B07B589" w14:textId="77777777" w:rsidR="006804EB" w:rsidRPr="004522A5" w:rsidRDefault="006804EB" w:rsidP="005F5838">
            <w:pPr>
              <w:rPr>
                <w:rFonts w:cstheme="minorHAnsi"/>
              </w:rPr>
            </w:pPr>
            <w:r w:rsidRPr="004522A5">
              <w:rPr>
                <w:rFonts w:cstheme="minorHAnsi"/>
                <w:color w:val="000000" w:themeColor="text1"/>
              </w:rPr>
              <w:t xml:space="preserve">Originally there was no viable alternative to keeping the room that contained the roost; the hotel were adamant that they needed to provide their guests with additional accommodation. A proposal was negotiated that would retain the roost by reducing the height of the ceiling within the ‘new guest room’ but still allow free flight by the bats.  The existing access / ingress was also retained. </w:t>
            </w:r>
          </w:p>
        </w:tc>
      </w:tr>
      <w:tr w:rsidR="006804EB" w:rsidRPr="004522A5" w14:paraId="051C82A6" w14:textId="77777777" w:rsidTr="3D0FF72E">
        <w:tc>
          <w:tcPr>
            <w:tcW w:w="4691" w:type="dxa"/>
            <w:gridSpan w:val="2"/>
            <w:vMerge w:val="restart"/>
          </w:tcPr>
          <w:p w14:paraId="23F5F731" w14:textId="77777777" w:rsidR="006804EB" w:rsidRPr="004522A5" w:rsidRDefault="006804EB" w:rsidP="005F5838">
            <w:pPr>
              <w:rPr>
                <w:rFonts w:cstheme="minorHAnsi"/>
                <w:b/>
                <w:bCs/>
              </w:rPr>
            </w:pPr>
            <w:r w:rsidRPr="004522A5">
              <w:rPr>
                <w:rFonts w:cstheme="minorHAnsi"/>
                <w:b/>
                <w:bCs/>
              </w:rPr>
              <w:t>Design principles</w:t>
            </w:r>
          </w:p>
          <w:p w14:paraId="2E18E66C" w14:textId="77777777" w:rsidR="006804EB" w:rsidRPr="004522A5" w:rsidRDefault="006804EB" w:rsidP="005F5838">
            <w:pPr>
              <w:rPr>
                <w:rFonts w:cstheme="minorHAnsi"/>
              </w:rPr>
            </w:pPr>
            <w:r w:rsidRPr="004522A5">
              <w:rPr>
                <w:rFonts w:cstheme="minorHAnsi"/>
                <w:b/>
                <w:bCs/>
              </w:rPr>
              <w:t xml:space="preserve">Roost height/volume: </w:t>
            </w:r>
            <w:r w:rsidRPr="004522A5">
              <w:rPr>
                <w:rFonts w:cstheme="minorHAnsi"/>
                <w:bCs/>
              </w:rPr>
              <w:t xml:space="preserve">The existing area previously available for bats was </w:t>
            </w:r>
            <w:r w:rsidRPr="004522A5">
              <w:rPr>
                <w:rFonts w:cstheme="minorHAnsi"/>
                <w:bCs/>
                <w:i/>
                <w:iCs/>
              </w:rPr>
              <w:t>c</w:t>
            </w:r>
            <w:r w:rsidRPr="004522A5">
              <w:rPr>
                <w:rFonts w:cstheme="minorHAnsi"/>
                <w:bCs/>
              </w:rPr>
              <w:t>.36m</w:t>
            </w:r>
            <w:r w:rsidRPr="004522A5">
              <w:rPr>
                <w:rFonts w:cstheme="minorHAnsi"/>
                <w:bCs/>
                <w:vertAlign w:val="superscript"/>
              </w:rPr>
              <w:t>2</w:t>
            </w:r>
            <w:r w:rsidRPr="004522A5">
              <w:rPr>
                <w:rFonts w:cstheme="minorHAnsi"/>
                <w:bCs/>
              </w:rPr>
              <w:t xml:space="preserve">, following the conversion of the room with a corridor construction this was reduced to </w:t>
            </w:r>
            <w:r w:rsidRPr="004522A5">
              <w:rPr>
                <w:rFonts w:cstheme="minorHAnsi"/>
                <w:bCs/>
                <w:i/>
                <w:iCs/>
              </w:rPr>
              <w:t>c.</w:t>
            </w:r>
            <w:r w:rsidRPr="004522A5">
              <w:rPr>
                <w:rFonts w:cstheme="minorHAnsi"/>
                <w:bCs/>
              </w:rPr>
              <w:t>27m</w:t>
            </w:r>
            <w:r w:rsidRPr="004522A5">
              <w:rPr>
                <w:rFonts w:cstheme="minorHAnsi"/>
                <w:bCs/>
                <w:vertAlign w:val="superscript"/>
              </w:rPr>
              <w:t>2</w:t>
            </w:r>
            <w:r w:rsidRPr="004522A5">
              <w:rPr>
                <w:rFonts w:cstheme="minorHAnsi"/>
                <w:bCs/>
              </w:rPr>
              <w:t xml:space="preserve">. </w:t>
            </w:r>
            <w:r w:rsidRPr="004522A5">
              <w:rPr>
                <w:rFonts w:cstheme="minorHAnsi"/>
              </w:rPr>
              <w:t xml:space="preserve"> </w:t>
            </w:r>
            <w:r w:rsidRPr="004522A5">
              <w:rPr>
                <w:rFonts w:cstheme="minorHAnsi"/>
              </w:rPr>
              <w:tab/>
            </w:r>
          </w:p>
          <w:p w14:paraId="0C4C8BFD" w14:textId="77777777" w:rsidR="006804EB" w:rsidRPr="004522A5" w:rsidRDefault="006804EB" w:rsidP="005F5838">
            <w:pPr>
              <w:rPr>
                <w:rFonts w:cstheme="minorHAnsi"/>
              </w:rPr>
            </w:pPr>
            <w:r w:rsidRPr="004522A5">
              <w:rPr>
                <w:rFonts w:cstheme="minorHAnsi"/>
                <w:b/>
                <w:bCs/>
              </w:rPr>
              <w:t>Access point</w:t>
            </w:r>
            <w:r w:rsidRPr="004522A5">
              <w:rPr>
                <w:rFonts w:cstheme="minorHAnsi"/>
              </w:rPr>
              <w:t xml:space="preserve">s: The bats left the building via a window opening.  This area could be retained; however, it was partially closed off with glazing incorporated to the lower section (within the hotel room used for guests) </w:t>
            </w:r>
          </w:p>
          <w:p w14:paraId="6FA318B6" w14:textId="77777777" w:rsidR="006804EB" w:rsidRPr="004522A5" w:rsidRDefault="006804EB" w:rsidP="005F5838">
            <w:pPr>
              <w:rPr>
                <w:rFonts w:cstheme="minorHAnsi"/>
              </w:rPr>
            </w:pPr>
            <w:r w:rsidRPr="004522A5">
              <w:rPr>
                <w:rFonts w:cstheme="minorHAnsi"/>
                <w:b/>
                <w:bCs/>
              </w:rPr>
              <w:t>Thermal regime:</w:t>
            </w:r>
            <w:r w:rsidRPr="004522A5">
              <w:rPr>
                <w:rFonts w:cstheme="minorHAnsi"/>
              </w:rPr>
              <w:t xml:space="preserve"> Previous temperatures of the roost were not taken in the first instance as the West wing was highly exposed. Recording of the new roost area provided temperatures averaging 21.1°C.  The ceiling that partitions the roost area and the guest room was thermally and acoustically insulated to avoid transfer of heat or noise.</w:t>
            </w:r>
          </w:p>
          <w:p w14:paraId="5EF7F9F9" w14:textId="77777777" w:rsidR="006804EB" w:rsidRPr="004522A5" w:rsidRDefault="006804EB" w:rsidP="005F5838">
            <w:pPr>
              <w:rPr>
                <w:rFonts w:cstheme="minorHAnsi"/>
              </w:rPr>
            </w:pPr>
            <w:r w:rsidRPr="004522A5">
              <w:rPr>
                <w:rFonts w:cstheme="minorHAnsi"/>
                <w:b/>
                <w:bCs/>
              </w:rPr>
              <w:t>Perching opportunities:</w:t>
            </w:r>
            <w:r w:rsidRPr="004522A5">
              <w:rPr>
                <w:rFonts w:cstheme="minorHAnsi"/>
              </w:rPr>
              <w:t xml:space="preserve"> original features and roost locations retained.</w:t>
            </w:r>
          </w:p>
          <w:p w14:paraId="6A3DA909" w14:textId="77777777" w:rsidR="006804EB" w:rsidRPr="004522A5" w:rsidRDefault="006804EB" w:rsidP="005F5838">
            <w:pPr>
              <w:rPr>
                <w:rFonts w:cstheme="minorHAnsi"/>
              </w:rPr>
            </w:pPr>
            <w:r w:rsidRPr="004522A5">
              <w:rPr>
                <w:rFonts w:cstheme="minorHAnsi"/>
                <w:b/>
                <w:bCs/>
              </w:rPr>
              <w:t>Roofing membranes:</w:t>
            </w:r>
            <w:r w:rsidRPr="004522A5">
              <w:rPr>
                <w:rFonts w:cstheme="minorHAnsi"/>
              </w:rPr>
              <w:t xml:space="preserve"> n/a - original wall cavities retained.</w:t>
            </w:r>
          </w:p>
          <w:p w14:paraId="5A8AA778" w14:textId="77777777" w:rsidR="006804EB" w:rsidRPr="004522A5" w:rsidRDefault="006804EB" w:rsidP="005F5838">
            <w:pPr>
              <w:rPr>
                <w:rFonts w:cstheme="minorHAnsi"/>
              </w:rPr>
            </w:pPr>
            <w:r w:rsidRPr="004522A5">
              <w:rPr>
                <w:rFonts w:cstheme="minorHAnsi"/>
                <w:b/>
                <w:bCs/>
              </w:rPr>
              <w:t>Location and connectivity; external environment:</w:t>
            </w:r>
            <w:r w:rsidRPr="004522A5">
              <w:rPr>
                <w:rFonts w:cstheme="minorHAnsi"/>
              </w:rPr>
              <w:t xml:space="preserve"> All maintained and unaffected</w:t>
            </w:r>
          </w:p>
          <w:p w14:paraId="14478156" w14:textId="77777777" w:rsidR="006804EB" w:rsidRPr="004522A5" w:rsidRDefault="006804EB" w:rsidP="005F5838">
            <w:pPr>
              <w:rPr>
                <w:rFonts w:cstheme="minorHAnsi"/>
              </w:rPr>
            </w:pPr>
            <w:r w:rsidRPr="004522A5">
              <w:rPr>
                <w:rFonts w:cstheme="minorHAnsi"/>
                <w:b/>
                <w:bCs/>
              </w:rPr>
              <w:t>Orientation (if relevant):</w:t>
            </w:r>
            <w:r w:rsidRPr="004522A5">
              <w:rPr>
                <w:rFonts w:cstheme="minorHAnsi"/>
              </w:rPr>
              <w:t xml:space="preserve"> n/a</w:t>
            </w:r>
          </w:p>
          <w:p w14:paraId="16397272" w14:textId="77777777" w:rsidR="006804EB" w:rsidRPr="004522A5" w:rsidRDefault="006804EB" w:rsidP="005F5838">
            <w:pPr>
              <w:rPr>
                <w:rFonts w:cstheme="minorHAnsi"/>
              </w:rPr>
            </w:pPr>
            <w:r w:rsidRPr="004522A5">
              <w:rPr>
                <w:rFonts w:cstheme="minorHAnsi"/>
                <w:b/>
                <w:bCs/>
              </w:rPr>
              <w:t>Protection against vandalism</w:t>
            </w:r>
            <w:r w:rsidRPr="004522A5">
              <w:rPr>
                <w:rFonts w:cstheme="minorHAnsi"/>
              </w:rPr>
              <w:t>: the loft hatch is not accessible to the public</w:t>
            </w:r>
          </w:p>
          <w:p w14:paraId="34E84DB7" w14:textId="77777777" w:rsidR="006804EB" w:rsidRPr="004522A5" w:rsidRDefault="006804EB" w:rsidP="005F5838">
            <w:pPr>
              <w:rPr>
                <w:rFonts w:cstheme="minorHAnsi"/>
              </w:rPr>
            </w:pPr>
            <w:r w:rsidRPr="004522A5">
              <w:rPr>
                <w:rFonts w:cstheme="minorHAnsi"/>
                <w:b/>
                <w:bCs/>
              </w:rPr>
              <w:t>Long-term security</w:t>
            </w:r>
            <w:r w:rsidRPr="004522A5">
              <w:rPr>
                <w:rFonts w:cstheme="minorHAnsi"/>
              </w:rPr>
              <w:t>: The roost is well documented and under the protection of the hotel</w:t>
            </w:r>
          </w:p>
        </w:tc>
        <w:tc>
          <w:tcPr>
            <w:tcW w:w="4551" w:type="dxa"/>
          </w:tcPr>
          <w:p w14:paraId="4EFA3833" w14:textId="77777777" w:rsidR="006804EB" w:rsidRPr="004522A5" w:rsidRDefault="006804EB" w:rsidP="005F5838">
            <w:pPr>
              <w:jc w:val="center"/>
              <w:rPr>
                <w:rFonts w:cstheme="minorHAnsi"/>
              </w:rPr>
            </w:pPr>
            <w:r w:rsidRPr="004522A5">
              <w:rPr>
                <w:rFonts w:cstheme="minorHAnsi"/>
                <w:noProof/>
              </w:rPr>
              <w:drawing>
                <wp:inline distT="0" distB="0" distL="0" distR="0" wp14:anchorId="59B666C4" wp14:editId="7BE42B21">
                  <wp:extent cx="2385435" cy="1644617"/>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pic:nvPicPr>
                        <pic:blipFill>
                          <a:blip r:embed="rId54">
                            <a:extLst>
                              <a:ext uri="{28A0092B-C50C-407E-A947-70E740481C1C}">
                                <a14:useLocalDpi xmlns:a14="http://schemas.microsoft.com/office/drawing/2010/main" val="0"/>
                              </a:ext>
                            </a:extLst>
                          </a:blip>
                          <a:stretch>
                            <a:fillRect/>
                          </a:stretch>
                        </pic:blipFill>
                        <pic:spPr>
                          <a:xfrm>
                            <a:off x="0" y="0"/>
                            <a:ext cx="2385435" cy="1644617"/>
                          </a:xfrm>
                          <a:prstGeom prst="rect">
                            <a:avLst/>
                          </a:prstGeom>
                        </pic:spPr>
                      </pic:pic>
                    </a:graphicData>
                  </a:graphic>
                </wp:inline>
              </w:drawing>
            </w:r>
          </w:p>
          <w:p w14:paraId="704AEABF" w14:textId="77777777" w:rsidR="006804EB" w:rsidRPr="004522A5" w:rsidRDefault="006804EB" w:rsidP="005F5838">
            <w:pPr>
              <w:jc w:val="center"/>
              <w:rPr>
                <w:rFonts w:cstheme="minorHAnsi"/>
              </w:rPr>
            </w:pPr>
            <w:r w:rsidRPr="004522A5">
              <w:rPr>
                <w:rFonts w:cstheme="minorHAnsi"/>
              </w:rPr>
              <w:t>Exterior of Peckforton Castle</w:t>
            </w:r>
          </w:p>
        </w:tc>
      </w:tr>
      <w:tr w:rsidR="006804EB" w:rsidRPr="004522A5" w14:paraId="73868EDB" w14:textId="77777777" w:rsidTr="3D0FF72E">
        <w:trPr>
          <w:trHeight w:val="7280"/>
        </w:trPr>
        <w:tc>
          <w:tcPr>
            <w:tcW w:w="4691" w:type="dxa"/>
            <w:gridSpan w:val="2"/>
            <w:vMerge/>
          </w:tcPr>
          <w:p w14:paraId="31CCC517" w14:textId="77777777" w:rsidR="006804EB" w:rsidRPr="004522A5" w:rsidRDefault="006804EB" w:rsidP="005F5838">
            <w:pPr>
              <w:rPr>
                <w:rFonts w:cstheme="minorHAnsi"/>
              </w:rPr>
            </w:pPr>
          </w:p>
        </w:tc>
        <w:tc>
          <w:tcPr>
            <w:tcW w:w="4551" w:type="dxa"/>
          </w:tcPr>
          <w:p w14:paraId="17B1D255" w14:textId="77777777" w:rsidR="006804EB" w:rsidRPr="004522A5" w:rsidRDefault="006804EB" w:rsidP="005F5838">
            <w:pPr>
              <w:jc w:val="center"/>
              <w:rPr>
                <w:rFonts w:cstheme="minorHAnsi"/>
              </w:rPr>
            </w:pPr>
            <w:r w:rsidRPr="004522A5">
              <w:rPr>
                <w:rFonts w:cstheme="minorHAnsi"/>
                <w:noProof/>
              </w:rPr>
              <w:drawing>
                <wp:inline distT="0" distB="0" distL="0" distR="0" wp14:anchorId="72C9725F" wp14:editId="2D16852E">
                  <wp:extent cx="1805787" cy="1881554"/>
                  <wp:effectExtent l="0" t="0" r="4445" b="444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pic:nvPicPr>
                        <pic:blipFill>
                          <a:blip r:embed="rId55">
                            <a:extLst>
                              <a:ext uri="{28A0092B-C50C-407E-A947-70E740481C1C}">
                                <a14:useLocalDpi xmlns:a14="http://schemas.microsoft.com/office/drawing/2010/main" val="0"/>
                              </a:ext>
                            </a:extLst>
                          </a:blip>
                          <a:stretch>
                            <a:fillRect/>
                          </a:stretch>
                        </pic:blipFill>
                        <pic:spPr>
                          <a:xfrm>
                            <a:off x="0" y="0"/>
                            <a:ext cx="1805787" cy="1881554"/>
                          </a:xfrm>
                          <a:prstGeom prst="rect">
                            <a:avLst/>
                          </a:prstGeom>
                        </pic:spPr>
                      </pic:pic>
                    </a:graphicData>
                  </a:graphic>
                </wp:inline>
              </w:drawing>
            </w:r>
          </w:p>
          <w:p w14:paraId="1BDECB97" w14:textId="77777777" w:rsidR="006804EB" w:rsidRPr="004522A5" w:rsidRDefault="006804EB" w:rsidP="005F5838">
            <w:pPr>
              <w:rPr>
                <w:rFonts w:cstheme="minorHAnsi"/>
              </w:rPr>
            </w:pPr>
          </w:p>
          <w:p w14:paraId="4D3528FC" w14:textId="77777777" w:rsidR="006804EB" w:rsidRPr="004522A5" w:rsidRDefault="006804EB" w:rsidP="005F5838">
            <w:pPr>
              <w:jc w:val="center"/>
              <w:rPr>
                <w:rFonts w:cstheme="minorHAnsi"/>
              </w:rPr>
            </w:pPr>
            <w:r w:rsidRPr="004522A5">
              <w:rPr>
                <w:rFonts w:cstheme="minorHAnsi"/>
                <w:noProof/>
              </w:rPr>
              <w:drawing>
                <wp:inline distT="0" distB="0" distL="0" distR="0" wp14:anchorId="6324B070" wp14:editId="2AA4ECD8">
                  <wp:extent cx="1964067" cy="2127739"/>
                  <wp:effectExtent l="0" t="0" r="0" b="635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pic:nvPicPr>
                        <pic:blipFill>
                          <a:blip r:embed="rId56">
                            <a:extLst>
                              <a:ext uri="{28A0092B-C50C-407E-A947-70E740481C1C}">
                                <a14:useLocalDpi xmlns:a14="http://schemas.microsoft.com/office/drawing/2010/main" val="0"/>
                              </a:ext>
                            </a:extLst>
                          </a:blip>
                          <a:stretch>
                            <a:fillRect/>
                          </a:stretch>
                        </pic:blipFill>
                        <pic:spPr>
                          <a:xfrm>
                            <a:off x="0" y="0"/>
                            <a:ext cx="1964067" cy="2127739"/>
                          </a:xfrm>
                          <a:prstGeom prst="rect">
                            <a:avLst/>
                          </a:prstGeom>
                        </pic:spPr>
                      </pic:pic>
                    </a:graphicData>
                  </a:graphic>
                </wp:inline>
              </w:drawing>
            </w:r>
          </w:p>
          <w:p w14:paraId="0B72302E" w14:textId="77777777" w:rsidR="006804EB" w:rsidRPr="004522A5" w:rsidRDefault="006804EB" w:rsidP="005F5838">
            <w:pPr>
              <w:jc w:val="center"/>
              <w:rPr>
                <w:rFonts w:cstheme="minorHAnsi"/>
              </w:rPr>
            </w:pPr>
            <w:r w:rsidRPr="004522A5">
              <w:rPr>
                <w:rFonts w:cstheme="minorHAnsi"/>
              </w:rPr>
              <w:t>Existing and retained roost locations in wall cavities</w:t>
            </w:r>
          </w:p>
          <w:p w14:paraId="36AF0604" w14:textId="77777777" w:rsidR="006804EB" w:rsidRPr="004522A5" w:rsidRDefault="006804EB" w:rsidP="00CA0D15">
            <w:pPr>
              <w:rPr>
                <w:rFonts w:cstheme="minorHAnsi"/>
              </w:rPr>
            </w:pPr>
          </w:p>
        </w:tc>
      </w:tr>
      <w:tr w:rsidR="006804EB" w:rsidRPr="004522A5" w14:paraId="0F4CE830" w14:textId="77777777" w:rsidTr="3D0FF72E">
        <w:trPr>
          <w:trHeight w:val="6511"/>
        </w:trPr>
        <w:tc>
          <w:tcPr>
            <w:tcW w:w="4691" w:type="dxa"/>
            <w:gridSpan w:val="2"/>
          </w:tcPr>
          <w:p w14:paraId="0C236BBC" w14:textId="77777777" w:rsidR="006804EB" w:rsidRPr="004522A5" w:rsidRDefault="006804EB" w:rsidP="005F5838">
            <w:pPr>
              <w:rPr>
                <w:rFonts w:cstheme="minorHAnsi"/>
              </w:rPr>
            </w:pPr>
            <w:r w:rsidRPr="004522A5">
              <w:rPr>
                <w:rFonts w:cstheme="minorHAnsi"/>
                <w:noProof/>
              </w:rPr>
              <w:lastRenderedPageBreak/>
              <w:drawing>
                <wp:inline distT="0" distB="0" distL="0" distR="0" wp14:anchorId="1A1C264B" wp14:editId="4099CB89">
                  <wp:extent cx="2991904" cy="4010313"/>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pic:nvPicPr>
                        <pic:blipFill>
                          <a:blip r:embed="rId57">
                            <a:extLst>
                              <a:ext uri="{28A0092B-C50C-407E-A947-70E740481C1C}">
                                <a14:useLocalDpi xmlns:a14="http://schemas.microsoft.com/office/drawing/2010/main" val="0"/>
                              </a:ext>
                            </a:extLst>
                          </a:blip>
                          <a:stretch>
                            <a:fillRect/>
                          </a:stretch>
                        </pic:blipFill>
                        <pic:spPr>
                          <a:xfrm>
                            <a:off x="0" y="0"/>
                            <a:ext cx="2991904" cy="4010313"/>
                          </a:xfrm>
                          <a:prstGeom prst="rect">
                            <a:avLst/>
                          </a:prstGeom>
                        </pic:spPr>
                      </pic:pic>
                    </a:graphicData>
                  </a:graphic>
                </wp:inline>
              </w:drawing>
            </w:r>
          </w:p>
        </w:tc>
        <w:tc>
          <w:tcPr>
            <w:tcW w:w="4551" w:type="dxa"/>
          </w:tcPr>
          <w:p w14:paraId="45E8CEA8" w14:textId="77777777" w:rsidR="006804EB" w:rsidRPr="004522A5" w:rsidRDefault="006804EB" w:rsidP="005F5838">
            <w:pPr>
              <w:jc w:val="center"/>
              <w:rPr>
                <w:rFonts w:cstheme="minorHAnsi"/>
                <w:noProof/>
                <w:lang w:val="en-US"/>
              </w:rPr>
            </w:pPr>
            <w:r w:rsidRPr="004522A5">
              <w:rPr>
                <w:rFonts w:cstheme="minorHAnsi"/>
                <w:noProof/>
              </w:rPr>
              <w:drawing>
                <wp:inline distT="0" distB="0" distL="0" distR="0" wp14:anchorId="249F59FD" wp14:editId="0254C21A">
                  <wp:extent cx="2905370" cy="2880852"/>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pic:nvPicPr>
                        <pic:blipFill>
                          <a:blip r:embed="rId58">
                            <a:extLst>
                              <a:ext uri="{28A0092B-C50C-407E-A947-70E740481C1C}">
                                <a14:useLocalDpi xmlns:a14="http://schemas.microsoft.com/office/drawing/2010/main" val="0"/>
                              </a:ext>
                            </a:extLst>
                          </a:blip>
                          <a:stretch>
                            <a:fillRect/>
                          </a:stretch>
                        </pic:blipFill>
                        <pic:spPr>
                          <a:xfrm>
                            <a:off x="0" y="0"/>
                            <a:ext cx="2905370" cy="2880852"/>
                          </a:xfrm>
                          <a:prstGeom prst="rect">
                            <a:avLst/>
                          </a:prstGeom>
                        </pic:spPr>
                      </pic:pic>
                    </a:graphicData>
                  </a:graphic>
                </wp:inline>
              </w:drawing>
            </w:r>
            <w:r w:rsidRPr="004522A5">
              <w:rPr>
                <w:rFonts w:cstheme="minorHAnsi"/>
              </w:rPr>
              <w:t>Summary of the provision and retention of the roost with reduced area for free flight prior to emergence</w:t>
            </w:r>
            <w:r w:rsidRPr="004522A5">
              <w:rPr>
                <w:rFonts w:cstheme="minorHAnsi"/>
                <w:noProof/>
                <w:lang w:val="en-US"/>
              </w:rPr>
              <w:t xml:space="preserve"> </w:t>
            </w:r>
          </w:p>
        </w:tc>
      </w:tr>
      <w:tr w:rsidR="006804EB" w:rsidRPr="004522A5" w14:paraId="49281074" w14:textId="77777777" w:rsidTr="3D0FF72E">
        <w:tc>
          <w:tcPr>
            <w:tcW w:w="9242" w:type="dxa"/>
            <w:gridSpan w:val="3"/>
          </w:tcPr>
          <w:p w14:paraId="14743529" w14:textId="77777777" w:rsidR="006804EB" w:rsidRPr="004522A5" w:rsidRDefault="006804EB" w:rsidP="005F5838">
            <w:pPr>
              <w:rPr>
                <w:rFonts w:cstheme="minorHAnsi"/>
                <w:b/>
                <w:bCs/>
              </w:rPr>
            </w:pPr>
            <w:r w:rsidRPr="004522A5">
              <w:rPr>
                <w:rFonts w:cstheme="minorHAnsi"/>
                <w:b/>
                <w:bCs/>
              </w:rPr>
              <w:t>Overview of monitoring results</w:t>
            </w:r>
          </w:p>
        </w:tc>
      </w:tr>
      <w:tr w:rsidR="006804EB" w:rsidRPr="004522A5" w14:paraId="6C9BAA53" w14:textId="77777777" w:rsidTr="3D0FF72E">
        <w:tc>
          <w:tcPr>
            <w:tcW w:w="4520" w:type="dxa"/>
          </w:tcPr>
          <w:p w14:paraId="210C1293" w14:textId="77777777" w:rsidR="006804EB" w:rsidRPr="004522A5" w:rsidRDefault="006804EB" w:rsidP="005F5838">
            <w:pPr>
              <w:rPr>
                <w:rFonts w:cstheme="minorHAnsi"/>
                <w:iCs/>
              </w:rPr>
            </w:pPr>
            <w:r w:rsidRPr="004522A5">
              <w:rPr>
                <w:rFonts w:cstheme="minorHAnsi"/>
                <w:iCs/>
              </w:rPr>
              <w:t>During the initial surveys in 2009, a maximum of 61 Natterer’s bats were identified as roosting with the room of the castle</w:t>
            </w:r>
          </w:p>
        </w:tc>
        <w:tc>
          <w:tcPr>
            <w:tcW w:w="4722" w:type="dxa"/>
            <w:gridSpan w:val="2"/>
          </w:tcPr>
          <w:p w14:paraId="67316279" w14:textId="77777777" w:rsidR="006804EB" w:rsidRPr="004522A5" w:rsidRDefault="006804EB" w:rsidP="005F5838">
            <w:pPr>
              <w:rPr>
                <w:rFonts w:cstheme="minorHAnsi"/>
                <w:iCs/>
              </w:rPr>
            </w:pPr>
            <w:r w:rsidRPr="004522A5">
              <w:rPr>
                <w:rFonts w:cstheme="minorHAnsi"/>
                <w:iCs/>
              </w:rPr>
              <w:t xml:space="preserve">During subsequent monitoring at the new roost in 2010, 81 Natterer’s bats were observed emerging from the roost at the beginning of August with 25 emergent bats towards the end of September.  However, numbers recorded in 2013 noted a slight decline respectively observing the emergence of 57 (June), 0 (July) and 42 (August). These results demonstrated the roost continued to be used with bats still </w:t>
            </w:r>
            <w:r w:rsidRPr="004522A5">
              <w:rPr>
                <w:rFonts w:cstheme="minorHAnsi"/>
                <w:i/>
              </w:rPr>
              <w:t>in situ</w:t>
            </w:r>
            <w:r w:rsidRPr="004522A5">
              <w:rPr>
                <w:rFonts w:cstheme="minorHAnsi"/>
                <w:iCs/>
              </w:rPr>
              <w:t xml:space="preserve"> until late September.  There was some suspicion of roost obstruction in 2013 which could account for the reduction; however, this was discussed and rectified and the bats were still using the property in August. </w:t>
            </w:r>
          </w:p>
        </w:tc>
      </w:tr>
      <w:tr w:rsidR="006804EB" w:rsidRPr="004522A5" w14:paraId="11106025" w14:textId="77777777" w:rsidTr="3D0FF72E">
        <w:tc>
          <w:tcPr>
            <w:tcW w:w="4520" w:type="dxa"/>
          </w:tcPr>
          <w:p w14:paraId="2AE22159" w14:textId="77777777" w:rsidR="006804EB" w:rsidRPr="004522A5" w:rsidRDefault="006804EB" w:rsidP="005F5838">
            <w:pPr>
              <w:rPr>
                <w:rFonts w:cstheme="minorHAnsi"/>
                <w:b/>
                <w:bCs/>
              </w:rPr>
            </w:pPr>
            <w:r w:rsidRPr="004522A5">
              <w:rPr>
                <w:rFonts w:cstheme="minorHAnsi"/>
                <w:b/>
                <w:bCs/>
              </w:rPr>
              <w:t>Challenges</w:t>
            </w:r>
          </w:p>
        </w:tc>
        <w:tc>
          <w:tcPr>
            <w:tcW w:w="4722" w:type="dxa"/>
            <w:gridSpan w:val="2"/>
          </w:tcPr>
          <w:p w14:paraId="40261C16" w14:textId="77777777" w:rsidR="006804EB" w:rsidRPr="004522A5" w:rsidRDefault="006804EB" w:rsidP="005F5838">
            <w:pPr>
              <w:rPr>
                <w:rFonts w:cstheme="minorHAnsi"/>
                <w:b/>
                <w:bCs/>
                <w:i/>
                <w:iCs/>
              </w:rPr>
            </w:pPr>
            <w:r w:rsidRPr="004522A5">
              <w:rPr>
                <w:rFonts w:cstheme="minorHAnsi"/>
                <w:b/>
                <w:bCs/>
              </w:rPr>
              <w:t>Lessons learned</w:t>
            </w:r>
          </w:p>
        </w:tc>
      </w:tr>
      <w:tr w:rsidR="006804EB" w:rsidRPr="004522A5" w14:paraId="5DA20E53" w14:textId="77777777" w:rsidTr="3D0FF72E">
        <w:tc>
          <w:tcPr>
            <w:tcW w:w="4520" w:type="dxa"/>
          </w:tcPr>
          <w:p w14:paraId="3C45315A" w14:textId="77777777" w:rsidR="006804EB" w:rsidRPr="004522A5" w:rsidRDefault="006804EB" w:rsidP="005F5838">
            <w:pPr>
              <w:rPr>
                <w:rFonts w:cstheme="minorHAnsi"/>
                <w:iCs/>
              </w:rPr>
            </w:pPr>
            <w:r w:rsidRPr="004522A5">
              <w:rPr>
                <w:rFonts w:cstheme="minorHAnsi"/>
                <w:iCs/>
              </w:rPr>
              <w:t xml:space="preserve">It was difficult to persuade the hotel to keep the roost </w:t>
            </w:r>
            <w:r w:rsidRPr="004522A5">
              <w:rPr>
                <w:rFonts w:cstheme="minorHAnsi"/>
                <w:i/>
              </w:rPr>
              <w:t>in situ</w:t>
            </w:r>
            <w:r w:rsidRPr="004522A5">
              <w:rPr>
                <w:rFonts w:cstheme="minorHAnsi"/>
                <w:iCs/>
              </w:rPr>
              <w:t xml:space="preserve"> as they were keen to provide the roost in its entirely; however, the proposal outlined above meant they were happy to keep the roost at the castle even though it resulted in a reduced height within the guest accommodation. </w:t>
            </w:r>
          </w:p>
        </w:tc>
        <w:tc>
          <w:tcPr>
            <w:tcW w:w="4722" w:type="dxa"/>
            <w:gridSpan w:val="2"/>
          </w:tcPr>
          <w:p w14:paraId="45830F3B" w14:textId="77777777" w:rsidR="006804EB" w:rsidRPr="004522A5" w:rsidRDefault="006804EB" w:rsidP="005F5838">
            <w:pPr>
              <w:rPr>
                <w:rFonts w:cstheme="minorHAnsi"/>
                <w:iCs/>
                <w:color w:val="000000" w:themeColor="text1"/>
              </w:rPr>
            </w:pPr>
            <w:r w:rsidRPr="004522A5">
              <w:rPr>
                <w:rFonts w:cstheme="minorHAnsi"/>
                <w:iCs/>
                <w:color w:val="000000" w:themeColor="text1"/>
              </w:rPr>
              <w:t>Try wherever possible to retain existing roost features and work with site owners to achieve the best results for bats but also consider their commercial operations.</w:t>
            </w:r>
          </w:p>
          <w:p w14:paraId="4FEC137D" w14:textId="77777777" w:rsidR="006804EB" w:rsidRPr="004522A5" w:rsidRDefault="006804EB" w:rsidP="005F5838">
            <w:pPr>
              <w:rPr>
                <w:rFonts w:cstheme="minorHAnsi"/>
                <w:i/>
                <w:iCs/>
              </w:rPr>
            </w:pPr>
          </w:p>
          <w:p w14:paraId="2EB48012" w14:textId="77777777" w:rsidR="006804EB" w:rsidRPr="004522A5" w:rsidRDefault="006804EB" w:rsidP="005F5838">
            <w:pPr>
              <w:rPr>
                <w:rFonts w:cstheme="minorHAnsi"/>
                <w:i/>
                <w:iCs/>
              </w:rPr>
            </w:pPr>
          </w:p>
        </w:tc>
      </w:tr>
      <w:tr w:rsidR="006804EB" w:rsidRPr="004522A5" w14:paraId="51B9A331" w14:textId="77777777" w:rsidTr="3D0FF72E">
        <w:tc>
          <w:tcPr>
            <w:tcW w:w="9242" w:type="dxa"/>
            <w:gridSpan w:val="3"/>
          </w:tcPr>
          <w:p w14:paraId="2D0C738D" w14:textId="77777777" w:rsidR="006804EB" w:rsidRPr="004522A5" w:rsidRDefault="006804EB" w:rsidP="005F5838">
            <w:pPr>
              <w:rPr>
                <w:rFonts w:cstheme="minorHAnsi"/>
                <w:iCs/>
                <w:color w:val="000000" w:themeColor="text1"/>
              </w:rPr>
            </w:pPr>
            <w:r w:rsidRPr="004522A5">
              <w:rPr>
                <w:rFonts w:cstheme="minorHAnsi"/>
                <w:i/>
                <w:iCs/>
                <w:sz w:val="18"/>
                <w:szCs w:val="18"/>
              </w:rPr>
              <w:t>Thanks to Kylee Wilding, Tyrer Ecological Consultants Ltd, for text and photographs</w:t>
            </w:r>
          </w:p>
        </w:tc>
      </w:tr>
    </w:tbl>
    <w:p w14:paraId="13892C9F" w14:textId="10819945" w:rsidR="00845F89" w:rsidRPr="004522A5" w:rsidRDefault="00845F89">
      <w:pPr>
        <w:rPr>
          <w:rFonts w:cstheme="minorHAnsi"/>
          <w:color w:val="000000" w:themeColor="text1"/>
        </w:rPr>
      </w:pPr>
      <w:r w:rsidRPr="004522A5">
        <w:rPr>
          <w:rFonts w:cstheme="minorHAnsi"/>
        </w:rPr>
        <w:br w:type="page"/>
      </w:r>
    </w:p>
    <w:tbl>
      <w:tblPr>
        <w:tblStyle w:val="TableGrid"/>
        <w:tblW w:w="0" w:type="auto"/>
        <w:tblLook w:val="04A0" w:firstRow="1" w:lastRow="0" w:firstColumn="1" w:lastColumn="0" w:noHBand="0" w:noVBand="1"/>
      </w:tblPr>
      <w:tblGrid>
        <w:gridCol w:w="2454"/>
        <w:gridCol w:w="2161"/>
        <w:gridCol w:w="38"/>
        <w:gridCol w:w="321"/>
        <w:gridCol w:w="1217"/>
        <w:gridCol w:w="2825"/>
      </w:tblGrid>
      <w:tr w:rsidR="00B4517B" w:rsidRPr="004522A5" w14:paraId="480DC9D2" w14:textId="77777777" w:rsidTr="3D0FF72E">
        <w:trPr>
          <w:trHeight w:val="558"/>
        </w:trPr>
        <w:tc>
          <w:tcPr>
            <w:tcW w:w="9242" w:type="dxa"/>
            <w:gridSpan w:val="6"/>
          </w:tcPr>
          <w:p w14:paraId="00A7FFD2" w14:textId="77777777" w:rsidR="00B4517B" w:rsidRPr="004522A5" w:rsidRDefault="00B4517B" w:rsidP="005F5838">
            <w:pPr>
              <w:rPr>
                <w:rFonts w:cstheme="minorHAnsi"/>
                <w:b/>
                <w:bCs/>
                <w:sz w:val="28"/>
                <w:szCs w:val="28"/>
              </w:rPr>
            </w:pPr>
            <w:r w:rsidRPr="004522A5">
              <w:rPr>
                <w:rFonts w:cstheme="minorHAnsi"/>
                <w:b/>
                <w:bCs/>
                <w:sz w:val="28"/>
                <w:szCs w:val="28"/>
              </w:rPr>
              <w:lastRenderedPageBreak/>
              <w:t xml:space="preserve">Holiday Inn Hotel </w:t>
            </w:r>
          </w:p>
        </w:tc>
      </w:tr>
      <w:tr w:rsidR="00B4517B" w:rsidRPr="004522A5" w14:paraId="4B928442" w14:textId="77777777" w:rsidTr="3D0FF72E">
        <w:tc>
          <w:tcPr>
            <w:tcW w:w="9242" w:type="dxa"/>
            <w:gridSpan w:val="6"/>
          </w:tcPr>
          <w:p w14:paraId="54044F69" w14:textId="77777777" w:rsidR="00B4517B" w:rsidRPr="004522A5" w:rsidRDefault="00B4517B" w:rsidP="005F5838">
            <w:pPr>
              <w:rPr>
                <w:rFonts w:cstheme="minorHAnsi"/>
              </w:rPr>
            </w:pPr>
            <w:r w:rsidRPr="004522A5">
              <w:rPr>
                <w:rFonts w:cstheme="minorHAnsi"/>
                <w:i/>
                <w:iCs/>
              </w:rPr>
              <w:t>This case study is included to demonstrate the creation of soprano pipistrelle maternity roost</w:t>
            </w:r>
          </w:p>
          <w:p w14:paraId="44675772" w14:textId="77777777" w:rsidR="00B4517B" w:rsidRPr="004522A5" w:rsidRDefault="00B4517B" w:rsidP="005F5838">
            <w:pPr>
              <w:rPr>
                <w:rFonts w:cstheme="minorHAnsi"/>
              </w:rPr>
            </w:pPr>
            <w:r w:rsidRPr="004522A5">
              <w:rPr>
                <w:rFonts w:cstheme="minorHAnsi"/>
              </w:rPr>
              <w:t xml:space="preserve">During a daytime assessment and following dusk surveys, a large soprano pipistrelle roost was identified.  The hotel was having complaints about odour caused by the bats as the roost was located within a void above an external staircase with the smell permeating into the corridor and hotel rooms, especially in hot weather.  If a solution hadn’t been provided, this roost would have been excluded as a number of rooms could not be used (a direct financial impact).  </w:t>
            </w:r>
          </w:p>
        </w:tc>
      </w:tr>
      <w:tr w:rsidR="00B4517B" w:rsidRPr="004522A5" w14:paraId="43C6A6A6" w14:textId="77777777" w:rsidTr="3D0FF72E">
        <w:tc>
          <w:tcPr>
            <w:tcW w:w="9242" w:type="dxa"/>
            <w:gridSpan w:val="6"/>
          </w:tcPr>
          <w:p w14:paraId="4EE8BBA1" w14:textId="77777777" w:rsidR="00B4517B" w:rsidRPr="004522A5" w:rsidRDefault="00B4517B" w:rsidP="005F5838">
            <w:pPr>
              <w:rPr>
                <w:rFonts w:cstheme="minorHAnsi"/>
                <w:b/>
                <w:bCs/>
              </w:rPr>
            </w:pPr>
            <w:r w:rsidRPr="004522A5">
              <w:rPr>
                <w:rFonts w:cstheme="minorHAnsi"/>
                <w:b/>
                <w:bCs/>
              </w:rPr>
              <w:t>Overview of mitigation</w:t>
            </w:r>
          </w:p>
          <w:p w14:paraId="5172FFA8" w14:textId="77777777" w:rsidR="00B4517B" w:rsidRPr="004522A5" w:rsidRDefault="00B4517B" w:rsidP="005F5838">
            <w:pPr>
              <w:rPr>
                <w:rFonts w:cstheme="minorHAnsi"/>
              </w:rPr>
            </w:pPr>
            <w:r w:rsidRPr="004522A5">
              <w:rPr>
                <w:rFonts w:cstheme="minorHAnsi"/>
              </w:rPr>
              <w:t>Under licence and outside of the breeding season, the roost was dismantled and a new void constructed above the existing staircase void.  Droppings were collected and transferred into the new void and measurements replicated what was currently being used by the bats.  Access points were provided within the same locations as previously identified.</w:t>
            </w:r>
          </w:p>
        </w:tc>
      </w:tr>
      <w:tr w:rsidR="00B4517B" w:rsidRPr="004522A5" w14:paraId="12F5EDA4" w14:textId="77777777" w:rsidTr="3D0FF72E">
        <w:tc>
          <w:tcPr>
            <w:tcW w:w="5039" w:type="dxa"/>
            <w:gridSpan w:val="4"/>
            <w:vMerge w:val="restart"/>
          </w:tcPr>
          <w:p w14:paraId="36F4073F" w14:textId="77777777" w:rsidR="00B4517B" w:rsidRPr="004522A5" w:rsidRDefault="00B4517B" w:rsidP="005F5838">
            <w:pPr>
              <w:rPr>
                <w:rFonts w:cstheme="minorHAnsi"/>
                <w:b/>
                <w:bCs/>
              </w:rPr>
            </w:pPr>
            <w:r w:rsidRPr="004522A5">
              <w:rPr>
                <w:rFonts w:cstheme="minorHAnsi"/>
                <w:b/>
                <w:bCs/>
              </w:rPr>
              <w:t>Design principles</w:t>
            </w:r>
          </w:p>
          <w:p w14:paraId="4AC6C6AA" w14:textId="77777777" w:rsidR="00B4517B" w:rsidRPr="004522A5" w:rsidRDefault="00B4517B" w:rsidP="005F5838">
            <w:pPr>
              <w:rPr>
                <w:rFonts w:cstheme="minorHAnsi"/>
              </w:rPr>
            </w:pPr>
            <w:r w:rsidRPr="004522A5">
              <w:rPr>
                <w:rFonts w:cstheme="minorHAnsi"/>
                <w:b/>
                <w:bCs/>
              </w:rPr>
              <w:t>Roost height/volume:</w:t>
            </w:r>
            <w:r w:rsidRPr="004522A5">
              <w:rPr>
                <w:rFonts w:cstheme="minorHAnsi"/>
              </w:rPr>
              <w:t xml:space="preserve"> New void above the existing replicating the dimensions: i.e. flat roof (top of the staircase) 1m x 1.5m x 150mm and 4m x 1m x 150mm deep (running down the staircase) – see photograph showing access-points.</w:t>
            </w:r>
          </w:p>
          <w:p w14:paraId="46C04C3D" w14:textId="77777777" w:rsidR="00B4517B" w:rsidRPr="004522A5" w:rsidRDefault="00B4517B" w:rsidP="005F5838">
            <w:pPr>
              <w:rPr>
                <w:rFonts w:cstheme="minorHAnsi"/>
              </w:rPr>
            </w:pPr>
            <w:r w:rsidRPr="004522A5">
              <w:rPr>
                <w:rFonts w:cstheme="minorHAnsi"/>
                <w:b/>
                <w:bCs/>
              </w:rPr>
              <w:t>Access point</w:t>
            </w:r>
            <w:r w:rsidRPr="004522A5">
              <w:rPr>
                <w:rFonts w:cstheme="minorHAnsi"/>
              </w:rPr>
              <w:t>s: Several access points with a gap of approx. 15-18mm wide x 200mm long were located behind the barge board providing access to the roof void. approx. 13m above ground level.  These replicated the emergence locations identified from the dusk surveys.</w:t>
            </w:r>
          </w:p>
          <w:p w14:paraId="5A3989E3" w14:textId="77777777" w:rsidR="00B4517B" w:rsidRPr="004522A5" w:rsidRDefault="00B4517B" w:rsidP="005F5838">
            <w:pPr>
              <w:rPr>
                <w:rFonts w:cstheme="minorHAnsi"/>
              </w:rPr>
            </w:pPr>
            <w:r w:rsidRPr="004522A5">
              <w:rPr>
                <w:rFonts w:cstheme="minorHAnsi"/>
                <w:b/>
                <w:bCs/>
              </w:rPr>
              <w:t>Thermal regime:</w:t>
            </w:r>
            <w:r w:rsidRPr="004522A5">
              <w:rPr>
                <w:rFonts w:cstheme="minorHAnsi"/>
              </w:rPr>
              <w:t xml:space="preserve"> n/a</w:t>
            </w:r>
          </w:p>
          <w:p w14:paraId="6C6BBF79" w14:textId="77777777" w:rsidR="00B4517B" w:rsidRPr="004522A5" w:rsidRDefault="00B4517B" w:rsidP="005F5838">
            <w:pPr>
              <w:rPr>
                <w:rFonts w:cstheme="minorHAnsi"/>
              </w:rPr>
            </w:pPr>
            <w:r w:rsidRPr="004522A5">
              <w:rPr>
                <w:rFonts w:cstheme="minorHAnsi"/>
                <w:b/>
                <w:bCs/>
              </w:rPr>
              <w:t>Perching opportunities:</w:t>
            </w:r>
            <w:r w:rsidRPr="004522A5">
              <w:rPr>
                <w:rFonts w:cstheme="minorHAnsi"/>
              </w:rPr>
              <w:t xml:space="preserve"> Roost was replicated above the original roof void.</w:t>
            </w:r>
          </w:p>
          <w:p w14:paraId="7C9D8861" w14:textId="77777777" w:rsidR="00B4517B" w:rsidRPr="004522A5" w:rsidRDefault="00B4517B" w:rsidP="005F5838">
            <w:pPr>
              <w:rPr>
                <w:rFonts w:cstheme="minorHAnsi"/>
              </w:rPr>
            </w:pPr>
            <w:r w:rsidRPr="004522A5">
              <w:rPr>
                <w:rFonts w:cstheme="minorHAnsi"/>
                <w:b/>
                <w:bCs/>
              </w:rPr>
              <w:t>Roofing membranes:</w:t>
            </w:r>
            <w:r w:rsidRPr="004522A5">
              <w:rPr>
                <w:rFonts w:cstheme="minorHAnsi"/>
              </w:rPr>
              <w:t xml:space="preserve"> New flat roof covered in bitumen with three layers of felt (the standard procedure for these systems).</w:t>
            </w:r>
          </w:p>
          <w:p w14:paraId="4285E228" w14:textId="77777777" w:rsidR="00B4517B" w:rsidRPr="004522A5" w:rsidRDefault="00B4517B" w:rsidP="005F5838">
            <w:pPr>
              <w:rPr>
                <w:rFonts w:cstheme="minorHAnsi"/>
              </w:rPr>
            </w:pPr>
            <w:r w:rsidRPr="004522A5">
              <w:rPr>
                <w:rFonts w:cstheme="minorHAnsi"/>
              </w:rPr>
              <w:t>The existing roost was covered in bitumen and green mineral felt to seal the roof and internal ceiling from the new roost to prevent seepage and odours into the hotel.  Droppings were collected and transferred into new roost and existing barge boards were re-used at the newly created loft void.</w:t>
            </w:r>
          </w:p>
          <w:p w14:paraId="2541E82F" w14:textId="77777777" w:rsidR="00B4517B" w:rsidRPr="004522A5" w:rsidRDefault="00B4517B" w:rsidP="005F5838">
            <w:pPr>
              <w:rPr>
                <w:rFonts w:cstheme="minorHAnsi"/>
              </w:rPr>
            </w:pPr>
            <w:r w:rsidRPr="004522A5">
              <w:rPr>
                <w:rFonts w:cstheme="minorHAnsi"/>
                <w:b/>
                <w:bCs/>
              </w:rPr>
              <w:t>Location and connectivity; external environment:</w:t>
            </w:r>
            <w:r w:rsidRPr="004522A5">
              <w:rPr>
                <w:rFonts w:cstheme="minorHAnsi"/>
              </w:rPr>
              <w:t xml:space="preserve"> n/a - roost modified in situ.</w:t>
            </w:r>
          </w:p>
          <w:p w14:paraId="6C7509C5" w14:textId="77777777" w:rsidR="00B4517B" w:rsidRPr="004522A5" w:rsidRDefault="00B4517B" w:rsidP="005F5838">
            <w:pPr>
              <w:rPr>
                <w:rFonts w:cstheme="minorHAnsi"/>
              </w:rPr>
            </w:pPr>
            <w:r w:rsidRPr="004522A5">
              <w:rPr>
                <w:rFonts w:cstheme="minorHAnsi"/>
                <w:b/>
                <w:bCs/>
              </w:rPr>
              <w:t>Orientation (if relevant):</w:t>
            </w:r>
            <w:r w:rsidRPr="004522A5">
              <w:rPr>
                <w:rFonts w:cstheme="minorHAnsi"/>
              </w:rPr>
              <w:t xml:space="preserve"> n/a</w:t>
            </w:r>
          </w:p>
          <w:p w14:paraId="6104BB55" w14:textId="77777777" w:rsidR="00B4517B" w:rsidRPr="004522A5" w:rsidRDefault="00B4517B" w:rsidP="005F5838">
            <w:pPr>
              <w:rPr>
                <w:rFonts w:cstheme="minorHAnsi"/>
              </w:rPr>
            </w:pPr>
            <w:r w:rsidRPr="004522A5">
              <w:rPr>
                <w:rFonts w:cstheme="minorHAnsi"/>
                <w:b/>
                <w:bCs/>
              </w:rPr>
              <w:t>Protection against vandalism</w:t>
            </w:r>
            <w:r w:rsidRPr="004522A5">
              <w:rPr>
                <w:rFonts w:cstheme="minorHAnsi"/>
              </w:rPr>
              <w:t>: The area in which the roost is located cannot be accessed by the general public.</w:t>
            </w:r>
          </w:p>
          <w:p w14:paraId="0D9393F5" w14:textId="77777777" w:rsidR="00B4517B" w:rsidRPr="004522A5" w:rsidRDefault="00B4517B" w:rsidP="005F5838">
            <w:pPr>
              <w:rPr>
                <w:rFonts w:cstheme="minorHAnsi"/>
                <w:noProof/>
                <w:lang w:val="en-US"/>
              </w:rPr>
            </w:pPr>
            <w:r w:rsidRPr="004522A5">
              <w:rPr>
                <w:rFonts w:cstheme="minorHAnsi"/>
                <w:b/>
                <w:bCs/>
              </w:rPr>
              <w:t>Long-term security</w:t>
            </w:r>
            <w:r w:rsidRPr="004522A5">
              <w:rPr>
                <w:rFonts w:cstheme="minorHAnsi"/>
              </w:rPr>
              <w:t>: The hotel needs to stay in a good state of repair and the roost is well documented with the hotelier.</w:t>
            </w:r>
            <w:r w:rsidRPr="004522A5">
              <w:rPr>
                <w:rFonts w:cstheme="minorHAnsi"/>
                <w:noProof/>
                <w:lang w:val="en-US"/>
              </w:rPr>
              <w:t xml:space="preserve"> </w:t>
            </w:r>
          </w:p>
          <w:p w14:paraId="719FDCF1" w14:textId="77777777" w:rsidR="00B4517B" w:rsidRPr="004522A5" w:rsidRDefault="00B4517B" w:rsidP="005F5838">
            <w:pPr>
              <w:rPr>
                <w:rFonts w:cstheme="minorHAnsi"/>
                <w:noProof/>
                <w:lang w:val="en-US"/>
              </w:rPr>
            </w:pPr>
          </w:p>
          <w:p w14:paraId="1CEBF992" w14:textId="77777777" w:rsidR="00B4517B" w:rsidRPr="004522A5" w:rsidRDefault="00B4517B" w:rsidP="005F5838">
            <w:pPr>
              <w:rPr>
                <w:rFonts w:cstheme="minorHAnsi"/>
              </w:rPr>
            </w:pPr>
            <w:r w:rsidRPr="004522A5">
              <w:rPr>
                <w:rFonts w:cstheme="minorHAnsi"/>
                <w:noProof/>
              </w:rPr>
              <w:lastRenderedPageBreak/>
              <w:drawing>
                <wp:inline distT="0" distB="0" distL="0" distR="0" wp14:anchorId="4C059613" wp14:editId="15F17E3B">
                  <wp:extent cx="3083170" cy="2176336"/>
                  <wp:effectExtent l="0" t="0" r="317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pic:nvPicPr>
                        <pic:blipFill>
                          <a:blip r:embed="rId59">
                            <a:extLst>
                              <a:ext uri="{28A0092B-C50C-407E-A947-70E740481C1C}">
                                <a14:useLocalDpi xmlns:a14="http://schemas.microsoft.com/office/drawing/2010/main" val="0"/>
                              </a:ext>
                            </a:extLst>
                          </a:blip>
                          <a:stretch>
                            <a:fillRect/>
                          </a:stretch>
                        </pic:blipFill>
                        <pic:spPr>
                          <a:xfrm>
                            <a:off x="0" y="0"/>
                            <a:ext cx="3083170" cy="2176336"/>
                          </a:xfrm>
                          <a:prstGeom prst="rect">
                            <a:avLst/>
                          </a:prstGeom>
                        </pic:spPr>
                      </pic:pic>
                    </a:graphicData>
                  </a:graphic>
                </wp:inline>
              </w:drawing>
            </w:r>
          </w:p>
          <w:p w14:paraId="23D21ECC" w14:textId="77777777" w:rsidR="00B4517B" w:rsidRPr="004522A5" w:rsidRDefault="00B4517B" w:rsidP="005F5838">
            <w:pPr>
              <w:rPr>
                <w:rFonts w:cstheme="minorHAnsi"/>
              </w:rPr>
            </w:pPr>
          </w:p>
          <w:p w14:paraId="4EF439E5" w14:textId="77777777" w:rsidR="00B4517B" w:rsidRPr="004522A5" w:rsidRDefault="00B4517B" w:rsidP="005F5838">
            <w:pPr>
              <w:rPr>
                <w:rFonts w:cstheme="minorHAnsi"/>
              </w:rPr>
            </w:pPr>
            <w:r w:rsidRPr="004522A5">
              <w:rPr>
                <w:rFonts w:cstheme="minorHAnsi"/>
              </w:rPr>
              <w:t>Newly constructed loft void above existing – area sealed and purely dedicated for the soprano pipistrelle bat roost</w:t>
            </w:r>
            <w:r w:rsidRPr="004522A5">
              <w:rPr>
                <w:rFonts w:cstheme="minorHAnsi"/>
                <w:noProof/>
                <w:lang w:val="en-US"/>
              </w:rPr>
              <w:t xml:space="preserve"> </w:t>
            </w:r>
          </w:p>
        </w:tc>
        <w:tc>
          <w:tcPr>
            <w:tcW w:w="4203" w:type="dxa"/>
            <w:gridSpan w:val="2"/>
            <w:tcMar>
              <w:top w:w="57" w:type="dxa"/>
              <w:left w:w="57" w:type="dxa"/>
              <w:bottom w:w="57" w:type="dxa"/>
              <w:right w:w="57" w:type="dxa"/>
            </w:tcMar>
          </w:tcPr>
          <w:p w14:paraId="0A5DF277" w14:textId="77777777" w:rsidR="00B4517B" w:rsidRPr="004522A5" w:rsidRDefault="00B4517B" w:rsidP="005F5838">
            <w:pPr>
              <w:jc w:val="center"/>
              <w:rPr>
                <w:rFonts w:cstheme="minorHAnsi"/>
              </w:rPr>
            </w:pPr>
            <w:r w:rsidRPr="004522A5">
              <w:rPr>
                <w:rFonts w:cstheme="minorHAnsi"/>
                <w:noProof/>
              </w:rPr>
              <w:lastRenderedPageBreak/>
              <w:drawing>
                <wp:inline distT="0" distB="0" distL="0" distR="0" wp14:anchorId="7E38DCE4" wp14:editId="0E4BEB43">
                  <wp:extent cx="2552700" cy="163830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pic:nvPicPr>
                        <pic:blipFill>
                          <a:blip r:embed="rId60">
                            <a:extLst>
                              <a:ext uri="{28A0092B-C50C-407E-A947-70E740481C1C}">
                                <a14:useLocalDpi xmlns:a14="http://schemas.microsoft.com/office/drawing/2010/main" val="0"/>
                              </a:ext>
                            </a:extLst>
                          </a:blip>
                          <a:stretch>
                            <a:fillRect/>
                          </a:stretch>
                        </pic:blipFill>
                        <pic:spPr>
                          <a:xfrm>
                            <a:off x="0" y="0"/>
                            <a:ext cx="2552700" cy="1638300"/>
                          </a:xfrm>
                          <a:prstGeom prst="rect">
                            <a:avLst/>
                          </a:prstGeom>
                        </pic:spPr>
                      </pic:pic>
                    </a:graphicData>
                  </a:graphic>
                </wp:inline>
              </w:drawing>
            </w:r>
          </w:p>
          <w:p w14:paraId="512B84C3" w14:textId="77777777" w:rsidR="00B4517B" w:rsidRPr="004522A5" w:rsidRDefault="00B4517B" w:rsidP="005F5838">
            <w:pPr>
              <w:jc w:val="center"/>
              <w:rPr>
                <w:rFonts w:cstheme="minorHAnsi"/>
              </w:rPr>
            </w:pPr>
            <w:r w:rsidRPr="004522A5">
              <w:rPr>
                <w:rFonts w:cstheme="minorHAnsi"/>
              </w:rPr>
              <w:t>Holiday Inn Hotel</w:t>
            </w:r>
          </w:p>
          <w:p w14:paraId="0D911C43" w14:textId="77777777" w:rsidR="00B4517B" w:rsidRPr="004522A5" w:rsidRDefault="00B4517B" w:rsidP="005F5838">
            <w:pPr>
              <w:jc w:val="center"/>
              <w:rPr>
                <w:rFonts w:cstheme="minorHAnsi"/>
              </w:rPr>
            </w:pPr>
          </w:p>
        </w:tc>
      </w:tr>
      <w:tr w:rsidR="00B4517B" w:rsidRPr="004522A5" w14:paraId="51C450B3" w14:textId="77777777" w:rsidTr="3D0FF72E">
        <w:trPr>
          <w:trHeight w:val="2836"/>
        </w:trPr>
        <w:tc>
          <w:tcPr>
            <w:tcW w:w="5039" w:type="dxa"/>
            <w:gridSpan w:val="4"/>
            <w:vMerge/>
          </w:tcPr>
          <w:p w14:paraId="7FAA6200" w14:textId="77777777" w:rsidR="00B4517B" w:rsidRPr="004522A5" w:rsidRDefault="00B4517B" w:rsidP="005F5838">
            <w:pPr>
              <w:rPr>
                <w:rFonts w:cstheme="minorHAnsi"/>
              </w:rPr>
            </w:pPr>
          </w:p>
        </w:tc>
        <w:tc>
          <w:tcPr>
            <w:tcW w:w="4203" w:type="dxa"/>
            <w:gridSpan w:val="2"/>
            <w:tcMar>
              <w:top w:w="57" w:type="dxa"/>
              <w:left w:w="57" w:type="dxa"/>
              <w:bottom w:w="57" w:type="dxa"/>
              <w:right w:w="57" w:type="dxa"/>
            </w:tcMar>
          </w:tcPr>
          <w:p w14:paraId="467E8765" w14:textId="77777777" w:rsidR="00B4517B" w:rsidRPr="004522A5" w:rsidRDefault="00B4517B" w:rsidP="005F5838">
            <w:pPr>
              <w:jc w:val="center"/>
              <w:rPr>
                <w:rFonts w:cstheme="minorHAnsi"/>
                <w:noProof/>
                <w:lang w:val="en-US"/>
              </w:rPr>
            </w:pPr>
            <w:r w:rsidRPr="004522A5">
              <w:rPr>
                <w:rFonts w:cstheme="minorHAnsi"/>
                <w:noProof/>
              </w:rPr>
              <w:drawing>
                <wp:inline distT="0" distB="0" distL="0" distR="0" wp14:anchorId="33924BDD" wp14:editId="25FFC943">
                  <wp:extent cx="2363443" cy="2608028"/>
                  <wp:effectExtent l="0" t="0" r="0" b="190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pic:nvPicPr>
                        <pic:blipFill>
                          <a:blip r:embed="rId61">
                            <a:extLst>
                              <a:ext uri="{28A0092B-C50C-407E-A947-70E740481C1C}">
                                <a14:useLocalDpi xmlns:a14="http://schemas.microsoft.com/office/drawing/2010/main" val="0"/>
                              </a:ext>
                            </a:extLst>
                          </a:blip>
                          <a:stretch>
                            <a:fillRect/>
                          </a:stretch>
                        </pic:blipFill>
                        <pic:spPr>
                          <a:xfrm>
                            <a:off x="0" y="0"/>
                            <a:ext cx="2363443" cy="2608028"/>
                          </a:xfrm>
                          <a:prstGeom prst="rect">
                            <a:avLst/>
                          </a:prstGeom>
                        </pic:spPr>
                      </pic:pic>
                    </a:graphicData>
                  </a:graphic>
                </wp:inline>
              </w:drawing>
            </w:r>
          </w:p>
          <w:p w14:paraId="7F1D0F05" w14:textId="77777777" w:rsidR="00B4517B" w:rsidRPr="004522A5" w:rsidRDefault="00B4517B" w:rsidP="005F5838">
            <w:pPr>
              <w:jc w:val="center"/>
              <w:rPr>
                <w:rFonts w:cstheme="minorHAnsi"/>
                <w:noProof/>
                <w:lang w:val="en-US"/>
              </w:rPr>
            </w:pPr>
            <w:r w:rsidRPr="004522A5">
              <w:rPr>
                <w:rFonts w:cstheme="minorHAnsi"/>
                <w:noProof/>
              </w:rPr>
              <w:drawing>
                <wp:inline distT="0" distB="0" distL="0" distR="0" wp14:anchorId="42ED2B7E" wp14:editId="72E7C5C3">
                  <wp:extent cx="2410810" cy="1785412"/>
                  <wp:effectExtent l="0" t="0" r="8890" b="571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pic:nvPicPr>
                        <pic:blipFill>
                          <a:blip r:embed="rId62">
                            <a:extLst>
                              <a:ext uri="{28A0092B-C50C-407E-A947-70E740481C1C}">
                                <a14:useLocalDpi xmlns:a14="http://schemas.microsoft.com/office/drawing/2010/main" val="0"/>
                              </a:ext>
                            </a:extLst>
                          </a:blip>
                          <a:stretch>
                            <a:fillRect/>
                          </a:stretch>
                        </pic:blipFill>
                        <pic:spPr>
                          <a:xfrm>
                            <a:off x="0" y="0"/>
                            <a:ext cx="2410810" cy="1785412"/>
                          </a:xfrm>
                          <a:prstGeom prst="rect">
                            <a:avLst/>
                          </a:prstGeom>
                        </pic:spPr>
                      </pic:pic>
                    </a:graphicData>
                  </a:graphic>
                </wp:inline>
              </w:drawing>
            </w:r>
          </w:p>
          <w:p w14:paraId="18D63126" w14:textId="77777777" w:rsidR="00B4517B" w:rsidRPr="004522A5" w:rsidRDefault="00B4517B" w:rsidP="005F5838">
            <w:pPr>
              <w:jc w:val="center"/>
              <w:rPr>
                <w:rFonts w:cstheme="minorHAnsi"/>
                <w:noProof/>
                <w:lang w:val="en-US"/>
              </w:rPr>
            </w:pPr>
            <w:r w:rsidRPr="004522A5">
              <w:rPr>
                <w:rFonts w:cstheme="minorHAnsi"/>
                <w:noProof/>
              </w:rPr>
              <w:lastRenderedPageBreak/>
              <w:drawing>
                <wp:inline distT="0" distB="0" distL="0" distR="0" wp14:anchorId="676B534C" wp14:editId="3BFB4C47">
                  <wp:extent cx="2276475" cy="1724025"/>
                  <wp:effectExtent l="0" t="0" r="9525" b="952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pic:nvPicPr>
                        <pic:blipFill>
                          <a:blip r:embed="rId63">
                            <a:extLst>
                              <a:ext uri="{28A0092B-C50C-407E-A947-70E740481C1C}">
                                <a14:useLocalDpi xmlns:a14="http://schemas.microsoft.com/office/drawing/2010/main" val="0"/>
                              </a:ext>
                            </a:extLst>
                          </a:blip>
                          <a:stretch>
                            <a:fillRect/>
                          </a:stretch>
                        </pic:blipFill>
                        <pic:spPr>
                          <a:xfrm>
                            <a:off x="0" y="0"/>
                            <a:ext cx="2276475" cy="1724025"/>
                          </a:xfrm>
                          <a:prstGeom prst="rect">
                            <a:avLst/>
                          </a:prstGeom>
                        </pic:spPr>
                      </pic:pic>
                    </a:graphicData>
                  </a:graphic>
                </wp:inline>
              </w:drawing>
            </w:r>
          </w:p>
          <w:p w14:paraId="6C283BDE" w14:textId="77777777" w:rsidR="00B4517B" w:rsidRPr="004522A5" w:rsidRDefault="00B4517B" w:rsidP="005F5838">
            <w:pPr>
              <w:jc w:val="center"/>
              <w:rPr>
                <w:rFonts w:cstheme="minorHAnsi"/>
                <w:noProof/>
                <w:lang w:val="en-US"/>
              </w:rPr>
            </w:pPr>
          </w:p>
          <w:p w14:paraId="5E8DB546" w14:textId="77777777" w:rsidR="00B4517B" w:rsidRPr="004522A5" w:rsidRDefault="00B4517B" w:rsidP="005F5838">
            <w:pPr>
              <w:jc w:val="center"/>
              <w:rPr>
                <w:rFonts w:cstheme="minorHAnsi"/>
                <w:noProof/>
                <w:lang w:val="en-US"/>
              </w:rPr>
            </w:pPr>
            <w:r w:rsidRPr="004522A5">
              <w:rPr>
                <w:rFonts w:cstheme="minorHAnsi"/>
                <w:noProof/>
              </w:rPr>
              <w:drawing>
                <wp:inline distT="0" distB="0" distL="0" distR="0" wp14:anchorId="6BA75D5D" wp14:editId="4E4AC87D">
                  <wp:extent cx="2266950" cy="1685925"/>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pic:nvPicPr>
                        <pic:blipFill>
                          <a:blip r:embed="rId64">
                            <a:extLst>
                              <a:ext uri="{28A0092B-C50C-407E-A947-70E740481C1C}">
                                <a14:useLocalDpi xmlns:a14="http://schemas.microsoft.com/office/drawing/2010/main" val="0"/>
                              </a:ext>
                            </a:extLst>
                          </a:blip>
                          <a:stretch>
                            <a:fillRect/>
                          </a:stretch>
                        </pic:blipFill>
                        <pic:spPr>
                          <a:xfrm>
                            <a:off x="0" y="0"/>
                            <a:ext cx="2266950" cy="1685925"/>
                          </a:xfrm>
                          <a:prstGeom prst="rect">
                            <a:avLst/>
                          </a:prstGeom>
                        </pic:spPr>
                      </pic:pic>
                    </a:graphicData>
                  </a:graphic>
                </wp:inline>
              </w:drawing>
            </w:r>
          </w:p>
          <w:p w14:paraId="7D70218E" w14:textId="77777777" w:rsidR="00B4517B" w:rsidRPr="004522A5" w:rsidRDefault="00B4517B" w:rsidP="005F5838">
            <w:pPr>
              <w:rPr>
                <w:rFonts w:cstheme="minorHAnsi"/>
              </w:rPr>
            </w:pPr>
          </w:p>
        </w:tc>
      </w:tr>
      <w:tr w:rsidR="00B4517B" w:rsidRPr="004522A5" w14:paraId="322F35D5" w14:textId="77777777" w:rsidTr="3D0FF72E">
        <w:tc>
          <w:tcPr>
            <w:tcW w:w="9242" w:type="dxa"/>
            <w:gridSpan w:val="6"/>
          </w:tcPr>
          <w:p w14:paraId="7358D6A4" w14:textId="77777777" w:rsidR="00B4517B" w:rsidRPr="004522A5" w:rsidRDefault="00B4517B" w:rsidP="005F5838">
            <w:pPr>
              <w:rPr>
                <w:rFonts w:cstheme="minorHAnsi"/>
                <w:b/>
                <w:bCs/>
              </w:rPr>
            </w:pPr>
            <w:r w:rsidRPr="004522A5">
              <w:rPr>
                <w:rFonts w:cstheme="minorHAnsi"/>
                <w:b/>
                <w:bCs/>
              </w:rPr>
              <w:t>Overview of monitoring results</w:t>
            </w:r>
          </w:p>
        </w:tc>
      </w:tr>
      <w:tr w:rsidR="00B4517B" w:rsidRPr="004522A5" w14:paraId="1F320CA8" w14:textId="77777777" w:rsidTr="3D0FF72E">
        <w:trPr>
          <w:trHeight w:val="102"/>
        </w:trPr>
        <w:tc>
          <w:tcPr>
            <w:tcW w:w="4607" w:type="dxa"/>
            <w:gridSpan w:val="2"/>
          </w:tcPr>
          <w:p w14:paraId="583107B7" w14:textId="77777777" w:rsidR="00B4517B" w:rsidRPr="004522A5" w:rsidRDefault="00B4517B" w:rsidP="005F5838">
            <w:pPr>
              <w:rPr>
                <w:rFonts w:cstheme="minorHAnsi"/>
              </w:rPr>
            </w:pPr>
            <w:r w:rsidRPr="004522A5">
              <w:rPr>
                <w:rFonts w:cstheme="minorHAnsi"/>
                <w:b/>
                <w:bCs/>
              </w:rPr>
              <w:t>Before the works</w:t>
            </w:r>
            <w:r w:rsidRPr="004522A5">
              <w:rPr>
                <w:rFonts w:cstheme="minorHAnsi"/>
              </w:rPr>
              <w:t>: s</w:t>
            </w:r>
            <w:r w:rsidRPr="004522A5">
              <w:rPr>
                <w:rFonts w:cstheme="minorHAnsi"/>
                <w:iCs/>
              </w:rPr>
              <w:t>oprano pipistrelle count</w:t>
            </w:r>
          </w:p>
        </w:tc>
        <w:tc>
          <w:tcPr>
            <w:tcW w:w="4635" w:type="dxa"/>
            <w:gridSpan w:val="4"/>
          </w:tcPr>
          <w:p w14:paraId="6C01E16D" w14:textId="77777777" w:rsidR="00B4517B" w:rsidRPr="004522A5" w:rsidRDefault="00B4517B" w:rsidP="005F5838">
            <w:pPr>
              <w:rPr>
                <w:rFonts w:cstheme="minorHAnsi"/>
                <w:b/>
                <w:bCs/>
              </w:rPr>
            </w:pPr>
            <w:r w:rsidRPr="004522A5">
              <w:rPr>
                <w:rFonts w:cstheme="minorHAnsi"/>
                <w:b/>
                <w:bCs/>
              </w:rPr>
              <w:t>After the works</w:t>
            </w:r>
            <w:r w:rsidRPr="004522A5">
              <w:rPr>
                <w:rFonts w:cstheme="minorHAnsi"/>
              </w:rPr>
              <w:t>: s</w:t>
            </w:r>
            <w:r w:rsidRPr="004522A5">
              <w:rPr>
                <w:rFonts w:cstheme="minorHAnsi"/>
                <w:iCs/>
              </w:rPr>
              <w:t>oprano pipistrelle count</w:t>
            </w:r>
          </w:p>
        </w:tc>
      </w:tr>
      <w:tr w:rsidR="00B4517B" w:rsidRPr="004522A5" w14:paraId="2EBB5D55" w14:textId="77777777" w:rsidTr="3D0FF72E">
        <w:trPr>
          <w:trHeight w:val="99"/>
        </w:trPr>
        <w:tc>
          <w:tcPr>
            <w:tcW w:w="2432" w:type="dxa"/>
          </w:tcPr>
          <w:p w14:paraId="5E1C5ED3" w14:textId="77777777" w:rsidR="00B4517B" w:rsidRPr="004522A5" w:rsidRDefault="00B4517B" w:rsidP="005F5838">
            <w:pPr>
              <w:rPr>
                <w:rFonts w:cstheme="minorHAnsi"/>
                <w:b/>
                <w:bCs/>
              </w:rPr>
            </w:pPr>
            <w:r w:rsidRPr="004522A5">
              <w:rPr>
                <w:rFonts w:cstheme="minorHAnsi"/>
                <w:iCs/>
              </w:rPr>
              <w:t>May 2009</w:t>
            </w:r>
          </w:p>
        </w:tc>
        <w:tc>
          <w:tcPr>
            <w:tcW w:w="2175" w:type="dxa"/>
          </w:tcPr>
          <w:p w14:paraId="016E9DAC" w14:textId="77777777" w:rsidR="00B4517B" w:rsidRPr="004522A5" w:rsidRDefault="00B4517B" w:rsidP="005F5838">
            <w:pPr>
              <w:jc w:val="center"/>
              <w:rPr>
                <w:rFonts w:cstheme="minorHAnsi"/>
              </w:rPr>
            </w:pPr>
            <w:r w:rsidRPr="004522A5">
              <w:rPr>
                <w:rFonts w:cstheme="minorHAnsi"/>
              </w:rPr>
              <w:t>199</w:t>
            </w:r>
          </w:p>
        </w:tc>
        <w:tc>
          <w:tcPr>
            <w:tcW w:w="1676" w:type="dxa"/>
            <w:gridSpan w:val="3"/>
          </w:tcPr>
          <w:p w14:paraId="0BA37ADF" w14:textId="77777777" w:rsidR="00B4517B" w:rsidRPr="004522A5" w:rsidRDefault="00B4517B" w:rsidP="005F5838">
            <w:pPr>
              <w:rPr>
                <w:rFonts w:cstheme="minorHAnsi"/>
                <w:bCs/>
              </w:rPr>
            </w:pPr>
            <w:r w:rsidRPr="004522A5">
              <w:rPr>
                <w:rFonts w:cstheme="minorHAnsi"/>
                <w:bCs/>
              </w:rPr>
              <w:t>8 July 2010</w:t>
            </w:r>
          </w:p>
        </w:tc>
        <w:tc>
          <w:tcPr>
            <w:tcW w:w="2959" w:type="dxa"/>
          </w:tcPr>
          <w:p w14:paraId="19AD7703" w14:textId="77777777" w:rsidR="00B4517B" w:rsidRPr="004522A5" w:rsidRDefault="00B4517B" w:rsidP="005F5838">
            <w:pPr>
              <w:jc w:val="center"/>
              <w:rPr>
                <w:rFonts w:cstheme="minorHAnsi"/>
                <w:b/>
                <w:bCs/>
              </w:rPr>
            </w:pPr>
            <w:r w:rsidRPr="004522A5">
              <w:rPr>
                <w:rFonts w:cstheme="minorHAnsi"/>
              </w:rPr>
              <w:t>140</w:t>
            </w:r>
          </w:p>
        </w:tc>
      </w:tr>
      <w:tr w:rsidR="00B4517B" w:rsidRPr="004522A5" w14:paraId="1A9B34FA" w14:textId="77777777" w:rsidTr="3D0FF72E">
        <w:trPr>
          <w:trHeight w:val="99"/>
        </w:trPr>
        <w:tc>
          <w:tcPr>
            <w:tcW w:w="2432" w:type="dxa"/>
          </w:tcPr>
          <w:p w14:paraId="64F860A7" w14:textId="77777777" w:rsidR="00B4517B" w:rsidRPr="004522A5" w:rsidRDefault="00B4517B" w:rsidP="005F5838">
            <w:pPr>
              <w:rPr>
                <w:rFonts w:cstheme="minorHAnsi"/>
                <w:b/>
                <w:bCs/>
              </w:rPr>
            </w:pPr>
            <w:r w:rsidRPr="004522A5">
              <w:rPr>
                <w:rFonts w:cstheme="minorHAnsi"/>
                <w:iCs/>
              </w:rPr>
              <w:t>July 2009</w:t>
            </w:r>
          </w:p>
        </w:tc>
        <w:tc>
          <w:tcPr>
            <w:tcW w:w="2175" w:type="dxa"/>
          </w:tcPr>
          <w:p w14:paraId="27A0D5E7" w14:textId="77777777" w:rsidR="00B4517B" w:rsidRPr="004522A5" w:rsidRDefault="00B4517B" w:rsidP="005F5838">
            <w:pPr>
              <w:jc w:val="center"/>
              <w:rPr>
                <w:rFonts w:cstheme="minorHAnsi"/>
              </w:rPr>
            </w:pPr>
            <w:r w:rsidRPr="004522A5">
              <w:rPr>
                <w:rFonts w:cstheme="minorHAnsi"/>
              </w:rPr>
              <w:t>137</w:t>
            </w:r>
          </w:p>
        </w:tc>
        <w:tc>
          <w:tcPr>
            <w:tcW w:w="1676" w:type="dxa"/>
            <w:gridSpan w:val="3"/>
          </w:tcPr>
          <w:p w14:paraId="603AB803" w14:textId="77777777" w:rsidR="00B4517B" w:rsidRPr="004522A5" w:rsidRDefault="00B4517B" w:rsidP="005F5838">
            <w:pPr>
              <w:rPr>
                <w:rFonts w:cstheme="minorHAnsi"/>
                <w:bCs/>
              </w:rPr>
            </w:pPr>
            <w:r w:rsidRPr="004522A5">
              <w:rPr>
                <w:rFonts w:cstheme="minorHAnsi"/>
                <w:bCs/>
              </w:rPr>
              <w:t>16 August 2010</w:t>
            </w:r>
          </w:p>
        </w:tc>
        <w:tc>
          <w:tcPr>
            <w:tcW w:w="2959" w:type="dxa"/>
          </w:tcPr>
          <w:p w14:paraId="47B234AA" w14:textId="77777777" w:rsidR="00B4517B" w:rsidRPr="004522A5" w:rsidRDefault="00B4517B" w:rsidP="005F5838">
            <w:pPr>
              <w:jc w:val="center"/>
              <w:rPr>
                <w:rFonts w:cstheme="minorHAnsi"/>
                <w:b/>
                <w:bCs/>
              </w:rPr>
            </w:pPr>
            <w:r w:rsidRPr="004522A5">
              <w:rPr>
                <w:rFonts w:cstheme="minorHAnsi"/>
              </w:rPr>
              <w:t>162</w:t>
            </w:r>
          </w:p>
        </w:tc>
      </w:tr>
      <w:tr w:rsidR="00B4517B" w:rsidRPr="004522A5" w14:paraId="38E5A3ED" w14:textId="77777777" w:rsidTr="3D0FF72E">
        <w:trPr>
          <w:trHeight w:val="99"/>
        </w:trPr>
        <w:tc>
          <w:tcPr>
            <w:tcW w:w="2432" w:type="dxa"/>
          </w:tcPr>
          <w:p w14:paraId="4F4C1EC8" w14:textId="77777777" w:rsidR="00B4517B" w:rsidRPr="004522A5" w:rsidRDefault="00B4517B" w:rsidP="005F5838">
            <w:pPr>
              <w:rPr>
                <w:rFonts w:cstheme="minorHAnsi"/>
                <w:b/>
                <w:bCs/>
              </w:rPr>
            </w:pPr>
          </w:p>
        </w:tc>
        <w:tc>
          <w:tcPr>
            <w:tcW w:w="2175" w:type="dxa"/>
          </w:tcPr>
          <w:p w14:paraId="3645AED5" w14:textId="77777777" w:rsidR="00B4517B" w:rsidRPr="004522A5" w:rsidRDefault="00B4517B" w:rsidP="005F5838">
            <w:pPr>
              <w:rPr>
                <w:rFonts w:cstheme="minorHAnsi"/>
                <w:b/>
                <w:bCs/>
              </w:rPr>
            </w:pPr>
          </w:p>
        </w:tc>
        <w:tc>
          <w:tcPr>
            <w:tcW w:w="1676" w:type="dxa"/>
            <w:gridSpan w:val="3"/>
          </w:tcPr>
          <w:p w14:paraId="2A50E27E" w14:textId="77777777" w:rsidR="00B4517B" w:rsidRPr="004522A5" w:rsidRDefault="00B4517B" w:rsidP="005F5838">
            <w:pPr>
              <w:rPr>
                <w:rFonts w:cstheme="minorHAnsi"/>
                <w:bCs/>
              </w:rPr>
            </w:pPr>
            <w:r w:rsidRPr="004522A5">
              <w:rPr>
                <w:rFonts w:cstheme="minorHAnsi"/>
                <w:bCs/>
              </w:rPr>
              <w:t>16 June 2011</w:t>
            </w:r>
          </w:p>
        </w:tc>
        <w:tc>
          <w:tcPr>
            <w:tcW w:w="2959" w:type="dxa"/>
          </w:tcPr>
          <w:p w14:paraId="7C0DCFB1" w14:textId="77777777" w:rsidR="00B4517B" w:rsidRPr="004522A5" w:rsidRDefault="00B4517B" w:rsidP="005F5838">
            <w:pPr>
              <w:jc w:val="center"/>
              <w:rPr>
                <w:rFonts w:cstheme="minorHAnsi"/>
                <w:b/>
                <w:bCs/>
              </w:rPr>
            </w:pPr>
            <w:r w:rsidRPr="004522A5">
              <w:rPr>
                <w:rFonts w:cstheme="minorHAnsi"/>
              </w:rPr>
              <w:t>214</w:t>
            </w:r>
          </w:p>
        </w:tc>
      </w:tr>
      <w:tr w:rsidR="00B4517B" w:rsidRPr="004522A5" w14:paraId="2889DF9E" w14:textId="77777777" w:rsidTr="3D0FF72E">
        <w:trPr>
          <w:trHeight w:val="99"/>
        </w:trPr>
        <w:tc>
          <w:tcPr>
            <w:tcW w:w="2432" w:type="dxa"/>
          </w:tcPr>
          <w:p w14:paraId="5CCE80DB" w14:textId="77777777" w:rsidR="00B4517B" w:rsidRPr="004522A5" w:rsidRDefault="00B4517B" w:rsidP="005F5838">
            <w:pPr>
              <w:rPr>
                <w:rFonts w:cstheme="minorHAnsi"/>
                <w:b/>
                <w:bCs/>
              </w:rPr>
            </w:pPr>
          </w:p>
        </w:tc>
        <w:tc>
          <w:tcPr>
            <w:tcW w:w="2175" w:type="dxa"/>
          </w:tcPr>
          <w:p w14:paraId="79322F84" w14:textId="77777777" w:rsidR="00B4517B" w:rsidRPr="004522A5" w:rsidRDefault="00B4517B" w:rsidP="005F5838">
            <w:pPr>
              <w:rPr>
                <w:rFonts w:cstheme="minorHAnsi"/>
                <w:b/>
                <w:bCs/>
              </w:rPr>
            </w:pPr>
          </w:p>
        </w:tc>
        <w:tc>
          <w:tcPr>
            <w:tcW w:w="1676" w:type="dxa"/>
            <w:gridSpan w:val="3"/>
          </w:tcPr>
          <w:p w14:paraId="1555D29E" w14:textId="77777777" w:rsidR="00B4517B" w:rsidRPr="004522A5" w:rsidRDefault="00B4517B" w:rsidP="005F5838">
            <w:pPr>
              <w:spacing w:after="120"/>
              <w:rPr>
                <w:rFonts w:cstheme="minorHAnsi"/>
                <w:bCs/>
              </w:rPr>
            </w:pPr>
            <w:r w:rsidRPr="004522A5">
              <w:rPr>
                <w:rFonts w:cstheme="minorHAnsi"/>
                <w:bCs/>
              </w:rPr>
              <w:t>14 August 2011</w:t>
            </w:r>
          </w:p>
        </w:tc>
        <w:tc>
          <w:tcPr>
            <w:tcW w:w="2959" w:type="dxa"/>
          </w:tcPr>
          <w:p w14:paraId="187DAE06" w14:textId="77777777" w:rsidR="00B4517B" w:rsidRPr="004522A5" w:rsidRDefault="00B4517B" w:rsidP="005F5838">
            <w:pPr>
              <w:jc w:val="center"/>
              <w:rPr>
                <w:rFonts w:cstheme="minorHAnsi"/>
                <w:b/>
                <w:bCs/>
              </w:rPr>
            </w:pPr>
            <w:r w:rsidRPr="004522A5">
              <w:rPr>
                <w:rFonts w:cstheme="minorHAnsi"/>
              </w:rPr>
              <w:t>225</w:t>
            </w:r>
          </w:p>
        </w:tc>
      </w:tr>
      <w:tr w:rsidR="00B4517B" w:rsidRPr="004522A5" w14:paraId="22B63E9C" w14:textId="77777777" w:rsidTr="3D0FF72E">
        <w:trPr>
          <w:trHeight w:val="99"/>
        </w:trPr>
        <w:tc>
          <w:tcPr>
            <w:tcW w:w="2432" w:type="dxa"/>
          </w:tcPr>
          <w:p w14:paraId="4C547628" w14:textId="77777777" w:rsidR="00B4517B" w:rsidRPr="004522A5" w:rsidRDefault="00B4517B" w:rsidP="005F5838">
            <w:pPr>
              <w:rPr>
                <w:rFonts w:cstheme="minorHAnsi"/>
                <w:b/>
                <w:bCs/>
              </w:rPr>
            </w:pPr>
          </w:p>
        </w:tc>
        <w:tc>
          <w:tcPr>
            <w:tcW w:w="2175" w:type="dxa"/>
          </w:tcPr>
          <w:p w14:paraId="5F45BA7D" w14:textId="77777777" w:rsidR="00B4517B" w:rsidRPr="004522A5" w:rsidRDefault="00B4517B" w:rsidP="005F5838">
            <w:pPr>
              <w:rPr>
                <w:rFonts w:cstheme="minorHAnsi"/>
                <w:b/>
                <w:bCs/>
              </w:rPr>
            </w:pPr>
          </w:p>
        </w:tc>
        <w:tc>
          <w:tcPr>
            <w:tcW w:w="1676" w:type="dxa"/>
            <w:gridSpan w:val="3"/>
          </w:tcPr>
          <w:p w14:paraId="11104513" w14:textId="77777777" w:rsidR="00B4517B" w:rsidRPr="004522A5" w:rsidRDefault="00B4517B" w:rsidP="005F5838">
            <w:pPr>
              <w:spacing w:after="120"/>
              <w:rPr>
                <w:rFonts w:cstheme="minorHAnsi"/>
                <w:bCs/>
              </w:rPr>
            </w:pPr>
            <w:r w:rsidRPr="004522A5">
              <w:rPr>
                <w:rFonts w:cstheme="minorHAnsi"/>
                <w:bCs/>
              </w:rPr>
              <w:t>17 July 2012</w:t>
            </w:r>
          </w:p>
        </w:tc>
        <w:tc>
          <w:tcPr>
            <w:tcW w:w="2959" w:type="dxa"/>
          </w:tcPr>
          <w:p w14:paraId="3836A073" w14:textId="77777777" w:rsidR="00B4517B" w:rsidRPr="004522A5" w:rsidRDefault="00B4517B" w:rsidP="005F5838">
            <w:pPr>
              <w:jc w:val="center"/>
              <w:rPr>
                <w:rFonts w:cstheme="minorHAnsi"/>
                <w:b/>
                <w:bCs/>
              </w:rPr>
            </w:pPr>
            <w:r w:rsidRPr="004522A5">
              <w:rPr>
                <w:rFonts w:cstheme="minorHAnsi"/>
              </w:rPr>
              <w:t>422</w:t>
            </w:r>
          </w:p>
        </w:tc>
      </w:tr>
      <w:tr w:rsidR="00B4517B" w:rsidRPr="004522A5" w14:paraId="4EBEFD0D" w14:textId="77777777" w:rsidTr="3D0FF72E">
        <w:trPr>
          <w:trHeight w:val="99"/>
        </w:trPr>
        <w:tc>
          <w:tcPr>
            <w:tcW w:w="2432" w:type="dxa"/>
          </w:tcPr>
          <w:p w14:paraId="448CB08D" w14:textId="77777777" w:rsidR="00B4517B" w:rsidRPr="004522A5" w:rsidRDefault="00B4517B" w:rsidP="005F5838">
            <w:pPr>
              <w:rPr>
                <w:rFonts w:cstheme="minorHAnsi"/>
                <w:b/>
                <w:bCs/>
              </w:rPr>
            </w:pPr>
          </w:p>
        </w:tc>
        <w:tc>
          <w:tcPr>
            <w:tcW w:w="2175" w:type="dxa"/>
          </w:tcPr>
          <w:p w14:paraId="645DEECE" w14:textId="77777777" w:rsidR="00B4517B" w:rsidRPr="004522A5" w:rsidRDefault="00B4517B" w:rsidP="005F5838">
            <w:pPr>
              <w:rPr>
                <w:rFonts w:cstheme="minorHAnsi"/>
                <w:b/>
                <w:bCs/>
              </w:rPr>
            </w:pPr>
          </w:p>
        </w:tc>
        <w:tc>
          <w:tcPr>
            <w:tcW w:w="1676" w:type="dxa"/>
            <w:gridSpan w:val="3"/>
          </w:tcPr>
          <w:p w14:paraId="029F5006" w14:textId="77777777" w:rsidR="00B4517B" w:rsidRPr="004522A5" w:rsidRDefault="00B4517B" w:rsidP="005F5838">
            <w:pPr>
              <w:spacing w:after="120"/>
              <w:rPr>
                <w:rFonts w:cstheme="minorHAnsi"/>
                <w:bCs/>
              </w:rPr>
            </w:pPr>
            <w:r w:rsidRPr="004522A5">
              <w:rPr>
                <w:rFonts w:cstheme="minorHAnsi"/>
                <w:bCs/>
              </w:rPr>
              <w:t>14 August 2012</w:t>
            </w:r>
          </w:p>
        </w:tc>
        <w:tc>
          <w:tcPr>
            <w:tcW w:w="2959" w:type="dxa"/>
          </w:tcPr>
          <w:p w14:paraId="34CD9AF8" w14:textId="77777777" w:rsidR="00B4517B" w:rsidRPr="004522A5" w:rsidRDefault="00B4517B" w:rsidP="005F5838">
            <w:pPr>
              <w:jc w:val="center"/>
              <w:rPr>
                <w:rFonts w:cstheme="minorHAnsi"/>
                <w:b/>
                <w:bCs/>
              </w:rPr>
            </w:pPr>
            <w:r w:rsidRPr="004522A5">
              <w:rPr>
                <w:rFonts w:cstheme="minorHAnsi"/>
              </w:rPr>
              <w:t>246</w:t>
            </w:r>
          </w:p>
        </w:tc>
      </w:tr>
      <w:tr w:rsidR="00B4517B" w:rsidRPr="004522A5" w14:paraId="6FCA80F6" w14:textId="77777777" w:rsidTr="3D0FF72E">
        <w:tc>
          <w:tcPr>
            <w:tcW w:w="4644" w:type="dxa"/>
            <w:gridSpan w:val="3"/>
          </w:tcPr>
          <w:p w14:paraId="0FFECE37" w14:textId="77777777" w:rsidR="00B4517B" w:rsidRPr="004522A5" w:rsidRDefault="00B4517B" w:rsidP="005F5838">
            <w:pPr>
              <w:rPr>
                <w:rFonts w:cstheme="minorHAnsi"/>
                <w:b/>
                <w:bCs/>
              </w:rPr>
            </w:pPr>
            <w:r w:rsidRPr="004522A5">
              <w:rPr>
                <w:rFonts w:cstheme="minorHAnsi"/>
                <w:b/>
                <w:bCs/>
              </w:rPr>
              <w:t>Challenges</w:t>
            </w:r>
          </w:p>
        </w:tc>
        <w:tc>
          <w:tcPr>
            <w:tcW w:w="4598" w:type="dxa"/>
            <w:gridSpan w:val="3"/>
          </w:tcPr>
          <w:p w14:paraId="3D39DC70" w14:textId="77777777" w:rsidR="00B4517B" w:rsidRPr="004522A5" w:rsidRDefault="00B4517B" w:rsidP="005F5838">
            <w:pPr>
              <w:rPr>
                <w:rFonts w:cstheme="minorHAnsi"/>
                <w:b/>
                <w:bCs/>
                <w:i/>
                <w:iCs/>
              </w:rPr>
            </w:pPr>
            <w:r w:rsidRPr="004522A5">
              <w:rPr>
                <w:rFonts w:cstheme="minorHAnsi"/>
                <w:b/>
                <w:bCs/>
              </w:rPr>
              <w:t>Lessons learned</w:t>
            </w:r>
          </w:p>
        </w:tc>
      </w:tr>
      <w:tr w:rsidR="00B4517B" w:rsidRPr="004522A5" w14:paraId="164E0E20" w14:textId="77777777" w:rsidTr="3D0FF72E">
        <w:tc>
          <w:tcPr>
            <w:tcW w:w="4644" w:type="dxa"/>
            <w:gridSpan w:val="3"/>
          </w:tcPr>
          <w:p w14:paraId="46C25A1F" w14:textId="77777777" w:rsidR="00B4517B" w:rsidRPr="004522A5" w:rsidRDefault="00B4517B" w:rsidP="005F5838">
            <w:pPr>
              <w:rPr>
                <w:rFonts w:cstheme="minorHAnsi"/>
                <w:i/>
                <w:iCs/>
              </w:rPr>
            </w:pPr>
          </w:p>
          <w:p w14:paraId="290841BD" w14:textId="77777777" w:rsidR="00B4517B" w:rsidRPr="004522A5" w:rsidRDefault="00B4517B" w:rsidP="005F5838">
            <w:pPr>
              <w:rPr>
                <w:rFonts w:cstheme="minorHAnsi"/>
                <w:iCs/>
              </w:rPr>
            </w:pPr>
            <w:r w:rsidRPr="004522A5">
              <w:rPr>
                <w:rFonts w:cstheme="minorHAnsi"/>
                <w:iCs/>
              </w:rPr>
              <w:t>Persuading the hotel owners not request exclusion</w:t>
            </w:r>
          </w:p>
          <w:p w14:paraId="3CCEA768" w14:textId="77777777" w:rsidR="00B4517B" w:rsidRPr="004522A5" w:rsidRDefault="00B4517B" w:rsidP="005F5838">
            <w:pPr>
              <w:rPr>
                <w:rFonts w:cstheme="minorHAnsi"/>
                <w:i/>
                <w:iCs/>
              </w:rPr>
            </w:pPr>
          </w:p>
        </w:tc>
        <w:tc>
          <w:tcPr>
            <w:tcW w:w="4598" w:type="dxa"/>
            <w:gridSpan w:val="3"/>
          </w:tcPr>
          <w:p w14:paraId="5EF92003" w14:textId="77777777" w:rsidR="00B4517B" w:rsidRPr="004522A5" w:rsidRDefault="00B4517B" w:rsidP="005F5838">
            <w:pPr>
              <w:rPr>
                <w:rFonts w:cstheme="minorHAnsi"/>
                <w:iCs/>
              </w:rPr>
            </w:pPr>
            <w:r w:rsidRPr="004522A5">
              <w:rPr>
                <w:rFonts w:cstheme="minorHAnsi"/>
                <w:iCs/>
              </w:rPr>
              <w:t xml:space="preserve">Innovative methods to secure the roost and alleviate the problems were possible by being mindful of the problems (and commercial impacts) the hotel were experiencing.  This meant the ‘easy option’ of just providing external bat boxes (which may not have been as successful or had the same longevity) was not necessary. </w:t>
            </w:r>
          </w:p>
        </w:tc>
      </w:tr>
      <w:tr w:rsidR="00B4517B" w:rsidRPr="004522A5" w14:paraId="205A874F" w14:textId="77777777" w:rsidTr="3D0FF72E">
        <w:tc>
          <w:tcPr>
            <w:tcW w:w="9242" w:type="dxa"/>
            <w:gridSpan w:val="6"/>
          </w:tcPr>
          <w:p w14:paraId="4B809ED7" w14:textId="77777777" w:rsidR="00B4517B" w:rsidRPr="004522A5" w:rsidRDefault="00B4517B" w:rsidP="005F5838">
            <w:pPr>
              <w:rPr>
                <w:rFonts w:cstheme="minorHAnsi"/>
                <w:iCs/>
              </w:rPr>
            </w:pPr>
            <w:r w:rsidRPr="004522A5">
              <w:rPr>
                <w:rFonts w:cstheme="minorHAnsi"/>
                <w:i/>
                <w:iCs/>
                <w:sz w:val="18"/>
                <w:szCs w:val="18"/>
              </w:rPr>
              <w:t>Thanks to Kylee Wilding, Tyrer Ecological Consultants Ltd, for text and photographs</w:t>
            </w:r>
          </w:p>
        </w:tc>
      </w:tr>
    </w:tbl>
    <w:p w14:paraId="56E1A6CF" w14:textId="29C93CA0" w:rsidR="00845F89" w:rsidRPr="004522A5" w:rsidRDefault="00845F89">
      <w:pPr>
        <w:rPr>
          <w:rFonts w:cstheme="minorHAnsi"/>
          <w:color w:val="000000" w:themeColor="text1"/>
        </w:rPr>
      </w:pPr>
      <w:r w:rsidRPr="004522A5">
        <w:rPr>
          <w:rFonts w:cstheme="minorHAnsi"/>
        </w:rPr>
        <w:br w:type="page"/>
      </w:r>
    </w:p>
    <w:p w14:paraId="28278F68" w14:textId="77777777" w:rsidR="00760EBB" w:rsidRPr="004522A5" w:rsidRDefault="00760EBB" w:rsidP="00760EBB">
      <w:pPr>
        <w:pStyle w:val="BMGBodyunnumbered"/>
        <w:rPr>
          <w:rFonts w:asciiTheme="minorHAnsi" w:hAnsiTheme="minorHAnsi" w:cstheme="minorHAnsi"/>
        </w:rPr>
      </w:pPr>
    </w:p>
    <w:tbl>
      <w:tblPr>
        <w:tblStyle w:val="TableGrid"/>
        <w:tblW w:w="0" w:type="auto"/>
        <w:tblInd w:w="-5" w:type="dxa"/>
        <w:tblLook w:val="04A0" w:firstRow="1" w:lastRow="0" w:firstColumn="1" w:lastColumn="0" w:noHBand="0" w:noVBand="1"/>
      </w:tblPr>
      <w:tblGrid>
        <w:gridCol w:w="4751"/>
        <w:gridCol w:w="4270"/>
      </w:tblGrid>
      <w:tr w:rsidR="00971237" w:rsidRPr="004522A5" w14:paraId="58CCFED8" w14:textId="77777777" w:rsidTr="30EEB3D4">
        <w:tc>
          <w:tcPr>
            <w:tcW w:w="4751" w:type="dxa"/>
          </w:tcPr>
          <w:p w14:paraId="474A4C85" w14:textId="2E40829B" w:rsidR="00971237" w:rsidRPr="004522A5" w:rsidRDefault="00971237" w:rsidP="00C72778">
            <w:pPr>
              <w:pStyle w:val="BMGPhototext"/>
              <w:rPr>
                <w:rFonts w:asciiTheme="minorHAnsi" w:hAnsiTheme="minorHAnsi" w:cstheme="minorHAnsi"/>
              </w:rPr>
            </w:pPr>
          </w:p>
        </w:tc>
        <w:tc>
          <w:tcPr>
            <w:tcW w:w="4270" w:type="dxa"/>
            <w:vMerge w:val="restart"/>
          </w:tcPr>
          <w:p w14:paraId="086654B9" w14:textId="03B7BB8F" w:rsidR="0002279F" w:rsidRPr="004522A5" w:rsidRDefault="0002279F" w:rsidP="00C72778">
            <w:pPr>
              <w:pStyle w:val="BMGPhototext"/>
              <w:rPr>
                <w:rFonts w:asciiTheme="minorHAnsi" w:hAnsiTheme="minorHAnsi" w:cstheme="minorHAnsi"/>
                <w:i/>
                <w:iCs/>
                <w:sz w:val="18"/>
                <w:szCs w:val="18"/>
              </w:rPr>
            </w:pPr>
          </w:p>
        </w:tc>
      </w:tr>
      <w:tr w:rsidR="00971237" w:rsidRPr="004522A5" w14:paraId="31CADD58" w14:textId="77777777" w:rsidTr="30EEB3D4">
        <w:tc>
          <w:tcPr>
            <w:tcW w:w="4751" w:type="dxa"/>
          </w:tcPr>
          <w:p w14:paraId="4B5982CE" w14:textId="75EABB81" w:rsidR="00971237" w:rsidRPr="004522A5" w:rsidRDefault="00971237" w:rsidP="00C72778">
            <w:pPr>
              <w:pStyle w:val="BMGPhototext"/>
              <w:rPr>
                <w:rFonts w:asciiTheme="minorHAnsi" w:hAnsiTheme="minorHAnsi" w:cstheme="minorHAnsi"/>
              </w:rPr>
            </w:pPr>
          </w:p>
        </w:tc>
        <w:tc>
          <w:tcPr>
            <w:tcW w:w="4270" w:type="dxa"/>
            <w:vMerge/>
          </w:tcPr>
          <w:p w14:paraId="43FBE69D" w14:textId="77777777" w:rsidR="00971237" w:rsidRPr="004522A5" w:rsidRDefault="00971237" w:rsidP="00E83140">
            <w:pPr>
              <w:pStyle w:val="BMGSub-sub-headingL3"/>
              <w:keepNext w:val="0"/>
              <w:ind w:left="0"/>
              <w:rPr>
                <w:rFonts w:asciiTheme="minorHAnsi" w:hAnsiTheme="minorHAnsi" w:cstheme="minorHAnsi"/>
              </w:rPr>
            </w:pPr>
          </w:p>
        </w:tc>
      </w:tr>
      <w:tr w:rsidR="00971237" w:rsidRPr="004522A5" w14:paraId="38A19687" w14:textId="77777777" w:rsidTr="30EEB3D4">
        <w:tc>
          <w:tcPr>
            <w:tcW w:w="4751" w:type="dxa"/>
          </w:tcPr>
          <w:p w14:paraId="4E9A374F" w14:textId="281427A6" w:rsidR="006F279E" w:rsidRPr="004522A5" w:rsidRDefault="006F279E" w:rsidP="00C72778">
            <w:pPr>
              <w:pStyle w:val="BMGPhototext"/>
              <w:rPr>
                <w:rFonts w:asciiTheme="minorHAnsi" w:hAnsiTheme="minorHAnsi" w:cstheme="minorHAnsi"/>
              </w:rPr>
            </w:pPr>
          </w:p>
        </w:tc>
        <w:tc>
          <w:tcPr>
            <w:tcW w:w="4270" w:type="dxa"/>
            <w:vMerge/>
          </w:tcPr>
          <w:p w14:paraId="0D48B056" w14:textId="77777777" w:rsidR="00971237" w:rsidRPr="004522A5" w:rsidRDefault="00971237" w:rsidP="00E83140">
            <w:pPr>
              <w:pStyle w:val="BMGSub-sub-headingL3"/>
              <w:keepNext w:val="0"/>
              <w:ind w:left="0"/>
              <w:rPr>
                <w:rFonts w:asciiTheme="minorHAnsi" w:hAnsiTheme="minorHAnsi" w:cstheme="minorHAnsi"/>
              </w:rPr>
            </w:pPr>
          </w:p>
        </w:tc>
      </w:tr>
    </w:tbl>
    <w:p w14:paraId="1B318908" w14:textId="77777777" w:rsidR="009E1082" w:rsidRPr="004522A5" w:rsidRDefault="009E1082" w:rsidP="00C72778">
      <w:pPr>
        <w:pStyle w:val="BMGPhototext"/>
        <w:rPr>
          <w:rFonts w:asciiTheme="minorHAnsi" w:hAnsiTheme="minorHAnsi" w:cstheme="minorHAnsi"/>
        </w:rPr>
      </w:pPr>
      <w:r w:rsidRPr="004522A5">
        <w:rPr>
          <w:rFonts w:asciiTheme="minorHAnsi" w:hAnsiTheme="minorHAnsi" w:cstheme="minorHAnsi"/>
        </w:rPr>
        <w:br w:type="page"/>
      </w:r>
    </w:p>
    <w:p w14:paraId="016CF228" w14:textId="10B1F351" w:rsidR="00AB56FF" w:rsidRPr="004522A5" w:rsidRDefault="00A617E2" w:rsidP="003E6053">
      <w:pPr>
        <w:pStyle w:val="BMGSub-sub-headingL3"/>
        <w:rPr>
          <w:rFonts w:asciiTheme="minorHAnsi" w:hAnsiTheme="minorHAnsi" w:cstheme="minorHAnsi"/>
        </w:rPr>
      </w:pPr>
      <w:bookmarkStart w:id="304" w:name="_Toc74487440"/>
      <w:r w:rsidRPr="004522A5">
        <w:rPr>
          <w:rFonts w:asciiTheme="minorHAnsi" w:hAnsiTheme="minorHAnsi" w:cstheme="minorHAnsi"/>
        </w:rPr>
        <w:lastRenderedPageBreak/>
        <w:t xml:space="preserve">Creating a roost behind a </w:t>
      </w:r>
      <w:r w:rsidR="00CB5FB5" w:rsidRPr="004522A5">
        <w:rPr>
          <w:rFonts w:asciiTheme="minorHAnsi" w:hAnsiTheme="minorHAnsi" w:cstheme="minorHAnsi"/>
        </w:rPr>
        <w:t>fascia board</w:t>
      </w:r>
      <w:bookmarkEnd w:id="304"/>
    </w:p>
    <w:p w14:paraId="5570EB36" w14:textId="34553809" w:rsidR="00AB56FF" w:rsidRPr="004522A5" w:rsidRDefault="00CB5FB5">
      <w:pPr>
        <w:rPr>
          <w:rFonts w:cstheme="minorHAnsi"/>
        </w:rPr>
      </w:pPr>
      <w:r w:rsidRPr="004522A5">
        <w:rPr>
          <w:rFonts w:cstheme="minorHAnsi"/>
          <w:noProof/>
        </w:rPr>
        <w:drawing>
          <wp:inline distT="0" distB="0" distL="0" distR="0" wp14:anchorId="4453856A" wp14:editId="3F3FA56A">
            <wp:extent cx="6033915" cy="8277726"/>
            <wp:effectExtent l="0" t="0" r="5080" b="9525"/>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rotWithShape="1">
                    <a:blip r:embed="rId65" cstate="print">
                      <a:extLst>
                        <a:ext uri="{28A0092B-C50C-407E-A947-70E740481C1C}">
                          <a14:useLocalDpi xmlns:a14="http://schemas.microsoft.com/office/drawing/2010/main" val="0"/>
                        </a:ext>
                      </a:extLst>
                    </a:blip>
                    <a:srcRect t="2256" r="1340" b="2032"/>
                    <a:stretch/>
                  </pic:blipFill>
                  <pic:spPr bwMode="auto">
                    <a:xfrm>
                      <a:off x="0" y="0"/>
                      <a:ext cx="6037467" cy="828259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3539"/>
        <w:gridCol w:w="5477"/>
      </w:tblGrid>
      <w:tr w:rsidR="005D1685" w:rsidRPr="004522A5" w14:paraId="69C04054" w14:textId="77777777" w:rsidTr="3D0FF72E">
        <w:tc>
          <w:tcPr>
            <w:tcW w:w="3539" w:type="dxa"/>
          </w:tcPr>
          <w:p w14:paraId="4D51EE3D" w14:textId="696849FC" w:rsidR="00C27776" w:rsidRPr="004522A5" w:rsidRDefault="0082205A" w:rsidP="000F3F19">
            <w:pPr>
              <w:pStyle w:val="BMGPhototext"/>
              <w:rPr>
                <w:rFonts w:asciiTheme="minorHAnsi" w:hAnsiTheme="minorHAnsi" w:cstheme="minorHAnsi"/>
                <w:b/>
                <w:bCs/>
              </w:rPr>
            </w:pPr>
            <w:r w:rsidRPr="004522A5">
              <w:rPr>
                <w:rFonts w:asciiTheme="minorHAnsi" w:hAnsiTheme="minorHAnsi" w:cstheme="minorHAnsi"/>
                <w:b/>
                <w:bCs/>
              </w:rPr>
              <w:lastRenderedPageBreak/>
              <w:t>Fascia board roost in practice (1)</w:t>
            </w:r>
          </w:p>
          <w:p w14:paraId="4C5C137C" w14:textId="129DDDC8" w:rsidR="00DB2021" w:rsidRPr="004522A5" w:rsidRDefault="00DB2021" w:rsidP="000F3F19">
            <w:pPr>
              <w:pStyle w:val="BMGPhototext"/>
              <w:rPr>
                <w:rFonts w:asciiTheme="minorHAnsi" w:hAnsiTheme="minorHAnsi" w:cstheme="minorHAnsi"/>
              </w:rPr>
            </w:pPr>
            <w:r w:rsidRPr="004522A5">
              <w:rPr>
                <w:rFonts w:asciiTheme="minorHAnsi" w:hAnsiTheme="minorHAnsi" w:cstheme="minorHAnsi"/>
              </w:rPr>
              <w:t>Extension of semi-detached dormer bungalow on northern ga</w:t>
            </w:r>
            <w:r w:rsidR="00AD7DA3" w:rsidRPr="004522A5">
              <w:rPr>
                <w:rFonts w:asciiTheme="minorHAnsi" w:hAnsiTheme="minorHAnsi" w:cstheme="minorHAnsi"/>
              </w:rPr>
              <w:t>b</w:t>
            </w:r>
            <w:r w:rsidRPr="004522A5">
              <w:rPr>
                <w:rFonts w:asciiTheme="minorHAnsi" w:hAnsiTheme="minorHAnsi" w:cstheme="minorHAnsi"/>
              </w:rPr>
              <w:t>le elevation</w:t>
            </w:r>
            <w:r w:rsidR="00AD7DA3" w:rsidRPr="004522A5">
              <w:rPr>
                <w:rFonts w:asciiTheme="minorHAnsi" w:hAnsiTheme="minorHAnsi" w:cstheme="minorHAnsi"/>
              </w:rPr>
              <w:t xml:space="preserve"> (north-west Leicestershire)</w:t>
            </w:r>
            <w:r w:rsidRPr="004522A5">
              <w:rPr>
                <w:rFonts w:asciiTheme="minorHAnsi" w:hAnsiTheme="minorHAnsi" w:cstheme="minorHAnsi"/>
              </w:rPr>
              <w:t>.</w:t>
            </w:r>
          </w:p>
          <w:p w14:paraId="3A8D7F28" w14:textId="78B1490A" w:rsidR="00DB2021" w:rsidRPr="004522A5" w:rsidRDefault="00DB2021" w:rsidP="000F3F19">
            <w:pPr>
              <w:pStyle w:val="BMGPhototext"/>
              <w:rPr>
                <w:rFonts w:asciiTheme="minorHAnsi" w:hAnsiTheme="minorHAnsi" w:cstheme="minorHAnsi"/>
              </w:rPr>
            </w:pPr>
            <w:r w:rsidRPr="004522A5">
              <w:rPr>
                <w:rFonts w:asciiTheme="minorHAnsi" w:hAnsiTheme="minorHAnsi" w:cstheme="minorHAnsi"/>
              </w:rPr>
              <w:t>Common pipistrelle bats were using the underside of the flat roof of the dormer windows as a maternity roost in the southerly part of the semi-detached property. Additional bat roosting features were installed in the extension to improve roosting opportunities for crevice</w:t>
            </w:r>
            <w:r w:rsidR="00AD7DA3" w:rsidRPr="004522A5">
              <w:rPr>
                <w:rFonts w:asciiTheme="minorHAnsi" w:hAnsiTheme="minorHAnsi" w:cstheme="minorHAnsi"/>
              </w:rPr>
              <w:t>-</w:t>
            </w:r>
            <w:r w:rsidRPr="004522A5">
              <w:rPr>
                <w:rFonts w:asciiTheme="minorHAnsi" w:hAnsiTheme="minorHAnsi" w:cstheme="minorHAnsi"/>
              </w:rPr>
              <w:t>dwelling bats.</w:t>
            </w:r>
          </w:p>
          <w:p w14:paraId="6BD9D476" w14:textId="21A7D6F6" w:rsidR="00DB2021" w:rsidRPr="004522A5" w:rsidRDefault="00DB2021" w:rsidP="000F3F19">
            <w:pPr>
              <w:pStyle w:val="BMGPhototext"/>
              <w:rPr>
                <w:rFonts w:asciiTheme="minorHAnsi" w:hAnsiTheme="minorHAnsi" w:cstheme="minorHAnsi"/>
              </w:rPr>
            </w:pPr>
            <w:r w:rsidRPr="004522A5">
              <w:rPr>
                <w:rFonts w:asciiTheme="minorHAnsi" w:hAnsiTheme="minorHAnsi" w:cstheme="minorHAnsi"/>
              </w:rPr>
              <w:t>On the western gable elevation</w:t>
            </w:r>
            <w:r w:rsidR="00D02F78" w:rsidRPr="004522A5">
              <w:rPr>
                <w:rFonts w:asciiTheme="minorHAnsi" w:hAnsiTheme="minorHAnsi" w:cstheme="minorHAnsi"/>
              </w:rPr>
              <w:t>,</w:t>
            </w:r>
            <w:r w:rsidRPr="004522A5">
              <w:rPr>
                <w:rFonts w:asciiTheme="minorHAnsi" w:hAnsiTheme="minorHAnsi" w:cstheme="minorHAnsi"/>
              </w:rPr>
              <w:t xml:space="preserve"> when the property was being extended</w:t>
            </w:r>
            <w:r w:rsidR="00D02F78" w:rsidRPr="004522A5">
              <w:rPr>
                <w:rFonts w:asciiTheme="minorHAnsi" w:hAnsiTheme="minorHAnsi" w:cstheme="minorHAnsi"/>
              </w:rPr>
              <w:t>,</w:t>
            </w:r>
            <w:r w:rsidRPr="004522A5">
              <w:rPr>
                <w:rFonts w:asciiTheme="minorHAnsi" w:hAnsiTheme="minorHAnsi" w:cstheme="minorHAnsi"/>
              </w:rPr>
              <w:t xml:space="preserve"> an Ibstock Brick Built Bat Box was inserted into the gable wall apex. This was monitored for </w:t>
            </w:r>
            <w:r w:rsidR="00D02F78" w:rsidRPr="004522A5">
              <w:rPr>
                <w:rFonts w:asciiTheme="minorHAnsi" w:hAnsiTheme="minorHAnsi" w:cstheme="minorHAnsi"/>
              </w:rPr>
              <w:t>six</w:t>
            </w:r>
            <w:r w:rsidRPr="004522A5">
              <w:rPr>
                <w:rFonts w:asciiTheme="minorHAnsi" w:hAnsiTheme="minorHAnsi" w:cstheme="minorHAnsi"/>
              </w:rPr>
              <w:t xml:space="preserve"> months with weekly visits from March to the end of September. No bats were seen to use the bat box.</w:t>
            </w:r>
          </w:p>
          <w:p w14:paraId="2928972A" w14:textId="77777777" w:rsidR="00FD70EF" w:rsidRPr="004522A5" w:rsidRDefault="00FD70EF" w:rsidP="000F3F19">
            <w:pPr>
              <w:pStyle w:val="BMGPhototext"/>
              <w:rPr>
                <w:rFonts w:asciiTheme="minorHAnsi" w:hAnsiTheme="minorHAnsi" w:cstheme="minorHAnsi"/>
              </w:rPr>
            </w:pPr>
            <w:r w:rsidRPr="004522A5">
              <w:rPr>
                <w:rFonts w:asciiTheme="minorHAnsi" w:hAnsiTheme="minorHAnsi" w:cstheme="minorHAnsi"/>
              </w:rPr>
              <w:t>A barge board was required o</w:t>
            </w:r>
            <w:r w:rsidR="00DB2021" w:rsidRPr="004522A5">
              <w:rPr>
                <w:rFonts w:asciiTheme="minorHAnsi" w:hAnsiTheme="minorHAnsi" w:cstheme="minorHAnsi"/>
              </w:rPr>
              <w:t>n the western elevation</w:t>
            </w:r>
            <w:r w:rsidRPr="004522A5">
              <w:rPr>
                <w:rFonts w:asciiTheme="minorHAnsi" w:hAnsiTheme="minorHAnsi" w:cstheme="minorHAnsi"/>
              </w:rPr>
              <w:t xml:space="preserve"> (as a local architectural feature</w:t>
            </w:r>
            <w:r w:rsidR="00DB2021" w:rsidRPr="004522A5">
              <w:rPr>
                <w:rFonts w:asciiTheme="minorHAnsi" w:hAnsiTheme="minorHAnsi" w:cstheme="minorHAnsi"/>
              </w:rPr>
              <w:t>, adjacent to the brick</w:t>
            </w:r>
            <w:r w:rsidR="00D02F78" w:rsidRPr="004522A5">
              <w:rPr>
                <w:rFonts w:asciiTheme="minorHAnsi" w:hAnsiTheme="minorHAnsi" w:cstheme="minorHAnsi"/>
              </w:rPr>
              <w:t>-</w:t>
            </w:r>
            <w:r w:rsidR="00DB2021" w:rsidRPr="004522A5">
              <w:rPr>
                <w:rFonts w:asciiTheme="minorHAnsi" w:hAnsiTheme="minorHAnsi" w:cstheme="minorHAnsi"/>
              </w:rPr>
              <w:t>built bat box</w:t>
            </w:r>
            <w:r w:rsidRPr="004522A5">
              <w:rPr>
                <w:rFonts w:asciiTheme="minorHAnsi" w:hAnsiTheme="minorHAnsi" w:cstheme="minorHAnsi"/>
              </w:rPr>
              <w:t xml:space="preserve">, </w:t>
            </w:r>
            <w:r w:rsidR="00DB2021" w:rsidRPr="004522A5">
              <w:rPr>
                <w:rFonts w:asciiTheme="minorHAnsi" w:hAnsiTheme="minorHAnsi" w:cstheme="minorHAnsi"/>
              </w:rPr>
              <w:t>to be created in uPVC</w:t>
            </w:r>
            <w:r w:rsidRPr="004522A5">
              <w:rPr>
                <w:rFonts w:asciiTheme="minorHAnsi" w:hAnsiTheme="minorHAnsi" w:cstheme="minorHAnsi"/>
              </w:rPr>
              <w:t>-</w:t>
            </w:r>
            <w:r w:rsidR="00DB2021" w:rsidRPr="004522A5">
              <w:rPr>
                <w:rFonts w:asciiTheme="minorHAnsi" w:hAnsiTheme="minorHAnsi" w:cstheme="minorHAnsi"/>
              </w:rPr>
              <w:t xml:space="preserve">faced timber. </w:t>
            </w:r>
          </w:p>
          <w:p w14:paraId="66815E68" w14:textId="386F812E" w:rsidR="00DB2021" w:rsidRPr="004522A5" w:rsidRDefault="00DB2021" w:rsidP="000F3F19">
            <w:pPr>
              <w:pStyle w:val="BMGPhototext"/>
              <w:rPr>
                <w:rFonts w:asciiTheme="minorHAnsi" w:hAnsiTheme="minorHAnsi" w:cstheme="minorHAnsi"/>
              </w:rPr>
            </w:pPr>
            <w:r w:rsidRPr="004522A5">
              <w:rPr>
                <w:rFonts w:asciiTheme="minorHAnsi" w:hAnsiTheme="minorHAnsi" w:cstheme="minorHAnsi"/>
              </w:rPr>
              <w:t>In order to create access to the rear of the fascia board for crevice</w:t>
            </w:r>
            <w:r w:rsidR="00FD70EF" w:rsidRPr="004522A5">
              <w:rPr>
                <w:rFonts w:asciiTheme="minorHAnsi" w:hAnsiTheme="minorHAnsi" w:cstheme="minorHAnsi"/>
              </w:rPr>
              <w:t>-</w:t>
            </w:r>
            <w:r w:rsidRPr="004522A5">
              <w:rPr>
                <w:rFonts w:asciiTheme="minorHAnsi" w:hAnsiTheme="minorHAnsi" w:cstheme="minorHAnsi"/>
              </w:rPr>
              <w:t xml:space="preserve">dwelling bats timber packers were inserted at the rear of the barge board. These resulted in the barge board being ‘bowed’ away from the brickwork in the parts </w:t>
            </w:r>
            <w:r w:rsidR="00D02F78" w:rsidRPr="004522A5">
              <w:rPr>
                <w:rFonts w:asciiTheme="minorHAnsi" w:hAnsiTheme="minorHAnsi" w:cstheme="minorHAnsi"/>
              </w:rPr>
              <w:t>o</w:t>
            </w:r>
            <w:r w:rsidRPr="004522A5">
              <w:rPr>
                <w:rFonts w:asciiTheme="minorHAnsi" w:hAnsiTheme="minorHAnsi" w:cstheme="minorHAnsi"/>
              </w:rPr>
              <w:t>f its length.</w:t>
            </w:r>
          </w:p>
          <w:p w14:paraId="1122A5EE" w14:textId="6C9D1D38" w:rsidR="005D1685" w:rsidRPr="004522A5" w:rsidRDefault="00DB2021" w:rsidP="000F3F19">
            <w:pPr>
              <w:pStyle w:val="BMGPhototext"/>
              <w:rPr>
                <w:rFonts w:asciiTheme="minorHAnsi" w:hAnsiTheme="minorHAnsi" w:cstheme="minorHAnsi"/>
              </w:rPr>
            </w:pPr>
            <w:r w:rsidRPr="004522A5">
              <w:rPr>
                <w:rFonts w:asciiTheme="minorHAnsi" w:hAnsiTheme="minorHAnsi" w:cstheme="minorHAnsi"/>
              </w:rPr>
              <w:t xml:space="preserve">Common pipistrelle bats began to use the rear of the barge board within </w:t>
            </w:r>
            <w:r w:rsidR="00FD70EF" w:rsidRPr="004522A5">
              <w:rPr>
                <w:rFonts w:asciiTheme="minorHAnsi" w:hAnsiTheme="minorHAnsi" w:cstheme="minorHAnsi"/>
              </w:rPr>
              <w:t>two</w:t>
            </w:r>
            <w:r w:rsidRPr="004522A5">
              <w:rPr>
                <w:rFonts w:asciiTheme="minorHAnsi" w:hAnsiTheme="minorHAnsi" w:cstheme="minorHAnsi"/>
              </w:rPr>
              <w:t xml:space="preserve"> months of completion of the work and individual </w:t>
            </w:r>
            <w:r w:rsidR="00FD70EF" w:rsidRPr="004522A5">
              <w:rPr>
                <w:rFonts w:asciiTheme="minorHAnsi" w:hAnsiTheme="minorHAnsi" w:cstheme="minorHAnsi"/>
              </w:rPr>
              <w:t>c</w:t>
            </w:r>
            <w:r w:rsidRPr="004522A5">
              <w:rPr>
                <w:rFonts w:asciiTheme="minorHAnsi" w:hAnsiTheme="minorHAnsi" w:cstheme="minorHAnsi"/>
              </w:rPr>
              <w:t xml:space="preserve">ommon pipistrelle bats were recorded regularly using the feature throughout the </w:t>
            </w:r>
            <w:r w:rsidR="00AD7DA3" w:rsidRPr="004522A5">
              <w:rPr>
                <w:rFonts w:asciiTheme="minorHAnsi" w:hAnsiTheme="minorHAnsi" w:cstheme="minorHAnsi"/>
              </w:rPr>
              <w:t>six-</w:t>
            </w:r>
            <w:r w:rsidRPr="004522A5">
              <w:rPr>
                <w:rFonts w:asciiTheme="minorHAnsi" w:hAnsiTheme="minorHAnsi" w:cstheme="minorHAnsi"/>
              </w:rPr>
              <w:t xml:space="preserve">month </w:t>
            </w:r>
            <w:r w:rsidR="00AD7DA3" w:rsidRPr="004522A5">
              <w:rPr>
                <w:rFonts w:asciiTheme="minorHAnsi" w:hAnsiTheme="minorHAnsi" w:cstheme="minorHAnsi"/>
              </w:rPr>
              <w:t>summer monitoring</w:t>
            </w:r>
            <w:r w:rsidRPr="004522A5">
              <w:rPr>
                <w:rFonts w:asciiTheme="minorHAnsi" w:hAnsiTheme="minorHAnsi" w:cstheme="minorHAnsi"/>
              </w:rPr>
              <w:t xml:space="preserve"> period.</w:t>
            </w:r>
          </w:p>
          <w:p w14:paraId="3A9E0AAC" w14:textId="77777777" w:rsidR="00FD70EF" w:rsidRPr="004522A5" w:rsidRDefault="00FD70EF" w:rsidP="000F3F19">
            <w:pPr>
              <w:pStyle w:val="BMGPhototext"/>
              <w:rPr>
                <w:rFonts w:asciiTheme="minorHAnsi" w:hAnsiTheme="minorHAnsi" w:cstheme="minorHAnsi"/>
              </w:rPr>
            </w:pPr>
          </w:p>
          <w:p w14:paraId="2FC7F8AE" w14:textId="0C3578B1" w:rsidR="000F3F19" w:rsidRPr="004522A5" w:rsidRDefault="000F3F19" w:rsidP="000F3F19">
            <w:pPr>
              <w:pStyle w:val="BMGPhototext"/>
              <w:rPr>
                <w:rFonts w:asciiTheme="minorHAnsi" w:hAnsiTheme="minorHAnsi" w:cstheme="minorHAnsi"/>
                <w:i/>
                <w:iCs/>
                <w:sz w:val="18"/>
                <w:szCs w:val="18"/>
              </w:rPr>
            </w:pPr>
            <w:r w:rsidRPr="004522A5">
              <w:rPr>
                <w:rFonts w:asciiTheme="minorHAnsi" w:hAnsiTheme="minorHAnsi" w:cstheme="minorHAnsi"/>
                <w:i/>
                <w:iCs/>
                <w:sz w:val="18"/>
                <w:szCs w:val="18"/>
              </w:rPr>
              <w:t xml:space="preserve">Thanks to Chris Smith, </w:t>
            </w:r>
            <w:r w:rsidR="00AD7DA3" w:rsidRPr="004522A5">
              <w:rPr>
                <w:rFonts w:asciiTheme="minorHAnsi" w:hAnsiTheme="minorHAnsi" w:cstheme="minorHAnsi"/>
                <w:i/>
                <w:iCs/>
                <w:sz w:val="18"/>
                <w:szCs w:val="18"/>
              </w:rPr>
              <w:t>Tamworth Property Services,</w:t>
            </w:r>
            <w:r w:rsidRPr="004522A5">
              <w:rPr>
                <w:rFonts w:asciiTheme="minorHAnsi" w:hAnsiTheme="minorHAnsi" w:cstheme="minorHAnsi"/>
                <w:i/>
                <w:iCs/>
                <w:sz w:val="18"/>
                <w:szCs w:val="18"/>
              </w:rPr>
              <w:t xml:space="preserve"> for text</w:t>
            </w:r>
            <w:r w:rsidR="00937865" w:rsidRPr="004522A5">
              <w:rPr>
                <w:rFonts w:asciiTheme="minorHAnsi" w:hAnsiTheme="minorHAnsi" w:cstheme="minorHAnsi"/>
                <w:i/>
                <w:iCs/>
                <w:sz w:val="18"/>
                <w:szCs w:val="18"/>
              </w:rPr>
              <w:t>, plan</w:t>
            </w:r>
            <w:r w:rsidRPr="004522A5">
              <w:rPr>
                <w:rFonts w:asciiTheme="minorHAnsi" w:hAnsiTheme="minorHAnsi" w:cstheme="minorHAnsi"/>
                <w:i/>
                <w:iCs/>
                <w:sz w:val="18"/>
                <w:szCs w:val="18"/>
              </w:rPr>
              <w:t xml:space="preserve"> and photographs.</w:t>
            </w:r>
          </w:p>
        </w:tc>
        <w:tc>
          <w:tcPr>
            <w:tcW w:w="5477" w:type="dxa"/>
          </w:tcPr>
          <w:p w14:paraId="4E4A1A08" w14:textId="77777777" w:rsidR="005D1685" w:rsidRPr="004522A5" w:rsidRDefault="38493E30" w:rsidP="00173ADE">
            <w:pPr>
              <w:jc w:val="center"/>
              <w:rPr>
                <w:rFonts w:cstheme="minorHAnsi"/>
              </w:rPr>
            </w:pPr>
            <w:r w:rsidRPr="004522A5">
              <w:rPr>
                <w:rFonts w:cstheme="minorHAnsi"/>
                <w:noProof/>
              </w:rPr>
              <w:drawing>
                <wp:inline distT="0" distB="0" distL="0" distR="0" wp14:anchorId="38767AE2" wp14:editId="36153075">
                  <wp:extent cx="2880000" cy="2160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66">
                            <a:extLst>
                              <a:ext uri="{28A0092B-C50C-407E-A947-70E740481C1C}">
                                <a14:useLocalDpi xmlns:a14="http://schemas.microsoft.com/office/drawing/2010/main" val="0"/>
                              </a:ext>
                            </a:extLst>
                          </a:blip>
                          <a:stretch>
                            <a:fillRect/>
                          </a:stretch>
                        </pic:blipFill>
                        <pic:spPr>
                          <a:xfrm>
                            <a:off x="0" y="0"/>
                            <a:ext cx="2880000" cy="2160160"/>
                          </a:xfrm>
                          <a:prstGeom prst="rect">
                            <a:avLst/>
                          </a:prstGeom>
                        </pic:spPr>
                      </pic:pic>
                    </a:graphicData>
                  </a:graphic>
                </wp:inline>
              </w:drawing>
            </w:r>
          </w:p>
          <w:p w14:paraId="64F6931E" w14:textId="77777777" w:rsidR="00DB2021" w:rsidRPr="004522A5" w:rsidRDefault="38493E30" w:rsidP="00173ADE">
            <w:pPr>
              <w:jc w:val="center"/>
              <w:rPr>
                <w:rFonts w:cstheme="minorHAnsi"/>
              </w:rPr>
            </w:pPr>
            <w:r w:rsidRPr="004522A5">
              <w:rPr>
                <w:rFonts w:cstheme="minorHAnsi"/>
                <w:noProof/>
              </w:rPr>
              <w:drawing>
                <wp:inline distT="0" distB="0" distL="0" distR="0" wp14:anchorId="279B8740" wp14:editId="3D5710E1">
                  <wp:extent cx="2880000" cy="2160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67">
                            <a:extLst>
                              <a:ext uri="{28A0092B-C50C-407E-A947-70E740481C1C}">
                                <a14:useLocalDpi xmlns:a14="http://schemas.microsoft.com/office/drawing/2010/main" val="0"/>
                              </a:ext>
                            </a:extLst>
                          </a:blip>
                          <a:stretch>
                            <a:fillRect/>
                          </a:stretch>
                        </pic:blipFill>
                        <pic:spPr>
                          <a:xfrm>
                            <a:off x="0" y="0"/>
                            <a:ext cx="2880000" cy="2160160"/>
                          </a:xfrm>
                          <a:prstGeom prst="rect">
                            <a:avLst/>
                          </a:prstGeom>
                        </pic:spPr>
                      </pic:pic>
                    </a:graphicData>
                  </a:graphic>
                </wp:inline>
              </w:drawing>
            </w:r>
          </w:p>
          <w:p w14:paraId="0A664C47" w14:textId="77777777" w:rsidR="00DB2021" w:rsidRPr="004522A5" w:rsidRDefault="38493E30" w:rsidP="00173ADE">
            <w:pPr>
              <w:jc w:val="center"/>
              <w:rPr>
                <w:rFonts w:cstheme="minorHAnsi"/>
              </w:rPr>
            </w:pPr>
            <w:r w:rsidRPr="004522A5">
              <w:rPr>
                <w:rFonts w:cstheme="minorHAnsi"/>
                <w:noProof/>
              </w:rPr>
              <w:drawing>
                <wp:inline distT="0" distB="0" distL="0" distR="0" wp14:anchorId="7F6FC582" wp14:editId="39335B05">
                  <wp:extent cx="2880000" cy="2160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68">
                            <a:extLst>
                              <a:ext uri="{28A0092B-C50C-407E-A947-70E740481C1C}">
                                <a14:useLocalDpi xmlns:a14="http://schemas.microsoft.com/office/drawing/2010/main" val="0"/>
                              </a:ext>
                            </a:extLst>
                          </a:blip>
                          <a:stretch>
                            <a:fillRect/>
                          </a:stretch>
                        </pic:blipFill>
                        <pic:spPr>
                          <a:xfrm>
                            <a:off x="0" y="0"/>
                            <a:ext cx="2880000" cy="2160160"/>
                          </a:xfrm>
                          <a:prstGeom prst="rect">
                            <a:avLst/>
                          </a:prstGeom>
                        </pic:spPr>
                      </pic:pic>
                    </a:graphicData>
                  </a:graphic>
                </wp:inline>
              </w:drawing>
            </w:r>
          </w:p>
          <w:p w14:paraId="259BEC2D" w14:textId="3A15039F" w:rsidR="00DB2021" w:rsidRPr="004522A5" w:rsidRDefault="38493E30" w:rsidP="00173ADE">
            <w:pPr>
              <w:jc w:val="center"/>
              <w:rPr>
                <w:rFonts w:cstheme="minorHAnsi"/>
              </w:rPr>
            </w:pPr>
            <w:r w:rsidRPr="004522A5">
              <w:rPr>
                <w:rFonts w:cstheme="minorHAnsi"/>
                <w:noProof/>
              </w:rPr>
              <w:drawing>
                <wp:inline distT="0" distB="0" distL="0" distR="0" wp14:anchorId="5338AF3F" wp14:editId="1A2DD52B">
                  <wp:extent cx="2880000" cy="21601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9">
                            <a:extLst>
                              <a:ext uri="{28A0092B-C50C-407E-A947-70E740481C1C}">
                                <a14:useLocalDpi xmlns:a14="http://schemas.microsoft.com/office/drawing/2010/main" val="0"/>
                              </a:ext>
                            </a:extLst>
                          </a:blip>
                          <a:stretch>
                            <a:fillRect/>
                          </a:stretch>
                        </pic:blipFill>
                        <pic:spPr>
                          <a:xfrm>
                            <a:off x="0" y="0"/>
                            <a:ext cx="2880000" cy="2160160"/>
                          </a:xfrm>
                          <a:prstGeom prst="rect">
                            <a:avLst/>
                          </a:prstGeom>
                        </pic:spPr>
                      </pic:pic>
                    </a:graphicData>
                  </a:graphic>
                </wp:inline>
              </w:drawing>
            </w:r>
          </w:p>
        </w:tc>
      </w:tr>
    </w:tbl>
    <w:p w14:paraId="13B3844E" w14:textId="77777777" w:rsidR="00CC3067" w:rsidRPr="004522A5" w:rsidRDefault="00CC3067">
      <w:pPr>
        <w:rPr>
          <w:rFonts w:cstheme="minorHAnsi"/>
        </w:rPr>
      </w:pPr>
      <w:r w:rsidRPr="004522A5">
        <w:rPr>
          <w:rFonts w:cstheme="minorHAnsi"/>
        </w:rPr>
        <w:br w:type="page"/>
      </w:r>
    </w:p>
    <w:tbl>
      <w:tblPr>
        <w:tblStyle w:val="TableGrid"/>
        <w:tblW w:w="0" w:type="auto"/>
        <w:tblLook w:val="04A0" w:firstRow="1" w:lastRow="0" w:firstColumn="1" w:lastColumn="0" w:noHBand="0" w:noVBand="1"/>
      </w:tblPr>
      <w:tblGrid>
        <w:gridCol w:w="9016"/>
      </w:tblGrid>
      <w:tr w:rsidR="00F971A4" w:rsidRPr="004522A5" w14:paraId="51348A95" w14:textId="77777777" w:rsidTr="3D0FF72E">
        <w:tc>
          <w:tcPr>
            <w:tcW w:w="9016" w:type="dxa"/>
          </w:tcPr>
          <w:p w14:paraId="31695C0B" w14:textId="3369D1A2" w:rsidR="0082205A" w:rsidRPr="004522A5" w:rsidRDefault="0082205A" w:rsidP="0082205A">
            <w:pPr>
              <w:pStyle w:val="BMGPhototext"/>
              <w:rPr>
                <w:rFonts w:asciiTheme="minorHAnsi" w:hAnsiTheme="minorHAnsi" w:cstheme="minorHAnsi"/>
                <w:b/>
                <w:bCs/>
              </w:rPr>
            </w:pPr>
            <w:r w:rsidRPr="004522A5">
              <w:rPr>
                <w:rFonts w:asciiTheme="minorHAnsi" w:hAnsiTheme="minorHAnsi" w:cstheme="minorHAnsi"/>
                <w:b/>
                <w:bCs/>
              </w:rPr>
              <w:lastRenderedPageBreak/>
              <w:t>Fascia board roost in practice (2)</w:t>
            </w:r>
          </w:p>
          <w:p w14:paraId="0B3DA325" w14:textId="77777777" w:rsidR="00F971A4" w:rsidRPr="004522A5" w:rsidRDefault="00F971A4" w:rsidP="00F971A4">
            <w:pPr>
              <w:pStyle w:val="BMGPhototext"/>
              <w:rPr>
                <w:rFonts w:asciiTheme="minorHAnsi" w:hAnsiTheme="minorHAnsi" w:cstheme="minorHAnsi"/>
              </w:rPr>
            </w:pPr>
            <w:r w:rsidRPr="004522A5">
              <w:rPr>
                <w:rFonts w:asciiTheme="minorHAnsi" w:hAnsiTheme="minorHAnsi" w:cstheme="minorHAnsi"/>
              </w:rPr>
              <w:t>Refurbishment of a flat-roofed extension to a dwelling (North Warwickshire).</w:t>
            </w:r>
          </w:p>
          <w:p w14:paraId="27A349C1" w14:textId="77777777" w:rsidR="00EE7EB0" w:rsidRPr="004522A5" w:rsidRDefault="00F971A4" w:rsidP="00F971A4">
            <w:pPr>
              <w:pStyle w:val="BMGPhototext"/>
              <w:rPr>
                <w:rFonts w:asciiTheme="minorHAnsi" w:hAnsiTheme="minorHAnsi" w:cstheme="minorHAnsi"/>
              </w:rPr>
            </w:pPr>
            <w:r w:rsidRPr="004522A5">
              <w:rPr>
                <w:rFonts w:asciiTheme="minorHAnsi" w:hAnsiTheme="minorHAnsi" w:cstheme="minorHAnsi"/>
              </w:rPr>
              <w:t xml:space="preserve">Replacement of the white uPVC fascia boards with brown/imitation timber fascia boards </w:t>
            </w:r>
            <w:r w:rsidR="00EE7EB0" w:rsidRPr="004522A5">
              <w:rPr>
                <w:rFonts w:asciiTheme="minorHAnsi" w:hAnsiTheme="minorHAnsi" w:cstheme="minorHAnsi"/>
              </w:rPr>
              <w:t xml:space="preserve">was undertaken </w:t>
            </w:r>
            <w:r w:rsidRPr="004522A5">
              <w:rPr>
                <w:rFonts w:asciiTheme="minorHAnsi" w:hAnsiTheme="minorHAnsi" w:cstheme="minorHAnsi"/>
              </w:rPr>
              <w:t xml:space="preserve">at the same time as the flat roof was covered with a butyl sheet. </w:t>
            </w:r>
          </w:p>
          <w:p w14:paraId="56A88B32" w14:textId="2F060840" w:rsidR="00F971A4" w:rsidRPr="004522A5" w:rsidRDefault="00F971A4" w:rsidP="00F971A4">
            <w:pPr>
              <w:pStyle w:val="BMGPhototext"/>
              <w:rPr>
                <w:rFonts w:asciiTheme="minorHAnsi" w:hAnsiTheme="minorHAnsi" w:cstheme="minorHAnsi"/>
              </w:rPr>
            </w:pPr>
            <w:r w:rsidRPr="004522A5">
              <w:rPr>
                <w:rFonts w:asciiTheme="minorHAnsi" w:hAnsiTheme="minorHAnsi" w:cstheme="minorHAnsi"/>
              </w:rPr>
              <w:t>The original fascia boards were uPVC with no timber backing. When the fascia boards had been fitted</w:t>
            </w:r>
            <w:r w:rsidR="00EE7EB0" w:rsidRPr="004522A5">
              <w:rPr>
                <w:rFonts w:asciiTheme="minorHAnsi" w:hAnsiTheme="minorHAnsi" w:cstheme="minorHAnsi"/>
              </w:rPr>
              <w:t>,</w:t>
            </w:r>
            <w:r w:rsidRPr="004522A5">
              <w:rPr>
                <w:rFonts w:asciiTheme="minorHAnsi" w:hAnsiTheme="minorHAnsi" w:cstheme="minorHAnsi"/>
              </w:rPr>
              <w:t xml:space="preserve"> there was a gap of 20mm under the fascia board </w:t>
            </w:r>
            <w:r w:rsidR="00EE7EB0" w:rsidRPr="004522A5">
              <w:rPr>
                <w:rFonts w:asciiTheme="minorHAnsi" w:hAnsiTheme="minorHAnsi" w:cstheme="minorHAnsi"/>
              </w:rPr>
              <w:t>as it had been</w:t>
            </w:r>
            <w:r w:rsidRPr="004522A5">
              <w:rPr>
                <w:rFonts w:asciiTheme="minorHAnsi" w:hAnsiTheme="minorHAnsi" w:cstheme="minorHAnsi"/>
              </w:rPr>
              <w:t xml:space="preserve"> fixed to the roof joist ends. A single </w:t>
            </w:r>
            <w:r w:rsidR="00EE7EB0" w:rsidRPr="004522A5">
              <w:rPr>
                <w:rFonts w:asciiTheme="minorHAnsi" w:hAnsiTheme="minorHAnsi" w:cstheme="minorHAnsi"/>
              </w:rPr>
              <w:t>c</w:t>
            </w:r>
            <w:r w:rsidRPr="004522A5">
              <w:rPr>
                <w:rFonts w:asciiTheme="minorHAnsi" w:hAnsiTheme="minorHAnsi" w:cstheme="minorHAnsi"/>
              </w:rPr>
              <w:t xml:space="preserve">ommon pipistrelle bat was found under the fascia boards </w:t>
            </w:r>
            <w:r w:rsidR="00A552DC" w:rsidRPr="004522A5">
              <w:rPr>
                <w:rFonts w:asciiTheme="minorHAnsi" w:hAnsiTheme="minorHAnsi" w:cstheme="minorHAnsi"/>
              </w:rPr>
              <w:t>as</w:t>
            </w:r>
            <w:r w:rsidRPr="004522A5">
              <w:rPr>
                <w:rFonts w:asciiTheme="minorHAnsi" w:hAnsiTheme="minorHAnsi" w:cstheme="minorHAnsi"/>
              </w:rPr>
              <w:t xml:space="preserve"> they were being removed.</w:t>
            </w:r>
          </w:p>
          <w:p w14:paraId="74582CCF" w14:textId="77777777" w:rsidR="00F971A4" w:rsidRPr="004522A5" w:rsidRDefault="00F971A4" w:rsidP="00F971A4">
            <w:pPr>
              <w:pStyle w:val="BMGPhototext"/>
              <w:rPr>
                <w:rFonts w:asciiTheme="minorHAnsi" w:hAnsiTheme="minorHAnsi" w:cstheme="minorHAnsi"/>
              </w:rPr>
            </w:pPr>
            <w:r w:rsidRPr="004522A5">
              <w:rPr>
                <w:rFonts w:asciiTheme="minorHAnsi" w:hAnsiTheme="minorHAnsi" w:cstheme="minorHAnsi"/>
              </w:rPr>
              <w:t>There was no access to the cavity wall, the wall plate closing off the cavity. The bat was found on the northern elevation at the end of February and was immediately returned when the flat roof was completed. The uPVC fascia board was replaced with the access for bats re-created. Individual common pipistrelle bats were recorded emerging from the feature during the spring of that year.</w:t>
            </w:r>
          </w:p>
          <w:p w14:paraId="76CB60C9" w14:textId="77777777" w:rsidR="00F971A4" w:rsidRPr="004522A5" w:rsidRDefault="00F971A4" w:rsidP="00F971A4">
            <w:pPr>
              <w:pStyle w:val="BMGPhototext"/>
              <w:rPr>
                <w:rFonts w:asciiTheme="minorHAnsi" w:hAnsiTheme="minorHAnsi" w:cstheme="minorHAnsi"/>
              </w:rPr>
            </w:pPr>
          </w:p>
          <w:p w14:paraId="40993935" w14:textId="37808015" w:rsidR="00F971A4" w:rsidRPr="004522A5" w:rsidRDefault="00F971A4" w:rsidP="00F971A4">
            <w:pPr>
              <w:pStyle w:val="BMGPhototext"/>
              <w:rPr>
                <w:rFonts w:asciiTheme="minorHAnsi" w:hAnsiTheme="minorHAnsi" w:cstheme="minorHAnsi"/>
                <w:i/>
                <w:iCs/>
                <w:sz w:val="18"/>
                <w:szCs w:val="18"/>
              </w:rPr>
            </w:pPr>
            <w:r w:rsidRPr="004522A5">
              <w:rPr>
                <w:rFonts w:asciiTheme="minorHAnsi" w:hAnsiTheme="minorHAnsi" w:cstheme="minorHAnsi"/>
                <w:i/>
                <w:iCs/>
                <w:sz w:val="18"/>
                <w:szCs w:val="18"/>
              </w:rPr>
              <w:t>Thanks to Chris Smith, Tamworth Property Services, for text</w:t>
            </w:r>
            <w:r w:rsidR="00937865" w:rsidRPr="004522A5">
              <w:rPr>
                <w:rFonts w:asciiTheme="minorHAnsi" w:hAnsiTheme="minorHAnsi" w:cstheme="minorHAnsi"/>
                <w:i/>
                <w:iCs/>
                <w:sz w:val="18"/>
                <w:szCs w:val="18"/>
              </w:rPr>
              <w:t>, plan</w:t>
            </w:r>
            <w:r w:rsidRPr="004522A5">
              <w:rPr>
                <w:rFonts w:asciiTheme="minorHAnsi" w:hAnsiTheme="minorHAnsi" w:cstheme="minorHAnsi"/>
                <w:i/>
                <w:iCs/>
                <w:sz w:val="18"/>
                <w:szCs w:val="18"/>
              </w:rPr>
              <w:t xml:space="preserve"> and photographs.</w:t>
            </w:r>
          </w:p>
        </w:tc>
      </w:tr>
      <w:tr w:rsidR="00F971A4" w:rsidRPr="004522A5" w14:paraId="2CB067D2" w14:textId="77777777" w:rsidTr="3D0FF72E">
        <w:tc>
          <w:tcPr>
            <w:tcW w:w="9016" w:type="dxa"/>
          </w:tcPr>
          <w:p w14:paraId="4D11532B" w14:textId="5AB8F1C4" w:rsidR="00F971A4" w:rsidRPr="004522A5" w:rsidRDefault="6328B83D">
            <w:pPr>
              <w:rPr>
                <w:rFonts w:cstheme="minorHAnsi"/>
              </w:rPr>
            </w:pPr>
            <w:r w:rsidRPr="004522A5">
              <w:rPr>
                <w:rFonts w:cstheme="minorHAnsi"/>
                <w:noProof/>
              </w:rPr>
              <w:drawing>
                <wp:inline distT="0" distB="0" distL="0" distR="0" wp14:anchorId="041FC034" wp14:editId="7A90F881">
                  <wp:extent cx="5731510" cy="4298950"/>
                  <wp:effectExtent l="0" t="0" r="254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7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tc>
      </w:tr>
    </w:tbl>
    <w:p w14:paraId="6809A3ED" w14:textId="77777777" w:rsidR="00E22078" w:rsidRPr="004522A5" w:rsidRDefault="00E22078" w:rsidP="00E22078">
      <w:pPr>
        <w:pStyle w:val="NoSpacing"/>
        <w:rPr>
          <w:rFonts w:cstheme="minorHAnsi"/>
        </w:rPr>
      </w:pPr>
    </w:p>
    <w:p w14:paraId="54E2B24F" w14:textId="58C4C8B8" w:rsidR="00E22078" w:rsidRPr="004522A5" w:rsidRDefault="00E22078" w:rsidP="00E22078">
      <w:pPr>
        <w:pStyle w:val="NoSpacing"/>
        <w:rPr>
          <w:rFonts w:cstheme="minorHAnsi"/>
        </w:rPr>
      </w:pPr>
    </w:p>
    <w:p w14:paraId="29119507" w14:textId="1DAD4406" w:rsidR="00A552DC" w:rsidRPr="004522A5" w:rsidRDefault="00A552DC">
      <w:pPr>
        <w:rPr>
          <w:rFonts w:cstheme="minorHAnsi"/>
        </w:rPr>
      </w:pPr>
      <w:r w:rsidRPr="004522A5">
        <w:rPr>
          <w:rFonts w:cstheme="minorHAnsi"/>
        </w:rPr>
        <w:br w:type="page"/>
      </w:r>
    </w:p>
    <w:p w14:paraId="6AA8EFE7" w14:textId="08F023B6" w:rsidR="00A552DC" w:rsidRPr="004522A5" w:rsidRDefault="00A552DC" w:rsidP="00A552DC">
      <w:pPr>
        <w:pStyle w:val="BMGSub-sub-headingL3"/>
        <w:rPr>
          <w:rFonts w:asciiTheme="minorHAnsi" w:hAnsiTheme="minorHAnsi" w:cstheme="minorHAnsi"/>
        </w:rPr>
      </w:pPr>
      <w:bookmarkStart w:id="305" w:name="_Toc74487441"/>
      <w:r w:rsidRPr="004522A5">
        <w:rPr>
          <w:rFonts w:asciiTheme="minorHAnsi" w:hAnsiTheme="minorHAnsi" w:cstheme="minorHAnsi"/>
        </w:rPr>
        <w:lastRenderedPageBreak/>
        <w:t xml:space="preserve">Bat access </w:t>
      </w:r>
      <w:r w:rsidR="00D57BB7" w:rsidRPr="004522A5">
        <w:rPr>
          <w:rFonts w:asciiTheme="minorHAnsi" w:hAnsiTheme="minorHAnsi" w:cstheme="minorHAnsi"/>
        </w:rPr>
        <w:t>‘</w:t>
      </w:r>
      <w:r w:rsidRPr="004522A5">
        <w:rPr>
          <w:rFonts w:asciiTheme="minorHAnsi" w:hAnsiTheme="minorHAnsi" w:cstheme="minorHAnsi"/>
        </w:rPr>
        <w:t>slate</w:t>
      </w:r>
      <w:r w:rsidR="00D57BB7" w:rsidRPr="004522A5">
        <w:rPr>
          <w:rFonts w:asciiTheme="minorHAnsi" w:hAnsiTheme="minorHAnsi" w:cstheme="minorHAnsi"/>
        </w:rPr>
        <w:t>’</w:t>
      </w:r>
      <w:bookmarkEnd w:id="305"/>
    </w:p>
    <w:p w14:paraId="78581107" w14:textId="77777777" w:rsidR="00C00896" w:rsidRPr="004522A5" w:rsidRDefault="00A552DC">
      <w:pPr>
        <w:rPr>
          <w:rFonts w:cstheme="minorHAnsi"/>
        </w:rPr>
      </w:pPr>
      <w:r w:rsidRPr="004522A5">
        <w:rPr>
          <w:rFonts w:cstheme="minorHAnsi"/>
          <w:noProof/>
        </w:rPr>
        <w:drawing>
          <wp:inline distT="0" distB="0" distL="0" distR="0" wp14:anchorId="3CF41C40" wp14:editId="649268B6">
            <wp:extent cx="5868000" cy="8246388"/>
            <wp:effectExtent l="0" t="0" r="0" b="2540"/>
            <wp:docPr id="16" name="Picture 16" descr="Chart, 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diagram, schematic&#10;&#10;Description automatically generated"/>
                    <pic:cNvPicPr/>
                  </pic:nvPicPr>
                  <pic:blipFill rotWithShape="1">
                    <a:blip r:embed="rId71" cstate="print">
                      <a:extLst>
                        <a:ext uri="{28A0092B-C50C-407E-A947-70E740481C1C}">
                          <a14:useLocalDpi xmlns:a14="http://schemas.microsoft.com/office/drawing/2010/main" val="0"/>
                        </a:ext>
                      </a:extLst>
                    </a:blip>
                    <a:srcRect l="1502" t="2177" r="2201" b="2133"/>
                    <a:stretch/>
                  </pic:blipFill>
                  <pic:spPr bwMode="auto">
                    <a:xfrm>
                      <a:off x="0" y="0"/>
                      <a:ext cx="5868000" cy="8246388"/>
                    </a:xfrm>
                    <a:prstGeom prst="rect">
                      <a:avLst/>
                    </a:prstGeom>
                    <a:ln>
                      <a:noFill/>
                    </a:ln>
                    <a:extLst>
                      <a:ext uri="{53640926-AAD7-44D8-BBD7-CCE9431645EC}">
                        <a14:shadowObscured xmlns:a14="http://schemas.microsoft.com/office/drawing/2010/main"/>
                      </a:ext>
                    </a:extLst>
                  </pic:spPr>
                </pic:pic>
              </a:graphicData>
            </a:graphic>
          </wp:inline>
        </w:drawing>
      </w:r>
    </w:p>
    <w:p w14:paraId="154018D4" w14:textId="724C68A9" w:rsidR="00F539E5" w:rsidRPr="004522A5" w:rsidRDefault="00F539E5">
      <w:pPr>
        <w:rPr>
          <w:rFonts w:cstheme="minorHAnsi"/>
        </w:rPr>
      </w:pPr>
      <w:r w:rsidRPr="004522A5">
        <w:rPr>
          <w:rFonts w:cstheme="minorHAnsi"/>
        </w:rPr>
        <w:lastRenderedPageBreak/>
        <w:br w:type="page"/>
      </w:r>
    </w:p>
    <w:tbl>
      <w:tblPr>
        <w:tblStyle w:val="TableGrid"/>
        <w:tblW w:w="0" w:type="auto"/>
        <w:tblLook w:val="04A0" w:firstRow="1" w:lastRow="0" w:firstColumn="1" w:lastColumn="0" w:noHBand="0" w:noVBand="1"/>
      </w:tblPr>
      <w:tblGrid>
        <w:gridCol w:w="4264"/>
        <w:gridCol w:w="4752"/>
      </w:tblGrid>
      <w:tr w:rsidR="00D228B5" w:rsidRPr="004522A5" w14:paraId="41F14CCB" w14:textId="77777777" w:rsidTr="3D0FF72E">
        <w:tc>
          <w:tcPr>
            <w:tcW w:w="4264" w:type="dxa"/>
          </w:tcPr>
          <w:p w14:paraId="52A01B6E" w14:textId="0908504F" w:rsidR="009A7C28" w:rsidRPr="004522A5" w:rsidRDefault="009A7C28" w:rsidP="00C65403">
            <w:pPr>
              <w:pStyle w:val="BMGPhototext"/>
              <w:rPr>
                <w:rFonts w:asciiTheme="minorHAnsi" w:hAnsiTheme="minorHAnsi" w:cstheme="minorHAnsi"/>
                <w:b/>
                <w:bCs/>
              </w:rPr>
            </w:pPr>
            <w:r w:rsidRPr="004522A5">
              <w:rPr>
                <w:rFonts w:asciiTheme="minorHAnsi" w:hAnsiTheme="minorHAnsi" w:cstheme="minorHAnsi"/>
                <w:b/>
                <w:bCs/>
              </w:rPr>
              <w:lastRenderedPageBreak/>
              <w:t>Bat access slate in practice</w:t>
            </w:r>
          </w:p>
          <w:p w14:paraId="11D706F3" w14:textId="77777777" w:rsidR="00C65403" w:rsidRPr="004522A5" w:rsidRDefault="00FA3E89" w:rsidP="00C65403">
            <w:pPr>
              <w:pStyle w:val="BMGPhototext"/>
              <w:rPr>
                <w:rFonts w:asciiTheme="minorHAnsi" w:hAnsiTheme="minorHAnsi" w:cstheme="minorHAnsi"/>
              </w:rPr>
            </w:pPr>
            <w:r w:rsidRPr="004522A5">
              <w:rPr>
                <w:rFonts w:asciiTheme="minorHAnsi" w:hAnsiTheme="minorHAnsi" w:cstheme="minorHAnsi"/>
              </w:rPr>
              <w:t>During roof repairs to a care home in Staffordshire, a maternity roost of brown long</w:t>
            </w:r>
            <w:r w:rsidR="00C65403" w:rsidRPr="004522A5">
              <w:rPr>
                <w:rFonts w:asciiTheme="minorHAnsi" w:hAnsiTheme="minorHAnsi" w:cstheme="minorHAnsi"/>
              </w:rPr>
              <w:t>-</w:t>
            </w:r>
            <w:r w:rsidRPr="004522A5">
              <w:rPr>
                <w:rFonts w:asciiTheme="minorHAnsi" w:hAnsiTheme="minorHAnsi" w:cstheme="minorHAnsi"/>
              </w:rPr>
              <w:t xml:space="preserve">eared bats was discovered. The roof spaces were complex with four </w:t>
            </w:r>
            <w:r w:rsidR="00C65403" w:rsidRPr="004522A5">
              <w:rPr>
                <w:rFonts w:asciiTheme="minorHAnsi" w:hAnsiTheme="minorHAnsi" w:cstheme="minorHAnsi"/>
              </w:rPr>
              <w:t xml:space="preserve">inter-connected </w:t>
            </w:r>
            <w:r w:rsidRPr="004522A5">
              <w:rPr>
                <w:rFonts w:asciiTheme="minorHAnsi" w:hAnsiTheme="minorHAnsi" w:cstheme="minorHAnsi"/>
              </w:rPr>
              <w:t>roof space</w:t>
            </w:r>
            <w:r w:rsidR="00C65403" w:rsidRPr="004522A5">
              <w:rPr>
                <w:rFonts w:asciiTheme="minorHAnsi" w:hAnsiTheme="minorHAnsi" w:cstheme="minorHAnsi"/>
              </w:rPr>
              <w:t>s</w:t>
            </w:r>
            <w:r w:rsidRPr="004522A5">
              <w:rPr>
                <w:rFonts w:asciiTheme="minorHAnsi" w:hAnsiTheme="minorHAnsi" w:cstheme="minorHAnsi"/>
              </w:rPr>
              <w:t xml:space="preserve"> </w:t>
            </w:r>
            <w:r w:rsidR="00C65403" w:rsidRPr="004522A5">
              <w:rPr>
                <w:rFonts w:asciiTheme="minorHAnsi" w:hAnsiTheme="minorHAnsi" w:cstheme="minorHAnsi"/>
              </w:rPr>
              <w:t xml:space="preserve">with </w:t>
            </w:r>
            <w:r w:rsidRPr="004522A5">
              <w:rPr>
                <w:rFonts w:asciiTheme="minorHAnsi" w:hAnsiTheme="minorHAnsi" w:cstheme="minorHAnsi"/>
              </w:rPr>
              <w:t>different aspect</w:t>
            </w:r>
            <w:r w:rsidR="00C65403" w:rsidRPr="004522A5">
              <w:rPr>
                <w:rFonts w:asciiTheme="minorHAnsi" w:hAnsiTheme="minorHAnsi" w:cstheme="minorHAnsi"/>
              </w:rPr>
              <w:t>s</w:t>
            </w:r>
            <w:r w:rsidRPr="004522A5">
              <w:rPr>
                <w:rFonts w:asciiTheme="minorHAnsi" w:hAnsiTheme="minorHAnsi" w:cstheme="minorHAnsi"/>
              </w:rPr>
              <w:t xml:space="preserve">. </w:t>
            </w:r>
          </w:p>
          <w:p w14:paraId="1AE24F41" w14:textId="77777777" w:rsidR="00C65403" w:rsidRPr="004522A5" w:rsidRDefault="00FA3E89" w:rsidP="00C65403">
            <w:pPr>
              <w:pStyle w:val="BMGPhototext"/>
              <w:rPr>
                <w:rFonts w:asciiTheme="minorHAnsi" w:hAnsiTheme="minorHAnsi" w:cstheme="minorHAnsi"/>
              </w:rPr>
            </w:pPr>
            <w:r w:rsidRPr="004522A5">
              <w:rPr>
                <w:rFonts w:asciiTheme="minorHAnsi" w:hAnsiTheme="minorHAnsi" w:cstheme="minorHAnsi"/>
              </w:rPr>
              <w:t>The</w:t>
            </w:r>
            <w:r w:rsidR="00C65403" w:rsidRPr="004522A5">
              <w:rPr>
                <w:rFonts w:asciiTheme="minorHAnsi" w:hAnsiTheme="minorHAnsi" w:cstheme="minorHAnsi"/>
              </w:rPr>
              <w:t>re</w:t>
            </w:r>
            <w:r w:rsidRPr="004522A5">
              <w:rPr>
                <w:rFonts w:asciiTheme="minorHAnsi" w:hAnsiTheme="minorHAnsi" w:cstheme="minorHAnsi"/>
              </w:rPr>
              <w:t xml:space="preserve"> </w:t>
            </w:r>
            <w:r w:rsidR="00C65403" w:rsidRPr="004522A5">
              <w:rPr>
                <w:rFonts w:asciiTheme="minorHAnsi" w:hAnsiTheme="minorHAnsi" w:cstheme="minorHAnsi"/>
              </w:rPr>
              <w:t xml:space="preserve">was </w:t>
            </w:r>
            <w:r w:rsidRPr="004522A5">
              <w:rPr>
                <w:rFonts w:asciiTheme="minorHAnsi" w:hAnsiTheme="minorHAnsi" w:cstheme="minorHAnsi"/>
              </w:rPr>
              <w:t>water penetration through missing slates and</w:t>
            </w:r>
            <w:r w:rsidR="00C65403" w:rsidRPr="004522A5">
              <w:rPr>
                <w:rFonts w:asciiTheme="minorHAnsi" w:hAnsiTheme="minorHAnsi" w:cstheme="minorHAnsi"/>
              </w:rPr>
              <w:t>,</w:t>
            </w:r>
            <w:r w:rsidRPr="004522A5">
              <w:rPr>
                <w:rFonts w:asciiTheme="minorHAnsi" w:hAnsiTheme="minorHAnsi" w:cstheme="minorHAnsi"/>
              </w:rPr>
              <w:t xml:space="preserve"> in the past</w:t>
            </w:r>
            <w:r w:rsidR="00C65403" w:rsidRPr="004522A5">
              <w:rPr>
                <w:rFonts w:asciiTheme="minorHAnsi" w:hAnsiTheme="minorHAnsi" w:cstheme="minorHAnsi"/>
              </w:rPr>
              <w:t>,</w:t>
            </w:r>
            <w:r w:rsidRPr="004522A5">
              <w:rPr>
                <w:rFonts w:asciiTheme="minorHAnsi" w:hAnsiTheme="minorHAnsi" w:cstheme="minorHAnsi"/>
              </w:rPr>
              <w:t xml:space="preserve"> contractors had used a breathable roofing membrane when undertaking repairs on a part of the roof. </w:t>
            </w:r>
          </w:p>
          <w:p w14:paraId="6D1D8014" w14:textId="19061F0F" w:rsidR="00FA3E89" w:rsidRPr="004522A5" w:rsidRDefault="00FA3E89" w:rsidP="00C65403">
            <w:pPr>
              <w:pStyle w:val="BMGPhototext"/>
              <w:rPr>
                <w:rFonts w:asciiTheme="minorHAnsi" w:hAnsiTheme="minorHAnsi" w:cstheme="minorHAnsi"/>
              </w:rPr>
            </w:pPr>
            <w:r w:rsidRPr="004522A5">
              <w:rPr>
                <w:rFonts w:asciiTheme="minorHAnsi" w:hAnsiTheme="minorHAnsi" w:cstheme="minorHAnsi"/>
              </w:rPr>
              <w:t>The proposal was to replace the breathable roofing membrane with a bitumous type 1F underfelt and to install lead bat slates, one on each external face of the roof where bats had been seen emerging and commuting to adjacent woodland.</w:t>
            </w:r>
          </w:p>
          <w:p w14:paraId="481D3B95" w14:textId="77777777" w:rsidR="00032799" w:rsidRPr="004522A5" w:rsidRDefault="00AE2128" w:rsidP="00C65403">
            <w:pPr>
              <w:pStyle w:val="BMGPhototext"/>
              <w:rPr>
                <w:rFonts w:asciiTheme="minorHAnsi" w:hAnsiTheme="minorHAnsi" w:cstheme="minorHAnsi"/>
              </w:rPr>
            </w:pPr>
            <w:r w:rsidRPr="004522A5">
              <w:rPr>
                <w:rFonts w:asciiTheme="minorHAnsi" w:hAnsiTheme="minorHAnsi" w:cstheme="minorHAnsi"/>
              </w:rPr>
              <w:t xml:space="preserve">The roof works were undertaken one roof section at a time after the maternity roost had dispersed so that repairs would minimise any disturbance </w:t>
            </w:r>
            <w:r w:rsidR="00032799" w:rsidRPr="004522A5">
              <w:rPr>
                <w:rFonts w:asciiTheme="minorHAnsi" w:hAnsiTheme="minorHAnsi" w:cstheme="minorHAnsi"/>
              </w:rPr>
              <w:t xml:space="preserve">(should any bats remain), and </w:t>
            </w:r>
            <w:r w:rsidRPr="004522A5">
              <w:rPr>
                <w:rFonts w:asciiTheme="minorHAnsi" w:hAnsiTheme="minorHAnsi" w:cstheme="minorHAnsi"/>
              </w:rPr>
              <w:t xml:space="preserve">before the hibernation period so that there was no likelihood of disturbing hibernating bats. </w:t>
            </w:r>
          </w:p>
          <w:p w14:paraId="0E56C17E" w14:textId="72527DD8" w:rsidR="00AE2128" w:rsidRPr="004522A5" w:rsidRDefault="00AE2128" w:rsidP="00C65403">
            <w:pPr>
              <w:pStyle w:val="BMGPhototext"/>
              <w:rPr>
                <w:rFonts w:asciiTheme="minorHAnsi" w:hAnsiTheme="minorHAnsi" w:cstheme="minorHAnsi"/>
              </w:rPr>
            </w:pPr>
            <w:r w:rsidRPr="004522A5">
              <w:rPr>
                <w:rFonts w:asciiTheme="minorHAnsi" w:hAnsiTheme="minorHAnsi" w:cstheme="minorHAnsi"/>
              </w:rPr>
              <w:t xml:space="preserve">Lead bat slates were installed and the maternity roost of </w:t>
            </w:r>
            <w:r w:rsidR="00032799" w:rsidRPr="004522A5">
              <w:rPr>
                <w:rFonts w:asciiTheme="minorHAnsi" w:hAnsiTheme="minorHAnsi" w:cstheme="minorHAnsi"/>
              </w:rPr>
              <w:t>b</w:t>
            </w:r>
            <w:r w:rsidRPr="004522A5">
              <w:rPr>
                <w:rFonts w:asciiTheme="minorHAnsi" w:hAnsiTheme="minorHAnsi" w:cstheme="minorHAnsi"/>
              </w:rPr>
              <w:t>rown long</w:t>
            </w:r>
            <w:r w:rsidR="00032799" w:rsidRPr="004522A5">
              <w:rPr>
                <w:rFonts w:asciiTheme="minorHAnsi" w:hAnsiTheme="minorHAnsi" w:cstheme="minorHAnsi"/>
              </w:rPr>
              <w:t>-</w:t>
            </w:r>
            <w:r w:rsidRPr="004522A5">
              <w:rPr>
                <w:rFonts w:asciiTheme="minorHAnsi" w:hAnsiTheme="minorHAnsi" w:cstheme="minorHAnsi"/>
              </w:rPr>
              <w:t>eared bats were recorded back in the property in the following summer, using the bat slates as access to the roof spaces.</w:t>
            </w:r>
          </w:p>
          <w:p w14:paraId="7613D2B7" w14:textId="159C6CA6" w:rsidR="00AE2128" w:rsidRPr="004522A5" w:rsidRDefault="00AE2128" w:rsidP="00C65403">
            <w:pPr>
              <w:pStyle w:val="BMGPhototext"/>
              <w:rPr>
                <w:rFonts w:asciiTheme="minorHAnsi" w:hAnsiTheme="minorHAnsi" w:cstheme="minorHAnsi"/>
              </w:rPr>
            </w:pPr>
            <w:r w:rsidRPr="004522A5">
              <w:rPr>
                <w:rFonts w:asciiTheme="minorHAnsi" w:hAnsiTheme="minorHAnsi" w:cstheme="minorHAnsi"/>
              </w:rPr>
              <w:t>To aid bats accessing the roof space a timber platform was constructed internally so that the bats could fly and land on the platform before emerging through the bat slate.</w:t>
            </w:r>
          </w:p>
          <w:p w14:paraId="2D00EA02" w14:textId="171E1011" w:rsidR="002D4166" w:rsidRPr="004522A5" w:rsidRDefault="002D4166" w:rsidP="00C65403">
            <w:pPr>
              <w:pStyle w:val="BMGPhototext"/>
              <w:rPr>
                <w:rFonts w:asciiTheme="minorHAnsi" w:hAnsiTheme="minorHAnsi" w:cstheme="minorHAnsi"/>
              </w:rPr>
            </w:pPr>
          </w:p>
          <w:p w14:paraId="775B1EA2" w14:textId="6F65FC56" w:rsidR="002D4166" w:rsidRPr="004522A5" w:rsidRDefault="002D4166" w:rsidP="00C65403">
            <w:pPr>
              <w:pStyle w:val="BMGPhototext"/>
              <w:rPr>
                <w:rFonts w:asciiTheme="minorHAnsi" w:hAnsiTheme="minorHAnsi" w:cstheme="minorHAnsi"/>
                <w:i/>
                <w:iCs/>
                <w:sz w:val="18"/>
                <w:szCs w:val="18"/>
              </w:rPr>
            </w:pPr>
            <w:r w:rsidRPr="004522A5">
              <w:rPr>
                <w:rFonts w:asciiTheme="minorHAnsi" w:hAnsiTheme="minorHAnsi" w:cstheme="minorHAnsi"/>
                <w:i/>
                <w:iCs/>
                <w:sz w:val="18"/>
                <w:szCs w:val="18"/>
              </w:rPr>
              <w:t>Thanks to Chris Smith, Tamworth Property Services, for text</w:t>
            </w:r>
            <w:r w:rsidR="00EF1E3D" w:rsidRPr="004522A5">
              <w:rPr>
                <w:rFonts w:asciiTheme="minorHAnsi" w:hAnsiTheme="minorHAnsi" w:cstheme="minorHAnsi"/>
                <w:i/>
                <w:iCs/>
                <w:sz w:val="18"/>
                <w:szCs w:val="18"/>
              </w:rPr>
              <w:t>, plan</w:t>
            </w:r>
            <w:r w:rsidRPr="004522A5">
              <w:rPr>
                <w:rFonts w:asciiTheme="minorHAnsi" w:hAnsiTheme="minorHAnsi" w:cstheme="minorHAnsi"/>
                <w:i/>
                <w:iCs/>
                <w:sz w:val="18"/>
                <w:szCs w:val="18"/>
              </w:rPr>
              <w:t xml:space="preserve"> and photographs.</w:t>
            </w:r>
          </w:p>
          <w:p w14:paraId="709A0867" w14:textId="7187BFE5" w:rsidR="00FA3E89" w:rsidRPr="004522A5" w:rsidRDefault="00FA3E89" w:rsidP="00C00896">
            <w:pPr>
              <w:pStyle w:val="NoSpacing"/>
              <w:rPr>
                <w:rFonts w:cstheme="minorHAnsi"/>
                <w:b/>
                <w:bCs/>
              </w:rPr>
            </w:pPr>
          </w:p>
        </w:tc>
        <w:tc>
          <w:tcPr>
            <w:tcW w:w="4752" w:type="dxa"/>
          </w:tcPr>
          <w:p w14:paraId="68FB1D7C" w14:textId="04A7109E" w:rsidR="00D228B5" w:rsidRPr="004522A5" w:rsidRDefault="00913488" w:rsidP="00946CB8">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2BDC0A0E" wp14:editId="42FD2ABC">
                  <wp:extent cx="2720685" cy="2880000"/>
                  <wp:effectExtent l="0" t="3493" r="318" b="31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2" cstate="print">
                            <a:extLst>
                              <a:ext uri="{28A0092B-C50C-407E-A947-70E740481C1C}">
                                <a14:useLocalDpi xmlns:a14="http://schemas.microsoft.com/office/drawing/2010/main" val="0"/>
                              </a:ext>
                            </a:extLst>
                          </a:blip>
                          <a:srcRect l="12776" r="34088"/>
                          <a:stretch/>
                        </pic:blipFill>
                        <pic:spPr bwMode="auto">
                          <a:xfrm rot="5400000">
                            <a:off x="0" y="0"/>
                            <a:ext cx="2720685" cy="2880000"/>
                          </a:xfrm>
                          <a:prstGeom prst="rect">
                            <a:avLst/>
                          </a:prstGeom>
                          <a:ln>
                            <a:noFill/>
                          </a:ln>
                          <a:extLst>
                            <a:ext uri="{53640926-AAD7-44D8-BBD7-CCE9431645EC}">
                              <a14:shadowObscured xmlns:a14="http://schemas.microsoft.com/office/drawing/2010/main"/>
                            </a:ext>
                          </a:extLst>
                        </pic:spPr>
                      </pic:pic>
                    </a:graphicData>
                  </a:graphic>
                </wp:inline>
              </w:drawing>
            </w:r>
          </w:p>
          <w:p w14:paraId="18352676" w14:textId="11E5BAD0" w:rsidR="00D228B5" w:rsidRPr="004522A5" w:rsidRDefault="00D228B5" w:rsidP="00B57C0F">
            <w:pPr>
              <w:pStyle w:val="BMGPhototext"/>
              <w:rPr>
                <w:rFonts w:asciiTheme="minorHAnsi" w:hAnsiTheme="minorHAnsi" w:cstheme="minorHAnsi"/>
              </w:rPr>
            </w:pPr>
            <w:r w:rsidRPr="004522A5">
              <w:rPr>
                <w:rFonts w:asciiTheme="minorHAnsi" w:hAnsiTheme="minorHAnsi" w:cstheme="minorHAnsi"/>
              </w:rPr>
              <w:t xml:space="preserve">23 Brown long eared bats at the </w:t>
            </w:r>
            <w:r w:rsidR="00C65403" w:rsidRPr="004522A5">
              <w:rPr>
                <w:rFonts w:asciiTheme="minorHAnsi" w:hAnsiTheme="minorHAnsi" w:cstheme="minorHAnsi"/>
              </w:rPr>
              <w:t>ridge</w:t>
            </w:r>
          </w:p>
          <w:p w14:paraId="462B0177" w14:textId="53C7A77C" w:rsidR="00FA3E89" w:rsidRPr="004522A5" w:rsidRDefault="601B2885" w:rsidP="00946CB8">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7A68A687" wp14:editId="6D33665C">
                  <wp:extent cx="2880000" cy="161992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73">
                            <a:extLst>
                              <a:ext uri="{28A0092B-C50C-407E-A947-70E740481C1C}">
                                <a14:useLocalDpi xmlns:a14="http://schemas.microsoft.com/office/drawing/2010/main" val="0"/>
                              </a:ext>
                            </a:extLst>
                          </a:blip>
                          <a:stretch>
                            <a:fillRect/>
                          </a:stretch>
                        </pic:blipFill>
                        <pic:spPr>
                          <a:xfrm rot="10800000">
                            <a:off x="0" y="0"/>
                            <a:ext cx="2880000" cy="1619923"/>
                          </a:xfrm>
                          <a:prstGeom prst="rect">
                            <a:avLst/>
                          </a:prstGeom>
                        </pic:spPr>
                      </pic:pic>
                    </a:graphicData>
                  </a:graphic>
                </wp:inline>
              </w:drawing>
            </w:r>
          </w:p>
          <w:p w14:paraId="69706DD2" w14:textId="5D59A606" w:rsidR="00C65403" w:rsidRPr="004522A5" w:rsidRDefault="00C65403" w:rsidP="00B57C0F">
            <w:pPr>
              <w:pStyle w:val="BMGPhototext"/>
              <w:rPr>
                <w:rFonts w:asciiTheme="minorHAnsi" w:hAnsiTheme="minorHAnsi" w:cstheme="minorHAnsi"/>
              </w:rPr>
            </w:pPr>
            <w:r w:rsidRPr="004522A5">
              <w:rPr>
                <w:rFonts w:asciiTheme="minorHAnsi" w:hAnsiTheme="minorHAnsi" w:cstheme="minorHAnsi"/>
              </w:rPr>
              <w:t>Extensive bat droppings under the ridge board</w:t>
            </w:r>
          </w:p>
          <w:p w14:paraId="53742E53" w14:textId="77777777" w:rsidR="002124C9" w:rsidRPr="004522A5" w:rsidRDefault="3C9AD9D6" w:rsidP="00946CB8">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7D46608D" wp14:editId="5037C3A9">
                  <wp:extent cx="2880000" cy="215552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4">
                            <a:extLst>
                              <a:ext uri="{28A0092B-C50C-407E-A947-70E740481C1C}">
                                <a14:useLocalDpi xmlns:a14="http://schemas.microsoft.com/office/drawing/2010/main" val="0"/>
                              </a:ext>
                            </a:extLst>
                          </a:blip>
                          <a:stretch>
                            <a:fillRect/>
                          </a:stretch>
                        </pic:blipFill>
                        <pic:spPr>
                          <a:xfrm>
                            <a:off x="0" y="0"/>
                            <a:ext cx="2880000" cy="2155529"/>
                          </a:xfrm>
                          <a:prstGeom prst="rect">
                            <a:avLst/>
                          </a:prstGeom>
                        </pic:spPr>
                      </pic:pic>
                    </a:graphicData>
                  </a:graphic>
                </wp:inline>
              </w:drawing>
            </w:r>
          </w:p>
          <w:p w14:paraId="60413DEB" w14:textId="78317CBE" w:rsidR="00C65403" w:rsidRPr="004522A5" w:rsidRDefault="00C65403" w:rsidP="00B57C0F">
            <w:pPr>
              <w:pStyle w:val="BMGPhototext"/>
              <w:rPr>
                <w:rFonts w:asciiTheme="minorHAnsi" w:hAnsiTheme="minorHAnsi" w:cstheme="minorHAnsi"/>
              </w:rPr>
            </w:pPr>
            <w:r w:rsidRPr="004522A5">
              <w:rPr>
                <w:rFonts w:asciiTheme="minorHAnsi" w:hAnsiTheme="minorHAnsi" w:cstheme="minorHAnsi"/>
              </w:rPr>
              <w:t>Bat slate in position (neat and unobtrusive)</w:t>
            </w:r>
          </w:p>
        </w:tc>
      </w:tr>
    </w:tbl>
    <w:p w14:paraId="65FA8CC3" w14:textId="640B28BF" w:rsidR="00C00896" w:rsidRPr="004522A5" w:rsidRDefault="00C00896" w:rsidP="00C00896">
      <w:pPr>
        <w:pStyle w:val="NoSpacing"/>
        <w:rPr>
          <w:rFonts w:cstheme="minorHAnsi"/>
        </w:rPr>
      </w:pPr>
    </w:p>
    <w:p w14:paraId="794F95F1" w14:textId="4A2A4DAB" w:rsidR="00412E98" w:rsidRPr="004522A5" w:rsidRDefault="00412E98" w:rsidP="009E1082">
      <w:pPr>
        <w:pStyle w:val="BMGSub-sub-headingL3"/>
        <w:rPr>
          <w:rFonts w:asciiTheme="minorHAnsi" w:hAnsiTheme="minorHAnsi" w:cstheme="minorHAnsi"/>
        </w:rPr>
      </w:pPr>
      <w:r w:rsidRPr="004522A5">
        <w:rPr>
          <w:rFonts w:asciiTheme="minorHAnsi" w:hAnsiTheme="minorHAnsi" w:cstheme="minorHAnsi"/>
        </w:rPr>
        <w:br w:type="page"/>
      </w:r>
    </w:p>
    <w:p w14:paraId="15E967C9" w14:textId="1FA847B4" w:rsidR="00AC55B0" w:rsidRPr="004522A5" w:rsidRDefault="005161B3" w:rsidP="00B32A23">
      <w:pPr>
        <w:pStyle w:val="BMGSub-sub-headingL3"/>
        <w:rPr>
          <w:rFonts w:asciiTheme="minorHAnsi" w:hAnsiTheme="minorHAnsi" w:cstheme="minorHAnsi"/>
        </w:rPr>
      </w:pPr>
      <w:bookmarkStart w:id="306" w:name="_Toc74487442"/>
      <w:r w:rsidRPr="004522A5">
        <w:rPr>
          <w:rFonts w:asciiTheme="minorHAnsi" w:hAnsiTheme="minorHAnsi" w:cstheme="minorHAnsi"/>
        </w:rPr>
        <w:lastRenderedPageBreak/>
        <w:t xml:space="preserve">Triple </w:t>
      </w:r>
      <w:r w:rsidR="00563E5C" w:rsidRPr="004522A5">
        <w:rPr>
          <w:rFonts w:asciiTheme="minorHAnsi" w:hAnsiTheme="minorHAnsi" w:cstheme="minorHAnsi"/>
        </w:rPr>
        <w:t>ridge system roosting opportunity</w:t>
      </w:r>
      <w:bookmarkEnd w:id="306"/>
    </w:p>
    <w:p w14:paraId="5BBFA44F" w14:textId="77777777" w:rsidR="00FE7C51" w:rsidRPr="004522A5" w:rsidRDefault="2FBECA86" w:rsidP="00946CB8">
      <w:pPr>
        <w:pStyle w:val="BMGAppxsub"/>
        <w:rPr>
          <w:rFonts w:asciiTheme="minorHAnsi" w:hAnsiTheme="minorHAnsi" w:cstheme="minorHAnsi"/>
        </w:rPr>
      </w:pPr>
      <w:r w:rsidRPr="004522A5">
        <w:rPr>
          <w:rFonts w:asciiTheme="minorHAnsi" w:hAnsiTheme="minorHAnsi" w:cstheme="minorHAnsi"/>
          <w:noProof/>
        </w:rPr>
        <w:drawing>
          <wp:inline distT="0" distB="0" distL="0" distR="0" wp14:anchorId="7D7D9524" wp14:editId="1E4B33A8">
            <wp:extent cx="5731510" cy="8105776"/>
            <wp:effectExtent l="0" t="0" r="2540" b="9525"/>
            <wp:docPr id="22" name="Picture 2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75">
                      <a:extLst>
                        <a:ext uri="{28A0092B-C50C-407E-A947-70E740481C1C}">
                          <a14:useLocalDpi xmlns:a14="http://schemas.microsoft.com/office/drawing/2010/main" val="0"/>
                        </a:ext>
                      </a:extLst>
                    </a:blip>
                    <a:stretch>
                      <a:fillRect/>
                    </a:stretch>
                  </pic:blipFill>
                  <pic:spPr>
                    <a:xfrm>
                      <a:off x="0" y="0"/>
                      <a:ext cx="5731510" cy="8105776"/>
                    </a:xfrm>
                    <a:prstGeom prst="rect">
                      <a:avLst/>
                    </a:prstGeom>
                  </pic:spPr>
                </pic:pic>
              </a:graphicData>
            </a:graphic>
          </wp:inline>
        </w:drawing>
      </w:r>
    </w:p>
    <w:tbl>
      <w:tblPr>
        <w:tblStyle w:val="TableGrid"/>
        <w:tblW w:w="0" w:type="auto"/>
        <w:tblInd w:w="279" w:type="dxa"/>
        <w:tblLook w:val="04A0" w:firstRow="1" w:lastRow="0" w:firstColumn="1" w:lastColumn="0" w:noHBand="0" w:noVBand="1"/>
      </w:tblPr>
      <w:tblGrid>
        <w:gridCol w:w="3986"/>
        <w:gridCol w:w="4751"/>
      </w:tblGrid>
      <w:tr w:rsidR="00511032" w:rsidRPr="004522A5" w14:paraId="195E95BE" w14:textId="77777777" w:rsidTr="3D0FF72E">
        <w:tc>
          <w:tcPr>
            <w:tcW w:w="3986" w:type="dxa"/>
          </w:tcPr>
          <w:p w14:paraId="2FE22FCB" w14:textId="229A77EA" w:rsidR="00B82674" w:rsidRPr="004522A5" w:rsidRDefault="00B82674" w:rsidP="009506CC">
            <w:pPr>
              <w:pStyle w:val="BMGAppxsub"/>
              <w:rPr>
                <w:rFonts w:asciiTheme="minorHAnsi" w:hAnsiTheme="minorHAnsi" w:cstheme="minorHAnsi"/>
              </w:rPr>
            </w:pPr>
            <w:r w:rsidRPr="004522A5">
              <w:rPr>
                <w:rFonts w:asciiTheme="minorHAnsi" w:hAnsiTheme="minorHAnsi" w:cstheme="minorHAnsi"/>
              </w:rPr>
              <w:lastRenderedPageBreak/>
              <w:t>Triple ridge system roosting opportunity in practice</w:t>
            </w:r>
          </w:p>
          <w:p w14:paraId="64DD3A7A" w14:textId="77777777" w:rsidR="001233EB" w:rsidRPr="004522A5" w:rsidRDefault="000F0245" w:rsidP="001233EB">
            <w:pPr>
              <w:pStyle w:val="BMGPhototext"/>
              <w:rPr>
                <w:rFonts w:asciiTheme="minorHAnsi" w:hAnsiTheme="minorHAnsi" w:cstheme="minorHAnsi"/>
              </w:rPr>
            </w:pPr>
            <w:r w:rsidRPr="004522A5">
              <w:rPr>
                <w:rFonts w:asciiTheme="minorHAnsi" w:hAnsiTheme="minorHAnsi" w:cstheme="minorHAnsi"/>
              </w:rPr>
              <w:t xml:space="preserve">A sandstone store building annexed to a dwelling </w:t>
            </w:r>
            <w:r w:rsidR="00332092" w:rsidRPr="004522A5">
              <w:rPr>
                <w:rFonts w:asciiTheme="minorHAnsi" w:hAnsiTheme="minorHAnsi" w:cstheme="minorHAnsi"/>
              </w:rPr>
              <w:t xml:space="preserve">(Derbyshire) </w:t>
            </w:r>
            <w:r w:rsidRPr="004522A5">
              <w:rPr>
                <w:rFonts w:asciiTheme="minorHAnsi" w:hAnsiTheme="minorHAnsi" w:cstheme="minorHAnsi"/>
              </w:rPr>
              <w:t xml:space="preserve">was to be re-roofed because of water penetration. Individual </w:t>
            </w:r>
            <w:r w:rsidR="00332092" w:rsidRPr="004522A5">
              <w:rPr>
                <w:rFonts w:asciiTheme="minorHAnsi" w:hAnsiTheme="minorHAnsi" w:cstheme="minorHAnsi"/>
              </w:rPr>
              <w:t>b</w:t>
            </w:r>
            <w:r w:rsidRPr="004522A5">
              <w:rPr>
                <w:rFonts w:asciiTheme="minorHAnsi" w:hAnsiTheme="minorHAnsi" w:cstheme="minorHAnsi"/>
              </w:rPr>
              <w:t>rown long</w:t>
            </w:r>
            <w:r w:rsidR="008C0BF6" w:rsidRPr="004522A5">
              <w:rPr>
                <w:rFonts w:asciiTheme="minorHAnsi" w:hAnsiTheme="minorHAnsi" w:cstheme="minorHAnsi"/>
              </w:rPr>
              <w:t>-</w:t>
            </w:r>
            <w:r w:rsidRPr="004522A5">
              <w:rPr>
                <w:rFonts w:asciiTheme="minorHAnsi" w:hAnsiTheme="minorHAnsi" w:cstheme="minorHAnsi"/>
              </w:rPr>
              <w:t xml:space="preserve">eared bats had been recorded using the building and the re-roofing was to be undertaken with the bats allowed back into the roof space. The rotten rafters were to be replaced but the method of construction was such that there was no ridge board. </w:t>
            </w:r>
          </w:p>
          <w:p w14:paraId="19F27FDD" w14:textId="3EBFF315" w:rsidR="000F0245" w:rsidRPr="004522A5" w:rsidRDefault="000F0245" w:rsidP="001233EB">
            <w:pPr>
              <w:pStyle w:val="BMGPhototext"/>
              <w:rPr>
                <w:rFonts w:asciiTheme="minorHAnsi" w:hAnsiTheme="minorHAnsi" w:cstheme="minorHAnsi"/>
              </w:rPr>
            </w:pPr>
            <w:r w:rsidRPr="004522A5">
              <w:rPr>
                <w:rFonts w:asciiTheme="minorHAnsi" w:hAnsiTheme="minorHAnsi" w:cstheme="minorHAnsi"/>
              </w:rPr>
              <w:t>A new ridge board was to be installed to strengthen the roof, helping brace the rafters. The roof was then to be covered with a bitumous underfelt and the ridge tile access recreated.</w:t>
            </w:r>
          </w:p>
          <w:p w14:paraId="59CB9B0F" w14:textId="77777777" w:rsidR="00145182" w:rsidRPr="004522A5" w:rsidRDefault="000F0245" w:rsidP="001233EB">
            <w:pPr>
              <w:pStyle w:val="BMGPhototext"/>
              <w:rPr>
                <w:rFonts w:asciiTheme="minorHAnsi" w:hAnsiTheme="minorHAnsi" w:cstheme="minorHAnsi"/>
              </w:rPr>
            </w:pPr>
            <w:r w:rsidRPr="004522A5">
              <w:rPr>
                <w:rFonts w:asciiTheme="minorHAnsi" w:hAnsiTheme="minorHAnsi" w:cstheme="minorHAnsi"/>
              </w:rPr>
              <w:t xml:space="preserve">When the ridge board was installed a triple ridge board was created so that there would be new crevices for the </w:t>
            </w:r>
            <w:r w:rsidR="00145182" w:rsidRPr="004522A5">
              <w:rPr>
                <w:rFonts w:asciiTheme="minorHAnsi" w:hAnsiTheme="minorHAnsi" w:cstheme="minorHAnsi"/>
              </w:rPr>
              <w:t>b</w:t>
            </w:r>
            <w:r w:rsidRPr="004522A5">
              <w:rPr>
                <w:rFonts w:asciiTheme="minorHAnsi" w:hAnsiTheme="minorHAnsi" w:cstheme="minorHAnsi"/>
              </w:rPr>
              <w:t xml:space="preserve">rown long eared bats. </w:t>
            </w:r>
          </w:p>
          <w:p w14:paraId="72EECCA0" w14:textId="4CB513F6" w:rsidR="000F0245" w:rsidRPr="004522A5" w:rsidRDefault="000F0245" w:rsidP="001233EB">
            <w:pPr>
              <w:pStyle w:val="BMGPhototext"/>
              <w:rPr>
                <w:rFonts w:asciiTheme="minorHAnsi" w:hAnsiTheme="minorHAnsi" w:cstheme="minorHAnsi"/>
              </w:rPr>
            </w:pPr>
            <w:r w:rsidRPr="004522A5">
              <w:rPr>
                <w:rFonts w:asciiTheme="minorHAnsi" w:hAnsiTheme="minorHAnsi" w:cstheme="minorHAnsi"/>
              </w:rPr>
              <w:t xml:space="preserve">In one area the bitumous underfelt was cut to allow the </w:t>
            </w:r>
            <w:r w:rsidR="00145182" w:rsidRPr="004522A5">
              <w:rPr>
                <w:rFonts w:asciiTheme="minorHAnsi" w:hAnsiTheme="minorHAnsi" w:cstheme="minorHAnsi"/>
              </w:rPr>
              <w:t>b</w:t>
            </w:r>
            <w:r w:rsidRPr="004522A5">
              <w:rPr>
                <w:rFonts w:asciiTheme="minorHAnsi" w:hAnsiTheme="minorHAnsi" w:cstheme="minorHAnsi"/>
              </w:rPr>
              <w:t>rown long</w:t>
            </w:r>
            <w:r w:rsidR="00145182" w:rsidRPr="004522A5">
              <w:rPr>
                <w:rFonts w:asciiTheme="minorHAnsi" w:hAnsiTheme="minorHAnsi" w:cstheme="minorHAnsi"/>
              </w:rPr>
              <w:t>-</w:t>
            </w:r>
            <w:r w:rsidRPr="004522A5">
              <w:rPr>
                <w:rFonts w:asciiTheme="minorHAnsi" w:hAnsiTheme="minorHAnsi" w:cstheme="minorHAnsi"/>
              </w:rPr>
              <w:t>eared bats access to the underside of the ridge tiles. A ventilation ridge tile was then installed adjacent to this access, in the same place that the bats had originally emerged.</w:t>
            </w:r>
          </w:p>
          <w:p w14:paraId="31D8709C" w14:textId="5E7DDC47" w:rsidR="000F0245" w:rsidRPr="004522A5" w:rsidRDefault="000F0245" w:rsidP="001233EB">
            <w:pPr>
              <w:pStyle w:val="BMGPhototext"/>
              <w:rPr>
                <w:rFonts w:asciiTheme="minorHAnsi" w:hAnsiTheme="minorHAnsi" w:cstheme="minorHAnsi"/>
              </w:rPr>
            </w:pPr>
            <w:r w:rsidRPr="004522A5">
              <w:rPr>
                <w:rFonts w:asciiTheme="minorHAnsi" w:hAnsiTheme="minorHAnsi" w:cstheme="minorHAnsi"/>
              </w:rPr>
              <w:t xml:space="preserve">One brown long eared bat was recorded using the roost again within </w:t>
            </w:r>
            <w:r w:rsidR="002D4166" w:rsidRPr="004522A5">
              <w:rPr>
                <w:rFonts w:asciiTheme="minorHAnsi" w:hAnsiTheme="minorHAnsi" w:cstheme="minorHAnsi"/>
              </w:rPr>
              <w:t>six</w:t>
            </w:r>
            <w:r w:rsidRPr="004522A5">
              <w:rPr>
                <w:rFonts w:asciiTheme="minorHAnsi" w:hAnsiTheme="minorHAnsi" w:cstheme="minorHAnsi"/>
              </w:rPr>
              <w:t xml:space="preserve"> months when a monitoring visit was undertaken.</w:t>
            </w:r>
          </w:p>
          <w:p w14:paraId="1D786A3C" w14:textId="2F903C7D" w:rsidR="002D4166" w:rsidRPr="004522A5" w:rsidRDefault="002D4166" w:rsidP="001233EB">
            <w:pPr>
              <w:pStyle w:val="BMGPhototext"/>
              <w:rPr>
                <w:rFonts w:asciiTheme="minorHAnsi" w:hAnsiTheme="minorHAnsi" w:cstheme="minorHAnsi"/>
              </w:rPr>
            </w:pPr>
          </w:p>
          <w:p w14:paraId="42E8D2FC" w14:textId="211CD59A" w:rsidR="00511032" w:rsidRPr="004522A5" w:rsidRDefault="002D4166" w:rsidP="001233EB">
            <w:pPr>
              <w:pStyle w:val="BMGPhototext"/>
              <w:rPr>
                <w:rFonts w:asciiTheme="minorHAnsi" w:hAnsiTheme="minorHAnsi" w:cstheme="minorHAnsi"/>
                <w:i/>
                <w:iCs/>
                <w:sz w:val="18"/>
                <w:szCs w:val="18"/>
              </w:rPr>
            </w:pPr>
            <w:r w:rsidRPr="004522A5">
              <w:rPr>
                <w:rFonts w:asciiTheme="minorHAnsi" w:hAnsiTheme="minorHAnsi" w:cstheme="minorHAnsi"/>
                <w:i/>
                <w:iCs/>
                <w:sz w:val="18"/>
                <w:szCs w:val="18"/>
              </w:rPr>
              <w:t>Thanks to Chris Smith, Tamworth Property Services, for text</w:t>
            </w:r>
            <w:r w:rsidR="00EF1E3D" w:rsidRPr="004522A5">
              <w:rPr>
                <w:rFonts w:asciiTheme="minorHAnsi" w:hAnsiTheme="minorHAnsi" w:cstheme="minorHAnsi"/>
                <w:i/>
                <w:iCs/>
                <w:sz w:val="18"/>
                <w:szCs w:val="18"/>
              </w:rPr>
              <w:t>, plan</w:t>
            </w:r>
            <w:r w:rsidRPr="004522A5">
              <w:rPr>
                <w:rFonts w:asciiTheme="minorHAnsi" w:hAnsiTheme="minorHAnsi" w:cstheme="minorHAnsi"/>
                <w:i/>
                <w:iCs/>
                <w:sz w:val="18"/>
                <w:szCs w:val="18"/>
              </w:rPr>
              <w:t xml:space="preserve"> and photographs.</w:t>
            </w:r>
          </w:p>
        </w:tc>
        <w:tc>
          <w:tcPr>
            <w:tcW w:w="4751" w:type="dxa"/>
          </w:tcPr>
          <w:p w14:paraId="3F66603E" w14:textId="77777777" w:rsidR="00C40054" w:rsidRPr="004522A5" w:rsidRDefault="2ED5F87A" w:rsidP="00946CB8">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3318396E" wp14:editId="31AC2CFB">
                  <wp:extent cx="2880000" cy="2160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76">
                            <a:extLst>
                              <a:ext uri="{28A0092B-C50C-407E-A947-70E740481C1C}">
                                <a14:useLocalDpi xmlns:a14="http://schemas.microsoft.com/office/drawing/2010/main" val="0"/>
                              </a:ext>
                            </a:extLst>
                          </a:blip>
                          <a:stretch>
                            <a:fillRect/>
                          </a:stretch>
                        </pic:blipFill>
                        <pic:spPr>
                          <a:xfrm>
                            <a:off x="0" y="0"/>
                            <a:ext cx="2880000" cy="2160160"/>
                          </a:xfrm>
                          <a:prstGeom prst="rect">
                            <a:avLst/>
                          </a:prstGeom>
                        </pic:spPr>
                      </pic:pic>
                    </a:graphicData>
                  </a:graphic>
                </wp:inline>
              </w:drawing>
            </w:r>
          </w:p>
          <w:p w14:paraId="78F2E596" w14:textId="1ED7DEDB" w:rsidR="00511032" w:rsidRPr="004522A5" w:rsidRDefault="164575F2" w:rsidP="00946CB8">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5A8D378C" wp14:editId="0927DFE3">
                  <wp:extent cx="2880000" cy="21601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77">
                            <a:extLst>
                              <a:ext uri="{28A0092B-C50C-407E-A947-70E740481C1C}">
                                <a14:useLocalDpi xmlns:a14="http://schemas.microsoft.com/office/drawing/2010/main" val="0"/>
                              </a:ext>
                            </a:extLst>
                          </a:blip>
                          <a:stretch>
                            <a:fillRect/>
                          </a:stretch>
                        </pic:blipFill>
                        <pic:spPr>
                          <a:xfrm>
                            <a:off x="0" y="0"/>
                            <a:ext cx="2880000" cy="2160160"/>
                          </a:xfrm>
                          <a:prstGeom prst="rect">
                            <a:avLst/>
                          </a:prstGeom>
                        </pic:spPr>
                      </pic:pic>
                    </a:graphicData>
                  </a:graphic>
                </wp:inline>
              </w:drawing>
            </w:r>
            <w:r w:rsidRPr="004522A5">
              <w:rPr>
                <w:rFonts w:asciiTheme="minorHAnsi" w:hAnsiTheme="minorHAnsi" w:cstheme="minorHAnsi"/>
                <w:noProof/>
              </w:rPr>
              <w:drawing>
                <wp:inline distT="0" distB="0" distL="0" distR="0" wp14:anchorId="366A85C0" wp14:editId="129031AA">
                  <wp:extent cx="2880000" cy="21601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78">
                            <a:extLst>
                              <a:ext uri="{28A0092B-C50C-407E-A947-70E740481C1C}">
                                <a14:useLocalDpi xmlns:a14="http://schemas.microsoft.com/office/drawing/2010/main" val="0"/>
                              </a:ext>
                            </a:extLst>
                          </a:blip>
                          <a:stretch>
                            <a:fillRect/>
                          </a:stretch>
                        </pic:blipFill>
                        <pic:spPr>
                          <a:xfrm>
                            <a:off x="0" y="0"/>
                            <a:ext cx="2880000" cy="2160160"/>
                          </a:xfrm>
                          <a:prstGeom prst="rect">
                            <a:avLst/>
                          </a:prstGeom>
                        </pic:spPr>
                      </pic:pic>
                    </a:graphicData>
                  </a:graphic>
                </wp:inline>
              </w:drawing>
            </w:r>
          </w:p>
        </w:tc>
      </w:tr>
    </w:tbl>
    <w:p w14:paraId="239A8691" w14:textId="77777777" w:rsidR="004344CF" w:rsidRPr="004522A5" w:rsidRDefault="004344CF" w:rsidP="009E1082">
      <w:pPr>
        <w:pStyle w:val="BMGSub-sub-headingL3"/>
        <w:rPr>
          <w:rFonts w:asciiTheme="minorHAnsi" w:hAnsiTheme="minorHAnsi" w:cstheme="minorHAnsi"/>
        </w:rPr>
      </w:pPr>
      <w:r w:rsidRPr="004522A5">
        <w:rPr>
          <w:rFonts w:asciiTheme="minorHAnsi" w:hAnsiTheme="minorHAnsi" w:cstheme="minorHAnsi"/>
        </w:rPr>
        <w:br w:type="page"/>
      </w:r>
    </w:p>
    <w:tbl>
      <w:tblPr>
        <w:tblStyle w:val="TableGrid"/>
        <w:tblW w:w="0" w:type="auto"/>
        <w:tblInd w:w="-5" w:type="dxa"/>
        <w:tblLayout w:type="fixed"/>
        <w:tblLook w:val="04A0" w:firstRow="1" w:lastRow="0" w:firstColumn="1" w:lastColumn="0" w:noHBand="0" w:noVBand="1"/>
      </w:tblPr>
      <w:tblGrid>
        <w:gridCol w:w="4510"/>
        <w:gridCol w:w="4511"/>
      </w:tblGrid>
      <w:tr w:rsidR="00FA3B6B" w:rsidRPr="004522A5" w14:paraId="5FD55440" w14:textId="77777777" w:rsidTr="3D0FF72E">
        <w:tc>
          <w:tcPr>
            <w:tcW w:w="9021" w:type="dxa"/>
            <w:gridSpan w:val="2"/>
          </w:tcPr>
          <w:p w14:paraId="1C4279C1" w14:textId="77777777" w:rsidR="00FA3B6B" w:rsidRPr="004522A5" w:rsidRDefault="00EF1E3D" w:rsidP="00B32A23">
            <w:pPr>
              <w:pStyle w:val="BMGSub-sub-headingL3"/>
              <w:rPr>
                <w:rFonts w:asciiTheme="minorHAnsi" w:hAnsiTheme="minorHAnsi" w:cstheme="minorHAnsi"/>
                <w:noProof/>
              </w:rPr>
            </w:pPr>
            <w:bookmarkStart w:id="307" w:name="_Toc74487443"/>
            <w:r w:rsidRPr="004522A5">
              <w:rPr>
                <w:rFonts w:asciiTheme="minorHAnsi" w:hAnsiTheme="minorHAnsi" w:cstheme="minorHAnsi"/>
                <w:noProof/>
              </w:rPr>
              <w:lastRenderedPageBreak/>
              <w:t>Eaves access for lesser horseshoe bats</w:t>
            </w:r>
            <w:bookmarkEnd w:id="307"/>
          </w:p>
          <w:p w14:paraId="131D2306" w14:textId="0B13CFC7" w:rsidR="006D4F0B" w:rsidRPr="004522A5" w:rsidRDefault="006D4F0B" w:rsidP="009506CC">
            <w:pPr>
              <w:pStyle w:val="BMGPhototext"/>
              <w:rPr>
                <w:rFonts w:asciiTheme="minorHAnsi" w:hAnsiTheme="minorHAnsi" w:cstheme="minorHAnsi"/>
                <w:i/>
                <w:iCs/>
                <w:noProof/>
              </w:rPr>
            </w:pPr>
            <w:r w:rsidRPr="004522A5">
              <w:rPr>
                <w:rFonts w:asciiTheme="minorHAnsi" w:hAnsiTheme="minorHAnsi" w:cstheme="minorHAnsi"/>
                <w:i/>
                <w:iCs/>
                <w:lang w:eastAsia="en-GB"/>
              </w:rPr>
              <w:t xml:space="preserve">This case study shows a low-level access which </w:t>
            </w:r>
            <w:r w:rsidR="00201852" w:rsidRPr="004522A5">
              <w:rPr>
                <w:rFonts w:asciiTheme="minorHAnsi" w:hAnsiTheme="minorHAnsi" w:cstheme="minorHAnsi"/>
                <w:i/>
                <w:iCs/>
                <w:lang w:eastAsia="en-GB"/>
              </w:rPr>
              <w:t>reduces heat loss</w:t>
            </w:r>
            <w:r w:rsidR="008620CA" w:rsidRPr="004522A5">
              <w:rPr>
                <w:rFonts w:asciiTheme="minorHAnsi" w:hAnsiTheme="minorHAnsi" w:cstheme="minorHAnsi"/>
                <w:i/>
                <w:iCs/>
                <w:lang w:eastAsia="en-GB"/>
              </w:rPr>
              <w:t xml:space="preserve"> compared to a dormer</w:t>
            </w:r>
            <w:r w:rsidR="00201852" w:rsidRPr="004522A5">
              <w:rPr>
                <w:rFonts w:asciiTheme="minorHAnsi" w:hAnsiTheme="minorHAnsi" w:cstheme="minorHAnsi"/>
                <w:i/>
                <w:iCs/>
                <w:lang w:eastAsia="en-GB"/>
              </w:rPr>
              <w:t>.</w:t>
            </w:r>
          </w:p>
        </w:tc>
      </w:tr>
      <w:tr w:rsidR="007B3DEE" w:rsidRPr="004522A5" w14:paraId="54C60BFC" w14:textId="77777777" w:rsidTr="3D0FF72E">
        <w:tc>
          <w:tcPr>
            <w:tcW w:w="9021" w:type="dxa"/>
            <w:gridSpan w:val="2"/>
          </w:tcPr>
          <w:p w14:paraId="124DFBEA" w14:textId="5FDD8129" w:rsidR="007B3DEE" w:rsidRPr="004522A5" w:rsidRDefault="007B3DEE" w:rsidP="009506CC">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13D6107B" wp14:editId="0A8FE9D1">
                  <wp:extent cx="5760000" cy="288908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7302" t="9449" r="10027" b="11478"/>
                          <a:stretch/>
                        </pic:blipFill>
                        <pic:spPr bwMode="auto">
                          <a:xfrm>
                            <a:off x="0" y="0"/>
                            <a:ext cx="5760000" cy="2889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1238" w:rsidRPr="004522A5" w14:paraId="59F24F53" w14:textId="77777777" w:rsidTr="3D0FF72E">
        <w:tc>
          <w:tcPr>
            <w:tcW w:w="4510" w:type="dxa"/>
          </w:tcPr>
          <w:p w14:paraId="4CC6A36E" w14:textId="633F0543" w:rsidR="00591238" w:rsidRPr="004522A5" w:rsidRDefault="00401E24" w:rsidP="009506CC">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50FCE560" wp14:editId="32B4F59B">
                  <wp:extent cx="2724150" cy="20320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24150" cy="2032000"/>
                          </a:xfrm>
                          <a:prstGeom prst="rect">
                            <a:avLst/>
                          </a:prstGeom>
                          <a:noFill/>
                          <a:ln>
                            <a:noFill/>
                          </a:ln>
                        </pic:spPr>
                      </pic:pic>
                    </a:graphicData>
                  </a:graphic>
                </wp:inline>
              </w:drawing>
            </w:r>
          </w:p>
        </w:tc>
        <w:tc>
          <w:tcPr>
            <w:tcW w:w="4511" w:type="dxa"/>
          </w:tcPr>
          <w:p w14:paraId="7B78877A" w14:textId="1E5FF7FD" w:rsidR="00591238" w:rsidRPr="004522A5" w:rsidRDefault="00591238" w:rsidP="009506CC">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62B95995" wp14:editId="7BAE9D90">
                  <wp:extent cx="2880000" cy="213973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2139739"/>
                          </a:xfrm>
                          <a:prstGeom prst="rect">
                            <a:avLst/>
                          </a:prstGeom>
                          <a:noFill/>
                          <a:ln>
                            <a:noFill/>
                          </a:ln>
                        </pic:spPr>
                      </pic:pic>
                    </a:graphicData>
                  </a:graphic>
                </wp:inline>
              </w:drawing>
            </w:r>
          </w:p>
        </w:tc>
      </w:tr>
      <w:tr w:rsidR="00591238" w:rsidRPr="004522A5" w14:paraId="3E306BC1" w14:textId="77777777" w:rsidTr="3D0FF72E">
        <w:tc>
          <w:tcPr>
            <w:tcW w:w="4510" w:type="dxa"/>
          </w:tcPr>
          <w:p w14:paraId="3FDA14AB" w14:textId="357B99D6" w:rsidR="00591238" w:rsidRPr="004522A5" w:rsidRDefault="00CB26BB" w:rsidP="009506CC">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3DE7007F" wp14:editId="2FB45DB4">
                  <wp:extent cx="2724150" cy="2044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24150" cy="2044700"/>
                          </a:xfrm>
                          <a:prstGeom prst="rect">
                            <a:avLst/>
                          </a:prstGeom>
                          <a:noFill/>
                          <a:ln>
                            <a:noFill/>
                          </a:ln>
                        </pic:spPr>
                      </pic:pic>
                    </a:graphicData>
                  </a:graphic>
                </wp:inline>
              </w:drawing>
            </w:r>
          </w:p>
        </w:tc>
        <w:tc>
          <w:tcPr>
            <w:tcW w:w="4511" w:type="dxa"/>
          </w:tcPr>
          <w:p w14:paraId="2C57C514" w14:textId="06E85199" w:rsidR="00591238" w:rsidRPr="004522A5" w:rsidRDefault="000B40CE" w:rsidP="009506CC">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22445B73" wp14:editId="1C446521">
                  <wp:extent cx="2724150" cy="20320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24150" cy="2032000"/>
                          </a:xfrm>
                          <a:prstGeom prst="rect">
                            <a:avLst/>
                          </a:prstGeom>
                          <a:noFill/>
                          <a:ln>
                            <a:noFill/>
                          </a:ln>
                        </pic:spPr>
                      </pic:pic>
                    </a:graphicData>
                  </a:graphic>
                </wp:inline>
              </w:drawing>
            </w:r>
          </w:p>
        </w:tc>
      </w:tr>
      <w:tr w:rsidR="00C63E9D" w:rsidRPr="004522A5" w14:paraId="1D575DB9" w14:textId="77777777" w:rsidTr="3D0FF72E">
        <w:tc>
          <w:tcPr>
            <w:tcW w:w="9021" w:type="dxa"/>
            <w:gridSpan w:val="2"/>
          </w:tcPr>
          <w:p w14:paraId="270F9DE5" w14:textId="6CF575C7" w:rsidR="006F3380" w:rsidRPr="004522A5" w:rsidRDefault="00627A7E" w:rsidP="008620CA">
            <w:pPr>
              <w:pStyle w:val="BMGPhototext"/>
              <w:rPr>
                <w:rFonts w:asciiTheme="minorHAnsi" w:hAnsiTheme="minorHAnsi" w:cstheme="minorHAnsi"/>
              </w:rPr>
            </w:pPr>
            <w:r w:rsidRPr="004522A5">
              <w:rPr>
                <w:rFonts w:asciiTheme="minorHAnsi" w:hAnsiTheme="minorHAnsi" w:cstheme="minorHAnsi"/>
              </w:rPr>
              <w:t>The access shown in the photographs was just under 400mm when installed.</w:t>
            </w:r>
            <w:r w:rsidR="008620CA" w:rsidRPr="004522A5">
              <w:rPr>
                <w:rFonts w:asciiTheme="minorHAnsi" w:hAnsiTheme="minorHAnsi" w:cstheme="minorHAnsi"/>
              </w:rPr>
              <w:t xml:space="preserve">  </w:t>
            </w:r>
            <w:r w:rsidR="006F3380" w:rsidRPr="004522A5">
              <w:rPr>
                <w:rFonts w:asciiTheme="minorHAnsi" w:hAnsiTheme="minorHAnsi" w:cstheme="minorHAnsi"/>
              </w:rPr>
              <w:t>The ro</w:t>
            </w:r>
            <w:r w:rsidR="006D2CF9" w:rsidRPr="004522A5">
              <w:rPr>
                <w:rFonts w:asciiTheme="minorHAnsi" w:hAnsiTheme="minorHAnsi" w:cstheme="minorHAnsi"/>
              </w:rPr>
              <w:t>o</w:t>
            </w:r>
            <w:r w:rsidR="006F3380" w:rsidRPr="004522A5">
              <w:rPr>
                <w:rFonts w:asciiTheme="minorHAnsi" w:hAnsiTheme="minorHAnsi" w:cstheme="minorHAnsi"/>
              </w:rPr>
              <w:t xml:space="preserve">st was used by low numbers of lesser horseshoe bats before and after the access was created, but </w:t>
            </w:r>
            <w:r w:rsidR="006D2CF9" w:rsidRPr="004522A5">
              <w:rPr>
                <w:rFonts w:asciiTheme="minorHAnsi" w:hAnsiTheme="minorHAnsi" w:cstheme="minorHAnsi"/>
              </w:rPr>
              <w:t>similar access-points</w:t>
            </w:r>
            <w:r w:rsidR="002A40A3" w:rsidRPr="004522A5">
              <w:rPr>
                <w:rFonts w:asciiTheme="minorHAnsi" w:hAnsiTheme="minorHAnsi" w:cstheme="minorHAnsi"/>
              </w:rPr>
              <w:t xml:space="preserve"> </w:t>
            </w:r>
            <w:r w:rsidR="0059506C" w:rsidRPr="004522A5">
              <w:rPr>
                <w:rFonts w:asciiTheme="minorHAnsi" w:hAnsiTheme="minorHAnsi" w:cstheme="minorHAnsi"/>
              </w:rPr>
              <w:t>(several gaps along the same eave</w:t>
            </w:r>
            <w:r w:rsidR="006D4F0B" w:rsidRPr="004522A5">
              <w:rPr>
                <w:rFonts w:asciiTheme="minorHAnsi" w:hAnsiTheme="minorHAnsi" w:cstheme="minorHAnsi"/>
              </w:rPr>
              <w:t>)</w:t>
            </w:r>
            <w:r w:rsidR="0059506C" w:rsidRPr="004522A5">
              <w:rPr>
                <w:rFonts w:asciiTheme="minorHAnsi" w:hAnsiTheme="minorHAnsi" w:cstheme="minorHAnsi"/>
              </w:rPr>
              <w:t xml:space="preserve"> </w:t>
            </w:r>
            <w:r w:rsidR="002A40A3" w:rsidRPr="004522A5">
              <w:rPr>
                <w:rFonts w:asciiTheme="minorHAnsi" w:hAnsiTheme="minorHAnsi" w:cstheme="minorHAnsi"/>
              </w:rPr>
              <w:t>are in use at the roost described in Reason (2017), which supports large numbers of the same species.</w:t>
            </w:r>
            <w:r w:rsidR="002B6979" w:rsidRPr="004522A5">
              <w:rPr>
                <w:rFonts w:asciiTheme="minorHAnsi" w:hAnsiTheme="minorHAnsi" w:cstheme="minorHAnsi"/>
              </w:rPr>
              <w:t xml:space="preserve">  </w:t>
            </w:r>
          </w:p>
          <w:p w14:paraId="6371BC72" w14:textId="52206579" w:rsidR="00C63E9D" w:rsidRPr="004522A5" w:rsidRDefault="00C63E9D" w:rsidP="009506CC">
            <w:pPr>
              <w:pStyle w:val="BMGPhototext"/>
              <w:rPr>
                <w:rFonts w:asciiTheme="minorHAnsi" w:hAnsiTheme="minorHAnsi" w:cstheme="minorHAnsi"/>
                <w:noProof/>
              </w:rPr>
            </w:pPr>
            <w:r w:rsidRPr="004522A5">
              <w:rPr>
                <w:rFonts w:asciiTheme="minorHAnsi" w:hAnsiTheme="minorHAnsi" w:cstheme="minorHAnsi"/>
                <w:i/>
                <w:iCs/>
                <w:sz w:val="18"/>
                <w:szCs w:val="18"/>
              </w:rPr>
              <w:t xml:space="preserve">Thanks to Richard Green, </w:t>
            </w:r>
            <w:r w:rsidR="00201852" w:rsidRPr="004522A5">
              <w:rPr>
                <w:rFonts w:asciiTheme="minorHAnsi" w:hAnsiTheme="minorHAnsi" w:cstheme="minorHAnsi"/>
                <w:i/>
                <w:iCs/>
                <w:sz w:val="18"/>
                <w:szCs w:val="18"/>
              </w:rPr>
              <w:t xml:space="preserve">Richard Green Ecology, </w:t>
            </w:r>
            <w:r w:rsidRPr="004522A5">
              <w:rPr>
                <w:rFonts w:asciiTheme="minorHAnsi" w:hAnsiTheme="minorHAnsi" w:cstheme="minorHAnsi"/>
                <w:i/>
                <w:iCs/>
                <w:sz w:val="18"/>
                <w:szCs w:val="18"/>
              </w:rPr>
              <w:t>for plan and photographs.</w:t>
            </w:r>
          </w:p>
        </w:tc>
      </w:tr>
    </w:tbl>
    <w:p w14:paraId="776B7F37" w14:textId="77777777" w:rsidR="009C23C2" w:rsidRPr="004522A5" w:rsidRDefault="00624EAD" w:rsidP="00A46554">
      <w:pPr>
        <w:pStyle w:val="BMGacronyms"/>
        <w:rPr>
          <w:rFonts w:asciiTheme="minorHAnsi" w:hAnsiTheme="minorHAnsi" w:cstheme="minorHAnsi"/>
        </w:rPr>
      </w:pPr>
      <w:r w:rsidRPr="004522A5">
        <w:rPr>
          <w:rFonts w:asciiTheme="minorHAnsi" w:hAnsiTheme="minorHAnsi" w:cstheme="minorHAnsi"/>
        </w:rPr>
        <w:br w:type="page"/>
      </w:r>
    </w:p>
    <w:tbl>
      <w:tblPr>
        <w:tblStyle w:val="TableGrid"/>
        <w:tblW w:w="0" w:type="auto"/>
        <w:tblInd w:w="-5" w:type="dxa"/>
        <w:tblLayout w:type="fixed"/>
        <w:tblLook w:val="04A0" w:firstRow="1" w:lastRow="0" w:firstColumn="1" w:lastColumn="0" w:noHBand="0" w:noVBand="1"/>
      </w:tblPr>
      <w:tblGrid>
        <w:gridCol w:w="2694"/>
        <w:gridCol w:w="283"/>
        <w:gridCol w:w="1533"/>
        <w:gridCol w:w="4511"/>
      </w:tblGrid>
      <w:tr w:rsidR="009C23C2" w:rsidRPr="004522A5" w14:paraId="7A3D6430" w14:textId="77777777" w:rsidTr="3D0FF72E">
        <w:tc>
          <w:tcPr>
            <w:tcW w:w="9021" w:type="dxa"/>
            <w:gridSpan w:val="4"/>
          </w:tcPr>
          <w:p w14:paraId="25A9C801" w14:textId="1B53BFF8" w:rsidR="009C23C2" w:rsidRPr="004522A5" w:rsidRDefault="009C23C2" w:rsidP="004E0089">
            <w:pPr>
              <w:pStyle w:val="BMGSub-sub-headingL3"/>
              <w:rPr>
                <w:rFonts w:asciiTheme="minorHAnsi" w:hAnsiTheme="minorHAnsi" w:cstheme="minorHAnsi"/>
                <w:noProof/>
              </w:rPr>
            </w:pPr>
            <w:bookmarkStart w:id="308" w:name="_Toc74487444"/>
            <w:r w:rsidRPr="004522A5">
              <w:rPr>
                <w:rFonts w:asciiTheme="minorHAnsi" w:hAnsiTheme="minorHAnsi" w:cstheme="minorHAnsi"/>
                <w:noProof/>
              </w:rPr>
              <w:lastRenderedPageBreak/>
              <w:t>Providing additional microclimates for horseshoe bats</w:t>
            </w:r>
            <w:bookmarkEnd w:id="308"/>
          </w:p>
          <w:p w14:paraId="7D6A8356" w14:textId="76AF9293" w:rsidR="009C23C2" w:rsidRPr="004522A5" w:rsidRDefault="009C23C2" w:rsidP="004E0089">
            <w:pPr>
              <w:pStyle w:val="BMGPhototext"/>
              <w:rPr>
                <w:rFonts w:asciiTheme="minorHAnsi" w:hAnsiTheme="minorHAnsi" w:cstheme="minorHAnsi"/>
                <w:i/>
                <w:iCs/>
                <w:noProof/>
                <w:highlight w:val="yellow"/>
              </w:rPr>
            </w:pPr>
            <w:r w:rsidRPr="004522A5">
              <w:rPr>
                <w:rFonts w:asciiTheme="minorHAnsi" w:hAnsiTheme="minorHAnsi" w:cstheme="minorHAnsi"/>
                <w:i/>
                <w:iCs/>
                <w:lang w:eastAsia="en-GB"/>
              </w:rPr>
              <w:t>This case study show</w:t>
            </w:r>
            <w:r w:rsidR="00D95888" w:rsidRPr="004522A5">
              <w:rPr>
                <w:rFonts w:asciiTheme="minorHAnsi" w:hAnsiTheme="minorHAnsi" w:cstheme="minorHAnsi"/>
                <w:i/>
                <w:iCs/>
                <w:lang w:eastAsia="en-GB"/>
              </w:rPr>
              <w:t xml:space="preserve">s low-cost </w:t>
            </w:r>
            <w:r w:rsidR="00251918" w:rsidRPr="004522A5">
              <w:rPr>
                <w:rFonts w:asciiTheme="minorHAnsi" w:hAnsiTheme="minorHAnsi" w:cstheme="minorHAnsi"/>
                <w:i/>
                <w:iCs/>
                <w:lang w:eastAsia="en-GB"/>
              </w:rPr>
              <w:t>enhancements</w:t>
            </w:r>
            <w:r w:rsidR="00D95888" w:rsidRPr="004522A5">
              <w:rPr>
                <w:rFonts w:asciiTheme="minorHAnsi" w:hAnsiTheme="minorHAnsi" w:cstheme="minorHAnsi"/>
                <w:i/>
                <w:iCs/>
                <w:lang w:eastAsia="en-GB"/>
              </w:rPr>
              <w:t xml:space="preserve"> to existing roosts</w:t>
            </w:r>
            <w:r w:rsidR="00D96701" w:rsidRPr="004522A5">
              <w:rPr>
                <w:rFonts w:asciiTheme="minorHAnsi" w:hAnsiTheme="minorHAnsi" w:cstheme="minorHAnsi"/>
                <w:i/>
                <w:iCs/>
                <w:lang w:eastAsia="en-GB"/>
              </w:rPr>
              <w:t xml:space="preserve"> made by the Devon </w:t>
            </w:r>
            <w:r w:rsidR="00E00687" w:rsidRPr="004522A5">
              <w:rPr>
                <w:rFonts w:asciiTheme="minorHAnsi" w:hAnsiTheme="minorHAnsi" w:cstheme="minorHAnsi"/>
                <w:i/>
                <w:iCs/>
                <w:lang w:eastAsia="en-GB"/>
              </w:rPr>
              <w:t>B</w:t>
            </w:r>
            <w:r w:rsidR="00D96701" w:rsidRPr="004522A5">
              <w:rPr>
                <w:rFonts w:asciiTheme="minorHAnsi" w:hAnsiTheme="minorHAnsi" w:cstheme="minorHAnsi"/>
                <w:i/>
                <w:iCs/>
                <w:lang w:eastAsia="en-GB"/>
              </w:rPr>
              <w:t>at Group</w:t>
            </w:r>
            <w:r w:rsidRPr="004522A5">
              <w:rPr>
                <w:rFonts w:asciiTheme="minorHAnsi" w:hAnsiTheme="minorHAnsi" w:cstheme="minorHAnsi"/>
                <w:i/>
                <w:iCs/>
                <w:lang w:eastAsia="en-GB"/>
              </w:rPr>
              <w:t>.</w:t>
            </w:r>
            <w:r w:rsidR="00E00687" w:rsidRPr="004522A5">
              <w:rPr>
                <w:rFonts w:asciiTheme="minorHAnsi" w:hAnsiTheme="minorHAnsi" w:cstheme="minorHAnsi"/>
                <w:i/>
                <w:iCs/>
                <w:lang w:eastAsia="en-GB"/>
              </w:rPr>
              <w:t xml:space="preserve">  The boxes have fine greenhouse mesh sewn into the</w:t>
            </w:r>
            <w:r w:rsidR="0074166E" w:rsidRPr="004522A5">
              <w:rPr>
                <w:rFonts w:asciiTheme="minorHAnsi" w:hAnsiTheme="minorHAnsi" w:cstheme="minorHAnsi"/>
                <w:i/>
                <w:iCs/>
                <w:lang w:eastAsia="en-GB"/>
              </w:rPr>
              <w:t xml:space="preserve">m from which the bats hang.  Both </w:t>
            </w:r>
            <w:r w:rsidR="00200672" w:rsidRPr="004522A5">
              <w:rPr>
                <w:rFonts w:asciiTheme="minorHAnsi" w:hAnsiTheme="minorHAnsi" w:cstheme="minorHAnsi"/>
                <w:i/>
                <w:iCs/>
                <w:lang w:eastAsia="en-GB"/>
              </w:rPr>
              <w:t>species of</w:t>
            </w:r>
            <w:r w:rsidR="0074166E" w:rsidRPr="004522A5">
              <w:rPr>
                <w:rFonts w:asciiTheme="minorHAnsi" w:hAnsiTheme="minorHAnsi" w:cstheme="minorHAnsi"/>
                <w:i/>
                <w:iCs/>
                <w:lang w:eastAsia="en-GB"/>
              </w:rPr>
              <w:t xml:space="preserve"> horse</w:t>
            </w:r>
            <w:r w:rsidR="00200672" w:rsidRPr="004522A5">
              <w:rPr>
                <w:rFonts w:asciiTheme="minorHAnsi" w:hAnsiTheme="minorHAnsi" w:cstheme="minorHAnsi"/>
                <w:i/>
                <w:iCs/>
                <w:lang w:eastAsia="en-GB"/>
              </w:rPr>
              <w:t>s</w:t>
            </w:r>
            <w:r w:rsidR="0074166E" w:rsidRPr="004522A5">
              <w:rPr>
                <w:rFonts w:asciiTheme="minorHAnsi" w:hAnsiTheme="minorHAnsi" w:cstheme="minorHAnsi"/>
                <w:i/>
                <w:iCs/>
                <w:lang w:eastAsia="en-GB"/>
              </w:rPr>
              <w:t xml:space="preserve">hoe bats </w:t>
            </w:r>
            <w:r w:rsidR="00DC1B10" w:rsidRPr="004522A5">
              <w:rPr>
                <w:rFonts w:asciiTheme="minorHAnsi" w:hAnsiTheme="minorHAnsi" w:cstheme="minorHAnsi"/>
                <w:i/>
                <w:iCs/>
                <w:lang w:eastAsia="en-GB"/>
              </w:rPr>
              <w:t>use</w:t>
            </w:r>
            <w:r w:rsidR="0074166E" w:rsidRPr="004522A5">
              <w:rPr>
                <w:rFonts w:asciiTheme="minorHAnsi" w:hAnsiTheme="minorHAnsi" w:cstheme="minorHAnsi"/>
                <w:i/>
                <w:iCs/>
                <w:lang w:eastAsia="en-GB"/>
              </w:rPr>
              <w:t xml:space="preserve"> the </w:t>
            </w:r>
            <w:r w:rsidR="00691EA1" w:rsidRPr="004522A5">
              <w:rPr>
                <w:rFonts w:asciiTheme="minorHAnsi" w:hAnsiTheme="minorHAnsi" w:cstheme="minorHAnsi"/>
                <w:i/>
                <w:iCs/>
                <w:lang w:eastAsia="en-GB"/>
              </w:rPr>
              <w:t xml:space="preserve">small </w:t>
            </w:r>
            <w:r w:rsidR="0074166E" w:rsidRPr="004522A5">
              <w:rPr>
                <w:rFonts w:asciiTheme="minorHAnsi" w:hAnsiTheme="minorHAnsi" w:cstheme="minorHAnsi"/>
                <w:i/>
                <w:iCs/>
                <w:lang w:eastAsia="en-GB"/>
              </w:rPr>
              <w:t xml:space="preserve">fish boxes (up to </w:t>
            </w:r>
            <w:r w:rsidR="00200672" w:rsidRPr="004522A5">
              <w:rPr>
                <w:rFonts w:asciiTheme="minorHAnsi" w:hAnsiTheme="minorHAnsi" w:cstheme="minorHAnsi"/>
                <w:i/>
                <w:iCs/>
                <w:lang w:eastAsia="en-GB"/>
              </w:rPr>
              <w:t>n</w:t>
            </w:r>
            <w:r w:rsidR="0074166E" w:rsidRPr="004522A5">
              <w:rPr>
                <w:rFonts w:asciiTheme="minorHAnsi" w:hAnsiTheme="minorHAnsi" w:cstheme="minorHAnsi"/>
                <w:i/>
                <w:iCs/>
                <w:lang w:eastAsia="en-GB"/>
              </w:rPr>
              <w:t xml:space="preserve">ine </w:t>
            </w:r>
            <w:r w:rsidR="00200672" w:rsidRPr="004522A5">
              <w:rPr>
                <w:rFonts w:asciiTheme="minorHAnsi" w:hAnsiTheme="minorHAnsi" w:cstheme="minorHAnsi"/>
                <w:i/>
                <w:iCs/>
                <w:lang w:eastAsia="en-GB"/>
              </w:rPr>
              <w:t>greater horseshoe bats have been recorded in a single box).</w:t>
            </w:r>
          </w:p>
        </w:tc>
      </w:tr>
      <w:tr w:rsidR="009C23C2" w:rsidRPr="004522A5" w14:paraId="6B986845" w14:textId="77777777" w:rsidTr="3D0FF72E">
        <w:tc>
          <w:tcPr>
            <w:tcW w:w="4510" w:type="dxa"/>
            <w:gridSpan w:val="3"/>
          </w:tcPr>
          <w:p w14:paraId="6187A54F" w14:textId="7782DFEB" w:rsidR="009C23C2" w:rsidRPr="004522A5" w:rsidRDefault="00DD3D40" w:rsidP="004E0089">
            <w:pPr>
              <w:pStyle w:val="BMGPhototext"/>
              <w:rPr>
                <w:rFonts w:asciiTheme="minorHAnsi" w:hAnsiTheme="minorHAnsi" w:cstheme="minorHAnsi"/>
                <w:highlight w:val="yellow"/>
              </w:rPr>
            </w:pPr>
            <w:r w:rsidRPr="004522A5">
              <w:rPr>
                <w:rFonts w:asciiTheme="minorHAnsi" w:hAnsiTheme="minorHAnsi" w:cstheme="minorHAnsi"/>
                <w:noProof/>
              </w:rPr>
              <mc:AlternateContent>
                <mc:Choice Requires="wps">
                  <w:drawing>
                    <wp:anchor distT="45720" distB="45720" distL="114300" distR="114300" simplePos="0" relativeHeight="251658246" behindDoc="0" locked="0" layoutInCell="1" allowOverlap="1" wp14:anchorId="4DB0E24C" wp14:editId="14A4743B">
                      <wp:simplePos x="0" y="0"/>
                      <wp:positionH relativeFrom="column">
                        <wp:posOffset>1016901</wp:posOffset>
                      </wp:positionH>
                      <wp:positionV relativeFrom="paragraph">
                        <wp:posOffset>1574063</wp:posOffset>
                      </wp:positionV>
                      <wp:extent cx="1474839" cy="401156"/>
                      <wp:effectExtent l="0" t="0" r="11430" b="184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839" cy="401156"/>
                              </a:xfrm>
                              <a:prstGeom prst="rect">
                                <a:avLst/>
                              </a:prstGeom>
                              <a:solidFill>
                                <a:srgbClr val="FFFFFF"/>
                              </a:solidFill>
                              <a:ln w="9525">
                                <a:solidFill>
                                  <a:srgbClr val="000000"/>
                                </a:solidFill>
                                <a:miter lim="800000"/>
                                <a:headEnd/>
                                <a:tailEnd/>
                              </a:ln>
                            </wps:spPr>
                            <wps:txbx>
                              <w:txbxContent>
                                <w:p w14:paraId="4E666743" w14:textId="56616985" w:rsidR="004E0B17" w:rsidRPr="00DD3D40" w:rsidRDefault="004E0B17">
                                  <w:pPr>
                                    <w:rPr>
                                      <w:rFonts w:ascii="Arial" w:hAnsi="Arial" w:cs="Arial"/>
                                      <w:sz w:val="18"/>
                                      <w:szCs w:val="18"/>
                                    </w:rPr>
                                  </w:pPr>
                                  <w:r w:rsidRPr="00DD3D40">
                                    <w:rPr>
                                      <w:rFonts w:ascii="Arial" w:hAnsi="Arial" w:cs="Arial"/>
                                      <w:sz w:val="18"/>
                                      <w:szCs w:val="18"/>
                                    </w:rPr>
                                    <w:t>Around 70-80 individuals used the fibreglass pot</w:t>
                                  </w:r>
                                  <w:r>
                                    <w:rPr>
                                      <w:rFonts w:ascii="Arial" w:hAnsi="Arial" w:cs="Arial"/>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0E24C" id="_x0000_s1032" type="#_x0000_t202" style="position:absolute;margin-left:80.05pt;margin-top:123.95pt;width:116.15pt;height:31.6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">
                      <v:textbox>
                        <w:txbxContent>
                          <w:p w14:paraId="4E666743" w14:textId="56616985" w:rsidR="004E0B17" w:rsidRPr="00DD3D40" w:rsidRDefault="004E0B17">
                            <w:pPr>
                              <w:rPr>
                                <w:rFonts w:ascii="Arial" w:hAnsi="Arial" w:cs="Arial"/>
                                <w:sz w:val="18"/>
                                <w:szCs w:val="18"/>
                              </w:rPr>
                            </w:pPr>
                            <w:r w:rsidRPr="00DD3D40">
                              <w:rPr>
                                <w:rFonts w:ascii="Arial" w:hAnsi="Arial" w:cs="Arial"/>
                                <w:sz w:val="18"/>
                                <w:szCs w:val="18"/>
                              </w:rPr>
                              <w:t>Around 70-80 individuals used the fibreglass pot</w:t>
                            </w:r>
                            <w:r>
                              <w:rPr>
                                <w:rFonts w:ascii="Arial" w:hAnsi="Arial" w:cs="Arial"/>
                                <w:sz w:val="18"/>
                                <w:szCs w:val="18"/>
                              </w:rPr>
                              <w:t>...</w:t>
                            </w:r>
                          </w:p>
                        </w:txbxContent>
                      </v:textbox>
                    </v:shape>
                  </w:pict>
                </mc:Fallback>
              </mc:AlternateContent>
            </w:r>
            <w:r w:rsidR="00555D42" w:rsidRPr="004522A5">
              <w:rPr>
                <w:rFonts w:asciiTheme="minorHAnsi" w:hAnsiTheme="minorHAnsi" w:cstheme="minorHAnsi"/>
                <w:noProof/>
              </w:rPr>
              <w:drawing>
                <wp:inline distT="0" distB="0" distL="0" distR="0" wp14:anchorId="590B57DD" wp14:editId="43AA1D3B">
                  <wp:extent cx="2725200" cy="204405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84">
                            <a:extLst>
                              <a:ext uri="{28A0092B-C50C-407E-A947-70E740481C1C}">
                                <a14:useLocalDpi xmlns:a14="http://schemas.microsoft.com/office/drawing/2010/main" val="0"/>
                              </a:ext>
                            </a:extLst>
                          </a:blip>
                          <a:stretch>
                            <a:fillRect/>
                          </a:stretch>
                        </pic:blipFill>
                        <pic:spPr>
                          <a:xfrm>
                            <a:off x="0" y="0"/>
                            <a:ext cx="2725200" cy="2044051"/>
                          </a:xfrm>
                          <a:prstGeom prst="rect">
                            <a:avLst/>
                          </a:prstGeom>
                        </pic:spPr>
                      </pic:pic>
                    </a:graphicData>
                  </a:graphic>
                </wp:inline>
              </w:drawing>
            </w:r>
          </w:p>
          <w:p w14:paraId="0E065743" w14:textId="2CCEB1BF" w:rsidR="00555D42" w:rsidRPr="004522A5" w:rsidRDefault="00555D42" w:rsidP="00DC1B10">
            <w:pPr>
              <w:rPr>
                <w:rFonts w:cstheme="minorHAnsi"/>
                <w:color w:val="1F497D"/>
              </w:rPr>
            </w:pPr>
            <w:r w:rsidRPr="004522A5">
              <w:rPr>
                <w:rFonts w:eastAsia="Times New Roman" w:cstheme="minorHAnsi"/>
                <w:sz w:val="20"/>
                <w:szCs w:val="20"/>
              </w:rPr>
              <w:t>Avon Valley</w:t>
            </w:r>
            <w:r w:rsidR="00E13C26" w:rsidRPr="004522A5">
              <w:rPr>
                <w:rFonts w:eastAsia="Times New Roman" w:cstheme="minorHAnsi"/>
                <w:sz w:val="20"/>
                <w:szCs w:val="20"/>
              </w:rPr>
              <w:t xml:space="preserve"> roost: </w:t>
            </w:r>
            <w:r w:rsidRPr="004522A5">
              <w:rPr>
                <w:rFonts w:eastAsia="Times New Roman" w:cstheme="minorHAnsi"/>
                <w:sz w:val="20"/>
                <w:szCs w:val="20"/>
              </w:rPr>
              <w:t>a plant pot with greenhouse shading fixed inside and lined with expanding foam</w:t>
            </w:r>
            <w:r w:rsidR="00E13C26" w:rsidRPr="004522A5">
              <w:rPr>
                <w:rFonts w:eastAsia="Times New Roman" w:cstheme="minorHAnsi"/>
                <w:sz w:val="20"/>
                <w:szCs w:val="20"/>
              </w:rPr>
              <w:t xml:space="preserve"> </w:t>
            </w:r>
            <w:r w:rsidR="005667C5" w:rsidRPr="004522A5">
              <w:rPr>
                <w:rFonts w:eastAsia="Times New Roman" w:cstheme="minorHAnsi"/>
                <w:sz w:val="20"/>
                <w:szCs w:val="20"/>
              </w:rPr>
              <w:t>has been added</w:t>
            </w:r>
            <w:r w:rsidRPr="004522A5">
              <w:rPr>
                <w:rFonts w:eastAsia="Times New Roman" w:cstheme="minorHAnsi"/>
                <w:sz w:val="20"/>
                <w:szCs w:val="20"/>
              </w:rPr>
              <w:t>.  As the photo shows, many of th</w:t>
            </w:r>
            <w:r w:rsidR="00E13C26" w:rsidRPr="004522A5">
              <w:rPr>
                <w:rFonts w:eastAsia="Times New Roman" w:cstheme="minorHAnsi"/>
                <w:sz w:val="20"/>
                <w:szCs w:val="20"/>
              </w:rPr>
              <w:t>e</w:t>
            </w:r>
            <w:r w:rsidRPr="004522A5">
              <w:rPr>
                <w:rFonts w:eastAsia="Times New Roman" w:cstheme="minorHAnsi"/>
                <w:sz w:val="20"/>
                <w:szCs w:val="20"/>
              </w:rPr>
              <w:t xml:space="preserve"> bats cluster together in the pot.</w:t>
            </w:r>
          </w:p>
        </w:tc>
        <w:tc>
          <w:tcPr>
            <w:tcW w:w="4511" w:type="dxa"/>
          </w:tcPr>
          <w:p w14:paraId="4B8A2631" w14:textId="4001F508" w:rsidR="00251918" w:rsidRPr="004522A5" w:rsidRDefault="00251918" w:rsidP="004E0089">
            <w:pPr>
              <w:pStyle w:val="BMGPhototext"/>
              <w:rPr>
                <w:rFonts w:asciiTheme="minorHAnsi" w:hAnsiTheme="minorHAnsi" w:cstheme="minorHAnsi"/>
                <w:noProof/>
              </w:rPr>
            </w:pPr>
            <w:r w:rsidRPr="004522A5">
              <w:rPr>
                <w:rFonts w:asciiTheme="minorHAnsi" w:hAnsiTheme="minorHAnsi" w:cstheme="minorHAnsi"/>
                <w:noProof/>
              </w:rPr>
              <w:drawing>
                <wp:inline distT="0" distB="0" distL="0" distR="0" wp14:anchorId="262209B3" wp14:editId="78033D3F">
                  <wp:extent cx="2725200" cy="204405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85">
                            <a:extLst>
                              <a:ext uri="{28A0092B-C50C-407E-A947-70E740481C1C}">
                                <a14:useLocalDpi xmlns:a14="http://schemas.microsoft.com/office/drawing/2010/main" val="0"/>
                              </a:ext>
                            </a:extLst>
                          </a:blip>
                          <a:stretch>
                            <a:fillRect/>
                          </a:stretch>
                        </pic:blipFill>
                        <pic:spPr>
                          <a:xfrm>
                            <a:off x="0" y="0"/>
                            <a:ext cx="2725200" cy="2044051"/>
                          </a:xfrm>
                          <a:prstGeom prst="rect">
                            <a:avLst/>
                          </a:prstGeom>
                        </pic:spPr>
                      </pic:pic>
                    </a:graphicData>
                  </a:graphic>
                </wp:inline>
              </w:drawing>
            </w:r>
          </w:p>
          <w:p w14:paraId="244E517A" w14:textId="4FFFFA12" w:rsidR="009C23C2" w:rsidRPr="004522A5" w:rsidRDefault="00251918" w:rsidP="00DC1B10">
            <w:pPr>
              <w:rPr>
                <w:rFonts w:eastAsia="Times New Roman" w:cstheme="minorHAnsi"/>
                <w:noProof/>
                <w:sz w:val="20"/>
                <w:szCs w:val="20"/>
              </w:rPr>
            </w:pPr>
            <w:r w:rsidRPr="004522A5">
              <w:rPr>
                <w:rFonts w:eastAsia="Times New Roman" w:cstheme="minorHAnsi"/>
                <w:noProof/>
                <w:sz w:val="20"/>
                <w:szCs w:val="20"/>
              </w:rPr>
              <w:t>Holne roost: these polystyrene f</w:t>
            </w:r>
            <w:r w:rsidR="003E1BA8" w:rsidRPr="004522A5">
              <w:rPr>
                <w:rFonts w:eastAsia="Times New Roman" w:cstheme="minorHAnsi"/>
                <w:noProof/>
                <w:sz w:val="20"/>
                <w:szCs w:val="20"/>
              </w:rPr>
              <w:t>ood</w:t>
            </w:r>
            <w:r w:rsidRPr="004522A5">
              <w:rPr>
                <w:rFonts w:eastAsia="Times New Roman" w:cstheme="minorHAnsi"/>
                <w:noProof/>
                <w:sz w:val="20"/>
                <w:szCs w:val="20"/>
              </w:rPr>
              <w:t xml:space="preserve"> boxes were placed in the maternity roost.  The </w:t>
            </w:r>
            <w:r w:rsidR="00691EA1" w:rsidRPr="004522A5">
              <w:rPr>
                <w:rFonts w:eastAsia="Times New Roman" w:cstheme="minorHAnsi"/>
                <w:noProof/>
                <w:sz w:val="20"/>
                <w:szCs w:val="20"/>
              </w:rPr>
              <w:t xml:space="preserve">concentration of </w:t>
            </w:r>
            <w:r w:rsidRPr="004522A5">
              <w:rPr>
                <w:rFonts w:eastAsia="Times New Roman" w:cstheme="minorHAnsi"/>
                <w:noProof/>
                <w:sz w:val="20"/>
                <w:szCs w:val="20"/>
              </w:rPr>
              <w:t>droppings show</w:t>
            </w:r>
            <w:r w:rsidR="00691EA1" w:rsidRPr="004522A5">
              <w:rPr>
                <w:rFonts w:eastAsia="Times New Roman" w:cstheme="minorHAnsi"/>
                <w:noProof/>
                <w:sz w:val="20"/>
                <w:szCs w:val="20"/>
              </w:rPr>
              <w:t>s</w:t>
            </w:r>
            <w:r w:rsidRPr="004522A5">
              <w:rPr>
                <w:rFonts w:eastAsia="Times New Roman" w:cstheme="minorHAnsi"/>
                <w:noProof/>
                <w:sz w:val="20"/>
                <w:szCs w:val="20"/>
              </w:rPr>
              <w:t xml:space="preserve"> the boxes</w:t>
            </w:r>
            <w:r w:rsidR="000A3752" w:rsidRPr="004522A5">
              <w:rPr>
                <w:rFonts w:eastAsia="Times New Roman" w:cstheme="minorHAnsi"/>
                <w:noProof/>
                <w:sz w:val="20"/>
                <w:szCs w:val="20"/>
              </w:rPr>
              <w:t xml:space="preserve"> are well-used</w:t>
            </w:r>
            <w:r w:rsidR="00584C99" w:rsidRPr="004522A5">
              <w:rPr>
                <w:rFonts w:eastAsia="Times New Roman" w:cstheme="minorHAnsi"/>
                <w:noProof/>
                <w:sz w:val="20"/>
                <w:szCs w:val="20"/>
              </w:rPr>
              <w:t>,</w:t>
            </w:r>
            <w:r w:rsidR="000A3752" w:rsidRPr="004522A5">
              <w:rPr>
                <w:rFonts w:eastAsia="Times New Roman" w:cstheme="minorHAnsi"/>
                <w:noProof/>
                <w:sz w:val="20"/>
                <w:szCs w:val="20"/>
              </w:rPr>
              <w:t xml:space="preserve"> </w:t>
            </w:r>
            <w:r w:rsidR="00584C99" w:rsidRPr="004522A5">
              <w:rPr>
                <w:rFonts w:eastAsia="Times New Roman" w:cstheme="minorHAnsi"/>
                <w:noProof/>
                <w:sz w:val="20"/>
                <w:szCs w:val="20"/>
              </w:rPr>
              <w:t>which</w:t>
            </w:r>
            <w:r w:rsidR="000A3752" w:rsidRPr="004522A5">
              <w:rPr>
                <w:rFonts w:eastAsia="Times New Roman" w:cstheme="minorHAnsi"/>
                <w:noProof/>
                <w:sz w:val="20"/>
                <w:szCs w:val="20"/>
              </w:rPr>
              <w:t xml:space="preserve"> make</w:t>
            </w:r>
            <w:r w:rsidR="00584C99" w:rsidRPr="004522A5">
              <w:rPr>
                <w:rFonts w:eastAsia="Times New Roman" w:cstheme="minorHAnsi"/>
                <w:noProof/>
                <w:sz w:val="20"/>
                <w:szCs w:val="20"/>
              </w:rPr>
              <w:t>s</w:t>
            </w:r>
            <w:r w:rsidR="000A3752" w:rsidRPr="004522A5">
              <w:rPr>
                <w:rFonts w:eastAsia="Times New Roman" w:cstheme="minorHAnsi"/>
                <w:noProof/>
                <w:sz w:val="20"/>
                <w:szCs w:val="20"/>
              </w:rPr>
              <w:t xml:space="preserve"> it easier to clear out any build-up.</w:t>
            </w:r>
          </w:p>
        </w:tc>
      </w:tr>
      <w:tr w:rsidR="0024108B" w:rsidRPr="004522A5" w14:paraId="5B175609" w14:textId="77777777" w:rsidTr="3D0FF72E">
        <w:tc>
          <w:tcPr>
            <w:tcW w:w="2694" w:type="dxa"/>
            <w:vAlign w:val="center"/>
          </w:tcPr>
          <w:p w14:paraId="474C2CD6" w14:textId="5A19CB3D" w:rsidR="0024108B" w:rsidRPr="004522A5" w:rsidRDefault="0024108B" w:rsidP="009126B4">
            <w:pPr>
              <w:pStyle w:val="BMGPhototext"/>
              <w:rPr>
                <w:rFonts w:asciiTheme="minorHAnsi" w:hAnsiTheme="minorHAnsi" w:cstheme="minorHAnsi"/>
                <w:noProof/>
              </w:rPr>
            </w:pPr>
            <w:r w:rsidRPr="004522A5">
              <w:rPr>
                <w:rFonts w:asciiTheme="minorHAnsi" w:hAnsiTheme="minorHAnsi" w:cstheme="minorHAnsi"/>
                <w:noProof/>
              </w:rPr>
              <w:drawing>
                <wp:inline distT="0" distB="0" distL="0" distR="0" wp14:anchorId="69333DC1" wp14:editId="73047337">
                  <wp:extent cx="2008325" cy="1506333"/>
                  <wp:effectExtent l="3175" t="0" r="0" b="0"/>
                  <wp:docPr id="1030" name="Picture 1030" descr="A picture containing woo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pic:nvPicPr>
                        <pic:blipFill>
                          <a:blip r:embed="rId86">
                            <a:extLst>
                              <a:ext uri="{28A0092B-C50C-407E-A947-70E740481C1C}">
                                <a14:useLocalDpi xmlns:a14="http://schemas.microsoft.com/office/drawing/2010/main" val="0"/>
                              </a:ext>
                            </a:extLst>
                          </a:blip>
                          <a:stretch>
                            <a:fillRect/>
                          </a:stretch>
                        </pic:blipFill>
                        <pic:spPr>
                          <a:xfrm rot="5400000">
                            <a:off x="0" y="0"/>
                            <a:ext cx="2008325" cy="1506333"/>
                          </a:xfrm>
                          <a:prstGeom prst="rect">
                            <a:avLst/>
                          </a:prstGeom>
                        </pic:spPr>
                      </pic:pic>
                    </a:graphicData>
                  </a:graphic>
                </wp:inline>
              </w:drawing>
            </w:r>
          </w:p>
        </w:tc>
        <w:tc>
          <w:tcPr>
            <w:tcW w:w="1816" w:type="dxa"/>
            <w:gridSpan w:val="2"/>
            <w:vAlign w:val="center"/>
          </w:tcPr>
          <w:p w14:paraId="50E50CB0" w14:textId="4C96912C" w:rsidR="0024108B" w:rsidRPr="004522A5" w:rsidRDefault="0024108B" w:rsidP="009126B4">
            <w:pPr>
              <w:rPr>
                <w:rFonts w:eastAsia="Times New Roman" w:cstheme="minorHAnsi"/>
                <w:noProof/>
                <w:sz w:val="20"/>
                <w:szCs w:val="20"/>
              </w:rPr>
            </w:pPr>
            <w:r w:rsidRPr="004522A5">
              <w:rPr>
                <w:rFonts w:eastAsia="Times New Roman" w:cstheme="minorHAnsi"/>
                <w:noProof/>
                <w:sz w:val="20"/>
                <w:szCs w:val="20"/>
              </w:rPr>
              <w:t xml:space="preserve">Kingsbridge: underground roost used by small numbers of greater horseshoe bats as a hibernation and day roost. </w:t>
            </w:r>
          </w:p>
        </w:tc>
        <w:tc>
          <w:tcPr>
            <w:tcW w:w="4511" w:type="dxa"/>
          </w:tcPr>
          <w:p w14:paraId="7E248BE2" w14:textId="1BF4BF00" w:rsidR="0024108B" w:rsidRPr="004522A5" w:rsidRDefault="006F1D7F" w:rsidP="00082826">
            <w:pPr>
              <w:rPr>
                <w:rFonts w:eastAsia="Times New Roman" w:cstheme="minorHAnsi"/>
                <w:noProof/>
                <w:sz w:val="20"/>
                <w:szCs w:val="20"/>
              </w:rPr>
            </w:pPr>
            <w:r w:rsidRPr="004522A5">
              <w:rPr>
                <w:rFonts w:eastAsia="Times New Roman" w:cstheme="minorHAnsi"/>
                <w:noProof/>
                <w:sz w:val="20"/>
                <w:szCs w:val="20"/>
              </w:rPr>
              <w:drawing>
                <wp:inline distT="0" distB="0" distL="0" distR="0" wp14:anchorId="17E4F12C" wp14:editId="28F82DEC">
                  <wp:extent cx="2727123" cy="1805202"/>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 b="11733"/>
                          <a:stretch/>
                        </pic:blipFill>
                        <pic:spPr bwMode="auto">
                          <a:xfrm>
                            <a:off x="0" y="0"/>
                            <a:ext cx="2727325" cy="1805335"/>
                          </a:xfrm>
                          <a:prstGeom prst="rect">
                            <a:avLst/>
                          </a:prstGeom>
                          <a:noFill/>
                          <a:ln>
                            <a:noFill/>
                          </a:ln>
                          <a:extLst>
                            <a:ext uri="{53640926-AAD7-44D8-BBD7-CCE9431645EC}">
                              <a14:shadowObscured xmlns:a14="http://schemas.microsoft.com/office/drawing/2010/main"/>
                            </a:ext>
                          </a:extLst>
                        </pic:spPr>
                      </pic:pic>
                    </a:graphicData>
                  </a:graphic>
                </wp:inline>
              </w:drawing>
            </w:r>
            <w:r w:rsidR="00E85245" w:rsidRPr="004522A5">
              <w:rPr>
                <w:rFonts w:eastAsia="Times New Roman" w:cstheme="minorHAnsi"/>
                <w:noProof/>
                <w:sz w:val="20"/>
                <w:szCs w:val="20"/>
              </w:rPr>
              <w:t>The greenhouse mesh</w:t>
            </w:r>
            <w:r w:rsidR="00082826" w:rsidRPr="004522A5">
              <w:rPr>
                <w:rFonts w:eastAsia="Times New Roman" w:cstheme="minorHAnsi"/>
                <w:noProof/>
                <w:sz w:val="20"/>
                <w:szCs w:val="20"/>
              </w:rPr>
              <w:t>: a solid fine mesh plastic which is available from garden centres</w:t>
            </w:r>
            <w:r w:rsidR="00E01203" w:rsidRPr="004522A5">
              <w:rPr>
                <w:rFonts w:eastAsia="Times New Roman" w:cstheme="minorHAnsi"/>
                <w:noProof/>
                <w:sz w:val="20"/>
                <w:szCs w:val="20"/>
              </w:rPr>
              <w:t>.</w:t>
            </w:r>
          </w:p>
        </w:tc>
      </w:tr>
      <w:tr w:rsidR="00691EA1" w:rsidRPr="004522A5" w14:paraId="684C72E3" w14:textId="77777777" w:rsidTr="3D0FF72E">
        <w:tc>
          <w:tcPr>
            <w:tcW w:w="2977" w:type="dxa"/>
            <w:gridSpan w:val="2"/>
          </w:tcPr>
          <w:p w14:paraId="35BB95FF" w14:textId="6A96D4A8" w:rsidR="00691EA1" w:rsidRPr="004522A5" w:rsidRDefault="00EA4577" w:rsidP="005711C1">
            <w:pPr>
              <w:pStyle w:val="BMGPhototext"/>
              <w:rPr>
                <w:rFonts w:asciiTheme="minorHAnsi" w:hAnsiTheme="minorHAnsi" w:cstheme="minorHAnsi"/>
                <w:highlight w:val="yellow"/>
              </w:rPr>
            </w:pPr>
            <w:r w:rsidRPr="004522A5">
              <w:rPr>
                <w:rFonts w:asciiTheme="minorHAnsi" w:hAnsiTheme="minorHAnsi" w:cstheme="minorHAnsi"/>
                <w:noProof/>
              </w:rPr>
              <w:drawing>
                <wp:inline distT="0" distB="0" distL="0" distR="0" wp14:anchorId="2A38686F" wp14:editId="510B4330">
                  <wp:extent cx="2247384" cy="1799825"/>
                  <wp:effectExtent l="0" t="4762"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88" cstate="print">
                            <a:extLst>
                              <a:ext uri="{28A0092B-C50C-407E-A947-70E740481C1C}">
                                <a14:useLocalDpi xmlns:a14="http://schemas.microsoft.com/office/drawing/2010/main" val="0"/>
                              </a:ext>
                            </a:extLst>
                          </a:blip>
                          <a:srcRect l="4742" r="12723" b="11866"/>
                          <a:stretch/>
                        </pic:blipFill>
                        <pic:spPr bwMode="auto">
                          <a:xfrm rot="5400000">
                            <a:off x="0" y="0"/>
                            <a:ext cx="2249250" cy="1801320"/>
                          </a:xfrm>
                          <a:prstGeom prst="rect">
                            <a:avLst/>
                          </a:prstGeom>
                          <a:ln>
                            <a:noFill/>
                          </a:ln>
                          <a:extLst>
                            <a:ext uri="{53640926-AAD7-44D8-BBD7-CCE9431645EC}">
                              <a14:shadowObscured xmlns:a14="http://schemas.microsoft.com/office/drawing/2010/main"/>
                            </a:ext>
                          </a:extLst>
                        </pic:spPr>
                      </pic:pic>
                    </a:graphicData>
                  </a:graphic>
                </wp:inline>
              </w:drawing>
            </w:r>
            <w:r w:rsidRPr="004522A5">
              <w:rPr>
                <w:rFonts w:asciiTheme="minorHAnsi" w:hAnsiTheme="minorHAnsi" w:cstheme="minorHAnsi"/>
                <w:noProof/>
              </w:rPr>
              <w:t xml:space="preserve">Devon Bat Group provided funding for the materials. </w:t>
            </w:r>
          </w:p>
        </w:tc>
        <w:tc>
          <w:tcPr>
            <w:tcW w:w="6044" w:type="dxa"/>
            <w:gridSpan w:val="2"/>
          </w:tcPr>
          <w:p w14:paraId="0CE5DC8B" w14:textId="26A38D2E" w:rsidR="00691EA1" w:rsidRPr="004522A5" w:rsidRDefault="00691EA1" w:rsidP="00DC1B10">
            <w:pPr>
              <w:rPr>
                <w:rFonts w:eastAsia="Times New Roman" w:cstheme="minorHAnsi"/>
                <w:noProof/>
                <w:sz w:val="20"/>
                <w:szCs w:val="20"/>
              </w:rPr>
            </w:pPr>
            <w:r w:rsidRPr="004522A5">
              <w:rPr>
                <w:rFonts w:eastAsia="Times New Roman" w:cstheme="minorHAnsi"/>
                <w:noProof/>
                <w:sz w:val="20"/>
                <w:szCs w:val="20"/>
              </w:rPr>
              <w:drawing>
                <wp:anchor distT="0" distB="0" distL="114300" distR="114300" simplePos="0" relativeHeight="251658245" behindDoc="0" locked="0" layoutInCell="1" allowOverlap="1" wp14:anchorId="7F79F708" wp14:editId="3B21AA0F">
                  <wp:simplePos x="2901950" y="7073265"/>
                  <wp:positionH relativeFrom="margin">
                    <wp:align>left</wp:align>
                  </wp:positionH>
                  <wp:positionV relativeFrom="margin">
                    <wp:align>top</wp:align>
                  </wp:positionV>
                  <wp:extent cx="2512695" cy="1884680"/>
                  <wp:effectExtent l="0" t="0" r="1905" b="1270"/>
                  <wp:wrapSquare wrapText="bothSides"/>
                  <wp:docPr id="59" name="Picture 59" descr="A picture containing oven, open, kitchen applianc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oven, open, kitchen appliance, ston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21612" cy="1891210"/>
                          </a:xfrm>
                          <a:prstGeom prst="rect">
                            <a:avLst/>
                          </a:prstGeom>
                        </pic:spPr>
                      </pic:pic>
                    </a:graphicData>
                  </a:graphic>
                  <wp14:sizeRelH relativeFrom="margin">
                    <wp14:pctWidth>0</wp14:pctWidth>
                  </wp14:sizeRelH>
                  <wp14:sizeRelV relativeFrom="margin">
                    <wp14:pctHeight>0</wp14:pctHeight>
                  </wp14:sizeRelV>
                </wp:anchor>
              </w:drawing>
            </w:r>
            <w:r w:rsidRPr="004522A5">
              <w:rPr>
                <w:rFonts w:eastAsia="Times New Roman" w:cstheme="minorHAnsi"/>
                <w:noProof/>
                <w:sz w:val="20"/>
                <w:szCs w:val="20"/>
              </w:rPr>
              <w:t>Berry Head: a cave maternity site for greater horseshoe bats</w:t>
            </w:r>
            <w:r w:rsidR="000763A7" w:rsidRPr="004522A5">
              <w:rPr>
                <w:rFonts w:eastAsia="Times New Roman" w:cstheme="minorHAnsi"/>
                <w:noProof/>
                <w:sz w:val="20"/>
                <w:szCs w:val="20"/>
              </w:rPr>
              <w:t xml:space="preserve"> (part of a SAC)</w:t>
            </w:r>
            <w:r w:rsidRPr="004522A5">
              <w:rPr>
                <w:rFonts w:eastAsia="Times New Roman" w:cstheme="minorHAnsi"/>
                <w:noProof/>
                <w:sz w:val="20"/>
                <w:szCs w:val="20"/>
              </w:rPr>
              <w:t>; numbers of pups have been declining over the years for a number of reasons.</w:t>
            </w:r>
          </w:p>
          <w:p w14:paraId="531544FA" w14:textId="23CD8C5F" w:rsidR="00691EA1" w:rsidRPr="004522A5" w:rsidRDefault="00691EA1" w:rsidP="00DC1B10">
            <w:pPr>
              <w:pStyle w:val="BMGPhototext"/>
              <w:rPr>
                <w:rFonts w:asciiTheme="minorHAnsi" w:hAnsiTheme="minorHAnsi" w:cstheme="minorHAnsi"/>
                <w:noProof/>
              </w:rPr>
            </w:pPr>
            <w:r w:rsidRPr="004522A5">
              <w:rPr>
                <w:rFonts w:asciiTheme="minorHAnsi" w:hAnsiTheme="minorHAnsi" w:cstheme="minorHAnsi"/>
                <w:noProof/>
              </w:rPr>
              <w:t xml:space="preserve">A box was designed and fitted into the breeding chamber </w:t>
            </w:r>
            <w:r w:rsidR="006F6822" w:rsidRPr="004522A5">
              <w:rPr>
                <w:rFonts w:asciiTheme="minorHAnsi" w:hAnsiTheme="minorHAnsi" w:cstheme="minorHAnsi"/>
                <w:noProof/>
              </w:rPr>
              <w:t xml:space="preserve">in </w:t>
            </w:r>
            <w:r w:rsidR="00EA4577" w:rsidRPr="004522A5">
              <w:rPr>
                <w:rFonts w:asciiTheme="minorHAnsi" w:hAnsiTheme="minorHAnsi" w:cstheme="minorHAnsi"/>
                <w:noProof/>
              </w:rPr>
              <w:t xml:space="preserve">March </w:t>
            </w:r>
            <w:r w:rsidR="006F6822" w:rsidRPr="004522A5">
              <w:rPr>
                <w:rFonts w:asciiTheme="minorHAnsi" w:hAnsiTheme="minorHAnsi" w:cstheme="minorHAnsi"/>
                <w:noProof/>
              </w:rPr>
              <w:t>2018</w:t>
            </w:r>
            <w:r w:rsidRPr="004522A5">
              <w:rPr>
                <w:rFonts w:asciiTheme="minorHAnsi" w:hAnsiTheme="minorHAnsi" w:cstheme="minorHAnsi"/>
                <w:noProof/>
              </w:rPr>
              <w:t>; in 2019</w:t>
            </w:r>
            <w:r w:rsidR="00EA4577" w:rsidRPr="004522A5">
              <w:rPr>
                <w:rFonts w:asciiTheme="minorHAnsi" w:hAnsiTheme="minorHAnsi" w:cstheme="minorHAnsi"/>
                <w:noProof/>
              </w:rPr>
              <w:t>, first recorded use</w:t>
            </w:r>
            <w:r w:rsidR="007261AB" w:rsidRPr="004522A5">
              <w:rPr>
                <w:rFonts w:asciiTheme="minorHAnsi" w:hAnsiTheme="minorHAnsi" w:cstheme="minorHAnsi"/>
                <w:noProof/>
              </w:rPr>
              <w:t xml:space="preserve"> (</w:t>
            </w:r>
            <w:r w:rsidRPr="004522A5">
              <w:rPr>
                <w:rFonts w:asciiTheme="minorHAnsi" w:hAnsiTheme="minorHAnsi" w:cstheme="minorHAnsi"/>
                <w:noProof/>
              </w:rPr>
              <w:t>six pups</w:t>
            </w:r>
            <w:r w:rsidR="007261AB" w:rsidRPr="004522A5">
              <w:rPr>
                <w:rFonts w:asciiTheme="minorHAnsi" w:hAnsiTheme="minorHAnsi" w:cstheme="minorHAnsi"/>
                <w:noProof/>
              </w:rPr>
              <w:t>)</w:t>
            </w:r>
            <w:r w:rsidR="00EA4577" w:rsidRPr="004522A5">
              <w:rPr>
                <w:rFonts w:asciiTheme="minorHAnsi" w:hAnsiTheme="minorHAnsi" w:cstheme="minorHAnsi"/>
                <w:noProof/>
              </w:rPr>
              <w:t xml:space="preserve">; </w:t>
            </w:r>
            <w:r w:rsidRPr="004522A5">
              <w:rPr>
                <w:rFonts w:asciiTheme="minorHAnsi" w:hAnsiTheme="minorHAnsi" w:cstheme="minorHAnsi"/>
                <w:noProof/>
              </w:rPr>
              <w:t>in 2020</w:t>
            </w:r>
            <w:r w:rsidR="007261AB" w:rsidRPr="004522A5">
              <w:rPr>
                <w:rFonts w:asciiTheme="minorHAnsi" w:hAnsiTheme="minorHAnsi" w:cstheme="minorHAnsi"/>
                <w:noProof/>
              </w:rPr>
              <w:t>,</w:t>
            </w:r>
            <w:r w:rsidRPr="004522A5">
              <w:rPr>
                <w:rFonts w:asciiTheme="minorHAnsi" w:hAnsiTheme="minorHAnsi" w:cstheme="minorHAnsi"/>
                <w:noProof/>
              </w:rPr>
              <w:t xml:space="preserve"> fourteen pups were recorded</w:t>
            </w:r>
            <w:r w:rsidR="00EA4577" w:rsidRPr="004522A5">
              <w:rPr>
                <w:rFonts w:asciiTheme="minorHAnsi" w:hAnsiTheme="minorHAnsi" w:cstheme="minorHAnsi"/>
                <w:noProof/>
              </w:rPr>
              <w:t>.</w:t>
            </w:r>
          </w:p>
          <w:p w14:paraId="78762A94" w14:textId="3CE71BEB" w:rsidR="006F6822" w:rsidRPr="004522A5" w:rsidRDefault="006F6822" w:rsidP="009126B4">
            <w:pPr>
              <w:rPr>
                <w:rFonts w:cstheme="minorHAnsi"/>
                <w:noProof/>
              </w:rPr>
            </w:pPr>
            <w:r w:rsidRPr="004522A5">
              <w:rPr>
                <w:rFonts w:eastAsia="Times New Roman" w:cstheme="minorHAnsi"/>
                <w:noProof/>
                <w:sz w:val="20"/>
                <w:szCs w:val="20"/>
              </w:rPr>
              <w:t>This project was designed, built and installed by ecologists David &amp; Colin Wills</w:t>
            </w:r>
            <w:r w:rsidR="007261AB" w:rsidRPr="004522A5">
              <w:rPr>
                <w:rFonts w:eastAsia="Times New Roman" w:cstheme="minorHAnsi"/>
                <w:noProof/>
                <w:sz w:val="20"/>
                <w:szCs w:val="20"/>
              </w:rPr>
              <w:t>, with</w:t>
            </w:r>
            <w:r w:rsidRPr="004522A5">
              <w:rPr>
                <w:rFonts w:eastAsia="Times New Roman" w:cstheme="minorHAnsi"/>
                <w:noProof/>
                <w:sz w:val="20"/>
                <w:szCs w:val="20"/>
              </w:rPr>
              <w:t xml:space="preserve"> permission </w:t>
            </w:r>
            <w:r w:rsidR="007261AB" w:rsidRPr="004522A5">
              <w:rPr>
                <w:rFonts w:eastAsia="Times New Roman" w:cstheme="minorHAnsi"/>
                <w:noProof/>
                <w:sz w:val="20"/>
                <w:szCs w:val="20"/>
              </w:rPr>
              <w:t>from</w:t>
            </w:r>
            <w:r w:rsidRPr="004522A5">
              <w:rPr>
                <w:rFonts w:eastAsia="Times New Roman" w:cstheme="minorHAnsi"/>
                <w:noProof/>
                <w:sz w:val="20"/>
                <w:szCs w:val="20"/>
              </w:rPr>
              <w:t xml:space="preserve"> Natural England</w:t>
            </w:r>
            <w:r w:rsidR="007261AB" w:rsidRPr="004522A5">
              <w:rPr>
                <w:rFonts w:eastAsia="Times New Roman" w:cstheme="minorHAnsi"/>
                <w:noProof/>
                <w:sz w:val="20"/>
                <w:szCs w:val="20"/>
              </w:rPr>
              <w:t>.</w:t>
            </w:r>
          </w:p>
        </w:tc>
      </w:tr>
      <w:tr w:rsidR="005711C1" w:rsidRPr="004522A5" w14:paraId="0A736E3D" w14:textId="77777777" w:rsidTr="3D0FF72E">
        <w:tc>
          <w:tcPr>
            <w:tcW w:w="9021" w:type="dxa"/>
            <w:gridSpan w:val="4"/>
          </w:tcPr>
          <w:p w14:paraId="75990576" w14:textId="4A2CB229" w:rsidR="005711C1" w:rsidRPr="004522A5" w:rsidRDefault="005711C1" w:rsidP="005711C1">
            <w:pPr>
              <w:pStyle w:val="BMGPhototext"/>
              <w:rPr>
                <w:rFonts w:asciiTheme="minorHAnsi" w:hAnsiTheme="minorHAnsi" w:cstheme="minorHAnsi"/>
                <w:noProof/>
              </w:rPr>
            </w:pPr>
            <w:r w:rsidRPr="004522A5">
              <w:rPr>
                <w:rFonts w:asciiTheme="minorHAnsi" w:hAnsiTheme="minorHAnsi" w:cstheme="minorHAnsi"/>
                <w:i/>
                <w:iCs/>
                <w:sz w:val="18"/>
                <w:szCs w:val="18"/>
              </w:rPr>
              <w:t xml:space="preserve">Thanks to </w:t>
            </w:r>
            <w:r w:rsidR="001B3936" w:rsidRPr="004522A5">
              <w:rPr>
                <w:rFonts w:asciiTheme="minorHAnsi" w:hAnsiTheme="minorHAnsi" w:cstheme="minorHAnsi"/>
                <w:i/>
                <w:iCs/>
                <w:sz w:val="18"/>
                <w:szCs w:val="18"/>
              </w:rPr>
              <w:t xml:space="preserve">Sylvia Bevis, </w:t>
            </w:r>
            <w:r w:rsidR="00027240" w:rsidRPr="004522A5">
              <w:rPr>
                <w:rFonts w:asciiTheme="minorHAnsi" w:hAnsiTheme="minorHAnsi" w:cstheme="minorHAnsi"/>
                <w:i/>
                <w:iCs/>
                <w:sz w:val="18"/>
                <w:szCs w:val="18"/>
              </w:rPr>
              <w:t>Colin Mills and David Willis (</w:t>
            </w:r>
            <w:r w:rsidR="00D96701" w:rsidRPr="004522A5">
              <w:rPr>
                <w:rFonts w:asciiTheme="minorHAnsi" w:hAnsiTheme="minorHAnsi" w:cstheme="minorHAnsi"/>
                <w:i/>
                <w:iCs/>
                <w:sz w:val="18"/>
                <w:szCs w:val="18"/>
              </w:rPr>
              <w:t xml:space="preserve">Devon </w:t>
            </w:r>
            <w:r w:rsidR="00027240" w:rsidRPr="004522A5">
              <w:rPr>
                <w:rFonts w:asciiTheme="minorHAnsi" w:hAnsiTheme="minorHAnsi" w:cstheme="minorHAnsi"/>
                <w:i/>
                <w:iCs/>
                <w:sz w:val="18"/>
                <w:szCs w:val="18"/>
              </w:rPr>
              <w:t>Bat Group)</w:t>
            </w:r>
            <w:r w:rsidR="00D96701" w:rsidRPr="004522A5">
              <w:rPr>
                <w:rFonts w:asciiTheme="minorHAnsi" w:hAnsiTheme="minorHAnsi" w:cstheme="minorHAnsi"/>
                <w:i/>
                <w:iCs/>
                <w:sz w:val="18"/>
                <w:szCs w:val="18"/>
              </w:rPr>
              <w:t xml:space="preserve"> </w:t>
            </w:r>
            <w:r w:rsidRPr="004522A5">
              <w:rPr>
                <w:rFonts w:asciiTheme="minorHAnsi" w:hAnsiTheme="minorHAnsi" w:cstheme="minorHAnsi"/>
                <w:i/>
                <w:iCs/>
                <w:sz w:val="18"/>
                <w:szCs w:val="18"/>
              </w:rPr>
              <w:t xml:space="preserve">for </w:t>
            </w:r>
            <w:r w:rsidR="00027240" w:rsidRPr="004522A5">
              <w:rPr>
                <w:rFonts w:asciiTheme="minorHAnsi" w:hAnsiTheme="minorHAnsi" w:cstheme="minorHAnsi"/>
                <w:i/>
                <w:iCs/>
                <w:sz w:val="18"/>
                <w:szCs w:val="18"/>
              </w:rPr>
              <w:t>text and</w:t>
            </w:r>
            <w:r w:rsidRPr="004522A5">
              <w:rPr>
                <w:rFonts w:asciiTheme="minorHAnsi" w:hAnsiTheme="minorHAnsi" w:cstheme="minorHAnsi"/>
                <w:i/>
                <w:iCs/>
                <w:sz w:val="18"/>
                <w:szCs w:val="18"/>
              </w:rPr>
              <w:t xml:space="preserve"> photographs</w:t>
            </w:r>
          </w:p>
        </w:tc>
      </w:tr>
    </w:tbl>
    <w:p w14:paraId="7B27AC3A" w14:textId="71FC4FF2" w:rsidR="009C23C2" w:rsidRPr="004522A5" w:rsidRDefault="009C23C2" w:rsidP="00A46554">
      <w:pPr>
        <w:pStyle w:val="BMGacronyms"/>
        <w:rPr>
          <w:rFonts w:asciiTheme="minorHAnsi" w:hAnsiTheme="minorHAnsi" w:cstheme="minorHAnsi"/>
        </w:rPr>
      </w:pPr>
      <w:r w:rsidRPr="004522A5">
        <w:rPr>
          <w:rFonts w:asciiTheme="minorHAnsi" w:hAnsiTheme="minorHAnsi" w:cstheme="minorHAnsi"/>
        </w:rPr>
        <w:br w:type="page"/>
      </w:r>
    </w:p>
    <w:tbl>
      <w:tblPr>
        <w:tblStyle w:val="TableGrid"/>
        <w:tblW w:w="0" w:type="auto"/>
        <w:tblLook w:val="04A0" w:firstRow="1" w:lastRow="0" w:firstColumn="1" w:lastColumn="0" w:noHBand="0" w:noVBand="1"/>
      </w:tblPr>
      <w:tblGrid>
        <w:gridCol w:w="4106"/>
        <w:gridCol w:w="1124"/>
        <w:gridCol w:w="3786"/>
      </w:tblGrid>
      <w:tr w:rsidR="00F54D22" w:rsidRPr="004522A5" w14:paraId="06BCDCE5" w14:textId="77777777" w:rsidTr="3D0FF72E">
        <w:trPr>
          <w:trHeight w:val="132"/>
        </w:trPr>
        <w:tc>
          <w:tcPr>
            <w:tcW w:w="9016" w:type="dxa"/>
            <w:gridSpan w:val="3"/>
            <w:tcBorders>
              <w:top w:val="single" w:sz="4" w:space="0" w:color="auto"/>
              <w:left w:val="single" w:sz="4" w:space="0" w:color="auto"/>
              <w:bottom w:val="single" w:sz="4" w:space="0" w:color="auto"/>
              <w:right w:val="single" w:sz="4" w:space="0" w:color="auto"/>
            </w:tcBorders>
            <w:hideMark/>
          </w:tcPr>
          <w:p w14:paraId="6724B83D" w14:textId="5AEDCFA0" w:rsidR="00F54D22" w:rsidRPr="004522A5" w:rsidRDefault="00F54D22">
            <w:pPr>
              <w:rPr>
                <w:rFonts w:cstheme="minorHAnsi"/>
                <w:b/>
                <w:bCs/>
                <w:sz w:val="28"/>
                <w:szCs w:val="28"/>
                <w:lang w:eastAsia="en-GB"/>
              </w:rPr>
            </w:pPr>
            <w:r w:rsidRPr="004522A5">
              <w:rPr>
                <w:rFonts w:cstheme="minorHAnsi"/>
                <w:b/>
                <w:bCs/>
                <w:sz w:val="28"/>
                <w:szCs w:val="28"/>
                <w:lang w:eastAsia="en-GB"/>
              </w:rPr>
              <w:lastRenderedPageBreak/>
              <w:t>Primary School, For</w:t>
            </w:r>
            <w:r w:rsidR="008373FB" w:rsidRPr="004522A5">
              <w:rPr>
                <w:rFonts w:cstheme="minorHAnsi"/>
                <w:b/>
                <w:bCs/>
                <w:sz w:val="28"/>
                <w:szCs w:val="28"/>
                <w:lang w:eastAsia="en-GB"/>
              </w:rPr>
              <w:t>e</w:t>
            </w:r>
            <w:r w:rsidRPr="004522A5">
              <w:rPr>
                <w:rFonts w:cstheme="minorHAnsi"/>
                <w:b/>
                <w:bCs/>
                <w:sz w:val="28"/>
                <w:szCs w:val="28"/>
                <w:lang w:eastAsia="en-GB"/>
              </w:rPr>
              <w:t>st of Dean, Gloucestershire</w:t>
            </w:r>
          </w:p>
        </w:tc>
      </w:tr>
      <w:tr w:rsidR="00F54D22" w:rsidRPr="004522A5" w14:paraId="107A3C42" w14:textId="77777777" w:rsidTr="3D0FF72E">
        <w:tc>
          <w:tcPr>
            <w:tcW w:w="9016" w:type="dxa"/>
            <w:gridSpan w:val="3"/>
            <w:tcBorders>
              <w:top w:val="single" w:sz="4" w:space="0" w:color="auto"/>
              <w:left w:val="single" w:sz="4" w:space="0" w:color="auto"/>
              <w:bottom w:val="single" w:sz="4" w:space="0" w:color="auto"/>
              <w:right w:val="single" w:sz="4" w:space="0" w:color="auto"/>
            </w:tcBorders>
            <w:hideMark/>
          </w:tcPr>
          <w:p w14:paraId="167303C7" w14:textId="3AA987DD" w:rsidR="00F54D22" w:rsidRPr="004522A5" w:rsidRDefault="00F54D22">
            <w:pPr>
              <w:rPr>
                <w:rFonts w:cstheme="minorHAnsi"/>
                <w:sz w:val="20"/>
                <w:szCs w:val="20"/>
                <w:lang w:eastAsia="en-GB"/>
              </w:rPr>
            </w:pPr>
            <w:r w:rsidRPr="004522A5">
              <w:rPr>
                <w:rFonts w:cstheme="minorHAnsi"/>
                <w:i/>
                <w:iCs/>
                <w:sz w:val="20"/>
                <w:szCs w:val="20"/>
                <w:lang w:eastAsia="en-GB"/>
              </w:rPr>
              <w:t>This case study is included to demonstrate the value of retaining access points in modified roosts</w:t>
            </w:r>
            <w:r w:rsidR="00117F2E" w:rsidRPr="004522A5">
              <w:rPr>
                <w:rFonts w:cstheme="minorHAnsi"/>
                <w:i/>
                <w:iCs/>
                <w:sz w:val="20"/>
                <w:szCs w:val="20"/>
                <w:lang w:eastAsia="en-GB"/>
              </w:rPr>
              <w:t xml:space="preserve">.  </w:t>
            </w:r>
          </w:p>
          <w:p w14:paraId="5564A0D0" w14:textId="77777777" w:rsidR="00F54D22" w:rsidRPr="004522A5" w:rsidRDefault="00F54D22">
            <w:pPr>
              <w:rPr>
                <w:rFonts w:cstheme="minorHAnsi"/>
                <w:sz w:val="20"/>
                <w:szCs w:val="20"/>
                <w:lang w:eastAsia="en-GB"/>
              </w:rPr>
            </w:pPr>
            <w:r w:rsidRPr="004522A5">
              <w:rPr>
                <w:rFonts w:cstheme="minorHAnsi"/>
                <w:sz w:val="20"/>
                <w:szCs w:val="20"/>
                <w:lang w:eastAsia="en-GB"/>
              </w:rPr>
              <w:t>During repair works to the roof of a primary school in March 2009 a bat was found and works stopped. Subsequent surveys in summer 2009 identified a maternity colony of brown long-eared bats, along with non-breeding roosts of lesser horseshoe, common and soprano pipistrelle. The proposed works comprised replacement and re-lining of the roof, and replacement and repair of internal roof timbers, soffits and bargeboards due to rot and beetle infestation.</w:t>
            </w:r>
          </w:p>
        </w:tc>
      </w:tr>
      <w:tr w:rsidR="00F54D22" w:rsidRPr="004522A5" w14:paraId="2B98FC75" w14:textId="77777777" w:rsidTr="3D0FF72E">
        <w:tc>
          <w:tcPr>
            <w:tcW w:w="9016" w:type="dxa"/>
            <w:gridSpan w:val="3"/>
            <w:tcBorders>
              <w:top w:val="single" w:sz="4" w:space="0" w:color="auto"/>
              <w:left w:val="single" w:sz="4" w:space="0" w:color="auto"/>
              <w:bottom w:val="single" w:sz="4" w:space="0" w:color="auto"/>
              <w:right w:val="single" w:sz="4" w:space="0" w:color="auto"/>
            </w:tcBorders>
            <w:hideMark/>
          </w:tcPr>
          <w:p w14:paraId="3C666AA5" w14:textId="77777777" w:rsidR="00F54D22" w:rsidRPr="004522A5" w:rsidRDefault="00F54D22">
            <w:pPr>
              <w:rPr>
                <w:rFonts w:cstheme="minorHAnsi"/>
                <w:b/>
                <w:bCs/>
                <w:sz w:val="20"/>
                <w:szCs w:val="20"/>
                <w:lang w:eastAsia="en-GB"/>
              </w:rPr>
            </w:pPr>
            <w:r w:rsidRPr="004522A5">
              <w:rPr>
                <w:rFonts w:cstheme="minorHAnsi"/>
                <w:b/>
                <w:bCs/>
                <w:sz w:val="20"/>
                <w:szCs w:val="20"/>
                <w:lang w:eastAsia="en-GB"/>
              </w:rPr>
              <w:t>Overview of mitigation</w:t>
            </w:r>
          </w:p>
          <w:p w14:paraId="40161E66" w14:textId="77777777" w:rsidR="00F54D22" w:rsidRPr="004522A5" w:rsidRDefault="00F54D22">
            <w:pPr>
              <w:rPr>
                <w:rFonts w:cstheme="minorHAnsi"/>
                <w:sz w:val="20"/>
                <w:szCs w:val="20"/>
                <w:lang w:eastAsia="en-GB"/>
              </w:rPr>
            </w:pPr>
            <w:r w:rsidRPr="004522A5">
              <w:rPr>
                <w:rFonts w:cstheme="minorHAnsi"/>
                <w:sz w:val="20"/>
                <w:szCs w:val="20"/>
                <w:lang w:eastAsia="en-GB"/>
              </w:rPr>
              <w:t>The mitigation strategy was to retain the roosts in situ, avoiding disturbance to bats by timing works to avoid the breeding season.  As presence of hibernating bats was unlikely, work took place during December to March.</w:t>
            </w:r>
          </w:p>
        </w:tc>
      </w:tr>
      <w:tr w:rsidR="00F54D22" w:rsidRPr="004522A5" w14:paraId="4D4190C8" w14:textId="77777777" w:rsidTr="3D0FF72E">
        <w:tc>
          <w:tcPr>
            <w:tcW w:w="5230" w:type="dxa"/>
            <w:gridSpan w:val="2"/>
            <w:vMerge w:val="restart"/>
            <w:tcBorders>
              <w:top w:val="single" w:sz="4" w:space="0" w:color="auto"/>
              <w:left w:val="single" w:sz="4" w:space="0" w:color="auto"/>
              <w:bottom w:val="single" w:sz="4" w:space="0" w:color="auto"/>
              <w:right w:val="single" w:sz="4" w:space="0" w:color="auto"/>
            </w:tcBorders>
            <w:hideMark/>
          </w:tcPr>
          <w:p w14:paraId="26BFEFD4" w14:textId="7C100828" w:rsidR="00F54D22" w:rsidRPr="004522A5" w:rsidRDefault="00F54D22">
            <w:pPr>
              <w:rPr>
                <w:rFonts w:cstheme="minorHAnsi"/>
                <w:b/>
                <w:bCs/>
                <w:sz w:val="20"/>
                <w:szCs w:val="20"/>
                <w:lang w:eastAsia="en-GB"/>
              </w:rPr>
            </w:pPr>
            <w:r w:rsidRPr="004522A5">
              <w:rPr>
                <w:rFonts w:cstheme="minorHAnsi"/>
                <w:b/>
                <w:bCs/>
                <w:sz w:val="20"/>
                <w:szCs w:val="20"/>
                <w:lang w:eastAsia="en-GB"/>
              </w:rPr>
              <w:t>Design principles</w:t>
            </w:r>
          </w:p>
          <w:p w14:paraId="2C604E6A" w14:textId="77777777" w:rsidR="00F54D22" w:rsidRPr="004522A5" w:rsidRDefault="00F54D22">
            <w:pPr>
              <w:rPr>
                <w:rFonts w:cstheme="minorHAnsi"/>
                <w:sz w:val="20"/>
                <w:szCs w:val="20"/>
                <w:lang w:eastAsia="en-GB"/>
              </w:rPr>
            </w:pPr>
            <w:r w:rsidRPr="004522A5">
              <w:rPr>
                <w:rFonts w:cstheme="minorHAnsi"/>
                <w:b/>
                <w:bCs/>
                <w:sz w:val="20"/>
                <w:szCs w:val="20"/>
                <w:lang w:eastAsia="en-GB"/>
              </w:rPr>
              <w:t>Access point</w:t>
            </w:r>
            <w:r w:rsidRPr="004522A5">
              <w:rPr>
                <w:rFonts w:cstheme="minorHAnsi"/>
                <w:sz w:val="20"/>
                <w:szCs w:val="20"/>
                <w:lang w:eastAsia="en-GB"/>
              </w:rPr>
              <w:t>s: The access point used by brown long-eared bats was a gap between the stonework and bargeboard at the apex of a gable end. Bats crawled over the wall-top to gain access to the lofts. As existing purlins were retained, the spacing between bargeboard and wall, and spacing between wall tops and rafters remained unchanged.</w:t>
            </w:r>
          </w:p>
          <w:p w14:paraId="5AE7FA8A" w14:textId="77777777" w:rsidR="00F54D22" w:rsidRPr="004522A5" w:rsidRDefault="00F54D22">
            <w:pPr>
              <w:rPr>
                <w:rFonts w:cstheme="minorHAnsi"/>
                <w:sz w:val="20"/>
                <w:szCs w:val="20"/>
                <w:lang w:eastAsia="en-GB"/>
              </w:rPr>
            </w:pPr>
            <w:r w:rsidRPr="004522A5">
              <w:rPr>
                <w:rFonts w:cstheme="minorHAnsi"/>
                <w:b/>
                <w:bCs/>
                <w:sz w:val="20"/>
                <w:szCs w:val="20"/>
                <w:lang w:eastAsia="en-GB"/>
              </w:rPr>
              <w:t>Perching opportunities:</w:t>
            </w:r>
            <w:r w:rsidRPr="004522A5">
              <w:rPr>
                <w:rFonts w:cstheme="minorHAnsi"/>
                <w:sz w:val="20"/>
                <w:szCs w:val="20"/>
                <w:lang w:eastAsia="en-GB"/>
              </w:rPr>
              <w:t xml:space="preserve"> Some rafters in poor condition required replacement, majority of timbers retained.  </w:t>
            </w:r>
          </w:p>
          <w:p w14:paraId="10835CF9" w14:textId="77777777" w:rsidR="00F54D22" w:rsidRPr="004522A5" w:rsidRDefault="00F54D22">
            <w:pPr>
              <w:rPr>
                <w:rFonts w:cstheme="minorHAnsi"/>
                <w:sz w:val="20"/>
                <w:szCs w:val="20"/>
                <w:highlight w:val="yellow"/>
                <w:lang w:eastAsia="en-GB"/>
              </w:rPr>
            </w:pPr>
            <w:r w:rsidRPr="004522A5">
              <w:rPr>
                <w:rFonts w:cstheme="minorHAnsi"/>
                <w:b/>
                <w:bCs/>
                <w:sz w:val="20"/>
                <w:szCs w:val="20"/>
                <w:lang w:eastAsia="en-GB"/>
              </w:rPr>
              <w:t>Roofing membranes:</w:t>
            </w:r>
            <w:r w:rsidRPr="004522A5">
              <w:rPr>
                <w:rFonts w:cstheme="minorHAnsi"/>
                <w:sz w:val="20"/>
                <w:szCs w:val="20"/>
                <w:lang w:eastAsia="en-GB"/>
              </w:rPr>
              <w:t xml:space="preserve"> at the time the licence was granted, use of non-bitumen coated roofing membranes was still allowed although there were increasing concerns about its use in roosts.  The re-roofing used non-bitumen coated roofing membrane but a single sheet of 1F underfelt was specified along each side of the ridge beam. </w:t>
            </w:r>
          </w:p>
          <w:p w14:paraId="1A9271F5" w14:textId="77777777" w:rsidR="00F54D22" w:rsidRPr="004522A5" w:rsidRDefault="00F54D22">
            <w:pPr>
              <w:rPr>
                <w:rFonts w:cstheme="minorHAnsi"/>
                <w:sz w:val="20"/>
                <w:szCs w:val="20"/>
                <w:lang w:eastAsia="en-GB"/>
              </w:rPr>
            </w:pPr>
            <w:r w:rsidRPr="004522A5">
              <w:rPr>
                <w:rFonts w:cstheme="minorHAnsi"/>
                <w:b/>
                <w:bCs/>
                <w:sz w:val="20"/>
                <w:szCs w:val="20"/>
                <w:lang w:eastAsia="en-GB"/>
              </w:rPr>
              <w:t>Location and connectivity; external environment:</w:t>
            </w:r>
            <w:r w:rsidRPr="004522A5">
              <w:rPr>
                <w:rFonts w:cstheme="minorHAnsi"/>
                <w:sz w:val="20"/>
                <w:szCs w:val="20"/>
                <w:lang w:eastAsia="en-GB"/>
              </w:rPr>
              <w:t xml:space="preserve"> Unchanged.</w:t>
            </w:r>
          </w:p>
          <w:p w14:paraId="7F2A9200" w14:textId="77777777" w:rsidR="00F54D22" w:rsidRPr="004522A5" w:rsidRDefault="00F54D22">
            <w:pPr>
              <w:rPr>
                <w:rFonts w:cstheme="minorHAnsi"/>
                <w:sz w:val="20"/>
                <w:szCs w:val="20"/>
                <w:lang w:eastAsia="en-GB"/>
              </w:rPr>
            </w:pPr>
            <w:r w:rsidRPr="004522A5">
              <w:rPr>
                <w:rFonts w:cstheme="minorHAnsi"/>
                <w:b/>
                <w:bCs/>
                <w:sz w:val="20"/>
                <w:szCs w:val="20"/>
                <w:lang w:eastAsia="en-GB"/>
              </w:rPr>
              <w:t>Protection against vandalism</w:t>
            </w:r>
            <w:r w:rsidRPr="004522A5">
              <w:rPr>
                <w:rFonts w:cstheme="minorHAnsi"/>
                <w:sz w:val="20"/>
                <w:szCs w:val="20"/>
                <w:lang w:eastAsia="en-GB"/>
              </w:rPr>
              <w:t xml:space="preserve">: Premises are fairly secure, as in active use as a school.  </w:t>
            </w:r>
          </w:p>
        </w:tc>
        <w:tc>
          <w:tcPr>
            <w:tcW w:w="3786" w:type="dxa"/>
            <w:tcBorders>
              <w:top w:val="single" w:sz="4" w:space="0" w:color="auto"/>
              <w:left w:val="single" w:sz="4" w:space="0" w:color="auto"/>
              <w:bottom w:val="single" w:sz="4" w:space="0" w:color="auto"/>
              <w:right w:val="single" w:sz="4" w:space="0" w:color="auto"/>
            </w:tcBorders>
            <w:hideMark/>
          </w:tcPr>
          <w:p w14:paraId="2BF8D190" w14:textId="77777777" w:rsidR="003B2909" w:rsidRPr="004522A5" w:rsidRDefault="003B2909" w:rsidP="003B2909">
            <w:pPr>
              <w:rPr>
                <w:rFonts w:eastAsia="Times New Roman" w:cstheme="minorHAnsi"/>
                <w:sz w:val="20"/>
                <w:szCs w:val="20"/>
                <w:lang w:eastAsia="en-GB"/>
              </w:rPr>
            </w:pPr>
            <w:r w:rsidRPr="004522A5">
              <w:rPr>
                <w:rFonts w:cstheme="minorHAnsi"/>
                <w:b/>
                <w:bCs/>
                <w:sz w:val="20"/>
                <w:szCs w:val="20"/>
                <w:lang w:eastAsia="en-GB"/>
              </w:rPr>
              <w:t>Roost height/volume:</w:t>
            </w:r>
            <w:r w:rsidRPr="004522A5">
              <w:rPr>
                <w:rFonts w:cstheme="minorHAnsi"/>
                <w:sz w:val="20"/>
                <w:szCs w:val="20"/>
                <w:lang w:eastAsia="en-GB"/>
              </w:rPr>
              <w:t xml:space="preserve"> Unchanged.</w:t>
            </w:r>
          </w:p>
          <w:p w14:paraId="319BD2E2" w14:textId="28018489" w:rsidR="003B2909" w:rsidRPr="004522A5" w:rsidRDefault="003B2909">
            <w:pPr>
              <w:rPr>
                <w:rFonts w:cstheme="minorHAnsi"/>
                <w:sz w:val="20"/>
                <w:szCs w:val="20"/>
                <w:lang w:eastAsia="en-GB"/>
              </w:rPr>
            </w:pPr>
            <w:r w:rsidRPr="004522A5">
              <w:rPr>
                <w:rFonts w:cstheme="minorHAnsi"/>
                <w:b/>
                <w:bCs/>
                <w:sz w:val="20"/>
                <w:szCs w:val="20"/>
                <w:lang w:eastAsia="en-GB"/>
              </w:rPr>
              <w:t>Thermal regime:</w:t>
            </w:r>
            <w:r w:rsidRPr="004522A5">
              <w:rPr>
                <w:rFonts w:cstheme="minorHAnsi"/>
                <w:sz w:val="20"/>
                <w:szCs w:val="20"/>
                <w:lang w:eastAsia="en-GB"/>
              </w:rPr>
              <w:t xml:space="preserve"> Unchanged. </w:t>
            </w:r>
          </w:p>
          <w:p w14:paraId="73293EF8" w14:textId="67E1D1AA" w:rsidR="00B67C10" w:rsidRPr="004522A5" w:rsidRDefault="00F54D22">
            <w:pPr>
              <w:rPr>
                <w:rFonts w:eastAsia="Times New Roman" w:cstheme="minorHAnsi"/>
                <w:sz w:val="20"/>
                <w:szCs w:val="20"/>
                <w:lang w:eastAsia="en-GB"/>
              </w:rPr>
            </w:pPr>
            <w:r w:rsidRPr="004522A5">
              <w:rPr>
                <w:rFonts w:cstheme="minorHAnsi"/>
                <w:noProof/>
                <w:sz w:val="20"/>
                <w:szCs w:val="20"/>
                <w:lang w:eastAsia="en-GB"/>
              </w:rPr>
              <w:drawing>
                <wp:inline distT="0" distB="0" distL="0" distR="0" wp14:anchorId="44966569" wp14:editId="3B2733CB">
                  <wp:extent cx="2259330" cy="1459832"/>
                  <wp:effectExtent l="0" t="0" r="762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3768"/>
                          <a:stretch/>
                        </pic:blipFill>
                        <pic:spPr bwMode="auto">
                          <a:xfrm>
                            <a:off x="0" y="0"/>
                            <a:ext cx="2259330" cy="1459832"/>
                          </a:xfrm>
                          <a:prstGeom prst="rect">
                            <a:avLst/>
                          </a:prstGeom>
                          <a:noFill/>
                          <a:ln>
                            <a:noFill/>
                          </a:ln>
                          <a:extLst>
                            <a:ext uri="{53640926-AAD7-44D8-BBD7-CCE9431645EC}">
                              <a14:shadowObscured xmlns:a14="http://schemas.microsoft.com/office/drawing/2010/main"/>
                            </a:ext>
                          </a:extLst>
                        </pic:spPr>
                      </pic:pic>
                    </a:graphicData>
                  </a:graphic>
                </wp:inline>
              </w:drawing>
            </w:r>
          </w:p>
          <w:p w14:paraId="118598BF" w14:textId="77777777" w:rsidR="00F54D22" w:rsidRPr="004522A5" w:rsidRDefault="00F54D22">
            <w:pPr>
              <w:rPr>
                <w:rFonts w:cstheme="minorHAnsi"/>
                <w:sz w:val="20"/>
                <w:szCs w:val="20"/>
                <w:lang w:eastAsia="en-GB"/>
              </w:rPr>
            </w:pPr>
            <w:r w:rsidRPr="004522A5">
              <w:rPr>
                <w:rFonts w:cstheme="minorHAnsi"/>
                <w:sz w:val="20"/>
                <w:szCs w:val="20"/>
                <w:lang w:eastAsia="en-GB"/>
              </w:rPr>
              <w:t>Interior of building during works</w:t>
            </w:r>
          </w:p>
        </w:tc>
      </w:tr>
      <w:tr w:rsidR="00F54D22" w:rsidRPr="004522A5" w14:paraId="1F780E47" w14:textId="77777777" w:rsidTr="3D0FF72E">
        <w:trPr>
          <w:trHeight w:val="2445"/>
        </w:trPr>
        <w:tc>
          <w:tcPr>
            <w:tcW w:w="5230" w:type="dxa"/>
            <w:gridSpan w:val="2"/>
            <w:vMerge/>
            <w:vAlign w:val="center"/>
            <w:hideMark/>
          </w:tcPr>
          <w:p w14:paraId="675C27BD" w14:textId="77777777" w:rsidR="00F54D22" w:rsidRPr="004522A5" w:rsidRDefault="00F54D22">
            <w:pPr>
              <w:rPr>
                <w:rFonts w:eastAsia="Times New Roman" w:cstheme="minorHAnsi"/>
                <w:sz w:val="20"/>
                <w:szCs w:val="20"/>
                <w:lang w:eastAsia="en-GB"/>
              </w:rPr>
            </w:pPr>
          </w:p>
        </w:tc>
        <w:tc>
          <w:tcPr>
            <w:tcW w:w="3786" w:type="dxa"/>
            <w:tcBorders>
              <w:top w:val="single" w:sz="4" w:space="0" w:color="auto"/>
              <w:left w:val="single" w:sz="4" w:space="0" w:color="auto"/>
              <w:bottom w:val="single" w:sz="4" w:space="0" w:color="auto"/>
              <w:right w:val="single" w:sz="4" w:space="0" w:color="auto"/>
            </w:tcBorders>
            <w:hideMark/>
          </w:tcPr>
          <w:p w14:paraId="556D6AC1" w14:textId="77A2E2B7" w:rsidR="00F54D22" w:rsidRPr="004522A5" w:rsidRDefault="00F54D22">
            <w:pPr>
              <w:rPr>
                <w:rFonts w:eastAsia="Times New Roman" w:cstheme="minorHAnsi"/>
                <w:sz w:val="20"/>
                <w:szCs w:val="20"/>
                <w:lang w:eastAsia="en-GB"/>
              </w:rPr>
            </w:pPr>
            <w:r w:rsidRPr="004522A5">
              <w:rPr>
                <w:rFonts w:cstheme="minorHAnsi"/>
                <w:noProof/>
                <w:sz w:val="20"/>
                <w:szCs w:val="20"/>
                <w:lang w:eastAsia="en-GB"/>
              </w:rPr>
              <w:drawing>
                <wp:inline distT="0" distB="0" distL="0" distR="0" wp14:anchorId="58BD5658" wp14:editId="1CE63A19">
                  <wp:extent cx="2252980" cy="153111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9484"/>
                          <a:stretch/>
                        </pic:blipFill>
                        <pic:spPr bwMode="auto">
                          <a:xfrm>
                            <a:off x="0" y="0"/>
                            <a:ext cx="2253600" cy="1531535"/>
                          </a:xfrm>
                          <a:prstGeom prst="rect">
                            <a:avLst/>
                          </a:prstGeom>
                          <a:noFill/>
                          <a:ln>
                            <a:noFill/>
                          </a:ln>
                          <a:extLst>
                            <a:ext uri="{53640926-AAD7-44D8-BBD7-CCE9431645EC}">
                              <a14:shadowObscured xmlns:a14="http://schemas.microsoft.com/office/drawing/2010/main"/>
                            </a:ext>
                          </a:extLst>
                        </pic:spPr>
                      </pic:pic>
                    </a:graphicData>
                  </a:graphic>
                </wp:inline>
              </w:drawing>
            </w:r>
          </w:p>
          <w:p w14:paraId="61A559EF" w14:textId="77777777" w:rsidR="00F54D22" w:rsidRPr="004522A5" w:rsidRDefault="00F54D22">
            <w:pPr>
              <w:rPr>
                <w:rFonts w:cstheme="minorHAnsi"/>
                <w:sz w:val="20"/>
                <w:szCs w:val="20"/>
                <w:lang w:eastAsia="en-GB"/>
              </w:rPr>
            </w:pPr>
            <w:r w:rsidRPr="004522A5">
              <w:rPr>
                <w:rFonts w:cstheme="minorHAnsi"/>
                <w:sz w:val="20"/>
                <w:szCs w:val="20"/>
                <w:lang w:eastAsia="en-GB"/>
              </w:rPr>
              <w:t>Bat access point at gable apex</w:t>
            </w:r>
          </w:p>
        </w:tc>
      </w:tr>
      <w:tr w:rsidR="00F54D22" w:rsidRPr="004522A5" w14:paraId="34457408" w14:textId="77777777" w:rsidTr="3D0FF72E">
        <w:tc>
          <w:tcPr>
            <w:tcW w:w="9016" w:type="dxa"/>
            <w:gridSpan w:val="3"/>
            <w:tcBorders>
              <w:top w:val="single" w:sz="4" w:space="0" w:color="auto"/>
              <w:left w:val="single" w:sz="4" w:space="0" w:color="auto"/>
              <w:bottom w:val="single" w:sz="4" w:space="0" w:color="auto"/>
              <w:right w:val="single" w:sz="4" w:space="0" w:color="auto"/>
            </w:tcBorders>
            <w:hideMark/>
          </w:tcPr>
          <w:p w14:paraId="5BC87536" w14:textId="77777777" w:rsidR="00F54D22" w:rsidRPr="004522A5" w:rsidRDefault="00F54D22">
            <w:pPr>
              <w:rPr>
                <w:rFonts w:cstheme="minorHAnsi"/>
                <w:b/>
                <w:bCs/>
                <w:sz w:val="20"/>
                <w:szCs w:val="20"/>
                <w:lang w:eastAsia="en-GB"/>
              </w:rPr>
            </w:pPr>
            <w:r w:rsidRPr="004522A5">
              <w:rPr>
                <w:rFonts w:cstheme="minorHAnsi"/>
                <w:b/>
                <w:bCs/>
                <w:sz w:val="20"/>
                <w:szCs w:val="20"/>
                <w:lang w:eastAsia="en-GB"/>
              </w:rPr>
              <w:t>Overview of monitoring results</w:t>
            </w:r>
          </w:p>
        </w:tc>
      </w:tr>
      <w:tr w:rsidR="00F54D22" w:rsidRPr="004522A5" w14:paraId="34A57425" w14:textId="77777777" w:rsidTr="3D0FF72E">
        <w:tc>
          <w:tcPr>
            <w:tcW w:w="4106" w:type="dxa"/>
            <w:tcBorders>
              <w:top w:val="single" w:sz="4" w:space="0" w:color="auto"/>
              <w:left w:val="single" w:sz="4" w:space="0" w:color="auto"/>
              <w:bottom w:val="single" w:sz="4" w:space="0" w:color="auto"/>
              <w:right w:val="single" w:sz="4" w:space="0" w:color="auto"/>
            </w:tcBorders>
            <w:hideMark/>
          </w:tcPr>
          <w:p w14:paraId="67812175" w14:textId="77777777" w:rsidR="00F54D22" w:rsidRPr="004522A5" w:rsidRDefault="00F54D22">
            <w:pPr>
              <w:rPr>
                <w:rFonts w:cstheme="minorHAnsi"/>
                <w:iCs/>
                <w:sz w:val="20"/>
                <w:szCs w:val="20"/>
                <w:lang w:eastAsia="en-GB"/>
              </w:rPr>
            </w:pPr>
            <w:r w:rsidRPr="004522A5">
              <w:rPr>
                <w:rFonts w:cstheme="minorHAnsi"/>
                <w:iCs/>
                <w:sz w:val="20"/>
                <w:szCs w:val="20"/>
                <w:lang w:eastAsia="en-GB"/>
              </w:rPr>
              <w:t xml:space="preserve">Pre-development surveys identified a peak count of at least </w:t>
            </w:r>
            <w:r w:rsidRPr="004522A5">
              <w:rPr>
                <w:rFonts w:cstheme="minorHAnsi"/>
                <w:sz w:val="20"/>
                <w:szCs w:val="20"/>
                <w:lang w:eastAsia="en-GB"/>
              </w:rPr>
              <w:t xml:space="preserve">35 brown long-eared bats (end July count), plus up to six common pipistrelle bats, and one soprano pipistrelle bat.  </w:t>
            </w:r>
          </w:p>
        </w:tc>
        <w:tc>
          <w:tcPr>
            <w:tcW w:w="4910" w:type="dxa"/>
            <w:gridSpan w:val="2"/>
            <w:tcBorders>
              <w:top w:val="single" w:sz="4" w:space="0" w:color="auto"/>
              <w:left w:val="single" w:sz="4" w:space="0" w:color="auto"/>
              <w:bottom w:val="single" w:sz="4" w:space="0" w:color="auto"/>
              <w:right w:val="single" w:sz="4" w:space="0" w:color="auto"/>
            </w:tcBorders>
            <w:hideMark/>
          </w:tcPr>
          <w:p w14:paraId="5FED7B70" w14:textId="44E67BE5" w:rsidR="00F54D22" w:rsidRPr="004522A5" w:rsidRDefault="00F54D22">
            <w:pPr>
              <w:rPr>
                <w:rFonts w:cstheme="minorHAnsi"/>
                <w:iCs/>
                <w:sz w:val="20"/>
                <w:szCs w:val="20"/>
                <w:lang w:eastAsia="en-GB"/>
              </w:rPr>
            </w:pPr>
            <w:r w:rsidRPr="004522A5">
              <w:rPr>
                <w:rFonts w:cstheme="minorHAnsi"/>
                <w:iCs/>
                <w:sz w:val="20"/>
                <w:szCs w:val="20"/>
                <w:lang w:eastAsia="en-GB"/>
              </w:rPr>
              <w:t>Monitoring in mid-July 2011 (yr 2 following works) recorded 31 brown long-eared bats emerging from the same access point, and four common pipistrelle bats emerging elsewhere on the building. Further surveys in 2016 (yr 7) found peak counts of 35 brown long-eared bats (post-breeding), two common pipistrelle and one soprano pipistrelle emerging.</w:t>
            </w:r>
          </w:p>
        </w:tc>
      </w:tr>
      <w:tr w:rsidR="00F54D22" w:rsidRPr="004522A5" w14:paraId="7F1708E9" w14:textId="77777777" w:rsidTr="3D0FF72E">
        <w:tc>
          <w:tcPr>
            <w:tcW w:w="4106" w:type="dxa"/>
            <w:tcBorders>
              <w:top w:val="single" w:sz="4" w:space="0" w:color="auto"/>
              <w:left w:val="single" w:sz="4" w:space="0" w:color="auto"/>
              <w:bottom w:val="single" w:sz="4" w:space="0" w:color="auto"/>
              <w:right w:val="single" w:sz="4" w:space="0" w:color="auto"/>
            </w:tcBorders>
            <w:hideMark/>
          </w:tcPr>
          <w:p w14:paraId="4A657DF7" w14:textId="77777777" w:rsidR="00F54D22" w:rsidRPr="004522A5" w:rsidRDefault="00F54D22">
            <w:pPr>
              <w:rPr>
                <w:rFonts w:cstheme="minorHAnsi"/>
                <w:b/>
                <w:bCs/>
                <w:sz w:val="20"/>
                <w:szCs w:val="20"/>
                <w:lang w:eastAsia="en-GB"/>
              </w:rPr>
            </w:pPr>
            <w:r w:rsidRPr="004522A5">
              <w:rPr>
                <w:rFonts w:cstheme="minorHAnsi"/>
                <w:b/>
                <w:bCs/>
                <w:sz w:val="20"/>
                <w:szCs w:val="20"/>
                <w:lang w:eastAsia="en-GB"/>
              </w:rPr>
              <w:t>Challenges</w:t>
            </w:r>
          </w:p>
        </w:tc>
        <w:tc>
          <w:tcPr>
            <w:tcW w:w="4910" w:type="dxa"/>
            <w:gridSpan w:val="2"/>
            <w:tcBorders>
              <w:top w:val="single" w:sz="4" w:space="0" w:color="auto"/>
              <w:left w:val="single" w:sz="4" w:space="0" w:color="auto"/>
              <w:bottom w:val="single" w:sz="4" w:space="0" w:color="auto"/>
              <w:right w:val="single" w:sz="4" w:space="0" w:color="auto"/>
            </w:tcBorders>
            <w:hideMark/>
          </w:tcPr>
          <w:p w14:paraId="329E545C" w14:textId="77777777" w:rsidR="00F54D22" w:rsidRPr="004522A5" w:rsidRDefault="00F54D22">
            <w:pPr>
              <w:rPr>
                <w:rFonts w:cstheme="minorHAnsi"/>
                <w:b/>
                <w:bCs/>
                <w:i/>
                <w:iCs/>
                <w:sz w:val="20"/>
                <w:szCs w:val="20"/>
                <w:lang w:eastAsia="en-GB"/>
              </w:rPr>
            </w:pPr>
            <w:r w:rsidRPr="004522A5">
              <w:rPr>
                <w:rFonts w:cstheme="minorHAnsi"/>
                <w:b/>
                <w:bCs/>
                <w:sz w:val="20"/>
                <w:szCs w:val="20"/>
                <w:lang w:eastAsia="en-GB"/>
              </w:rPr>
              <w:t>Lessons learned</w:t>
            </w:r>
          </w:p>
        </w:tc>
      </w:tr>
      <w:tr w:rsidR="00F54D22" w:rsidRPr="004522A5" w14:paraId="76B902D7" w14:textId="77777777" w:rsidTr="3D0FF72E">
        <w:tc>
          <w:tcPr>
            <w:tcW w:w="4106" w:type="dxa"/>
            <w:tcBorders>
              <w:top w:val="single" w:sz="4" w:space="0" w:color="auto"/>
              <w:left w:val="single" w:sz="4" w:space="0" w:color="auto"/>
              <w:bottom w:val="single" w:sz="4" w:space="0" w:color="auto"/>
              <w:right w:val="single" w:sz="4" w:space="0" w:color="auto"/>
            </w:tcBorders>
            <w:hideMark/>
          </w:tcPr>
          <w:p w14:paraId="31BDDB64" w14:textId="77777777" w:rsidR="00F54D22" w:rsidRPr="004522A5" w:rsidRDefault="00F54D22">
            <w:pPr>
              <w:rPr>
                <w:rFonts w:cstheme="minorHAnsi"/>
                <w:i/>
                <w:iCs/>
                <w:sz w:val="20"/>
                <w:szCs w:val="20"/>
                <w:lang w:eastAsia="en-GB"/>
              </w:rPr>
            </w:pPr>
            <w:r w:rsidRPr="004522A5">
              <w:rPr>
                <w:rFonts w:cstheme="minorHAnsi"/>
                <w:iCs/>
                <w:sz w:val="20"/>
                <w:szCs w:val="20"/>
                <w:lang w:eastAsia="en-GB"/>
              </w:rPr>
              <w:t xml:space="preserve">Contractors failed to implement the required 1F, and due to restricted access to the building once re-occupied by the school, this was not picked up in time to correct it (though it has been done retrospectively during a subsequent phase of works). Fortunately, no evidence of fluffing or trapped bats has been found.  </w:t>
            </w:r>
          </w:p>
        </w:tc>
        <w:tc>
          <w:tcPr>
            <w:tcW w:w="4910" w:type="dxa"/>
            <w:gridSpan w:val="2"/>
            <w:tcBorders>
              <w:top w:val="single" w:sz="4" w:space="0" w:color="auto"/>
              <w:left w:val="single" w:sz="4" w:space="0" w:color="auto"/>
              <w:bottom w:val="single" w:sz="4" w:space="0" w:color="auto"/>
              <w:right w:val="single" w:sz="4" w:space="0" w:color="auto"/>
            </w:tcBorders>
          </w:tcPr>
          <w:p w14:paraId="30CE55A9" w14:textId="44613DB3" w:rsidR="00F54D22" w:rsidRPr="004522A5" w:rsidRDefault="00F54D22">
            <w:pPr>
              <w:rPr>
                <w:rFonts w:cstheme="minorHAnsi"/>
                <w:i/>
                <w:iCs/>
                <w:sz w:val="20"/>
                <w:szCs w:val="20"/>
                <w:lang w:eastAsia="en-GB"/>
              </w:rPr>
            </w:pPr>
            <w:r w:rsidRPr="004522A5">
              <w:rPr>
                <w:rFonts w:cstheme="minorHAnsi"/>
                <w:sz w:val="20"/>
                <w:szCs w:val="20"/>
                <w:lang w:eastAsia="en-GB"/>
              </w:rPr>
              <w:t xml:space="preserve">Access should have been gained during replacement of the roof membranes, to check implementation of the 1F underfelt strip, but current best practice and licensing policy would in any case require use of 1F or timber sarking throughout. </w:t>
            </w:r>
          </w:p>
        </w:tc>
      </w:tr>
      <w:tr w:rsidR="00117F2E" w:rsidRPr="004522A5" w14:paraId="5321866A" w14:textId="77777777" w:rsidTr="3D0FF72E">
        <w:tc>
          <w:tcPr>
            <w:tcW w:w="9016" w:type="dxa"/>
            <w:gridSpan w:val="3"/>
            <w:tcBorders>
              <w:top w:val="single" w:sz="4" w:space="0" w:color="auto"/>
              <w:left w:val="single" w:sz="4" w:space="0" w:color="auto"/>
              <w:bottom w:val="single" w:sz="4" w:space="0" w:color="auto"/>
              <w:right w:val="single" w:sz="4" w:space="0" w:color="auto"/>
            </w:tcBorders>
          </w:tcPr>
          <w:p w14:paraId="73E92AF2" w14:textId="3EA2EE58" w:rsidR="00117F2E" w:rsidRPr="004522A5" w:rsidRDefault="00117F2E">
            <w:pPr>
              <w:rPr>
                <w:rFonts w:cstheme="minorHAnsi"/>
                <w:sz w:val="18"/>
                <w:szCs w:val="18"/>
                <w:lang w:eastAsia="en-GB"/>
              </w:rPr>
            </w:pPr>
            <w:r w:rsidRPr="004522A5">
              <w:rPr>
                <w:rFonts w:cstheme="minorHAnsi"/>
                <w:i/>
                <w:iCs/>
                <w:sz w:val="18"/>
                <w:szCs w:val="18"/>
                <w:lang w:eastAsia="en-GB"/>
              </w:rPr>
              <w:t>Thanks to David Wells and Rebecca Collins, Collins Environmental Consultancy</w:t>
            </w:r>
            <w:r w:rsidRPr="004522A5">
              <w:rPr>
                <w:rFonts w:cstheme="minorHAnsi"/>
                <w:i/>
                <w:iCs/>
                <w:sz w:val="18"/>
                <w:szCs w:val="18"/>
              </w:rPr>
              <w:t>, for text and photographs.</w:t>
            </w:r>
          </w:p>
        </w:tc>
      </w:tr>
    </w:tbl>
    <w:p w14:paraId="6FAB90F2" w14:textId="77777777" w:rsidR="00F54D22" w:rsidRPr="004522A5" w:rsidRDefault="00F54D22" w:rsidP="00F54D22">
      <w:pPr>
        <w:rPr>
          <w:rFonts w:cstheme="minorHAnsi"/>
          <w:sz w:val="14"/>
          <w:szCs w:val="14"/>
        </w:rPr>
      </w:pPr>
      <w:r w:rsidRPr="004522A5">
        <w:rPr>
          <w:rFonts w:cstheme="minorHAnsi"/>
          <w:sz w:val="14"/>
          <w:szCs w:val="14"/>
        </w:rPr>
        <w:br w:type="page"/>
      </w:r>
    </w:p>
    <w:p w14:paraId="7D9826C0" w14:textId="23E48A74" w:rsidR="00F54D22" w:rsidRPr="004522A5" w:rsidRDefault="00F54D22" w:rsidP="00F54D22">
      <w:pPr>
        <w:rPr>
          <w:rFonts w:cstheme="minorHAnsi"/>
        </w:rPr>
      </w:pPr>
    </w:p>
    <w:tbl>
      <w:tblPr>
        <w:tblStyle w:val="TableGrid"/>
        <w:tblW w:w="0" w:type="auto"/>
        <w:tblLook w:val="04A0" w:firstRow="1" w:lastRow="0" w:firstColumn="1" w:lastColumn="0" w:noHBand="0" w:noVBand="1"/>
      </w:tblPr>
      <w:tblGrid>
        <w:gridCol w:w="4508"/>
        <w:gridCol w:w="216"/>
        <w:gridCol w:w="4292"/>
      </w:tblGrid>
      <w:tr w:rsidR="00F54D22" w:rsidRPr="004522A5" w14:paraId="74B00586" w14:textId="77777777" w:rsidTr="3D0FF72E">
        <w:trPr>
          <w:trHeight w:val="252"/>
        </w:trPr>
        <w:tc>
          <w:tcPr>
            <w:tcW w:w="9016" w:type="dxa"/>
            <w:gridSpan w:val="3"/>
            <w:tcBorders>
              <w:top w:val="single" w:sz="4" w:space="0" w:color="auto"/>
              <w:left w:val="single" w:sz="4" w:space="0" w:color="auto"/>
              <w:bottom w:val="single" w:sz="4" w:space="0" w:color="auto"/>
              <w:right w:val="single" w:sz="4" w:space="0" w:color="auto"/>
            </w:tcBorders>
            <w:hideMark/>
          </w:tcPr>
          <w:p w14:paraId="511383B1" w14:textId="77777777" w:rsidR="00F54D22" w:rsidRPr="004522A5" w:rsidRDefault="00F54D22" w:rsidP="003E6053">
            <w:pPr>
              <w:pStyle w:val="BMGSub-sub-headingL3"/>
              <w:rPr>
                <w:rFonts w:asciiTheme="minorHAnsi" w:hAnsiTheme="minorHAnsi" w:cstheme="minorHAnsi"/>
              </w:rPr>
            </w:pPr>
            <w:bookmarkStart w:id="309" w:name="_Toc74487445"/>
            <w:r w:rsidRPr="004522A5">
              <w:rPr>
                <w:rFonts w:asciiTheme="minorHAnsi" w:hAnsiTheme="minorHAnsi" w:cstheme="minorHAnsi"/>
              </w:rPr>
              <w:t>Stately Home Repairs, Worcestershire</w:t>
            </w:r>
            <w:bookmarkEnd w:id="309"/>
          </w:p>
        </w:tc>
      </w:tr>
      <w:tr w:rsidR="00F54D22" w:rsidRPr="004522A5" w14:paraId="729F15F9" w14:textId="77777777" w:rsidTr="3D0FF72E">
        <w:tc>
          <w:tcPr>
            <w:tcW w:w="9016" w:type="dxa"/>
            <w:gridSpan w:val="3"/>
            <w:tcBorders>
              <w:top w:val="single" w:sz="4" w:space="0" w:color="auto"/>
              <w:left w:val="single" w:sz="4" w:space="0" w:color="auto"/>
              <w:bottom w:val="single" w:sz="4" w:space="0" w:color="auto"/>
              <w:right w:val="single" w:sz="4" w:space="0" w:color="auto"/>
            </w:tcBorders>
            <w:hideMark/>
          </w:tcPr>
          <w:p w14:paraId="1FD0D8EC" w14:textId="77777777" w:rsidR="00F54D22" w:rsidRPr="004522A5" w:rsidRDefault="00F54D22">
            <w:pPr>
              <w:rPr>
                <w:rFonts w:cstheme="minorHAnsi"/>
                <w:sz w:val="20"/>
                <w:szCs w:val="20"/>
                <w:lang w:eastAsia="en-GB"/>
              </w:rPr>
            </w:pPr>
            <w:r w:rsidRPr="004522A5">
              <w:rPr>
                <w:rFonts w:cstheme="minorHAnsi"/>
                <w:i/>
                <w:iCs/>
                <w:sz w:val="20"/>
                <w:szCs w:val="20"/>
                <w:lang w:eastAsia="en-GB"/>
              </w:rPr>
              <w:t xml:space="preserve">This case study is included to demonstrate the value of re-instating roosts and access points as closely as possible during repair and refurbishment works </w:t>
            </w:r>
          </w:p>
          <w:p w14:paraId="2A1E974C" w14:textId="77777777" w:rsidR="00F54D22" w:rsidRPr="004522A5" w:rsidRDefault="00F54D22">
            <w:pPr>
              <w:autoSpaceDE w:val="0"/>
              <w:autoSpaceDN w:val="0"/>
              <w:adjustRightInd w:val="0"/>
              <w:spacing w:before="120"/>
              <w:rPr>
                <w:rFonts w:cstheme="minorHAnsi"/>
                <w:sz w:val="20"/>
                <w:szCs w:val="20"/>
                <w:lang w:eastAsia="en-GB"/>
              </w:rPr>
            </w:pPr>
            <w:r w:rsidRPr="004522A5">
              <w:rPr>
                <w:rFonts w:cstheme="minorHAnsi"/>
                <w:sz w:val="20"/>
                <w:szCs w:val="20"/>
                <w:lang w:eastAsia="en-GB"/>
              </w:rPr>
              <w:t>Repair works were proposed to a Grade II* listed building in 2004, which was known to support a common pipistrelle maternity roost. Proposed works included the strengthening of roof timbers, repairing of gutters, re-pointing of chimneys and repairing brick work. Bats were roosting in a soffit box supporting the lead gutter, in voids between the lead and the soffit box and, to a lesser extent, in the roof void.</w:t>
            </w:r>
          </w:p>
        </w:tc>
      </w:tr>
      <w:tr w:rsidR="00F54D22" w:rsidRPr="004522A5" w14:paraId="7C581706" w14:textId="77777777" w:rsidTr="3D0FF72E">
        <w:tc>
          <w:tcPr>
            <w:tcW w:w="9016" w:type="dxa"/>
            <w:gridSpan w:val="3"/>
            <w:tcBorders>
              <w:top w:val="single" w:sz="4" w:space="0" w:color="auto"/>
              <w:left w:val="single" w:sz="4" w:space="0" w:color="auto"/>
              <w:bottom w:val="single" w:sz="4" w:space="0" w:color="auto"/>
              <w:right w:val="single" w:sz="4" w:space="0" w:color="auto"/>
            </w:tcBorders>
            <w:hideMark/>
          </w:tcPr>
          <w:p w14:paraId="5C1AE9B7" w14:textId="77777777" w:rsidR="00F54D22" w:rsidRPr="004522A5" w:rsidRDefault="00F54D22">
            <w:pPr>
              <w:rPr>
                <w:rFonts w:cstheme="minorHAnsi"/>
                <w:b/>
                <w:bCs/>
                <w:sz w:val="20"/>
                <w:szCs w:val="20"/>
                <w:lang w:eastAsia="en-GB"/>
              </w:rPr>
            </w:pPr>
            <w:r w:rsidRPr="004522A5">
              <w:rPr>
                <w:rFonts w:cstheme="minorHAnsi"/>
                <w:b/>
                <w:bCs/>
                <w:sz w:val="20"/>
                <w:szCs w:val="20"/>
                <w:lang w:eastAsia="en-GB"/>
              </w:rPr>
              <w:t>Overview of mitigation</w:t>
            </w:r>
          </w:p>
          <w:p w14:paraId="0F84FFDA" w14:textId="77777777" w:rsidR="00F54D22" w:rsidRPr="004522A5" w:rsidRDefault="00F54D22">
            <w:pPr>
              <w:rPr>
                <w:rFonts w:cstheme="minorHAnsi"/>
                <w:sz w:val="20"/>
                <w:szCs w:val="20"/>
                <w:lang w:eastAsia="en-GB"/>
              </w:rPr>
            </w:pPr>
            <w:r w:rsidRPr="004522A5">
              <w:rPr>
                <w:rFonts w:cstheme="minorHAnsi"/>
                <w:sz w:val="20"/>
                <w:szCs w:val="20"/>
                <w:lang w:eastAsia="en-GB"/>
              </w:rPr>
              <w:t xml:space="preserve">The mitigation strategy was to retain the roost </w:t>
            </w:r>
            <w:r w:rsidRPr="004522A5">
              <w:rPr>
                <w:rFonts w:cstheme="minorHAnsi"/>
                <w:i/>
                <w:iCs/>
                <w:sz w:val="20"/>
                <w:szCs w:val="20"/>
                <w:lang w:eastAsia="en-GB"/>
              </w:rPr>
              <w:t>in situ</w:t>
            </w:r>
            <w:r w:rsidRPr="004522A5">
              <w:rPr>
                <w:rFonts w:cstheme="minorHAnsi"/>
                <w:sz w:val="20"/>
                <w:szCs w:val="20"/>
                <w:lang w:eastAsia="en-GB"/>
              </w:rPr>
              <w:t>, avoiding disturbance to bats by timing works to avoid the breeding season.  As presence of hibernating bats was unlikely, work took place during October to March.</w:t>
            </w:r>
          </w:p>
        </w:tc>
      </w:tr>
      <w:tr w:rsidR="00F54D22" w:rsidRPr="004522A5" w14:paraId="269D1300" w14:textId="77777777" w:rsidTr="3D0FF72E">
        <w:tc>
          <w:tcPr>
            <w:tcW w:w="4724" w:type="dxa"/>
            <w:gridSpan w:val="2"/>
            <w:vMerge w:val="restart"/>
            <w:tcBorders>
              <w:top w:val="single" w:sz="4" w:space="0" w:color="auto"/>
              <w:left w:val="single" w:sz="4" w:space="0" w:color="auto"/>
              <w:bottom w:val="single" w:sz="4" w:space="0" w:color="auto"/>
              <w:right w:val="single" w:sz="4" w:space="0" w:color="auto"/>
            </w:tcBorders>
            <w:hideMark/>
          </w:tcPr>
          <w:p w14:paraId="5A78304C" w14:textId="77777777" w:rsidR="00F54D22" w:rsidRPr="004522A5" w:rsidRDefault="00F54D22">
            <w:pPr>
              <w:rPr>
                <w:rFonts w:cstheme="minorHAnsi"/>
                <w:b/>
                <w:bCs/>
                <w:sz w:val="20"/>
                <w:szCs w:val="20"/>
                <w:lang w:eastAsia="en-GB"/>
              </w:rPr>
            </w:pPr>
            <w:r w:rsidRPr="004522A5">
              <w:rPr>
                <w:rFonts w:cstheme="minorHAnsi"/>
                <w:b/>
                <w:bCs/>
                <w:sz w:val="20"/>
                <w:szCs w:val="20"/>
                <w:lang w:eastAsia="en-GB"/>
              </w:rPr>
              <w:t>Design principles</w:t>
            </w:r>
          </w:p>
          <w:p w14:paraId="4FE1BBD5" w14:textId="77777777" w:rsidR="00F54D22" w:rsidRPr="004522A5" w:rsidRDefault="00F54D22">
            <w:pPr>
              <w:rPr>
                <w:rFonts w:cstheme="minorHAnsi"/>
                <w:sz w:val="20"/>
                <w:szCs w:val="20"/>
                <w:lang w:eastAsia="en-GB"/>
              </w:rPr>
            </w:pPr>
            <w:r w:rsidRPr="004522A5">
              <w:rPr>
                <w:rFonts w:cstheme="minorHAnsi"/>
                <w:b/>
                <w:bCs/>
                <w:sz w:val="20"/>
                <w:szCs w:val="20"/>
                <w:lang w:eastAsia="en-GB"/>
              </w:rPr>
              <w:t>Roost height/volume:</w:t>
            </w:r>
            <w:r w:rsidRPr="004522A5">
              <w:rPr>
                <w:rFonts w:cstheme="minorHAnsi"/>
                <w:sz w:val="20"/>
                <w:szCs w:val="20"/>
                <w:lang w:eastAsia="en-GB"/>
              </w:rPr>
              <w:t xml:space="preserve"> Unchanged.</w:t>
            </w:r>
            <w:r w:rsidRPr="004522A5">
              <w:rPr>
                <w:rFonts w:cstheme="minorHAnsi"/>
                <w:sz w:val="20"/>
                <w:szCs w:val="20"/>
                <w:lang w:eastAsia="en-GB"/>
              </w:rPr>
              <w:tab/>
            </w:r>
          </w:p>
          <w:p w14:paraId="21EFCD9F" w14:textId="77777777" w:rsidR="00F54D22" w:rsidRPr="004522A5" w:rsidRDefault="00F54D22">
            <w:pPr>
              <w:rPr>
                <w:rFonts w:cstheme="minorHAnsi"/>
                <w:sz w:val="20"/>
                <w:szCs w:val="20"/>
                <w:lang w:eastAsia="en-GB"/>
              </w:rPr>
            </w:pPr>
            <w:r w:rsidRPr="004522A5">
              <w:rPr>
                <w:rFonts w:cstheme="minorHAnsi"/>
                <w:b/>
                <w:bCs/>
                <w:sz w:val="20"/>
                <w:szCs w:val="20"/>
                <w:lang w:eastAsia="en-GB"/>
              </w:rPr>
              <w:t>Access point</w:t>
            </w:r>
            <w:r w:rsidRPr="004522A5">
              <w:rPr>
                <w:rFonts w:cstheme="minorHAnsi"/>
                <w:sz w:val="20"/>
                <w:szCs w:val="20"/>
                <w:lang w:eastAsia="en-GB"/>
              </w:rPr>
              <w:t xml:space="preserve">s: The access point used by bats was a gap between the wall top and the underside of the soffit, either side of a gutter downpipe.  </w:t>
            </w:r>
          </w:p>
          <w:p w14:paraId="07B00E2E" w14:textId="77777777" w:rsidR="00F54D22" w:rsidRPr="004522A5" w:rsidRDefault="00F54D22">
            <w:pPr>
              <w:rPr>
                <w:rFonts w:cstheme="minorHAnsi"/>
                <w:sz w:val="20"/>
                <w:szCs w:val="20"/>
                <w:lang w:eastAsia="en-GB"/>
              </w:rPr>
            </w:pPr>
            <w:r w:rsidRPr="004522A5">
              <w:rPr>
                <w:rFonts w:cstheme="minorHAnsi"/>
                <w:b/>
                <w:bCs/>
                <w:sz w:val="20"/>
                <w:szCs w:val="20"/>
                <w:lang w:eastAsia="en-GB"/>
              </w:rPr>
              <w:t>Thermal regime:</w:t>
            </w:r>
            <w:r w:rsidRPr="004522A5">
              <w:rPr>
                <w:rFonts w:cstheme="minorHAnsi"/>
                <w:sz w:val="20"/>
                <w:szCs w:val="20"/>
                <w:lang w:eastAsia="en-GB"/>
              </w:rPr>
              <w:t xml:space="preserve"> Unchanged. </w:t>
            </w:r>
          </w:p>
          <w:p w14:paraId="081C9DC8" w14:textId="77777777" w:rsidR="00F54D22" w:rsidRPr="004522A5" w:rsidRDefault="00F54D22">
            <w:pPr>
              <w:rPr>
                <w:rFonts w:cstheme="minorHAnsi"/>
                <w:sz w:val="20"/>
                <w:szCs w:val="20"/>
                <w:lang w:eastAsia="en-GB"/>
              </w:rPr>
            </w:pPr>
            <w:r w:rsidRPr="004522A5">
              <w:rPr>
                <w:rFonts w:cstheme="minorHAnsi"/>
                <w:b/>
                <w:bCs/>
                <w:sz w:val="20"/>
                <w:szCs w:val="20"/>
                <w:lang w:eastAsia="en-GB"/>
              </w:rPr>
              <w:t>Perching opportunities:</w:t>
            </w:r>
            <w:r w:rsidRPr="004522A5">
              <w:rPr>
                <w:rFonts w:cstheme="minorHAnsi"/>
                <w:sz w:val="20"/>
                <w:szCs w:val="20"/>
                <w:lang w:eastAsia="en-GB"/>
              </w:rPr>
              <w:t xml:space="preserve"> Some rafters in poor condition required strengthening, and much of the soffit timber needed replacing.  A quantity of droppings was removed from the old soffit and spread in the replacement one prior to fitting of the lead gutter.   </w:t>
            </w:r>
          </w:p>
          <w:p w14:paraId="4CDDB56E" w14:textId="77777777" w:rsidR="00F54D22" w:rsidRPr="004522A5" w:rsidRDefault="00F54D22">
            <w:pPr>
              <w:rPr>
                <w:rFonts w:cstheme="minorHAnsi"/>
                <w:sz w:val="20"/>
                <w:szCs w:val="20"/>
                <w:highlight w:val="yellow"/>
                <w:lang w:eastAsia="en-GB"/>
              </w:rPr>
            </w:pPr>
            <w:r w:rsidRPr="004522A5">
              <w:rPr>
                <w:rFonts w:cstheme="minorHAnsi"/>
                <w:b/>
                <w:bCs/>
                <w:sz w:val="20"/>
                <w:szCs w:val="20"/>
                <w:lang w:eastAsia="en-GB"/>
              </w:rPr>
              <w:t>Roofing membranes:</w:t>
            </w:r>
            <w:r w:rsidRPr="004522A5">
              <w:rPr>
                <w:rFonts w:cstheme="minorHAnsi"/>
                <w:sz w:val="20"/>
                <w:szCs w:val="20"/>
                <w:lang w:eastAsia="en-GB"/>
              </w:rPr>
              <w:t xml:space="preserve"> As was common at that time, the 1F membrane present prior to works was replaced with non-bitumen coated roofing membrane, though dark-coloured membrane was specified, and the main roosting site was not in contact with this membrane. </w:t>
            </w:r>
            <w:r w:rsidRPr="004522A5">
              <w:rPr>
                <w:rFonts w:cstheme="minorHAnsi"/>
                <w:sz w:val="20"/>
                <w:szCs w:val="20"/>
                <w:highlight w:val="yellow"/>
                <w:lang w:eastAsia="en-GB"/>
              </w:rPr>
              <w:t xml:space="preserve">  </w:t>
            </w:r>
          </w:p>
          <w:p w14:paraId="70862A81" w14:textId="77777777" w:rsidR="00F54D22" w:rsidRPr="004522A5" w:rsidRDefault="00F54D22">
            <w:pPr>
              <w:rPr>
                <w:rFonts w:cstheme="minorHAnsi"/>
                <w:sz w:val="20"/>
                <w:szCs w:val="20"/>
                <w:lang w:eastAsia="en-GB"/>
              </w:rPr>
            </w:pPr>
            <w:r w:rsidRPr="004522A5">
              <w:rPr>
                <w:rFonts w:cstheme="minorHAnsi"/>
                <w:b/>
                <w:bCs/>
                <w:sz w:val="20"/>
                <w:szCs w:val="20"/>
                <w:lang w:eastAsia="en-GB"/>
              </w:rPr>
              <w:t>Location and connectivity; external environment:</w:t>
            </w:r>
            <w:r w:rsidRPr="004522A5">
              <w:rPr>
                <w:rFonts w:cstheme="minorHAnsi"/>
                <w:sz w:val="20"/>
                <w:szCs w:val="20"/>
                <w:lang w:eastAsia="en-GB"/>
              </w:rPr>
              <w:t xml:space="preserve"> Unchanged.</w:t>
            </w:r>
          </w:p>
          <w:p w14:paraId="66198621" w14:textId="77777777" w:rsidR="00F54D22" w:rsidRPr="004522A5" w:rsidRDefault="00F54D22">
            <w:pPr>
              <w:rPr>
                <w:rFonts w:cstheme="minorHAnsi"/>
                <w:sz w:val="20"/>
                <w:szCs w:val="20"/>
                <w:lang w:eastAsia="en-GB"/>
              </w:rPr>
            </w:pPr>
            <w:r w:rsidRPr="004522A5">
              <w:rPr>
                <w:rFonts w:cstheme="minorHAnsi"/>
                <w:b/>
                <w:bCs/>
                <w:sz w:val="20"/>
                <w:szCs w:val="20"/>
                <w:lang w:eastAsia="en-GB"/>
              </w:rPr>
              <w:t>Protection against vandalism</w:t>
            </w:r>
            <w:r w:rsidRPr="004522A5">
              <w:rPr>
                <w:rFonts w:cstheme="minorHAnsi"/>
                <w:sz w:val="20"/>
                <w:szCs w:val="20"/>
                <w:lang w:eastAsia="en-GB"/>
              </w:rPr>
              <w:t>: The roost is fairly secure against vandalism being at eaves height on a two-storey building.</w:t>
            </w:r>
          </w:p>
        </w:tc>
        <w:tc>
          <w:tcPr>
            <w:tcW w:w="4292" w:type="dxa"/>
            <w:tcBorders>
              <w:top w:val="single" w:sz="4" w:space="0" w:color="auto"/>
              <w:left w:val="single" w:sz="4" w:space="0" w:color="auto"/>
              <w:bottom w:val="single" w:sz="4" w:space="0" w:color="auto"/>
              <w:right w:val="single" w:sz="4" w:space="0" w:color="auto"/>
            </w:tcBorders>
            <w:hideMark/>
          </w:tcPr>
          <w:p w14:paraId="7C3B9626" w14:textId="562754B0" w:rsidR="00F54D22" w:rsidRPr="004522A5" w:rsidRDefault="5B39E8BF">
            <w:pPr>
              <w:rPr>
                <w:rFonts w:eastAsia="Times New Roman" w:cstheme="minorHAnsi"/>
                <w:sz w:val="20"/>
                <w:szCs w:val="20"/>
                <w:lang w:eastAsia="en-GB"/>
              </w:rPr>
            </w:pPr>
            <w:r w:rsidRPr="004522A5">
              <w:rPr>
                <w:rFonts w:cstheme="minorHAnsi"/>
                <w:noProof/>
              </w:rPr>
              <w:drawing>
                <wp:inline distT="0" distB="0" distL="0" distR="0" wp14:anchorId="72A648B4" wp14:editId="7192BBC2">
                  <wp:extent cx="2259330" cy="1692910"/>
                  <wp:effectExtent l="0" t="0" r="762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92">
                            <a:extLst>
                              <a:ext uri="{28A0092B-C50C-407E-A947-70E740481C1C}">
                                <a14:useLocalDpi xmlns:a14="http://schemas.microsoft.com/office/drawing/2010/main" val="0"/>
                              </a:ext>
                            </a:extLst>
                          </a:blip>
                          <a:stretch>
                            <a:fillRect/>
                          </a:stretch>
                        </pic:blipFill>
                        <pic:spPr>
                          <a:xfrm>
                            <a:off x="0" y="0"/>
                            <a:ext cx="2259330" cy="1692910"/>
                          </a:xfrm>
                          <a:prstGeom prst="rect">
                            <a:avLst/>
                          </a:prstGeom>
                        </pic:spPr>
                      </pic:pic>
                    </a:graphicData>
                  </a:graphic>
                </wp:inline>
              </w:drawing>
            </w:r>
          </w:p>
          <w:p w14:paraId="14FC1ACE" w14:textId="77777777" w:rsidR="00F54D22" w:rsidRPr="004522A5" w:rsidRDefault="00F54D22">
            <w:pPr>
              <w:rPr>
                <w:rFonts w:cstheme="minorHAnsi"/>
                <w:sz w:val="20"/>
                <w:szCs w:val="20"/>
                <w:lang w:eastAsia="en-GB"/>
              </w:rPr>
            </w:pPr>
            <w:r w:rsidRPr="004522A5">
              <w:rPr>
                <w:rFonts w:cstheme="minorHAnsi"/>
                <w:sz w:val="20"/>
                <w:szCs w:val="20"/>
                <w:lang w:eastAsia="en-GB"/>
              </w:rPr>
              <w:t>Access point against wall top</w:t>
            </w:r>
          </w:p>
        </w:tc>
      </w:tr>
      <w:tr w:rsidR="00F54D22" w:rsidRPr="004522A5" w14:paraId="1868C835" w14:textId="77777777" w:rsidTr="3D0FF72E">
        <w:trPr>
          <w:trHeight w:val="2836"/>
        </w:trPr>
        <w:tc>
          <w:tcPr>
            <w:tcW w:w="0" w:type="auto"/>
            <w:gridSpan w:val="2"/>
            <w:vMerge/>
            <w:vAlign w:val="center"/>
            <w:hideMark/>
          </w:tcPr>
          <w:p w14:paraId="72EEA962" w14:textId="77777777" w:rsidR="00F54D22" w:rsidRPr="004522A5" w:rsidRDefault="00F54D22">
            <w:pPr>
              <w:rPr>
                <w:rFonts w:eastAsia="Times New Roman" w:cstheme="minorHAnsi"/>
                <w:sz w:val="20"/>
                <w:szCs w:val="20"/>
                <w:lang w:eastAsia="en-GB"/>
              </w:rPr>
            </w:pPr>
          </w:p>
        </w:tc>
        <w:tc>
          <w:tcPr>
            <w:tcW w:w="4292" w:type="dxa"/>
            <w:tcBorders>
              <w:top w:val="single" w:sz="4" w:space="0" w:color="auto"/>
              <w:left w:val="single" w:sz="4" w:space="0" w:color="auto"/>
              <w:bottom w:val="single" w:sz="4" w:space="0" w:color="auto"/>
              <w:right w:val="single" w:sz="4" w:space="0" w:color="auto"/>
            </w:tcBorders>
            <w:hideMark/>
          </w:tcPr>
          <w:p w14:paraId="48E51242" w14:textId="0B29C6F3" w:rsidR="00F54D22" w:rsidRPr="004522A5" w:rsidRDefault="5B39E8BF">
            <w:pPr>
              <w:rPr>
                <w:rFonts w:eastAsia="Times New Roman" w:cstheme="minorHAnsi"/>
                <w:sz w:val="20"/>
                <w:szCs w:val="20"/>
                <w:lang w:eastAsia="en-GB"/>
              </w:rPr>
            </w:pPr>
            <w:r w:rsidRPr="004522A5">
              <w:rPr>
                <w:rFonts w:cstheme="minorHAnsi"/>
                <w:noProof/>
              </w:rPr>
              <w:drawing>
                <wp:inline distT="0" distB="0" distL="0" distR="0" wp14:anchorId="70402051" wp14:editId="0046939D">
                  <wp:extent cx="2253615" cy="169291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93">
                            <a:extLst>
                              <a:ext uri="{28A0092B-C50C-407E-A947-70E740481C1C}">
                                <a14:useLocalDpi xmlns:a14="http://schemas.microsoft.com/office/drawing/2010/main" val="0"/>
                              </a:ext>
                            </a:extLst>
                          </a:blip>
                          <a:stretch>
                            <a:fillRect/>
                          </a:stretch>
                        </pic:blipFill>
                        <pic:spPr>
                          <a:xfrm>
                            <a:off x="0" y="0"/>
                            <a:ext cx="2253615" cy="1692910"/>
                          </a:xfrm>
                          <a:prstGeom prst="rect">
                            <a:avLst/>
                          </a:prstGeom>
                        </pic:spPr>
                      </pic:pic>
                    </a:graphicData>
                  </a:graphic>
                </wp:inline>
              </w:drawing>
            </w:r>
          </w:p>
          <w:p w14:paraId="16FA38FC" w14:textId="77777777" w:rsidR="00F54D22" w:rsidRPr="004522A5" w:rsidRDefault="00F54D22">
            <w:pPr>
              <w:rPr>
                <w:rFonts w:cstheme="minorHAnsi"/>
                <w:sz w:val="20"/>
                <w:szCs w:val="20"/>
                <w:lang w:eastAsia="en-GB"/>
              </w:rPr>
            </w:pPr>
            <w:r w:rsidRPr="004522A5">
              <w:rPr>
                <w:rFonts w:cstheme="minorHAnsi"/>
                <w:sz w:val="20"/>
                <w:szCs w:val="20"/>
                <w:lang w:eastAsia="en-GB"/>
              </w:rPr>
              <w:t>Gutter with lead removed showing droppings</w:t>
            </w:r>
          </w:p>
        </w:tc>
      </w:tr>
      <w:tr w:rsidR="00F54D22" w:rsidRPr="004522A5" w14:paraId="4168E289" w14:textId="77777777" w:rsidTr="3D0FF72E">
        <w:tc>
          <w:tcPr>
            <w:tcW w:w="9016" w:type="dxa"/>
            <w:gridSpan w:val="3"/>
            <w:tcBorders>
              <w:top w:val="single" w:sz="4" w:space="0" w:color="auto"/>
              <w:left w:val="single" w:sz="4" w:space="0" w:color="auto"/>
              <w:bottom w:val="single" w:sz="4" w:space="0" w:color="auto"/>
              <w:right w:val="single" w:sz="4" w:space="0" w:color="auto"/>
            </w:tcBorders>
            <w:hideMark/>
          </w:tcPr>
          <w:p w14:paraId="06D556A0" w14:textId="77777777" w:rsidR="00F54D22" w:rsidRPr="004522A5" w:rsidRDefault="00F54D22">
            <w:pPr>
              <w:rPr>
                <w:rFonts w:cstheme="minorHAnsi"/>
                <w:b/>
                <w:bCs/>
                <w:sz w:val="20"/>
                <w:szCs w:val="20"/>
                <w:lang w:eastAsia="en-GB"/>
              </w:rPr>
            </w:pPr>
            <w:r w:rsidRPr="004522A5">
              <w:rPr>
                <w:rFonts w:cstheme="minorHAnsi"/>
                <w:b/>
                <w:bCs/>
                <w:sz w:val="20"/>
                <w:szCs w:val="20"/>
                <w:lang w:eastAsia="en-GB"/>
              </w:rPr>
              <w:t>Overview of monitoring results</w:t>
            </w:r>
          </w:p>
        </w:tc>
      </w:tr>
      <w:tr w:rsidR="00F54D22" w:rsidRPr="004522A5" w14:paraId="6E263D12" w14:textId="77777777" w:rsidTr="3D0FF72E">
        <w:tc>
          <w:tcPr>
            <w:tcW w:w="4508" w:type="dxa"/>
            <w:tcBorders>
              <w:top w:val="single" w:sz="4" w:space="0" w:color="auto"/>
              <w:left w:val="single" w:sz="4" w:space="0" w:color="auto"/>
              <w:bottom w:val="single" w:sz="4" w:space="0" w:color="auto"/>
              <w:right w:val="single" w:sz="4" w:space="0" w:color="auto"/>
            </w:tcBorders>
            <w:hideMark/>
          </w:tcPr>
          <w:p w14:paraId="6FC77443" w14:textId="77777777" w:rsidR="00F54D22" w:rsidRPr="004522A5" w:rsidRDefault="00F54D22">
            <w:pPr>
              <w:rPr>
                <w:rFonts w:cstheme="minorHAnsi"/>
                <w:iCs/>
                <w:sz w:val="20"/>
                <w:szCs w:val="20"/>
                <w:lang w:eastAsia="en-GB"/>
              </w:rPr>
            </w:pPr>
            <w:r w:rsidRPr="004522A5">
              <w:rPr>
                <w:rFonts w:cstheme="minorHAnsi"/>
                <w:iCs/>
                <w:sz w:val="20"/>
                <w:szCs w:val="20"/>
                <w:lang w:eastAsia="en-GB"/>
              </w:rPr>
              <w:t>Pre-development surveys identified a peak count of at least 247 common pipistrelle bats</w:t>
            </w:r>
            <w:r w:rsidRPr="004522A5">
              <w:rPr>
                <w:rFonts w:cstheme="minorHAnsi"/>
                <w:sz w:val="20"/>
                <w:szCs w:val="20"/>
                <w:lang w:eastAsia="en-GB"/>
              </w:rPr>
              <w:t xml:space="preserve"> (June count).  </w:t>
            </w:r>
          </w:p>
        </w:tc>
        <w:tc>
          <w:tcPr>
            <w:tcW w:w="4508" w:type="dxa"/>
            <w:gridSpan w:val="2"/>
            <w:tcBorders>
              <w:top w:val="single" w:sz="4" w:space="0" w:color="auto"/>
              <w:left w:val="single" w:sz="4" w:space="0" w:color="auto"/>
              <w:bottom w:val="single" w:sz="4" w:space="0" w:color="auto"/>
              <w:right w:val="single" w:sz="4" w:space="0" w:color="auto"/>
            </w:tcBorders>
            <w:hideMark/>
          </w:tcPr>
          <w:p w14:paraId="51C42E04" w14:textId="77777777" w:rsidR="00F54D22" w:rsidRPr="004522A5" w:rsidRDefault="00F54D22">
            <w:pPr>
              <w:rPr>
                <w:rFonts w:cstheme="minorHAnsi"/>
                <w:iCs/>
                <w:sz w:val="20"/>
                <w:szCs w:val="20"/>
                <w:lang w:eastAsia="en-GB"/>
              </w:rPr>
            </w:pPr>
            <w:r w:rsidRPr="004522A5">
              <w:rPr>
                <w:rFonts w:cstheme="minorHAnsi"/>
                <w:iCs/>
                <w:sz w:val="20"/>
                <w:szCs w:val="20"/>
                <w:lang w:eastAsia="en-GB"/>
              </w:rPr>
              <w:t xml:space="preserve">Monitoring in mid-July 2005 (yr 1 following works) recorded 181 common pipistrelle bats emerging from the same access point.  </w:t>
            </w:r>
          </w:p>
        </w:tc>
      </w:tr>
      <w:tr w:rsidR="00F54D22" w:rsidRPr="004522A5" w14:paraId="40B81756" w14:textId="77777777" w:rsidTr="3D0FF72E">
        <w:tc>
          <w:tcPr>
            <w:tcW w:w="4508" w:type="dxa"/>
            <w:tcBorders>
              <w:top w:val="single" w:sz="4" w:space="0" w:color="auto"/>
              <w:left w:val="single" w:sz="4" w:space="0" w:color="auto"/>
              <w:bottom w:val="single" w:sz="4" w:space="0" w:color="auto"/>
              <w:right w:val="single" w:sz="4" w:space="0" w:color="auto"/>
            </w:tcBorders>
            <w:hideMark/>
          </w:tcPr>
          <w:p w14:paraId="4C01D1C7" w14:textId="77777777" w:rsidR="00F54D22" w:rsidRPr="004522A5" w:rsidRDefault="00F54D22">
            <w:pPr>
              <w:rPr>
                <w:rFonts w:cstheme="minorHAnsi"/>
                <w:b/>
                <w:bCs/>
                <w:sz w:val="20"/>
                <w:szCs w:val="20"/>
                <w:lang w:eastAsia="en-GB"/>
              </w:rPr>
            </w:pPr>
            <w:r w:rsidRPr="004522A5">
              <w:rPr>
                <w:rFonts w:cstheme="minorHAnsi"/>
                <w:b/>
                <w:bCs/>
                <w:sz w:val="20"/>
                <w:szCs w:val="20"/>
                <w:lang w:eastAsia="en-GB"/>
              </w:rPr>
              <w:t>Challenges</w:t>
            </w:r>
          </w:p>
        </w:tc>
        <w:tc>
          <w:tcPr>
            <w:tcW w:w="4508" w:type="dxa"/>
            <w:gridSpan w:val="2"/>
            <w:tcBorders>
              <w:top w:val="single" w:sz="4" w:space="0" w:color="auto"/>
              <w:left w:val="single" w:sz="4" w:space="0" w:color="auto"/>
              <w:bottom w:val="single" w:sz="4" w:space="0" w:color="auto"/>
              <w:right w:val="single" w:sz="4" w:space="0" w:color="auto"/>
            </w:tcBorders>
            <w:hideMark/>
          </w:tcPr>
          <w:p w14:paraId="7CD98B0B" w14:textId="77777777" w:rsidR="00F54D22" w:rsidRPr="004522A5" w:rsidRDefault="00F54D22">
            <w:pPr>
              <w:rPr>
                <w:rFonts w:cstheme="minorHAnsi"/>
                <w:b/>
                <w:bCs/>
                <w:i/>
                <w:iCs/>
                <w:sz w:val="20"/>
                <w:szCs w:val="20"/>
                <w:lang w:eastAsia="en-GB"/>
              </w:rPr>
            </w:pPr>
            <w:r w:rsidRPr="004522A5">
              <w:rPr>
                <w:rFonts w:cstheme="minorHAnsi"/>
                <w:b/>
                <w:bCs/>
                <w:sz w:val="20"/>
                <w:szCs w:val="20"/>
                <w:lang w:eastAsia="en-GB"/>
              </w:rPr>
              <w:t>Lessons learned</w:t>
            </w:r>
          </w:p>
        </w:tc>
      </w:tr>
      <w:tr w:rsidR="00F54D22" w:rsidRPr="004522A5" w14:paraId="7E45AC03" w14:textId="77777777" w:rsidTr="3D0FF72E">
        <w:tc>
          <w:tcPr>
            <w:tcW w:w="4508" w:type="dxa"/>
            <w:tcBorders>
              <w:top w:val="single" w:sz="4" w:space="0" w:color="auto"/>
              <w:left w:val="single" w:sz="4" w:space="0" w:color="auto"/>
              <w:bottom w:val="single" w:sz="4" w:space="0" w:color="auto"/>
              <w:right w:val="single" w:sz="4" w:space="0" w:color="auto"/>
            </w:tcBorders>
            <w:hideMark/>
          </w:tcPr>
          <w:p w14:paraId="71641F46" w14:textId="77777777" w:rsidR="00F54D22" w:rsidRPr="004522A5" w:rsidRDefault="00F54D22">
            <w:pPr>
              <w:rPr>
                <w:rFonts w:cstheme="minorHAnsi"/>
                <w:i/>
                <w:iCs/>
                <w:sz w:val="20"/>
                <w:szCs w:val="20"/>
                <w:lang w:eastAsia="en-GB"/>
              </w:rPr>
            </w:pPr>
            <w:r w:rsidRPr="004522A5">
              <w:rPr>
                <w:rFonts w:cstheme="minorHAnsi"/>
                <w:iCs/>
                <w:sz w:val="20"/>
                <w:szCs w:val="20"/>
                <w:lang w:eastAsia="en-GB"/>
              </w:rPr>
              <w:t xml:space="preserve">The contractors’ programme was delayed due to poor weather so that works extended into April, when bats may have been wanting to re-occupy the roost.  It is clear that bats did so almost immediately on completion of works. </w:t>
            </w:r>
          </w:p>
        </w:tc>
        <w:tc>
          <w:tcPr>
            <w:tcW w:w="4508" w:type="dxa"/>
            <w:gridSpan w:val="2"/>
            <w:tcBorders>
              <w:top w:val="single" w:sz="4" w:space="0" w:color="auto"/>
              <w:left w:val="single" w:sz="4" w:space="0" w:color="auto"/>
              <w:bottom w:val="single" w:sz="4" w:space="0" w:color="auto"/>
              <w:right w:val="single" w:sz="4" w:space="0" w:color="auto"/>
            </w:tcBorders>
            <w:hideMark/>
          </w:tcPr>
          <w:p w14:paraId="2910A2E3" w14:textId="77777777" w:rsidR="00F54D22" w:rsidRPr="004522A5" w:rsidRDefault="00F54D22">
            <w:pPr>
              <w:rPr>
                <w:rFonts w:cstheme="minorHAnsi"/>
                <w:i/>
                <w:iCs/>
                <w:sz w:val="20"/>
                <w:szCs w:val="20"/>
                <w:lang w:eastAsia="en-GB"/>
              </w:rPr>
            </w:pPr>
            <w:r w:rsidRPr="004522A5">
              <w:rPr>
                <w:rFonts w:cstheme="minorHAnsi"/>
                <w:sz w:val="20"/>
                <w:szCs w:val="20"/>
                <w:lang w:eastAsia="en-GB"/>
              </w:rPr>
              <w:t xml:space="preserve">With hindsight, given the time of year and potential for weather-related delays, it should have been specified that the roost area was completed earlier in the programme, to avoid the risk of bats returning before works were complete.  </w:t>
            </w:r>
          </w:p>
        </w:tc>
      </w:tr>
      <w:tr w:rsidR="00117F2E" w:rsidRPr="004522A5" w14:paraId="699D0B71" w14:textId="77777777" w:rsidTr="3D0FF72E">
        <w:tc>
          <w:tcPr>
            <w:tcW w:w="9016" w:type="dxa"/>
            <w:gridSpan w:val="3"/>
            <w:tcBorders>
              <w:top w:val="single" w:sz="4" w:space="0" w:color="auto"/>
              <w:left w:val="single" w:sz="4" w:space="0" w:color="auto"/>
              <w:bottom w:val="single" w:sz="4" w:space="0" w:color="auto"/>
              <w:right w:val="single" w:sz="4" w:space="0" w:color="auto"/>
            </w:tcBorders>
          </w:tcPr>
          <w:p w14:paraId="79D7DF43" w14:textId="1880BB77" w:rsidR="00117F2E" w:rsidRPr="004522A5" w:rsidRDefault="00117F2E">
            <w:pPr>
              <w:rPr>
                <w:rFonts w:cstheme="minorHAnsi"/>
                <w:sz w:val="18"/>
                <w:szCs w:val="18"/>
                <w:lang w:eastAsia="en-GB"/>
              </w:rPr>
            </w:pPr>
            <w:r w:rsidRPr="004522A5">
              <w:rPr>
                <w:rFonts w:cstheme="minorHAnsi"/>
                <w:i/>
                <w:iCs/>
                <w:sz w:val="18"/>
                <w:szCs w:val="18"/>
                <w:lang w:eastAsia="en-GB"/>
              </w:rPr>
              <w:t>Thanks to David Wells and Rebecca Collins, Collins Environmental Consultancy</w:t>
            </w:r>
            <w:r w:rsidRPr="004522A5">
              <w:rPr>
                <w:rFonts w:cstheme="minorHAnsi"/>
                <w:i/>
                <w:iCs/>
                <w:sz w:val="18"/>
                <w:szCs w:val="18"/>
              </w:rPr>
              <w:t>, for text and photographs.</w:t>
            </w:r>
          </w:p>
        </w:tc>
      </w:tr>
    </w:tbl>
    <w:p w14:paraId="46FD9606" w14:textId="65D40D05" w:rsidR="00187E61" w:rsidRPr="004522A5" w:rsidRDefault="00187E61">
      <w:pPr>
        <w:rPr>
          <w:rFonts w:cstheme="minorHAnsi"/>
        </w:rPr>
      </w:pPr>
    </w:p>
    <w:p w14:paraId="1304701B" w14:textId="77777777" w:rsidR="00187E61" w:rsidRPr="004522A5" w:rsidRDefault="00187E61">
      <w:pPr>
        <w:rPr>
          <w:rFonts w:cstheme="minorHAnsi"/>
        </w:rPr>
      </w:pPr>
      <w:r w:rsidRPr="004522A5">
        <w:rPr>
          <w:rFonts w:cstheme="minorHAnsi"/>
        </w:rPr>
        <w:br w:type="page"/>
      </w:r>
    </w:p>
    <w:p w14:paraId="617F25A5" w14:textId="77777777" w:rsidR="007961EA" w:rsidRPr="004522A5" w:rsidRDefault="007961EA">
      <w:pPr>
        <w:rPr>
          <w:rFonts w:cstheme="minorHAnsi"/>
        </w:rPr>
      </w:pPr>
    </w:p>
    <w:tbl>
      <w:tblPr>
        <w:tblStyle w:val="TableGrid"/>
        <w:tblW w:w="0" w:type="auto"/>
        <w:tblLook w:val="04A0" w:firstRow="1" w:lastRow="0" w:firstColumn="1" w:lastColumn="0" w:noHBand="0" w:noVBand="1"/>
      </w:tblPr>
      <w:tblGrid>
        <w:gridCol w:w="4508"/>
        <w:gridCol w:w="4508"/>
      </w:tblGrid>
      <w:tr w:rsidR="00373EFE" w:rsidRPr="004522A5" w14:paraId="6FCB92A2" w14:textId="77777777" w:rsidTr="3D0FF72E">
        <w:trPr>
          <w:trHeight w:val="324"/>
        </w:trPr>
        <w:tc>
          <w:tcPr>
            <w:tcW w:w="9016" w:type="dxa"/>
            <w:gridSpan w:val="2"/>
            <w:tcBorders>
              <w:top w:val="single" w:sz="4" w:space="0" w:color="auto"/>
              <w:left w:val="single" w:sz="4" w:space="0" w:color="auto"/>
              <w:bottom w:val="single" w:sz="4" w:space="0" w:color="auto"/>
              <w:right w:val="single" w:sz="4" w:space="0" w:color="auto"/>
            </w:tcBorders>
            <w:hideMark/>
          </w:tcPr>
          <w:p w14:paraId="3499151C" w14:textId="0224EB73" w:rsidR="00373EFE" w:rsidRPr="004522A5" w:rsidRDefault="002F3B07" w:rsidP="005B61E0">
            <w:pPr>
              <w:pStyle w:val="BMGSub-sub-headingL3"/>
              <w:rPr>
                <w:rFonts w:asciiTheme="minorHAnsi" w:hAnsiTheme="minorHAnsi" w:cstheme="minorHAnsi"/>
              </w:rPr>
            </w:pPr>
            <w:bookmarkStart w:id="310" w:name="_Toc74487446"/>
            <w:r w:rsidRPr="004522A5">
              <w:rPr>
                <w:rFonts w:asciiTheme="minorHAnsi" w:hAnsiTheme="minorHAnsi" w:cstheme="minorHAnsi"/>
              </w:rPr>
              <w:t>Replacement roost using an ‘American style’ bat box</w:t>
            </w:r>
            <w:bookmarkEnd w:id="310"/>
          </w:p>
        </w:tc>
      </w:tr>
      <w:tr w:rsidR="00373EFE" w:rsidRPr="004522A5" w14:paraId="58E26D1A" w14:textId="77777777" w:rsidTr="3D0FF72E">
        <w:tc>
          <w:tcPr>
            <w:tcW w:w="9016" w:type="dxa"/>
            <w:gridSpan w:val="2"/>
            <w:tcBorders>
              <w:top w:val="single" w:sz="4" w:space="0" w:color="auto"/>
              <w:left w:val="single" w:sz="4" w:space="0" w:color="auto"/>
              <w:bottom w:val="single" w:sz="4" w:space="0" w:color="auto"/>
              <w:right w:val="single" w:sz="4" w:space="0" w:color="auto"/>
            </w:tcBorders>
            <w:hideMark/>
          </w:tcPr>
          <w:p w14:paraId="7EE601DD" w14:textId="0BAFC2E4" w:rsidR="00373EFE" w:rsidRPr="004522A5" w:rsidRDefault="00945C35" w:rsidP="00945C35">
            <w:pPr>
              <w:jc w:val="both"/>
              <w:rPr>
                <w:rFonts w:cstheme="minorHAnsi"/>
                <w:bCs/>
                <w:sz w:val="20"/>
                <w:szCs w:val="20"/>
              </w:rPr>
            </w:pPr>
            <w:r w:rsidRPr="004522A5">
              <w:rPr>
                <w:rFonts w:cstheme="minorHAnsi"/>
                <w:bCs/>
                <w:sz w:val="20"/>
                <w:szCs w:val="20"/>
              </w:rPr>
              <w:t>A</w:t>
            </w:r>
            <w:r w:rsidR="007227B2" w:rsidRPr="004522A5">
              <w:rPr>
                <w:rFonts w:cstheme="minorHAnsi"/>
                <w:bCs/>
                <w:sz w:val="20"/>
                <w:szCs w:val="20"/>
              </w:rPr>
              <w:t xml:space="preserve">n </w:t>
            </w:r>
            <w:r w:rsidRPr="004522A5">
              <w:rPr>
                <w:rFonts w:cstheme="minorHAnsi"/>
                <w:sz w:val="20"/>
                <w:szCs w:val="20"/>
                <w:lang w:eastAsia="en-GB"/>
              </w:rPr>
              <w:t xml:space="preserve">extension to the east side of the main Mallow General Hospital, Co. Cork, was </w:t>
            </w:r>
            <w:r w:rsidR="007227B2" w:rsidRPr="004522A5">
              <w:rPr>
                <w:rFonts w:cstheme="minorHAnsi"/>
                <w:sz w:val="20"/>
                <w:szCs w:val="20"/>
                <w:lang w:eastAsia="en-GB"/>
              </w:rPr>
              <w:t>required</w:t>
            </w:r>
            <w:r w:rsidRPr="004522A5">
              <w:rPr>
                <w:rFonts w:cstheme="minorHAnsi"/>
                <w:sz w:val="20"/>
                <w:szCs w:val="20"/>
                <w:lang w:eastAsia="en-GB"/>
              </w:rPr>
              <w:t xml:space="preserve">. Prior to the development commencing, </w:t>
            </w:r>
            <w:r w:rsidR="0057394E" w:rsidRPr="004522A5">
              <w:rPr>
                <w:rFonts w:cstheme="minorHAnsi"/>
                <w:sz w:val="20"/>
                <w:szCs w:val="20"/>
                <w:lang w:eastAsia="en-GB"/>
              </w:rPr>
              <w:t>a maternity colony of soprano pipistrelles was</w:t>
            </w:r>
            <w:r w:rsidRPr="004522A5">
              <w:rPr>
                <w:rFonts w:cstheme="minorHAnsi"/>
                <w:sz w:val="20"/>
                <w:szCs w:val="20"/>
                <w:lang w:eastAsia="en-GB"/>
              </w:rPr>
              <w:t xml:space="preserve"> </w:t>
            </w:r>
            <w:r w:rsidR="007227B2" w:rsidRPr="004522A5">
              <w:rPr>
                <w:rFonts w:cstheme="minorHAnsi"/>
                <w:sz w:val="20"/>
                <w:szCs w:val="20"/>
                <w:lang w:eastAsia="en-GB"/>
              </w:rPr>
              <w:t xml:space="preserve">found </w:t>
            </w:r>
            <w:r w:rsidRPr="004522A5">
              <w:rPr>
                <w:rFonts w:cstheme="minorHAnsi"/>
                <w:sz w:val="20"/>
                <w:szCs w:val="20"/>
                <w:lang w:eastAsia="en-GB"/>
              </w:rPr>
              <w:t>roosting within the building and the roost access, a ventilation grille</w:t>
            </w:r>
            <w:r w:rsidR="00084EBC" w:rsidRPr="004522A5">
              <w:rPr>
                <w:rFonts w:cstheme="minorHAnsi"/>
                <w:sz w:val="20"/>
                <w:szCs w:val="20"/>
                <w:lang w:eastAsia="en-GB"/>
              </w:rPr>
              <w:t>,</w:t>
            </w:r>
            <w:r w:rsidRPr="004522A5">
              <w:rPr>
                <w:rFonts w:cstheme="minorHAnsi"/>
                <w:sz w:val="20"/>
                <w:szCs w:val="20"/>
                <w:lang w:eastAsia="en-GB"/>
              </w:rPr>
              <w:t xml:space="preserve"> </w:t>
            </w:r>
            <w:r w:rsidR="007227B2" w:rsidRPr="004522A5">
              <w:rPr>
                <w:rFonts w:cstheme="minorHAnsi"/>
                <w:sz w:val="20"/>
                <w:szCs w:val="20"/>
                <w:lang w:eastAsia="en-GB"/>
              </w:rPr>
              <w:t>would</w:t>
            </w:r>
            <w:r w:rsidRPr="004522A5">
              <w:rPr>
                <w:rFonts w:cstheme="minorHAnsi"/>
                <w:sz w:val="20"/>
                <w:szCs w:val="20"/>
                <w:lang w:eastAsia="en-GB"/>
              </w:rPr>
              <w:t xml:space="preserve"> be lost</w:t>
            </w:r>
            <w:r w:rsidR="007227B2" w:rsidRPr="004522A5">
              <w:rPr>
                <w:rFonts w:cstheme="minorHAnsi"/>
                <w:sz w:val="20"/>
                <w:szCs w:val="20"/>
                <w:lang w:eastAsia="en-GB"/>
              </w:rPr>
              <w:t>,</w:t>
            </w:r>
            <w:r w:rsidRPr="004522A5">
              <w:rPr>
                <w:rFonts w:cstheme="minorHAnsi"/>
                <w:sz w:val="20"/>
                <w:szCs w:val="20"/>
                <w:lang w:eastAsia="en-GB"/>
              </w:rPr>
              <w:t xml:space="preserve"> covered by the new extension.</w:t>
            </w:r>
          </w:p>
        </w:tc>
      </w:tr>
      <w:tr w:rsidR="00211A94" w:rsidRPr="004522A5" w14:paraId="5BAE2D3A" w14:textId="77777777" w:rsidTr="3D0FF72E">
        <w:tc>
          <w:tcPr>
            <w:tcW w:w="4508" w:type="dxa"/>
            <w:tcBorders>
              <w:top w:val="single" w:sz="4" w:space="0" w:color="auto"/>
              <w:left w:val="single" w:sz="4" w:space="0" w:color="auto"/>
              <w:bottom w:val="single" w:sz="4" w:space="0" w:color="auto"/>
              <w:right w:val="nil"/>
            </w:tcBorders>
          </w:tcPr>
          <w:p w14:paraId="4BDC1783" w14:textId="0B7AFDD8" w:rsidR="00211A94" w:rsidRPr="004522A5" w:rsidRDefault="00211A94" w:rsidP="00AB03AE">
            <w:pPr>
              <w:jc w:val="center"/>
              <w:rPr>
                <w:rFonts w:cstheme="minorHAnsi"/>
                <w:b/>
                <w:bCs/>
                <w:sz w:val="20"/>
                <w:szCs w:val="20"/>
                <w:highlight w:val="yellow"/>
                <w:lang w:eastAsia="en-GB"/>
              </w:rPr>
            </w:pPr>
            <w:r w:rsidRPr="004522A5">
              <w:rPr>
                <w:rFonts w:cstheme="minorHAnsi"/>
                <w:noProof/>
                <w:sz w:val="20"/>
                <w:szCs w:val="20"/>
                <w:lang w:val="en-IE" w:eastAsia="en-IE"/>
              </w:rPr>
              <mc:AlternateContent>
                <mc:Choice Requires="wps">
                  <w:drawing>
                    <wp:anchor distT="0" distB="0" distL="114300" distR="114300" simplePos="0" relativeHeight="251658243" behindDoc="0" locked="0" layoutInCell="1" allowOverlap="1" wp14:anchorId="42005EE9" wp14:editId="02CB5021">
                      <wp:simplePos x="0" y="0"/>
                      <wp:positionH relativeFrom="column">
                        <wp:posOffset>835025</wp:posOffset>
                      </wp:positionH>
                      <wp:positionV relativeFrom="paragraph">
                        <wp:posOffset>302895</wp:posOffset>
                      </wp:positionV>
                      <wp:extent cx="482600" cy="504825"/>
                      <wp:effectExtent l="0" t="0" r="69850" b="47625"/>
                      <wp:wrapNone/>
                      <wp:docPr id="37" name="Straight Arrow Connector 37"/>
                      <wp:cNvGraphicFramePr/>
                      <a:graphic xmlns:a="http://schemas.openxmlformats.org/drawingml/2006/main">
                        <a:graphicData uri="http://schemas.microsoft.com/office/word/2010/wordprocessingShape">
                          <wps:wsp>
                            <wps:cNvCnPr/>
                            <wps:spPr>
                              <a:xfrm>
                                <a:off x="0" y="0"/>
                                <a:ext cx="482600" cy="5048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k="http://schemas.microsoft.com/office/drawing/2018/sketchyshapes" xmlns:a14="http://schemas.microsoft.com/office/drawing/2010/main" xmlns:pic="http://schemas.openxmlformats.org/drawingml/2006/picture" xmlns:a="http://schemas.openxmlformats.org/drawingml/2006/main">
                  <w:pict w14:anchorId="5A71C052">
                    <v:shapetype id="_x0000_t32" coordsize="21600,21600" o:oned="t" filled="f" o:spt="32" path="m,l21600,21600e" w14:anchorId="2D8158B2">
                      <v:path fillok="f" arrowok="t" o:connecttype="none"/>
                      <o:lock v:ext="edit" shapetype="t"/>
                    </v:shapetype>
                    <v:shape id="Straight Arrow Connector 37" style="position:absolute;margin-left:65.75pt;margin-top:23.85pt;width:38pt;height:39.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">
                      <v:stroke joinstyle="miter" endarrow="block"/>
                    </v:shape>
                  </w:pict>
                </mc:Fallback>
              </mc:AlternateContent>
            </w:r>
            <w:r w:rsidRPr="004522A5">
              <w:rPr>
                <w:rFonts w:cstheme="minorHAnsi"/>
                <w:bCs/>
                <w:noProof/>
                <w:sz w:val="20"/>
                <w:szCs w:val="20"/>
                <w:lang w:val="en-IE" w:eastAsia="en-IE"/>
              </w:rPr>
              <w:drawing>
                <wp:inline distT="0" distB="0" distL="0" distR="0" wp14:anchorId="1A1A0BC4" wp14:editId="1BE60D55">
                  <wp:extent cx="2710815" cy="1880235"/>
                  <wp:effectExtent l="19050" t="19050" r="13335"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ospital wing-R.JPG"/>
                          <pic:cNvPicPr/>
                        </pic:nvPicPr>
                        <pic:blipFill rotWithShape="1">
                          <a:blip r:embed="rId94">
                            <a:extLst>
                              <a:ext uri="{28A0092B-C50C-407E-A947-70E740481C1C}">
                                <a14:useLocalDpi xmlns:a14="http://schemas.microsoft.com/office/drawing/2010/main" val="0"/>
                              </a:ext>
                            </a:extLst>
                          </a:blip>
                          <a:srcRect t="5934" b="1593"/>
                          <a:stretch/>
                        </pic:blipFill>
                        <pic:spPr bwMode="auto">
                          <a:xfrm>
                            <a:off x="0" y="0"/>
                            <a:ext cx="2720145" cy="18867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508" w:type="dxa"/>
            <w:tcBorders>
              <w:top w:val="nil"/>
              <w:left w:val="nil"/>
              <w:bottom w:val="nil"/>
              <w:right w:val="nil"/>
            </w:tcBorders>
          </w:tcPr>
          <w:p w14:paraId="5DC7F927" w14:textId="0BCA7C5D" w:rsidR="00211A94" w:rsidRPr="004522A5" w:rsidRDefault="00211A94" w:rsidP="00AB03AE">
            <w:pPr>
              <w:jc w:val="center"/>
              <w:rPr>
                <w:rFonts w:cstheme="minorHAnsi"/>
                <w:b/>
                <w:bCs/>
                <w:sz w:val="20"/>
                <w:szCs w:val="20"/>
                <w:highlight w:val="yellow"/>
                <w:lang w:eastAsia="en-GB"/>
              </w:rPr>
            </w:pPr>
            <w:r w:rsidRPr="004522A5">
              <w:rPr>
                <w:rFonts w:cstheme="minorHAnsi"/>
                <w:noProof/>
                <w:sz w:val="20"/>
                <w:szCs w:val="20"/>
                <w:lang w:val="en-IE" w:eastAsia="en-IE"/>
              </w:rPr>
              <w:drawing>
                <wp:inline distT="0" distB="0" distL="0" distR="0" wp14:anchorId="7211C37D" wp14:editId="2F97EF87">
                  <wp:extent cx="2710800" cy="1880358"/>
                  <wp:effectExtent l="19050" t="19050" r="13970" b="247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ent-R.JPG"/>
                          <pic:cNvPicPr/>
                        </pic:nvPicPr>
                        <pic:blipFill>
                          <a:blip r:embed="rId95">
                            <a:extLst>
                              <a:ext uri="{28A0092B-C50C-407E-A947-70E740481C1C}">
                                <a14:useLocalDpi xmlns:a14="http://schemas.microsoft.com/office/drawing/2010/main" val="0"/>
                              </a:ext>
                            </a:extLst>
                          </a:blip>
                          <a:stretch>
                            <a:fillRect/>
                          </a:stretch>
                        </pic:blipFill>
                        <pic:spPr>
                          <a:xfrm>
                            <a:off x="0" y="0"/>
                            <a:ext cx="2710800" cy="1880358"/>
                          </a:xfrm>
                          <a:prstGeom prst="rect">
                            <a:avLst/>
                          </a:prstGeom>
                          <a:ln>
                            <a:solidFill>
                              <a:sysClr val="windowText" lastClr="000000"/>
                            </a:solidFill>
                          </a:ln>
                        </pic:spPr>
                      </pic:pic>
                    </a:graphicData>
                  </a:graphic>
                </wp:inline>
              </w:drawing>
            </w:r>
          </w:p>
        </w:tc>
      </w:tr>
      <w:tr w:rsidR="00211A94" w:rsidRPr="004522A5" w14:paraId="4E0BF11F" w14:textId="77777777" w:rsidTr="3D0FF72E">
        <w:tc>
          <w:tcPr>
            <w:tcW w:w="4508" w:type="dxa"/>
            <w:tcBorders>
              <w:top w:val="single" w:sz="4" w:space="0" w:color="auto"/>
              <w:left w:val="single" w:sz="4" w:space="0" w:color="auto"/>
              <w:bottom w:val="single" w:sz="4" w:space="0" w:color="auto"/>
              <w:right w:val="single" w:sz="4" w:space="0" w:color="auto"/>
            </w:tcBorders>
          </w:tcPr>
          <w:p w14:paraId="4D7016DE" w14:textId="268177C5" w:rsidR="00211A94" w:rsidRPr="004522A5" w:rsidRDefault="00AC1223">
            <w:pPr>
              <w:rPr>
                <w:rFonts w:cstheme="minorHAnsi"/>
                <w:bCs/>
                <w:noProof/>
                <w:sz w:val="20"/>
                <w:szCs w:val="20"/>
                <w:lang w:val="en-IE" w:eastAsia="en-IE"/>
              </w:rPr>
            </w:pPr>
            <w:r w:rsidRPr="004522A5">
              <w:rPr>
                <w:rFonts w:cstheme="minorHAnsi"/>
                <w:sz w:val="20"/>
                <w:szCs w:val="20"/>
                <w:lang w:eastAsia="en-GB"/>
              </w:rPr>
              <w:t>V</w:t>
            </w:r>
            <w:r w:rsidR="00211A94" w:rsidRPr="004522A5">
              <w:rPr>
                <w:rFonts w:cstheme="minorHAnsi"/>
                <w:sz w:val="20"/>
                <w:szCs w:val="20"/>
                <w:lang w:eastAsia="en-GB"/>
              </w:rPr>
              <w:t xml:space="preserve">entilation grille used by </w:t>
            </w:r>
            <w:r w:rsidRPr="004522A5">
              <w:rPr>
                <w:rFonts w:cstheme="minorHAnsi"/>
                <w:sz w:val="20"/>
                <w:szCs w:val="20"/>
                <w:lang w:eastAsia="en-GB"/>
              </w:rPr>
              <w:t>soprano pipistrelles</w:t>
            </w:r>
          </w:p>
        </w:tc>
        <w:tc>
          <w:tcPr>
            <w:tcW w:w="4508" w:type="dxa"/>
            <w:tcBorders>
              <w:top w:val="single" w:sz="4" w:space="0" w:color="auto"/>
              <w:left w:val="single" w:sz="4" w:space="0" w:color="auto"/>
              <w:bottom w:val="single" w:sz="4" w:space="0" w:color="auto"/>
              <w:right w:val="single" w:sz="4" w:space="0" w:color="auto"/>
            </w:tcBorders>
          </w:tcPr>
          <w:p w14:paraId="602A33A3" w14:textId="01A79793" w:rsidR="00211A94" w:rsidRPr="004522A5" w:rsidRDefault="00DC4AF5">
            <w:pPr>
              <w:rPr>
                <w:rFonts w:cstheme="minorHAnsi"/>
                <w:noProof/>
                <w:sz w:val="20"/>
                <w:szCs w:val="20"/>
                <w:lang w:val="en-IE" w:eastAsia="en-IE"/>
              </w:rPr>
            </w:pPr>
            <w:r w:rsidRPr="004522A5">
              <w:rPr>
                <w:rFonts w:cstheme="minorHAnsi"/>
                <w:sz w:val="20"/>
                <w:szCs w:val="20"/>
                <w:lang w:eastAsia="en-GB"/>
              </w:rPr>
              <w:t>The grille allowed bats to enter the wall cavity</w:t>
            </w:r>
          </w:p>
        </w:tc>
      </w:tr>
      <w:tr w:rsidR="007961EA" w:rsidRPr="004522A5" w14:paraId="3B69B9B9" w14:textId="77777777" w:rsidTr="3D0FF72E">
        <w:tc>
          <w:tcPr>
            <w:tcW w:w="9016" w:type="dxa"/>
            <w:gridSpan w:val="2"/>
            <w:tcBorders>
              <w:top w:val="single" w:sz="4" w:space="0" w:color="auto"/>
              <w:left w:val="single" w:sz="4" w:space="0" w:color="auto"/>
              <w:bottom w:val="nil"/>
              <w:right w:val="single" w:sz="4" w:space="0" w:color="auto"/>
            </w:tcBorders>
          </w:tcPr>
          <w:p w14:paraId="20E2E4A1" w14:textId="6B22B83E" w:rsidR="007961EA" w:rsidRPr="004522A5" w:rsidRDefault="007961EA">
            <w:pPr>
              <w:rPr>
                <w:rFonts w:cstheme="minorHAnsi"/>
                <w:sz w:val="20"/>
                <w:szCs w:val="20"/>
                <w:lang w:eastAsia="en-GB"/>
              </w:rPr>
            </w:pPr>
            <w:r w:rsidRPr="004522A5">
              <w:rPr>
                <w:rFonts w:cstheme="minorHAnsi"/>
                <w:sz w:val="20"/>
                <w:szCs w:val="20"/>
                <w:lang w:eastAsia="en-GB"/>
              </w:rPr>
              <w:t>Work that did not impact on the roost began in July 2012 before the bats were excluded under licence in September 2012.  An American-style bat box (supplied by Bat Roost Ireland) was recommended as it had been proven to be favourable for soprano pipistrelle-use in similar situations in Ireland, is maintenance free and self-cleaning. This large box design offers bats a safe, dark and warm haven with a space large enough for 100 animals or more.  The box was fitted on the south-facing gable end of an adjacent, older building outside of the area being developed, approximately 30m from the existing roost.    On the same day (mid-September 2012), the bats were excluded from the original roost using a one-way flap constructed of stiff plastic, secured by duct tape, over the ventilation grille. This flap, which allowed bats to leave the roost but prevented access on their return, was left in place for a period of seven days to ensure that all animals had vacated. The grille was then permanently sealed with concrete</w:t>
            </w:r>
          </w:p>
        </w:tc>
      </w:tr>
      <w:tr w:rsidR="00211A94" w:rsidRPr="004522A5" w14:paraId="4660943F" w14:textId="77777777" w:rsidTr="3D0FF72E">
        <w:tc>
          <w:tcPr>
            <w:tcW w:w="4508" w:type="dxa"/>
            <w:tcBorders>
              <w:top w:val="nil"/>
              <w:left w:val="nil"/>
              <w:bottom w:val="nil"/>
              <w:right w:val="nil"/>
            </w:tcBorders>
            <w:vAlign w:val="center"/>
          </w:tcPr>
          <w:p w14:paraId="07A0870A" w14:textId="0C9E1F56" w:rsidR="00211A94" w:rsidRPr="004522A5" w:rsidRDefault="0013066F" w:rsidP="00D14E44">
            <w:pPr>
              <w:jc w:val="center"/>
              <w:rPr>
                <w:rFonts w:cstheme="minorHAnsi"/>
                <w:sz w:val="20"/>
                <w:szCs w:val="20"/>
                <w:lang w:eastAsia="en-GB"/>
              </w:rPr>
            </w:pPr>
            <w:r w:rsidRPr="004522A5">
              <w:rPr>
                <w:rFonts w:cstheme="minorHAnsi"/>
                <w:noProof/>
                <w:sz w:val="20"/>
                <w:szCs w:val="20"/>
                <w:lang w:val="en-IE" w:eastAsia="en-IE"/>
              </w:rPr>
              <w:drawing>
                <wp:inline distT="0" distB="0" distL="0" distR="0" wp14:anchorId="2924D1ED" wp14:editId="6EC7917F">
                  <wp:extent cx="2710800" cy="1799321"/>
                  <wp:effectExtent l="19050" t="19050" r="13970"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t box erection 2-R.jpg"/>
                          <pic:cNvPicPr/>
                        </pic:nvPicPr>
                        <pic:blipFill>
                          <a:blip r:embed="rId96">
                            <a:extLst>
                              <a:ext uri="{28A0092B-C50C-407E-A947-70E740481C1C}">
                                <a14:useLocalDpi xmlns:a14="http://schemas.microsoft.com/office/drawing/2010/main" val="0"/>
                              </a:ext>
                            </a:extLst>
                          </a:blip>
                          <a:stretch>
                            <a:fillRect/>
                          </a:stretch>
                        </pic:blipFill>
                        <pic:spPr>
                          <a:xfrm>
                            <a:off x="0" y="0"/>
                            <a:ext cx="2710800" cy="1799321"/>
                          </a:xfrm>
                          <a:prstGeom prst="rect">
                            <a:avLst/>
                          </a:prstGeom>
                          <a:ln>
                            <a:solidFill>
                              <a:schemeClr val="tx1"/>
                            </a:solidFill>
                          </a:ln>
                        </pic:spPr>
                      </pic:pic>
                    </a:graphicData>
                  </a:graphic>
                </wp:inline>
              </w:drawing>
            </w:r>
          </w:p>
        </w:tc>
        <w:tc>
          <w:tcPr>
            <w:tcW w:w="4508" w:type="dxa"/>
            <w:tcBorders>
              <w:top w:val="nil"/>
              <w:left w:val="nil"/>
              <w:bottom w:val="nil"/>
              <w:right w:val="nil"/>
            </w:tcBorders>
            <w:vAlign w:val="center"/>
          </w:tcPr>
          <w:p w14:paraId="34694A9F" w14:textId="0DEDC875" w:rsidR="00211A94" w:rsidRPr="004522A5" w:rsidRDefault="00D14E44" w:rsidP="00D14E44">
            <w:pPr>
              <w:jc w:val="center"/>
              <w:rPr>
                <w:rFonts w:cstheme="minorHAnsi"/>
                <w:noProof/>
                <w:sz w:val="20"/>
                <w:szCs w:val="20"/>
                <w:lang w:val="en-IE" w:eastAsia="en-IE"/>
              </w:rPr>
            </w:pPr>
            <w:r w:rsidRPr="004522A5">
              <w:rPr>
                <w:rFonts w:cstheme="minorHAnsi"/>
                <w:noProof/>
                <w:sz w:val="20"/>
                <w:szCs w:val="20"/>
                <w:lang w:val="en-IE" w:eastAsia="en-IE"/>
              </w:rPr>
              <w:drawing>
                <wp:inline distT="0" distB="0" distL="0" distR="0" wp14:anchorId="762FD7C3" wp14:editId="64FAF568">
                  <wp:extent cx="2710109" cy="1798955"/>
                  <wp:effectExtent l="19050" t="19050" r="14605" b="107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5-10-15 15.42.20 (640x480).jpg"/>
                          <pic:cNvPicPr/>
                        </pic:nvPicPr>
                        <pic:blipFill rotWithShape="1">
                          <a:blip r:embed="rId97">
                            <a:extLst>
                              <a:ext uri="{28A0092B-C50C-407E-A947-70E740481C1C}">
                                <a14:useLocalDpi xmlns:a14="http://schemas.microsoft.com/office/drawing/2010/main" val="0"/>
                              </a:ext>
                            </a:extLst>
                          </a:blip>
                          <a:srcRect b="16628"/>
                          <a:stretch/>
                        </pic:blipFill>
                        <pic:spPr bwMode="auto">
                          <a:xfrm>
                            <a:off x="0" y="0"/>
                            <a:ext cx="2710800" cy="179941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571AB" w:rsidRPr="004522A5" w14:paraId="5D13C97F" w14:textId="77777777" w:rsidTr="3D0FF72E">
        <w:tc>
          <w:tcPr>
            <w:tcW w:w="4508" w:type="dxa"/>
            <w:tcBorders>
              <w:top w:val="nil"/>
              <w:left w:val="single" w:sz="4" w:space="0" w:color="auto"/>
              <w:bottom w:val="single" w:sz="4" w:space="0" w:color="auto"/>
              <w:right w:val="single" w:sz="4" w:space="0" w:color="auto"/>
            </w:tcBorders>
          </w:tcPr>
          <w:p w14:paraId="1CB1BB7C" w14:textId="3BB4336B" w:rsidR="00B571AB" w:rsidRPr="004522A5" w:rsidRDefault="00DE4C30">
            <w:pPr>
              <w:rPr>
                <w:rFonts w:cstheme="minorHAnsi"/>
                <w:sz w:val="20"/>
                <w:szCs w:val="20"/>
                <w:lang w:eastAsia="en-GB"/>
              </w:rPr>
            </w:pPr>
            <w:r w:rsidRPr="004522A5">
              <w:rPr>
                <w:rFonts w:cstheme="minorHAnsi"/>
                <w:sz w:val="20"/>
                <w:szCs w:val="20"/>
                <w:lang w:eastAsia="en-GB"/>
              </w:rPr>
              <w:t>Mounting the American-style bat box on the adjacent building</w:t>
            </w:r>
          </w:p>
        </w:tc>
        <w:tc>
          <w:tcPr>
            <w:tcW w:w="4508" w:type="dxa"/>
            <w:tcBorders>
              <w:top w:val="nil"/>
              <w:left w:val="single" w:sz="4" w:space="0" w:color="auto"/>
              <w:bottom w:val="single" w:sz="4" w:space="0" w:color="auto"/>
              <w:right w:val="single" w:sz="4" w:space="0" w:color="auto"/>
            </w:tcBorders>
          </w:tcPr>
          <w:p w14:paraId="697232CD" w14:textId="2976784D" w:rsidR="00B571AB" w:rsidRPr="004522A5" w:rsidRDefault="0082495A">
            <w:pPr>
              <w:rPr>
                <w:rFonts w:cstheme="minorHAnsi"/>
                <w:sz w:val="20"/>
                <w:szCs w:val="20"/>
                <w:lang w:eastAsia="en-GB"/>
              </w:rPr>
            </w:pPr>
            <w:r w:rsidRPr="004522A5">
              <w:rPr>
                <w:rFonts w:cstheme="minorHAnsi"/>
                <w:sz w:val="20"/>
                <w:szCs w:val="20"/>
                <w:lang w:eastAsia="en-GB"/>
              </w:rPr>
              <w:t>The large bat box positioned high on the nearby building.</w:t>
            </w:r>
          </w:p>
        </w:tc>
      </w:tr>
      <w:tr w:rsidR="00373EFE" w:rsidRPr="004522A5" w14:paraId="0F81E06A" w14:textId="77777777" w:rsidTr="3D0FF72E">
        <w:tc>
          <w:tcPr>
            <w:tcW w:w="9016" w:type="dxa"/>
            <w:gridSpan w:val="2"/>
            <w:tcBorders>
              <w:top w:val="single" w:sz="4" w:space="0" w:color="auto"/>
              <w:left w:val="single" w:sz="4" w:space="0" w:color="auto"/>
              <w:bottom w:val="single" w:sz="4" w:space="0" w:color="auto"/>
              <w:right w:val="single" w:sz="4" w:space="0" w:color="auto"/>
            </w:tcBorders>
            <w:hideMark/>
          </w:tcPr>
          <w:p w14:paraId="0885C922" w14:textId="77777777" w:rsidR="00373EFE" w:rsidRPr="004522A5" w:rsidRDefault="00373EFE">
            <w:pPr>
              <w:rPr>
                <w:rFonts w:cstheme="minorHAnsi"/>
                <w:b/>
                <w:bCs/>
                <w:sz w:val="20"/>
                <w:szCs w:val="20"/>
                <w:lang w:eastAsia="en-GB"/>
              </w:rPr>
            </w:pPr>
            <w:r w:rsidRPr="004522A5">
              <w:rPr>
                <w:rFonts w:cstheme="minorHAnsi"/>
                <w:b/>
                <w:bCs/>
                <w:sz w:val="20"/>
                <w:szCs w:val="20"/>
                <w:lang w:eastAsia="en-GB"/>
              </w:rPr>
              <w:t>Overview of monitoring results</w:t>
            </w:r>
          </w:p>
        </w:tc>
      </w:tr>
      <w:tr w:rsidR="00BD7E7B" w:rsidRPr="004522A5" w14:paraId="4B9919EA" w14:textId="77777777" w:rsidTr="3D0FF72E">
        <w:tc>
          <w:tcPr>
            <w:tcW w:w="4508" w:type="dxa"/>
            <w:tcBorders>
              <w:top w:val="single" w:sz="4" w:space="0" w:color="auto"/>
              <w:left w:val="single" w:sz="4" w:space="0" w:color="auto"/>
              <w:bottom w:val="single" w:sz="4" w:space="0" w:color="auto"/>
              <w:right w:val="single" w:sz="4" w:space="0" w:color="auto"/>
            </w:tcBorders>
            <w:hideMark/>
          </w:tcPr>
          <w:p w14:paraId="048B0BCB" w14:textId="7BA61431" w:rsidR="00373EFE" w:rsidRPr="004522A5" w:rsidRDefault="0066200E" w:rsidP="00461F08">
            <w:pPr>
              <w:rPr>
                <w:rFonts w:cstheme="minorHAnsi"/>
                <w:sz w:val="20"/>
                <w:szCs w:val="20"/>
                <w:lang w:eastAsia="en-GB"/>
              </w:rPr>
            </w:pPr>
            <w:r w:rsidRPr="004522A5">
              <w:rPr>
                <w:rFonts w:cstheme="minorHAnsi"/>
                <w:sz w:val="20"/>
                <w:szCs w:val="20"/>
                <w:lang w:eastAsia="en-GB"/>
              </w:rPr>
              <w:t>A dusk emergence survey in July</w:t>
            </w:r>
            <w:r w:rsidR="000E6947" w:rsidRPr="004522A5">
              <w:rPr>
                <w:rFonts w:cstheme="minorHAnsi"/>
                <w:sz w:val="20"/>
                <w:szCs w:val="20"/>
                <w:lang w:eastAsia="en-GB"/>
              </w:rPr>
              <w:t xml:space="preserve"> </w:t>
            </w:r>
            <w:r w:rsidRPr="004522A5">
              <w:rPr>
                <w:rFonts w:cstheme="minorHAnsi"/>
                <w:sz w:val="20"/>
                <w:szCs w:val="20"/>
                <w:lang w:eastAsia="en-GB"/>
              </w:rPr>
              <w:t>2012</w:t>
            </w:r>
            <w:r w:rsidR="000E6947" w:rsidRPr="004522A5">
              <w:rPr>
                <w:rFonts w:cstheme="minorHAnsi"/>
                <w:sz w:val="20"/>
                <w:szCs w:val="20"/>
                <w:lang w:eastAsia="en-GB"/>
              </w:rPr>
              <w:t xml:space="preserve"> recorded 72 soprano pipistrelles exiting the building via a ventilation grille</w:t>
            </w:r>
            <w:r w:rsidR="00461F08" w:rsidRPr="004522A5">
              <w:rPr>
                <w:rFonts w:cstheme="minorHAnsi"/>
                <w:sz w:val="20"/>
                <w:szCs w:val="20"/>
                <w:lang w:eastAsia="en-GB"/>
              </w:rPr>
              <w:t>.</w:t>
            </w:r>
          </w:p>
        </w:tc>
        <w:tc>
          <w:tcPr>
            <w:tcW w:w="4508" w:type="dxa"/>
            <w:tcBorders>
              <w:top w:val="single" w:sz="4" w:space="0" w:color="auto"/>
              <w:left w:val="single" w:sz="4" w:space="0" w:color="auto"/>
              <w:bottom w:val="single" w:sz="4" w:space="0" w:color="auto"/>
              <w:right w:val="single" w:sz="4" w:space="0" w:color="auto"/>
            </w:tcBorders>
            <w:hideMark/>
          </w:tcPr>
          <w:p w14:paraId="04403018" w14:textId="7E99BEB4" w:rsidR="009C43BF" w:rsidRPr="004522A5" w:rsidRDefault="00664076" w:rsidP="009C43BF">
            <w:pPr>
              <w:rPr>
                <w:rFonts w:cstheme="minorHAnsi"/>
                <w:sz w:val="20"/>
                <w:szCs w:val="20"/>
                <w:lang w:eastAsia="en-GB"/>
              </w:rPr>
            </w:pPr>
            <w:r w:rsidRPr="004522A5">
              <w:rPr>
                <w:rFonts w:cstheme="minorHAnsi"/>
                <w:sz w:val="20"/>
                <w:szCs w:val="20"/>
                <w:lang w:eastAsia="en-GB"/>
              </w:rPr>
              <w:t>Following completion of the extension, the box</w:t>
            </w:r>
            <w:r w:rsidR="009C43BF" w:rsidRPr="004522A5">
              <w:rPr>
                <w:rFonts w:cstheme="minorHAnsi"/>
                <w:sz w:val="20"/>
                <w:szCs w:val="20"/>
                <w:lang w:eastAsia="en-GB"/>
              </w:rPr>
              <w:t xml:space="preserve"> showed signs of bat use in spring 2014.  That </w:t>
            </w:r>
          </w:p>
          <w:p w14:paraId="55AF2AA5" w14:textId="1326FC3F" w:rsidR="00664076" w:rsidRPr="004522A5" w:rsidRDefault="00664076" w:rsidP="00664076">
            <w:pPr>
              <w:rPr>
                <w:rFonts w:cstheme="minorHAnsi"/>
                <w:sz w:val="20"/>
                <w:szCs w:val="20"/>
                <w:lang w:eastAsia="en-GB"/>
              </w:rPr>
            </w:pPr>
            <w:r w:rsidRPr="004522A5">
              <w:rPr>
                <w:rFonts w:cstheme="minorHAnsi"/>
                <w:sz w:val="20"/>
                <w:szCs w:val="20"/>
                <w:lang w:eastAsia="en-GB"/>
              </w:rPr>
              <w:t>summer, 78 soprano pipistrelles were counted exiting the box</w:t>
            </w:r>
            <w:r w:rsidR="00BC7CBB" w:rsidRPr="004522A5">
              <w:rPr>
                <w:rFonts w:cstheme="minorHAnsi"/>
                <w:sz w:val="20"/>
                <w:szCs w:val="20"/>
                <w:lang w:eastAsia="en-GB"/>
              </w:rPr>
              <w:t xml:space="preserve">, with 77 in 2015 </w:t>
            </w:r>
            <w:r w:rsidR="00FD120D" w:rsidRPr="004522A5">
              <w:rPr>
                <w:rFonts w:cstheme="minorHAnsi"/>
                <w:sz w:val="20"/>
                <w:szCs w:val="20"/>
                <w:lang w:eastAsia="en-GB"/>
              </w:rPr>
              <w:t xml:space="preserve">and 74 </w:t>
            </w:r>
            <w:r w:rsidRPr="004522A5">
              <w:rPr>
                <w:rFonts w:cstheme="minorHAnsi"/>
                <w:sz w:val="20"/>
                <w:szCs w:val="20"/>
                <w:lang w:eastAsia="en-GB"/>
              </w:rPr>
              <w:t>in 201</w:t>
            </w:r>
            <w:r w:rsidR="00FD120D" w:rsidRPr="004522A5">
              <w:rPr>
                <w:rFonts w:cstheme="minorHAnsi"/>
                <w:sz w:val="20"/>
                <w:szCs w:val="20"/>
                <w:lang w:eastAsia="en-GB"/>
              </w:rPr>
              <w:t>6.</w:t>
            </w:r>
          </w:p>
          <w:p w14:paraId="65501095" w14:textId="378A74CA" w:rsidR="00373EFE" w:rsidRPr="004522A5" w:rsidRDefault="00373EFE" w:rsidP="00664076">
            <w:pPr>
              <w:rPr>
                <w:rFonts w:cstheme="minorHAnsi"/>
                <w:sz w:val="20"/>
                <w:szCs w:val="20"/>
                <w:lang w:eastAsia="en-GB"/>
              </w:rPr>
            </w:pPr>
          </w:p>
        </w:tc>
      </w:tr>
      <w:tr w:rsidR="007961EA" w:rsidRPr="004522A5" w14:paraId="182CCD14" w14:textId="77777777" w:rsidTr="3D0FF72E">
        <w:tc>
          <w:tcPr>
            <w:tcW w:w="9016" w:type="dxa"/>
            <w:gridSpan w:val="2"/>
            <w:tcBorders>
              <w:top w:val="single" w:sz="4" w:space="0" w:color="auto"/>
              <w:left w:val="single" w:sz="4" w:space="0" w:color="auto"/>
              <w:bottom w:val="single" w:sz="4" w:space="0" w:color="auto"/>
              <w:right w:val="single" w:sz="4" w:space="0" w:color="auto"/>
            </w:tcBorders>
            <w:hideMark/>
          </w:tcPr>
          <w:p w14:paraId="251455D0" w14:textId="3C345627" w:rsidR="007961EA" w:rsidRPr="004522A5" w:rsidRDefault="007961EA">
            <w:pPr>
              <w:rPr>
                <w:rFonts w:cstheme="minorHAnsi"/>
                <w:b/>
                <w:bCs/>
                <w:i/>
                <w:iCs/>
                <w:sz w:val="20"/>
                <w:szCs w:val="20"/>
                <w:lang w:eastAsia="en-GB"/>
              </w:rPr>
            </w:pPr>
            <w:r w:rsidRPr="004522A5">
              <w:rPr>
                <w:rFonts w:cstheme="minorHAnsi"/>
                <w:b/>
                <w:bCs/>
                <w:sz w:val="20"/>
                <w:szCs w:val="20"/>
                <w:lang w:eastAsia="en-GB"/>
              </w:rPr>
              <w:t>Challenges</w:t>
            </w:r>
          </w:p>
        </w:tc>
      </w:tr>
      <w:tr w:rsidR="007961EA" w:rsidRPr="004522A5" w14:paraId="48868CD9" w14:textId="77777777" w:rsidTr="3D0FF72E">
        <w:trPr>
          <w:trHeight w:val="699"/>
        </w:trPr>
        <w:tc>
          <w:tcPr>
            <w:tcW w:w="9016" w:type="dxa"/>
            <w:gridSpan w:val="2"/>
            <w:tcBorders>
              <w:top w:val="single" w:sz="4" w:space="0" w:color="auto"/>
              <w:left w:val="single" w:sz="4" w:space="0" w:color="auto"/>
              <w:bottom w:val="single" w:sz="4" w:space="0" w:color="auto"/>
              <w:right w:val="single" w:sz="4" w:space="0" w:color="auto"/>
            </w:tcBorders>
          </w:tcPr>
          <w:p w14:paraId="49868419" w14:textId="65A7F3B1" w:rsidR="007961EA" w:rsidRPr="004522A5" w:rsidRDefault="007961EA">
            <w:pPr>
              <w:rPr>
                <w:rFonts w:cstheme="minorHAnsi"/>
                <w:sz w:val="20"/>
                <w:szCs w:val="20"/>
                <w:lang w:eastAsia="en-GB"/>
              </w:rPr>
            </w:pPr>
            <w:r w:rsidRPr="004522A5">
              <w:rPr>
                <w:rFonts w:cstheme="minorHAnsi"/>
                <w:sz w:val="20"/>
                <w:szCs w:val="20"/>
                <w:lang w:eastAsia="en-GB"/>
              </w:rPr>
              <w:t xml:space="preserve">The recommended location for mounting the bat box was beneath the eaves of the main hospital building and as close as possible to the original roost entrance. However, due to the presence of windows at this location, it was decided to choose another site for the box to </w:t>
            </w:r>
            <w:r w:rsidR="008373FB" w:rsidRPr="004522A5">
              <w:rPr>
                <w:rFonts w:cstheme="minorHAnsi"/>
                <w:sz w:val="20"/>
                <w:szCs w:val="20"/>
                <w:lang w:eastAsia="en-GB"/>
              </w:rPr>
              <w:t xml:space="preserve">avoid </w:t>
            </w:r>
            <w:r w:rsidRPr="004522A5">
              <w:rPr>
                <w:rFonts w:cstheme="minorHAnsi"/>
                <w:sz w:val="20"/>
                <w:szCs w:val="20"/>
                <w:lang w:eastAsia="en-GB"/>
              </w:rPr>
              <w:t xml:space="preserve"> the likelihood of bats entering the hospital wards when returning to their roost.</w:t>
            </w:r>
          </w:p>
        </w:tc>
      </w:tr>
      <w:tr w:rsidR="00117F2E" w:rsidRPr="004522A5" w14:paraId="10D6C63B" w14:textId="77777777" w:rsidTr="3D0FF72E">
        <w:trPr>
          <w:trHeight w:val="253"/>
        </w:trPr>
        <w:tc>
          <w:tcPr>
            <w:tcW w:w="9016" w:type="dxa"/>
            <w:gridSpan w:val="2"/>
            <w:tcBorders>
              <w:top w:val="single" w:sz="4" w:space="0" w:color="auto"/>
              <w:left w:val="single" w:sz="4" w:space="0" w:color="auto"/>
              <w:bottom w:val="single" w:sz="4" w:space="0" w:color="auto"/>
              <w:right w:val="single" w:sz="4" w:space="0" w:color="auto"/>
            </w:tcBorders>
          </w:tcPr>
          <w:p w14:paraId="0922A313" w14:textId="24BFA315" w:rsidR="00117F2E" w:rsidRPr="004522A5" w:rsidRDefault="00117F2E">
            <w:pPr>
              <w:rPr>
                <w:rFonts w:cstheme="minorHAnsi"/>
                <w:sz w:val="18"/>
                <w:szCs w:val="18"/>
                <w:lang w:eastAsia="en-GB"/>
              </w:rPr>
            </w:pPr>
            <w:r w:rsidRPr="004522A5">
              <w:rPr>
                <w:rFonts w:cstheme="minorHAnsi"/>
                <w:i/>
                <w:iCs/>
                <w:sz w:val="18"/>
                <w:szCs w:val="18"/>
                <w:lang w:eastAsia="en-GB"/>
              </w:rPr>
              <w:t xml:space="preserve">Thanks to </w:t>
            </w:r>
            <w:r w:rsidR="00440FBC" w:rsidRPr="004522A5">
              <w:rPr>
                <w:rFonts w:cstheme="minorHAnsi"/>
                <w:i/>
                <w:iCs/>
                <w:sz w:val="18"/>
                <w:szCs w:val="18"/>
                <w:lang w:eastAsia="en-GB"/>
              </w:rPr>
              <w:t>Conor Kelleher</w:t>
            </w:r>
            <w:r w:rsidRPr="004522A5">
              <w:rPr>
                <w:rFonts w:cstheme="minorHAnsi"/>
                <w:i/>
                <w:iCs/>
                <w:sz w:val="18"/>
                <w:szCs w:val="18"/>
                <w:lang w:eastAsia="en-GB"/>
              </w:rPr>
              <w:t xml:space="preserve">, </w:t>
            </w:r>
            <w:r w:rsidR="00187E61" w:rsidRPr="004522A5">
              <w:rPr>
                <w:rFonts w:cstheme="minorHAnsi"/>
                <w:i/>
                <w:iCs/>
                <w:sz w:val="18"/>
                <w:szCs w:val="18"/>
                <w:lang w:eastAsia="en-GB"/>
              </w:rPr>
              <w:t>Aardwolf Wildlife surveys</w:t>
            </w:r>
            <w:r w:rsidRPr="004522A5">
              <w:rPr>
                <w:rFonts w:cstheme="minorHAnsi"/>
                <w:i/>
                <w:iCs/>
                <w:sz w:val="18"/>
                <w:szCs w:val="18"/>
              </w:rPr>
              <w:t xml:space="preserve">, for </w:t>
            </w:r>
            <w:r w:rsidR="00187E61" w:rsidRPr="004522A5">
              <w:rPr>
                <w:rFonts w:cstheme="minorHAnsi"/>
                <w:i/>
                <w:iCs/>
                <w:sz w:val="18"/>
                <w:szCs w:val="18"/>
              </w:rPr>
              <w:t>case study</w:t>
            </w:r>
            <w:r w:rsidRPr="004522A5">
              <w:rPr>
                <w:rFonts w:cstheme="minorHAnsi"/>
                <w:i/>
                <w:iCs/>
                <w:sz w:val="18"/>
                <w:szCs w:val="18"/>
              </w:rPr>
              <w:t xml:space="preserve"> and photographs.</w:t>
            </w:r>
          </w:p>
        </w:tc>
      </w:tr>
    </w:tbl>
    <w:p w14:paraId="278A7E28" w14:textId="77777777" w:rsidR="008F269E" w:rsidRPr="004522A5" w:rsidRDefault="008F269E">
      <w:pPr>
        <w:rPr>
          <w:rFonts w:cstheme="minorHAnsi"/>
        </w:rPr>
      </w:pPr>
    </w:p>
    <w:tbl>
      <w:tblPr>
        <w:tblStyle w:val="TableGrid"/>
        <w:tblW w:w="0" w:type="auto"/>
        <w:tblLook w:val="04A0" w:firstRow="1" w:lastRow="0" w:firstColumn="1" w:lastColumn="0" w:noHBand="0" w:noVBand="1"/>
      </w:tblPr>
      <w:tblGrid>
        <w:gridCol w:w="4832"/>
        <w:gridCol w:w="4184"/>
      </w:tblGrid>
      <w:tr w:rsidR="00BF0B09" w:rsidRPr="004522A5" w14:paraId="13D0C445" w14:textId="77777777" w:rsidTr="3D0FF72E">
        <w:trPr>
          <w:trHeight w:val="558"/>
        </w:trPr>
        <w:tc>
          <w:tcPr>
            <w:tcW w:w="9016" w:type="dxa"/>
            <w:gridSpan w:val="2"/>
          </w:tcPr>
          <w:p w14:paraId="2D438EF9" w14:textId="77777777" w:rsidR="00BF0B09" w:rsidRPr="004522A5" w:rsidRDefault="00BF0B09" w:rsidP="00EC0C54">
            <w:pPr>
              <w:rPr>
                <w:rFonts w:cstheme="minorHAnsi"/>
                <w:b/>
                <w:bCs/>
                <w:sz w:val="28"/>
                <w:szCs w:val="28"/>
                <w:highlight w:val="yellow"/>
              </w:rPr>
            </w:pPr>
            <w:r w:rsidRPr="004522A5">
              <w:rPr>
                <w:rFonts w:cstheme="minorHAnsi"/>
                <w:b/>
                <w:bCs/>
                <w:sz w:val="28"/>
                <w:szCs w:val="28"/>
              </w:rPr>
              <w:lastRenderedPageBreak/>
              <w:t>Exclusion of bats from an inaccessible mine adit using smoke</w:t>
            </w:r>
          </w:p>
        </w:tc>
      </w:tr>
      <w:tr w:rsidR="00BF0B09" w:rsidRPr="004522A5" w14:paraId="0CECF7D6" w14:textId="77777777" w:rsidTr="3D0FF72E">
        <w:tc>
          <w:tcPr>
            <w:tcW w:w="9016" w:type="dxa"/>
            <w:gridSpan w:val="2"/>
          </w:tcPr>
          <w:p w14:paraId="4B064E6D" w14:textId="77777777" w:rsidR="00BF0B09" w:rsidRPr="004522A5" w:rsidRDefault="00BF0B09" w:rsidP="00EC0C54">
            <w:pPr>
              <w:rPr>
                <w:rFonts w:cstheme="minorHAnsi"/>
              </w:rPr>
            </w:pPr>
            <w:r w:rsidRPr="004522A5">
              <w:rPr>
                <w:rFonts w:cstheme="minorHAnsi"/>
                <w:i/>
                <w:iCs/>
              </w:rPr>
              <w:t>This case study is included to demonstrate the process of exclusion from a winter site using unorthodox methods</w:t>
            </w:r>
          </w:p>
          <w:p w14:paraId="4BFB90C0" w14:textId="77777777" w:rsidR="00BF0B09" w:rsidRPr="004522A5" w:rsidRDefault="00BF0B09" w:rsidP="00EC0C54">
            <w:pPr>
              <w:rPr>
                <w:rFonts w:cstheme="minorHAnsi"/>
              </w:rPr>
            </w:pPr>
            <w:r w:rsidRPr="004522A5">
              <w:rPr>
                <w:rFonts w:cstheme="minorHAnsi"/>
              </w:rPr>
              <w:t>Coal Tar Adit was one of a number of mines and caves along the Clydach Gorge used by roosting lesser horseshoe bats (maximum number: three). These underground sites are a qualifying feature of the Usk Bat Sites SAC. Coal Tar Adit was closed and filled in under NRW licence to enable construction of the A465 Heads of Valleys Section 2 Improvement Scheme.</w:t>
            </w:r>
          </w:p>
        </w:tc>
      </w:tr>
      <w:tr w:rsidR="00BF0B09" w:rsidRPr="004522A5" w14:paraId="0E84B145" w14:textId="77777777" w:rsidTr="3D0FF72E">
        <w:tc>
          <w:tcPr>
            <w:tcW w:w="4832" w:type="dxa"/>
          </w:tcPr>
          <w:p w14:paraId="79EC774C" w14:textId="77777777" w:rsidR="00BF0B09" w:rsidRPr="004522A5" w:rsidRDefault="00BF0B09" w:rsidP="00EC0C54">
            <w:pPr>
              <w:rPr>
                <w:rFonts w:cstheme="minorHAnsi"/>
              </w:rPr>
            </w:pPr>
            <w:r w:rsidRPr="004522A5">
              <w:rPr>
                <w:rFonts w:cstheme="minorHAnsi"/>
              </w:rPr>
              <w:t xml:space="preserve">Initially inspected internally (from 1994), roof collapse in 2000 prevented human access, but would have allowed bats continued use (extent of use, and of passageways, unknown).  </w:t>
            </w:r>
          </w:p>
          <w:p w14:paraId="7FA9A567" w14:textId="77777777" w:rsidR="00BF0B09" w:rsidRPr="004522A5" w:rsidRDefault="00BF0B09" w:rsidP="00EC0C54">
            <w:pPr>
              <w:rPr>
                <w:rFonts w:cstheme="minorHAnsi"/>
              </w:rPr>
            </w:pPr>
            <w:r w:rsidRPr="004522A5">
              <w:rPr>
                <w:rFonts w:cstheme="minorHAnsi"/>
              </w:rPr>
              <w:t>Monitoring using an Anabat Express detector inside the entrance confirmed use by lesser horseshoe bat in early September 2015, despite dense bramble scrub growth over the grilled entrance (</w:t>
            </w:r>
            <w:r w:rsidRPr="004522A5">
              <w:rPr>
                <w:rFonts w:cstheme="minorHAnsi"/>
                <w:i/>
                <w:iCs/>
              </w:rPr>
              <w:t>pictured right</w:t>
            </w:r>
            <w:r w:rsidRPr="004522A5">
              <w:rPr>
                <w:rFonts w:cstheme="minorHAnsi"/>
              </w:rPr>
              <w:t>) which suggested it might be inaccessible to bats.</w:t>
            </w:r>
          </w:p>
          <w:p w14:paraId="2A3B57EE" w14:textId="77777777" w:rsidR="00BF0B09" w:rsidRPr="004522A5" w:rsidRDefault="00BF0B09" w:rsidP="00EC0C54">
            <w:pPr>
              <w:rPr>
                <w:rFonts w:cstheme="minorHAnsi"/>
              </w:rPr>
            </w:pPr>
            <w:r w:rsidRPr="004522A5">
              <w:rPr>
                <w:rFonts w:cstheme="minorHAnsi"/>
              </w:rPr>
              <w:t>Measures to exclude any bats first involved clearance of all vegetation around the entrance and continuing to monitor bat presence.</w:t>
            </w:r>
          </w:p>
        </w:tc>
        <w:tc>
          <w:tcPr>
            <w:tcW w:w="4184" w:type="dxa"/>
          </w:tcPr>
          <w:p w14:paraId="41A91483" w14:textId="77777777" w:rsidR="00BF0B09" w:rsidRPr="004522A5" w:rsidRDefault="00BF0B09" w:rsidP="00EC0C54">
            <w:pPr>
              <w:rPr>
                <w:rFonts w:cstheme="minorHAnsi"/>
              </w:rPr>
            </w:pPr>
            <w:r w:rsidRPr="004522A5">
              <w:rPr>
                <w:rFonts w:cstheme="minorHAnsi"/>
                <w:noProof/>
              </w:rPr>
              <w:drawing>
                <wp:inline distT="0" distB="0" distL="0" distR="0" wp14:anchorId="3A62AF9D" wp14:editId="4181016D">
                  <wp:extent cx="2520000" cy="188606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98">
                            <a:extLst>
                              <a:ext uri="{28A0092B-C50C-407E-A947-70E740481C1C}">
                                <a14:useLocalDpi xmlns:a14="http://schemas.microsoft.com/office/drawing/2010/main" val="0"/>
                              </a:ext>
                            </a:extLst>
                          </a:blip>
                          <a:stretch>
                            <a:fillRect/>
                          </a:stretch>
                        </pic:blipFill>
                        <pic:spPr>
                          <a:xfrm flipH="1">
                            <a:off x="0" y="0"/>
                            <a:ext cx="2520000" cy="1886069"/>
                          </a:xfrm>
                          <a:prstGeom prst="rect">
                            <a:avLst/>
                          </a:prstGeom>
                        </pic:spPr>
                      </pic:pic>
                    </a:graphicData>
                  </a:graphic>
                </wp:inline>
              </w:drawing>
            </w:r>
          </w:p>
        </w:tc>
      </w:tr>
      <w:tr w:rsidR="00BF0B09" w:rsidRPr="004522A5" w14:paraId="73BAD8C2" w14:textId="77777777" w:rsidTr="3D0FF72E">
        <w:tc>
          <w:tcPr>
            <w:tcW w:w="4832" w:type="dxa"/>
          </w:tcPr>
          <w:p w14:paraId="13916914" w14:textId="77777777" w:rsidR="00BF0B09" w:rsidRPr="004522A5" w:rsidRDefault="00BF0B09" w:rsidP="00EC0C54">
            <w:pPr>
              <w:rPr>
                <w:rFonts w:cstheme="minorHAnsi"/>
              </w:rPr>
            </w:pPr>
            <w:r w:rsidRPr="004522A5">
              <w:rPr>
                <w:rFonts w:cstheme="minorHAnsi"/>
              </w:rPr>
              <w:t>After bats were still recorded during the five following nights, the entrance of the adit was lit with tower flood lights (</w:t>
            </w:r>
            <w:r w:rsidRPr="004522A5">
              <w:rPr>
                <w:rFonts w:cstheme="minorHAnsi"/>
                <w:i/>
                <w:iCs/>
              </w:rPr>
              <w:t>pictured right</w:t>
            </w:r>
            <w:r w:rsidRPr="004522A5">
              <w:rPr>
                <w:rFonts w:cstheme="minorHAnsi"/>
              </w:rPr>
              <w:t>). On the first night of deployment, the lighting was switched on at midnight (to allow any roosting bats to emerge without disturbance) and left on until after dawn.</w:t>
            </w:r>
          </w:p>
          <w:p w14:paraId="4C78E2E8" w14:textId="77777777" w:rsidR="00BF0B09" w:rsidRPr="004522A5" w:rsidRDefault="00BF0B09" w:rsidP="00EC0C54">
            <w:pPr>
              <w:rPr>
                <w:rFonts w:cstheme="minorHAnsi"/>
              </w:rPr>
            </w:pPr>
            <w:r w:rsidRPr="004522A5">
              <w:rPr>
                <w:rFonts w:cstheme="minorHAnsi"/>
              </w:rPr>
              <w:t>On the second and subsequent nights, the lighting was turned on one hour after sunset, to allow any bats still roosting in the adit to emerge but reducing the risk of bats returning to roost before the light was switched on.</w:t>
            </w:r>
          </w:p>
        </w:tc>
        <w:tc>
          <w:tcPr>
            <w:tcW w:w="4184" w:type="dxa"/>
          </w:tcPr>
          <w:p w14:paraId="54A5B26D" w14:textId="77777777" w:rsidR="00BF0B09" w:rsidRPr="004522A5" w:rsidRDefault="00BF0B09" w:rsidP="00EC0C54">
            <w:pPr>
              <w:rPr>
                <w:rFonts w:cstheme="minorHAnsi"/>
                <w:noProof/>
              </w:rPr>
            </w:pPr>
            <w:r w:rsidRPr="004522A5">
              <w:rPr>
                <w:rFonts w:cstheme="minorHAnsi"/>
                <w:noProof/>
              </w:rPr>
              <w:drawing>
                <wp:inline distT="0" distB="0" distL="0" distR="0" wp14:anchorId="216AA904" wp14:editId="13E2B707">
                  <wp:extent cx="2519680" cy="1600200"/>
                  <wp:effectExtent l="0" t="0" r="0" b="0"/>
                  <wp:docPr id="50" name="Picture 50" descr="A close up of a hill&#10;&#10;Description generated with high confidence">
                    <a:extLst xmlns:a="http://schemas.openxmlformats.org/drawingml/2006/main">
                      <a:ext uri="{FF2B5EF4-FFF2-40B4-BE49-F238E27FC236}">
                        <a16:creationId xmlns:a16="http://schemas.microsoft.com/office/drawing/2014/main" id="{6197EF5D-5EC8-410F-971D-F3ACDE74D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 up of a hill&#10;&#10;Description generated with high confidence">
                            <a:extLst>
                              <a:ext uri="{FF2B5EF4-FFF2-40B4-BE49-F238E27FC236}">
                                <a16:creationId xmlns:a16="http://schemas.microsoft.com/office/drawing/2014/main" id="{6197EF5D-5EC8-410F-971D-F3ACDE74D7DE}"/>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b="15323"/>
                          <a:stretch/>
                        </pic:blipFill>
                        <pic:spPr bwMode="auto">
                          <a:xfrm>
                            <a:off x="0" y="0"/>
                            <a:ext cx="2520000" cy="1600403"/>
                          </a:xfrm>
                          <a:prstGeom prst="rect">
                            <a:avLst/>
                          </a:prstGeom>
                          <a:ln>
                            <a:noFill/>
                          </a:ln>
                          <a:extLst>
                            <a:ext uri="{53640926-AAD7-44D8-BBD7-CCE9431645EC}">
                              <a14:shadowObscured xmlns:a14="http://schemas.microsoft.com/office/drawing/2010/main"/>
                            </a:ext>
                          </a:extLst>
                        </pic:spPr>
                      </pic:pic>
                    </a:graphicData>
                  </a:graphic>
                </wp:inline>
              </w:drawing>
            </w:r>
          </w:p>
        </w:tc>
      </w:tr>
      <w:tr w:rsidR="00BF0B09" w:rsidRPr="004522A5" w14:paraId="61FABAB4" w14:textId="77777777" w:rsidTr="3D0FF72E">
        <w:tc>
          <w:tcPr>
            <w:tcW w:w="4832" w:type="dxa"/>
          </w:tcPr>
          <w:p w14:paraId="621A9086" w14:textId="77777777" w:rsidR="00BF0B09" w:rsidRPr="004522A5" w:rsidRDefault="00BF0B09" w:rsidP="00EC0C54">
            <w:pPr>
              <w:rPr>
                <w:rFonts w:cstheme="minorHAnsi"/>
              </w:rPr>
            </w:pPr>
            <w:r w:rsidRPr="004522A5">
              <w:rPr>
                <w:rFonts w:cstheme="minorHAnsi"/>
              </w:rPr>
              <w:t>The entrance was also partially closed (</w:t>
            </w:r>
            <w:r w:rsidRPr="004522A5">
              <w:rPr>
                <w:rFonts w:cstheme="minorHAnsi"/>
                <w:i/>
                <w:iCs/>
              </w:rPr>
              <w:t>pictured right</w:t>
            </w:r>
            <w:r w:rsidRPr="004522A5">
              <w:rPr>
                <w:rFonts w:cstheme="minorHAnsi"/>
              </w:rPr>
              <w:t xml:space="preserve">) to further discourage bats from returning and to allow easy closure once it was confirmed that bats were absent. </w:t>
            </w:r>
          </w:p>
          <w:p w14:paraId="30273CDF" w14:textId="77777777" w:rsidR="00BF0B09" w:rsidRPr="004522A5" w:rsidRDefault="00BF0B09" w:rsidP="00EC0C54">
            <w:pPr>
              <w:rPr>
                <w:rFonts w:cstheme="minorHAnsi"/>
              </w:rPr>
            </w:pPr>
            <w:r w:rsidRPr="004522A5">
              <w:rPr>
                <w:rFonts w:cstheme="minorHAnsi"/>
              </w:rPr>
              <w:t xml:space="preserve">Anabat Express monitoring continued each night following installation of these measures but lesser horseshoe bats were still recorded using the adit, i.e., the measures had not dissuaded them from returning to roost. </w:t>
            </w:r>
          </w:p>
        </w:tc>
        <w:tc>
          <w:tcPr>
            <w:tcW w:w="4184" w:type="dxa"/>
          </w:tcPr>
          <w:p w14:paraId="6C5708D5" w14:textId="77777777" w:rsidR="00BF0B09" w:rsidRPr="004522A5" w:rsidRDefault="00BF0B09" w:rsidP="00EC0C54">
            <w:pPr>
              <w:jc w:val="right"/>
              <w:rPr>
                <w:rFonts w:cstheme="minorHAnsi"/>
                <w:b/>
                <w:bCs/>
              </w:rPr>
            </w:pPr>
            <w:r w:rsidRPr="004522A5">
              <w:rPr>
                <w:rFonts w:cstheme="minorHAnsi"/>
                <w:noProof/>
              </w:rPr>
              <w:drawing>
                <wp:inline distT="0" distB="0" distL="0" distR="0" wp14:anchorId="7B944056" wp14:editId="0175174F">
                  <wp:extent cx="2519045" cy="14478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3433" b="10786"/>
                          <a:stretch/>
                        </pic:blipFill>
                        <pic:spPr bwMode="auto">
                          <a:xfrm>
                            <a:off x="0" y="0"/>
                            <a:ext cx="2520000" cy="14483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0B09" w:rsidRPr="004522A5" w14:paraId="2916BFC8" w14:textId="77777777" w:rsidTr="3D0FF72E">
        <w:tc>
          <w:tcPr>
            <w:tcW w:w="4832" w:type="dxa"/>
          </w:tcPr>
          <w:p w14:paraId="6AD977CF" w14:textId="77777777" w:rsidR="00BF0B09" w:rsidRPr="004522A5" w:rsidRDefault="00BF0B09" w:rsidP="00EC0C54">
            <w:pPr>
              <w:rPr>
                <w:rFonts w:cstheme="minorHAnsi"/>
              </w:rPr>
            </w:pPr>
            <w:r w:rsidRPr="004522A5">
              <w:rPr>
                <w:rFonts w:cstheme="minorHAnsi"/>
              </w:rPr>
              <w:lastRenderedPageBreak/>
              <w:t xml:space="preserve">After clearance of vegetation and lighting of the entrance had failed to exclude bats from the adit, we resorted to using smoke. </w:t>
            </w:r>
          </w:p>
          <w:p w14:paraId="33D63A09" w14:textId="77777777" w:rsidR="00BF0B09" w:rsidRPr="004522A5" w:rsidRDefault="00BF0B09" w:rsidP="00EC0C54">
            <w:pPr>
              <w:rPr>
                <w:rFonts w:cstheme="minorHAnsi"/>
              </w:rPr>
            </w:pPr>
            <w:r w:rsidRPr="004522A5">
              <w:rPr>
                <w:rFonts w:cstheme="minorHAnsi"/>
              </w:rPr>
              <w:t>A 16-hour duration sawdust food-smoking tray was used to generate smoke in the entrance of the adit (</w:t>
            </w:r>
            <w:r w:rsidRPr="004522A5">
              <w:rPr>
                <w:rFonts w:cstheme="minorHAnsi"/>
                <w:i/>
                <w:iCs/>
              </w:rPr>
              <w:t>pictured right</w:t>
            </w:r>
            <w:r w:rsidRPr="004522A5">
              <w:rPr>
                <w:rFonts w:cstheme="minorHAnsi"/>
              </w:rPr>
              <w:t>) on 20 October 2015. The spirally arranged metal tray was filled with sawdust and lit one hour after sunset and left smouldering inside the entrance on an extendable piece of wood for the following 16 hours, i.e., until after dawn the following day.</w:t>
            </w:r>
          </w:p>
        </w:tc>
        <w:tc>
          <w:tcPr>
            <w:tcW w:w="4184" w:type="dxa"/>
          </w:tcPr>
          <w:p w14:paraId="3C7D2C3C" w14:textId="77777777" w:rsidR="00BF0B09" w:rsidRPr="004522A5" w:rsidRDefault="00BF0B09" w:rsidP="00EC0C54">
            <w:pPr>
              <w:jc w:val="right"/>
              <w:rPr>
                <w:rFonts w:cstheme="minorHAnsi"/>
                <w:noProof/>
              </w:rPr>
            </w:pPr>
            <w:r w:rsidRPr="004522A5">
              <w:rPr>
                <w:rFonts w:cstheme="minorHAnsi"/>
                <w:noProof/>
              </w:rPr>
              <w:drawing>
                <wp:anchor distT="0" distB="0" distL="114300" distR="114300" simplePos="0" relativeHeight="251658248" behindDoc="0" locked="0" layoutInCell="1" allowOverlap="1" wp14:anchorId="040BF31E" wp14:editId="597A68F7">
                  <wp:simplePos x="0" y="0"/>
                  <wp:positionH relativeFrom="column">
                    <wp:posOffset>1724858</wp:posOffset>
                  </wp:positionH>
                  <wp:positionV relativeFrom="paragraph">
                    <wp:posOffset>1369695</wp:posOffset>
                  </wp:positionV>
                  <wp:extent cx="741262" cy="491490"/>
                  <wp:effectExtent l="0" t="0" r="1905" b="3810"/>
                  <wp:wrapNone/>
                  <wp:docPr id="1028" name="Picture 4" descr="Image result for sawdust food smoker">
                    <a:extLst xmlns:a="http://schemas.openxmlformats.org/drawingml/2006/main">
                      <a:ext uri="{FF2B5EF4-FFF2-40B4-BE49-F238E27FC236}">
                        <a16:creationId xmlns:a16="http://schemas.microsoft.com/office/drawing/2014/main" id="{7DB38206-8A86-4D79-A422-33B5F83CF3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Image result for sawdust food smoker">
                            <a:extLst>
                              <a:ext uri="{FF2B5EF4-FFF2-40B4-BE49-F238E27FC236}">
                                <a16:creationId xmlns:a16="http://schemas.microsoft.com/office/drawing/2014/main" id="{7DB38206-8A86-4D79-A422-33B5F83CF35B}"/>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53158" cy="499378"/>
                          </a:xfrm>
                          <a:prstGeom prst="rect">
                            <a:avLst/>
                          </a:prstGeom>
                          <a:noFill/>
                        </pic:spPr>
                      </pic:pic>
                    </a:graphicData>
                  </a:graphic>
                  <wp14:sizeRelH relativeFrom="page">
                    <wp14:pctWidth>0</wp14:pctWidth>
                  </wp14:sizeRelH>
                  <wp14:sizeRelV relativeFrom="page">
                    <wp14:pctHeight>0</wp14:pctHeight>
                  </wp14:sizeRelV>
                </wp:anchor>
              </w:drawing>
            </w:r>
            <w:r w:rsidRPr="004522A5">
              <w:rPr>
                <w:rFonts w:cstheme="minorHAnsi"/>
                <w:noProof/>
              </w:rPr>
              <mc:AlternateContent>
                <mc:Choice Requires="wps">
                  <w:drawing>
                    <wp:anchor distT="0" distB="0" distL="114300" distR="114300" simplePos="0" relativeHeight="251658247" behindDoc="0" locked="0" layoutInCell="1" allowOverlap="1" wp14:anchorId="4819B15E" wp14:editId="1CB63160">
                      <wp:simplePos x="0" y="0"/>
                      <wp:positionH relativeFrom="column">
                        <wp:posOffset>798830</wp:posOffset>
                      </wp:positionH>
                      <wp:positionV relativeFrom="paragraph">
                        <wp:posOffset>705485</wp:posOffset>
                      </wp:positionV>
                      <wp:extent cx="457200" cy="457200"/>
                      <wp:effectExtent l="0" t="0" r="19050" b="19050"/>
                      <wp:wrapNone/>
                      <wp:docPr id="17" name="Oval 17"/>
                      <wp:cNvGraphicFramePr/>
                      <a:graphic xmlns:a="http://schemas.openxmlformats.org/drawingml/2006/main">
                        <a:graphicData uri="http://schemas.microsoft.com/office/word/2010/wordprocessingShape">
                          <wps:wsp>
                            <wps:cNvSpPr/>
                            <wps:spPr>
                              <a:xfrm>
                                <a:off x="0" y="0"/>
                                <a:ext cx="457200" cy="4572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sk="http://schemas.microsoft.com/office/drawing/2018/sketchyshapes" xmlns:a14="http://schemas.microsoft.com/office/drawing/2010/main" xmlns:pic="http://schemas.openxmlformats.org/drawingml/2006/picture" xmlns:a="http://schemas.openxmlformats.org/drawingml/2006/main">
                  <w:pict w14:anchorId="08ED8650">
                    <v:oval id="Oval 17" style="position:absolute;margin-left:62.9pt;margin-top:55.55pt;width:36pt;height:36pt;z-index:25165824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yellow" strokeweight="1pt" w14:anchorId="6B5DB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">
                      <v:stroke joinstyle="miter"/>
                    </v:oval>
                  </w:pict>
                </mc:Fallback>
              </mc:AlternateContent>
            </w:r>
            <w:r w:rsidRPr="004522A5">
              <w:rPr>
                <w:rFonts w:cstheme="minorHAnsi"/>
                <w:noProof/>
              </w:rPr>
              <w:drawing>
                <wp:inline distT="0" distB="0" distL="0" distR="0" wp14:anchorId="1490FBA1" wp14:editId="19121B78">
                  <wp:extent cx="2520000" cy="1890000"/>
                  <wp:effectExtent l="0" t="0" r="0" b="0"/>
                  <wp:docPr id="52" name="Picture 7" descr="A close up of a rock&#10;&#10;Description generated with very high confidence">
                    <a:extLst xmlns:a="http://schemas.openxmlformats.org/drawingml/2006/main">
                      <a:ext uri="{FF2B5EF4-FFF2-40B4-BE49-F238E27FC236}">
                        <a16:creationId xmlns:a16="http://schemas.microsoft.com/office/drawing/2014/main" id="{4CC3B08F-F841-4E82-BAA3-A6DC9A2E5D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a rock&#10;&#10;Description generated with very high confidence">
                            <a:extLst>
                              <a:ext uri="{FF2B5EF4-FFF2-40B4-BE49-F238E27FC236}">
                                <a16:creationId xmlns:a16="http://schemas.microsoft.com/office/drawing/2014/main" id="{4CC3B08F-F841-4E82-BAA3-A6DC9A2E5D61}"/>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r>
      <w:tr w:rsidR="00BF0B09" w:rsidRPr="004522A5" w14:paraId="74D854B3" w14:textId="77777777" w:rsidTr="3D0FF72E">
        <w:trPr>
          <w:cantSplit/>
        </w:trPr>
        <w:tc>
          <w:tcPr>
            <w:tcW w:w="9016" w:type="dxa"/>
            <w:gridSpan w:val="2"/>
          </w:tcPr>
          <w:p w14:paraId="68C82828" w14:textId="77777777" w:rsidR="00BF0B09" w:rsidRPr="004522A5" w:rsidRDefault="00BF0B09" w:rsidP="00EC0C54">
            <w:pPr>
              <w:rPr>
                <w:rFonts w:cstheme="minorHAnsi"/>
              </w:rPr>
            </w:pPr>
            <w:r w:rsidRPr="004522A5">
              <w:rPr>
                <w:rFonts w:cstheme="minorHAnsi"/>
              </w:rPr>
              <w:t xml:space="preserve">On the first night of smoker deployment, two lesser horseshoe bat passes were recorded shortly after the smoker was deployed. It was assumed that one or two bats emerged from the adit due to the presence of smoke. No further calls were recorded that night. </w:t>
            </w:r>
          </w:p>
          <w:p w14:paraId="61B971D4" w14:textId="77777777" w:rsidR="00BF0B09" w:rsidRPr="004522A5" w:rsidRDefault="00BF0B09" w:rsidP="00EC0C54">
            <w:pPr>
              <w:rPr>
                <w:rFonts w:cstheme="minorHAnsi"/>
              </w:rPr>
            </w:pPr>
            <w:r w:rsidRPr="004522A5">
              <w:rPr>
                <w:rFonts w:cstheme="minorHAnsi"/>
              </w:rPr>
              <w:t xml:space="preserve">On the second night of smoker deployment, one lesser horseshoe bat pass was recorded in the middle of the night. It is possible that this bat was returning to the adit. It may have entered the roost or may have opted not to because of the smoke. </w:t>
            </w:r>
          </w:p>
          <w:p w14:paraId="2250B00E" w14:textId="77777777" w:rsidR="00BF0B09" w:rsidRPr="004522A5" w:rsidRDefault="00BF0B09" w:rsidP="00EC0C54">
            <w:pPr>
              <w:rPr>
                <w:rFonts w:cstheme="minorHAnsi"/>
              </w:rPr>
            </w:pPr>
            <w:r w:rsidRPr="004522A5">
              <w:rPr>
                <w:rFonts w:cstheme="minorHAnsi"/>
              </w:rPr>
              <w:t>No further bat passes were recorded on the following three nights, which were also subject to smoker deployment. The entrance was therefore closed using a timber board over the entrance, enabling an Anabat Express detector to be deployed and collected from inside the entrance. Three further nights’ monitoring was undertaken inside the adit after the entrance had been closed. The detector was analysed each day and no bats were recorded. It was therefore assumed that bats had successfully been excluded from the adit.</w:t>
            </w:r>
          </w:p>
          <w:p w14:paraId="0C7EBAFE" w14:textId="77777777" w:rsidR="00BF0B09" w:rsidRPr="004522A5" w:rsidRDefault="00BF0B09" w:rsidP="00EC0C54">
            <w:pPr>
              <w:rPr>
                <w:rFonts w:cstheme="minorHAnsi"/>
              </w:rPr>
            </w:pPr>
            <w:r w:rsidRPr="004522A5">
              <w:rPr>
                <w:rFonts w:cstheme="minorHAnsi"/>
              </w:rPr>
              <w:t xml:space="preserve">The adit was then dug back from the entrance during the day using a machine excavator under an ecological watching brief. No bats were encountered or seen to emerge during the excavation. The adit was excavated to its conclusion over several days, closing the entrance at the end of each day to prevent bats from returning overnight. </w:t>
            </w:r>
          </w:p>
        </w:tc>
      </w:tr>
      <w:tr w:rsidR="00BF0B09" w:rsidRPr="004522A5" w14:paraId="7D64D627" w14:textId="77777777" w:rsidTr="3D0FF72E">
        <w:tc>
          <w:tcPr>
            <w:tcW w:w="9016" w:type="dxa"/>
            <w:gridSpan w:val="2"/>
          </w:tcPr>
          <w:p w14:paraId="2A363A3C" w14:textId="77777777" w:rsidR="00BF0B09" w:rsidRPr="004522A5" w:rsidRDefault="00BF0B09" w:rsidP="00EC0C54">
            <w:pPr>
              <w:rPr>
                <w:rFonts w:cstheme="minorHAnsi"/>
                <w:b/>
                <w:bCs/>
                <w:i/>
                <w:iCs/>
              </w:rPr>
            </w:pPr>
            <w:r w:rsidRPr="004522A5">
              <w:rPr>
                <w:rFonts w:cstheme="minorHAnsi"/>
                <w:b/>
                <w:bCs/>
              </w:rPr>
              <w:t>Take-home messages</w:t>
            </w:r>
          </w:p>
        </w:tc>
      </w:tr>
      <w:tr w:rsidR="00BF0B09" w:rsidRPr="004522A5" w14:paraId="7B8A6ECD" w14:textId="77777777" w:rsidTr="3D0FF72E">
        <w:tc>
          <w:tcPr>
            <w:tcW w:w="9016" w:type="dxa"/>
            <w:gridSpan w:val="2"/>
          </w:tcPr>
          <w:p w14:paraId="20788584" w14:textId="77777777" w:rsidR="00BF0B09" w:rsidRPr="004522A5" w:rsidRDefault="00BF0B09" w:rsidP="00EC0C54">
            <w:pPr>
              <w:rPr>
                <w:rFonts w:cstheme="minorHAnsi"/>
              </w:rPr>
            </w:pPr>
            <w:r w:rsidRPr="004522A5">
              <w:rPr>
                <w:rFonts w:cstheme="minorHAnsi"/>
              </w:rPr>
              <w:t xml:space="preserve">Lesser horseshoe bats continued to use the adit despite the cluttered entrance and subsequent lighting, demonstrating high roost fidelity in the face of disturbance.  </w:t>
            </w:r>
          </w:p>
          <w:p w14:paraId="4AA6C96E" w14:textId="77777777" w:rsidR="00BF0B09" w:rsidRPr="004522A5" w:rsidRDefault="00BF0B09" w:rsidP="00EC0C54">
            <w:pPr>
              <w:rPr>
                <w:rFonts w:cstheme="minorHAnsi"/>
                <w:i/>
                <w:iCs/>
                <w:highlight w:val="yellow"/>
              </w:rPr>
            </w:pPr>
            <w:r w:rsidRPr="004522A5">
              <w:rPr>
                <w:rFonts w:cstheme="minorHAnsi"/>
              </w:rPr>
              <w:t xml:space="preserve">The adit was in use from early September (i.e. prior to the main hibernation season), underlining the need for confirmatory surveys of ‘winter’ sites outside of winter. </w:t>
            </w:r>
          </w:p>
        </w:tc>
      </w:tr>
      <w:tr w:rsidR="00BF0B09" w:rsidRPr="004522A5" w14:paraId="3DE2A1B7" w14:textId="77777777" w:rsidTr="3D0FF72E">
        <w:tc>
          <w:tcPr>
            <w:tcW w:w="9016" w:type="dxa"/>
            <w:gridSpan w:val="2"/>
          </w:tcPr>
          <w:p w14:paraId="08C9B99E" w14:textId="77777777" w:rsidR="00BF0B09" w:rsidRPr="004522A5" w:rsidRDefault="00BF0B09" w:rsidP="00EC0C54">
            <w:pPr>
              <w:rPr>
                <w:rFonts w:cstheme="minorHAnsi"/>
                <w:i/>
                <w:iCs/>
                <w:highlight w:val="yellow"/>
              </w:rPr>
            </w:pPr>
            <w:r w:rsidRPr="004522A5">
              <w:rPr>
                <w:rFonts w:cstheme="minorHAnsi"/>
                <w:i/>
                <w:iCs/>
                <w:sz w:val="18"/>
                <w:szCs w:val="18"/>
              </w:rPr>
              <w:t>Thanks to Richard Green for the case-study, supplied with the permission of the Welsh Government.</w:t>
            </w:r>
          </w:p>
        </w:tc>
      </w:tr>
    </w:tbl>
    <w:p w14:paraId="069618EA" w14:textId="77777777" w:rsidR="008F269E" w:rsidRPr="004522A5" w:rsidRDefault="008F269E">
      <w:pPr>
        <w:rPr>
          <w:rFonts w:cstheme="minorHAnsi"/>
        </w:rPr>
      </w:pPr>
      <w:r w:rsidRPr="004522A5">
        <w:rPr>
          <w:rFonts w:cstheme="minorHAnsi"/>
        </w:rPr>
        <w:br w:type="page"/>
      </w:r>
    </w:p>
    <w:tbl>
      <w:tblPr>
        <w:tblStyle w:val="TableGrid"/>
        <w:tblW w:w="0" w:type="auto"/>
        <w:tblLook w:val="04A0" w:firstRow="1" w:lastRow="0" w:firstColumn="1" w:lastColumn="0" w:noHBand="0" w:noVBand="1"/>
      </w:tblPr>
      <w:tblGrid>
        <w:gridCol w:w="4746"/>
        <w:gridCol w:w="4270"/>
      </w:tblGrid>
      <w:tr w:rsidR="00187E61" w:rsidRPr="004522A5" w14:paraId="5A95F045" w14:textId="77777777" w:rsidTr="3D0FF72E">
        <w:trPr>
          <w:trHeight w:val="324"/>
        </w:trPr>
        <w:tc>
          <w:tcPr>
            <w:tcW w:w="9016" w:type="dxa"/>
            <w:gridSpan w:val="2"/>
            <w:tcBorders>
              <w:top w:val="single" w:sz="4" w:space="0" w:color="auto"/>
              <w:left w:val="single" w:sz="4" w:space="0" w:color="auto"/>
              <w:bottom w:val="single" w:sz="4" w:space="0" w:color="auto"/>
              <w:right w:val="single" w:sz="4" w:space="0" w:color="auto"/>
            </w:tcBorders>
            <w:hideMark/>
          </w:tcPr>
          <w:p w14:paraId="180D8AE3" w14:textId="4691E8AA" w:rsidR="00187E61" w:rsidRPr="004522A5" w:rsidRDefault="00642A7A" w:rsidP="00B32A23">
            <w:pPr>
              <w:pStyle w:val="BMGSub-sub-headingL3"/>
              <w:rPr>
                <w:rFonts w:asciiTheme="minorHAnsi" w:hAnsiTheme="minorHAnsi" w:cstheme="minorHAnsi"/>
              </w:rPr>
            </w:pPr>
            <w:bookmarkStart w:id="311" w:name="_Toc74487447"/>
            <w:r w:rsidRPr="004522A5">
              <w:rPr>
                <w:rFonts w:asciiTheme="minorHAnsi" w:hAnsiTheme="minorHAnsi" w:cstheme="minorHAnsi"/>
              </w:rPr>
              <w:lastRenderedPageBreak/>
              <w:t>‘Bat-friendly’ lighting along a canal path to reduce fragmentation</w:t>
            </w:r>
            <w:bookmarkEnd w:id="311"/>
          </w:p>
        </w:tc>
      </w:tr>
      <w:tr w:rsidR="00187E61" w:rsidRPr="004522A5" w14:paraId="4529DB84" w14:textId="77777777" w:rsidTr="3D0FF72E">
        <w:tc>
          <w:tcPr>
            <w:tcW w:w="9016" w:type="dxa"/>
            <w:gridSpan w:val="2"/>
            <w:tcBorders>
              <w:top w:val="single" w:sz="4" w:space="0" w:color="auto"/>
              <w:left w:val="single" w:sz="4" w:space="0" w:color="auto"/>
              <w:bottom w:val="single" w:sz="4" w:space="0" w:color="auto"/>
              <w:right w:val="single" w:sz="4" w:space="0" w:color="auto"/>
            </w:tcBorders>
            <w:hideMark/>
          </w:tcPr>
          <w:p w14:paraId="452F5DAF" w14:textId="29F46BCB" w:rsidR="00187E61" w:rsidRPr="004522A5" w:rsidRDefault="00187E61" w:rsidP="00642A7A">
            <w:pPr>
              <w:jc w:val="both"/>
              <w:rPr>
                <w:rFonts w:cstheme="minorHAnsi"/>
                <w:bCs/>
                <w:sz w:val="20"/>
                <w:szCs w:val="20"/>
                <w:highlight w:val="yellow"/>
              </w:rPr>
            </w:pPr>
          </w:p>
        </w:tc>
      </w:tr>
      <w:tr w:rsidR="00187E61" w:rsidRPr="004522A5" w14:paraId="5FFB9750" w14:textId="77777777" w:rsidTr="3D0FF72E">
        <w:tc>
          <w:tcPr>
            <w:tcW w:w="4508" w:type="dxa"/>
            <w:tcBorders>
              <w:top w:val="single" w:sz="4" w:space="0" w:color="auto"/>
              <w:left w:val="single" w:sz="4" w:space="0" w:color="auto"/>
              <w:bottom w:val="single" w:sz="4" w:space="0" w:color="auto"/>
              <w:right w:val="single" w:sz="4" w:space="0" w:color="auto"/>
            </w:tcBorders>
          </w:tcPr>
          <w:p w14:paraId="71D721BB" w14:textId="4CADFF4C" w:rsidR="00187E61" w:rsidRPr="004522A5" w:rsidRDefault="00593ABB" w:rsidP="00094180">
            <w:pPr>
              <w:jc w:val="center"/>
              <w:rPr>
                <w:rFonts w:cstheme="minorHAnsi"/>
                <w:b/>
                <w:bCs/>
                <w:sz w:val="20"/>
                <w:szCs w:val="20"/>
                <w:highlight w:val="yellow"/>
                <w:lang w:eastAsia="en-GB"/>
              </w:rPr>
            </w:pPr>
            <w:r w:rsidRPr="004522A5">
              <w:rPr>
                <w:rFonts w:cstheme="minorHAnsi"/>
                <w:noProof/>
                <w:sz w:val="20"/>
                <w:szCs w:val="20"/>
                <w:lang w:val="en-IE" w:eastAsia="en-IE"/>
              </w:rPr>
              <w:drawing>
                <wp:inline distT="0" distB="0" distL="0" distR="0" wp14:anchorId="66B0DF2B" wp14:editId="7E9B8B64">
                  <wp:extent cx="2844000" cy="1560674"/>
                  <wp:effectExtent l="19050" t="19050" r="13970" b="20955"/>
                  <wp:docPr id="46" name="Picture 46" descr="Pic 22 -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 22 - 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44000" cy="1560674"/>
                          </a:xfrm>
                          <a:prstGeom prst="rect">
                            <a:avLst/>
                          </a:prstGeom>
                          <a:noFill/>
                          <a:ln w="6350" cmpd="sng">
                            <a:solidFill>
                              <a:srgbClr val="000000"/>
                            </a:solidFill>
                            <a:miter lim="800000"/>
                            <a:headEnd/>
                            <a:tailEnd/>
                          </a:ln>
                          <a:effectLst/>
                        </pic:spPr>
                      </pic:pic>
                    </a:graphicData>
                  </a:graphic>
                </wp:inline>
              </w:drawing>
            </w:r>
          </w:p>
        </w:tc>
        <w:tc>
          <w:tcPr>
            <w:tcW w:w="4508" w:type="dxa"/>
            <w:tcBorders>
              <w:top w:val="single" w:sz="4" w:space="0" w:color="auto"/>
              <w:left w:val="single" w:sz="4" w:space="0" w:color="auto"/>
              <w:bottom w:val="single" w:sz="4" w:space="0" w:color="auto"/>
              <w:right w:val="single" w:sz="4" w:space="0" w:color="auto"/>
            </w:tcBorders>
          </w:tcPr>
          <w:p w14:paraId="2058906C" w14:textId="77777777" w:rsidR="00902F38" w:rsidRPr="004522A5" w:rsidRDefault="00902F38" w:rsidP="00902F38">
            <w:pPr>
              <w:rPr>
                <w:rFonts w:cstheme="minorHAnsi"/>
                <w:sz w:val="20"/>
                <w:szCs w:val="20"/>
              </w:rPr>
            </w:pPr>
            <w:r w:rsidRPr="004522A5">
              <w:rPr>
                <w:rFonts w:cstheme="minorHAnsi"/>
                <w:sz w:val="20"/>
                <w:szCs w:val="20"/>
              </w:rPr>
              <w:t xml:space="preserve">The towpath along the Grand Canal (Dublin) was upgraded to a cycle path for use as a greenway and the entire route had to be lit during the hours of darkness. </w:t>
            </w:r>
          </w:p>
          <w:p w14:paraId="6535E769" w14:textId="5694AA5D" w:rsidR="00187E61" w:rsidRPr="004522A5" w:rsidRDefault="00902F38" w:rsidP="00902F38">
            <w:pPr>
              <w:rPr>
                <w:rFonts w:cstheme="minorHAnsi"/>
                <w:b/>
                <w:bCs/>
                <w:sz w:val="20"/>
                <w:szCs w:val="20"/>
                <w:highlight w:val="yellow"/>
                <w:lang w:eastAsia="en-GB"/>
              </w:rPr>
            </w:pPr>
            <w:r w:rsidRPr="004522A5">
              <w:rPr>
                <w:rFonts w:cstheme="minorHAnsi"/>
                <w:sz w:val="20"/>
                <w:szCs w:val="20"/>
              </w:rPr>
              <w:t>The canal is designated as a proposed Natural Heritage Area and five bat species were known to occur to use the site for foraging and commuting: Daubenton’s bat, common and soprano pipistrelle, brown long-eared and Leisler’s bats.</w:t>
            </w:r>
          </w:p>
        </w:tc>
      </w:tr>
      <w:tr w:rsidR="00187E61" w:rsidRPr="004522A5" w14:paraId="2964FCF3" w14:textId="77777777" w:rsidTr="3D0FF72E">
        <w:tc>
          <w:tcPr>
            <w:tcW w:w="4508" w:type="dxa"/>
            <w:tcBorders>
              <w:top w:val="single" w:sz="4" w:space="0" w:color="auto"/>
              <w:left w:val="single" w:sz="4" w:space="0" w:color="auto"/>
              <w:bottom w:val="single" w:sz="4" w:space="0" w:color="auto"/>
              <w:right w:val="single" w:sz="4" w:space="0" w:color="auto"/>
            </w:tcBorders>
          </w:tcPr>
          <w:p w14:paraId="51E8AEAE" w14:textId="753AF331" w:rsidR="00187E61" w:rsidRPr="004522A5" w:rsidRDefault="00E819A6" w:rsidP="00094180">
            <w:pPr>
              <w:rPr>
                <w:rFonts w:cstheme="minorHAnsi"/>
                <w:bCs/>
                <w:noProof/>
                <w:sz w:val="20"/>
                <w:szCs w:val="20"/>
                <w:highlight w:val="yellow"/>
                <w:lang w:val="en-IE" w:eastAsia="en-IE"/>
              </w:rPr>
            </w:pPr>
            <w:r w:rsidRPr="004522A5">
              <w:rPr>
                <w:rFonts w:cstheme="minorHAnsi"/>
                <w:sz w:val="20"/>
                <w:szCs w:val="20"/>
              </w:rPr>
              <w:t>The greenway along the Grand Canal in Dublin</w:t>
            </w:r>
          </w:p>
        </w:tc>
        <w:tc>
          <w:tcPr>
            <w:tcW w:w="4508" w:type="dxa"/>
            <w:tcBorders>
              <w:top w:val="single" w:sz="4" w:space="0" w:color="auto"/>
              <w:left w:val="single" w:sz="4" w:space="0" w:color="auto"/>
              <w:bottom w:val="single" w:sz="4" w:space="0" w:color="auto"/>
              <w:right w:val="single" w:sz="4" w:space="0" w:color="auto"/>
            </w:tcBorders>
          </w:tcPr>
          <w:p w14:paraId="66822226" w14:textId="16A33182" w:rsidR="00187E61" w:rsidRPr="004522A5" w:rsidRDefault="00F631A0" w:rsidP="00094180">
            <w:pPr>
              <w:rPr>
                <w:rFonts w:cstheme="minorHAnsi"/>
                <w:sz w:val="20"/>
                <w:szCs w:val="20"/>
              </w:rPr>
            </w:pPr>
            <w:r w:rsidRPr="004522A5">
              <w:rPr>
                <w:rFonts w:cstheme="minorHAnsi"/>
                <w:sz w:val="20"/>
                <w:szCs w:val="20"/>
              </w:rPr>
              <w:t>The low-intensity, computer-controlled towpath lighting.</w:t>
            </w:r>
          </w:p>
        </w:tc>
      </w:tr>
      <w:tr w:rsidR="00902F38" w:rsidRPr="004522A5" w14:paraId="51B84C7C" w14:textId="77777777" w:rsidTr="3D0FF72E">
        <w:tc>
          <w:tcPr>
            <w:tcW w:w="9016" w:type="dxa"/>
            <w:gridSpan w:val="2"/>
            <w:tcBorders>
              <w:top w:val="single" w:sz="4" w:space="0" w:color="auto"/>
              <w:left w:val="single" w:sz="4" w:space="0" w:color="auto"/>
              <w:bottom w:val="single" w:sz="4" w:space="0" w:color="auto"/>
              <w:right w:val="single" w:sz="4" w:space="0" w:color="auto"/>
            </w:tcBorders>
          </w:tcPr>
          <w:p w14:paraId="72A226D2" w14:textId="67003ADE" w:rsidR="00902F38" w:rsidRPr="004522A5" w:rsidRDefault="00902F38" w:rsidP="00094180">
            <w:pPr>
              <w:rPr>
                <w:rFonts w:cstheme="minorHAnsi"/>
                <w:sz w:val="20"/>
                <w:szCs w:val="20"/>
              </w:rPr>
            </w:pPr>
            <w:r w:rsidRPr="004522A5">
              <w:rPr>
                <w:rFonts w:cstheme="minorHAnsi"/>
                <w:noProof/>
                <w:sz w:val="20"/>
                <w:szCs w:val="20"/>
                <w:lang w:val="en-IE" w:eastAsia="en-IE"/>
              </w:rPr>
              <w:drawing>
                <wp:inline distT="0" distB="0" distL="0" distR="0" wp14:anchorId="0EDF5761" wp14:editId="36BD062D">
                  <wp:extent cx="5448300" cy="3130068"/>
                  <wp:effectExtent l="19050" t="19050" r="19050" b="13335"/>
                  <wp:docPr id="47" name="Picture 47" descr="Closer from bridge 3 -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oser from bridge 3 - 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66078" cy="3140281"/>
                          </a:xfrm>
                          <a:prstGeom prst="rect">
                            <a:avLst/>
                          </a:prstGeom>
                          <a:noFill/>
                          <a:ln w="6350" cmpd="sng">
                            <a:solidFill>
                              <a:srgbClr val="000000"/>
                            </a:solidFill>
                            <a:miter lim="800000"/>
                            <a:headEnd/>
                            <a:tailEnd/>
                          </a:ln>
                          <a:effectLst/>
                        </pic:spPr>
                      </pic:pic>
                    </a:graphicData>
                  </a:graphic>
                </wp:inline>
              </w:drawing>
            </w:r>
          </w:p>
        </w:tc>
      </w:tr>
      <w:tr w:rsidR="00F631A0" w:rsidRPr="004522A5" w14:paraId="0B2C2E91" w14:textId="77777777" w:rsidTr="3D0FF72E">
        <w:tc>
          <w:tcPr>
            <w:tcW w:w="9016" w:type="dxa"/>
            <w:gridSpan w:val="2"/>
            <w:tcBorders>
              <w:top w:val="single" w:sz="4" w:space="0" w:color="auto"/>
              <w:left w:val="single" w:sz="4" w:space="0" w:color="auto"/>
              <w:bottom w:val="single" w:sz="4" w:space="0" w:color="auto"/>
              <w:right w:val="single" w:sz="4" w:space="0" w:color="auto"/>
            </w:tcBorders>
          </w:tcPr>
          <w:p w14:paraId="04474EA6" w14:textId="1B23FA82" w:rsidR="00CE3FD2" w:rsidRPr="004522A5" w:rsidRDefault="006A329F" w:rsidP="006A329F">
            <w:pPr>
              <w:jc w:val="both"/>
              <w:rPr>
                <w:rFonts w:cstheme="minorHAnsi"/>
                <w:sz w:val="20"/>
                <w:szCs w:val="20"/>
              </w:rPr>
            </w:pPr>
            <w:r w:rsidRPr="004522A5">
              <w:rPr>
                <w:rFonts w:cstheme="minorHAnsi"/>
                <w:sz w:val="20"/>
                <w:szCs w:val="20"/>
              </w:rPr>
              <w:t xml:space="preserve">To safeguard the canal’s bat populations, it was necessary to install a sophisticated, computer-controlled lighting system which was devised specifically for the project. </w:t>
            </w:r>
          </w:p>
          <w:p w14:paraId="4E4DFAA2" w14:textId="77777777" w:rsidR="0031390B" w:rsidRPr="004522A5" w:rsidRDefault="0031390B" w:rsidP="006A329F">
            <w:pPr>
              <w:jc w:val="both"/>
              <w:rPr>
                <w:rFonts w:cstheme="minorHAnsi"/>
                <w:sz w:val="20"/>
                <w:szCs w:val="20"/>
              </w:rPr>
            </w:pPr>
          </w:p>
          <w:p w14:paraId="02E53832" w14:textId="77777777" w:rsidR="00CE3FD2" w:rsidRPr="004522A5" w:rsidRDefault="006A329F" w:rsidP="006A329F">
            <w:pPr>
              <w:jc w:val="both"/>
              <w:rPr>
                <w:rFonts w:cstheme="minorHAnsi"/>
                <w:sz w:val="20"/>
                <w:szCs w:val="20"/>
              </w:rPr>
            </w:pPr>
            <w:r w:rsidRPr="004522A5">
              <w:rPr>
                <w:rFonts w:cstheme="minorHAnsi"/>
                <w:sz w:val="20"/>
                <w:szCs w:val="20"/>
              </w:rPr>
              <w:t>This system ensured that light</w:t>
            </w:r>
            <w:r w:rsidR="00CE3FD2" w:rsidRPr="004522A5">
              <w:rPr>
                <w:rFonts w:cstheme="minorHAnsi"/>
                <w:sz w:val="20"/>
                <w:szCs w:val="20"/>
              </w:rPr>
              <w:t>-</w:t>
            </w:r>
            <w:r w:rsidRPr="004522A5">
              <w:rPr>
                <w:rFonts w:cstheme="minorHAnsi"/>
                <w:sz w:val="20"/>
                <w:szCs w:val="20"/>
              </w:rPr>
              <w:t xml:space="preserve">intensity levels were kept to a minimum throughout the route during the active bat seasons and also prevented any overspill of light onto the surface of the canal. </w:t>
            </w:r>
          </w:p>
          <w:p w14:paraId="1E9F8ED3" w14:textId="77777777" w:rsidR="00124E51" w:rsidRPr="004522A5" w:rsidRDefault="00124E51" w:rsidP="006A329F">
            <w:pPr>
              <w:jc w:val="both"/>
              <w:rPr>
                <w:rFonts w:cstheme="minorHAnsi"/>
                <w:sz w:val="20"/>
                <w:szCs w:val="20"/>
              </w:rPr>
            </w:pPr>
          </w:p>
          <w:p w14:paraId="58F25A75" w14:textId="34860EC8" w:rsidR="00124E51" w:rsidRPr="004522A5" w:rsidRDefault="00124E51" w:rsidP="006A329F">
            <w:pPr>
              <w:jc w:val="both"/>
              <w:rPr>
                <w:rFonts w:cstheme="minorHAnsi"/>
                <w:sz w:val="20"/>
                <w:szCs w:val="20"/>
              </w:rPr>
            </w:pPr>
            <w:r w:rsidRPr="004522A5">
              <w:rPr>
                <w:rFonts w:cstheme="minorHAnsi"/>
                <w:sz w:val="20"/>
                <w:szCs w:val="20"/>
              </w:rPr>
              <w:t>The system was trialled along a shor</w:t>
            </w:r>
            <w:r w:rsidR="00765CD0" w:rsidRPr="004522A5">
              <w:rPr>
                <w:rFonts w:cstheme="minorHAnsi"/>
                <w:sz w:val="20"/>
                <w:szCs w:val="20"/>
              </w:rPr>
              <w:t>t</w:t>
            </w:r>
            <w:r w:rsidRPr="004522A5">
              <w:rPr>
                <w:rFonts w:cstheme="minorHAnsi"/>
                <w:sz w:val="20"/>
                <w:szCs w:val="20"/>
              </w:rPr>
              <w:t xml:space="preserve"> section in 2009 </w:t>
            </w:r>
            <w:r w:rsidR="00FC5031" w:rsidRPr="004522A5">
              <w:rPr>
                <w:rFonts w:cstheme="minorHAnsi"/>
                <w:sz w:val="20"/>
                <w:szCs w:val="20"/>
              </w:rPr>
              <w:t>which</w:t>
            </w:r>
            <w:r w:rsidRPr="004522A5">
              <w:rPr>
                <w:rFonts w:cstheme="minorHAnsi"/>
                <w:sz w:val="20"/>
                <w:szCs w:val="20"/>
              </w:rPr>
              <w:t xml:space="preserve"> demonstrate</w:t>
            </w:r>
            <w:r w:rsidR="00FC5031" w:rsidRPr="004522A5">
              <w:rPr>
                <w:rFonts w:cstheme="minorHAnsi"/>
                <w:sz w:val="20"/>
                <w:szCs w:val="20"/>
              </w:rPr>
              <w:t xml:space="preserve">d </w:t>
            </w:r>
            <w:r w:rsidR="0031390B" w:rsidRPr="004522A5">
              <w:rPr>
                <w:rFonts w:cstheme="minorHAnsi"/>
                <w:sz w:val="20"/>
                <w:szCs w:val="20"/>
              </w:rPr>
              <w:t>that the lighting could be designed, constructed and operated to satisfy on-site health and safety needs within the required ecological parameters</w:t>
            </w:r>
            <w:r w:rsidR="00086E6A" w:rsidRPr="004522A5">
              <w:rPr>
                <w:rFonts w:cstheme="minorHAnsi"/>
                <w:sz w:val="20"/>
                <w:szCs w:val="20"/>
              </w:rPr>
              <w:t>.  B</w:t>
            </w:r>
            <w:r w:rsidR="00526924" w:rsidRPr="004522A5">
              <w:rPr>
                <w:rFonts w:cstheme="minorHAnsi"/>
                <w:sz w:val="20"/>
                <w:szCs w:val="20"/>
              </w:rPr>
              <w:t xml:space="preserve">at activity </w:t>
            </w:r>
            <w:r w:rsidR="00086E6A" w:rsidRPr="004522A5">
              <w:rPr>
                <w:rFonts w:cstheme="minorHAnsi"/>
                <w:sz w:val="20"/>
                <w:szCs w:val="20"/>
              </w:rPr>
              <w:t xml:space="preserve">levels were assessed </w:t>
            </w:r>
            <w:r w:rsidR="00526924" w:rsidRPr="004522A5">
              <w:rPr>
                <w:rFonts w:cstheme="minorHAnsi"/>
                <w:sz w:val="20"/>
                <w:szCs w:val="20"/>
              </w:rPr>
              <w:t>before and during the trial</w:t>
            </w:r>
            <w:r w:rsidR="00B371B8" w:rsidRPr="004522A5">
              <w:rPr>
                <w:rFonts w:cstheme="minorHAnsi"/>
                <w:sz w:val="20"/>
                <w:szCs w:val="20"/>
              </w:rPr>
              <w:t>, prior to consent being granted.</w:t>
            </w:r>
          </w:p>
          <w:p w14:paraId="47767EB1" w14:textId="77777777" w:rsidR="0031390B" w:rsidRPr="004522A5" w:rsidRDefault="0031390B" w:rsidP="006A329F">
            <w:pPr>
              <w:jc w:val="both"/>
              <w:rPr>
                <w:rFonts w:cstheme="minorHAnsi"/>
                <w:sz w:val="20"/>
                <w:szCs w:val="20"/>
              </w:rPr>
            </w:pPr>
          </w:p>
          <w:p w14:paraId="699B7594" w14:textId="2BA5335D" w:rsidR="00773838" w:rsidRPr="004522A5" w:rsidRDefault="00267942" w:rsidP="006A329F">
            <w:pPr>
              <w:jc w:val="both"/>
              <w:rPr>
                <w:rFonts w:cstheme="minorHAnsi"/>
                <w:sz w:val="20"/>
                <w:szCs w:val="20"/>
              </w:rPr>
            </w:pPr>
            <w:r w:rsidRPr="004522A5">
              <w:rPr>
                <w:rFonts w:cstheme="minorHAnsi"/>
                <w:sz w:val="20"/>
                <w:szCs w:val="20"/>
              </w:rPr>
              <w:t xml:space="preserve">The strategy included </w:t>
            </w:r>
            <w:r w:rsidR="00784C1A" w:rsidRPr="004522A5">
              <w:rPr>
                <w:rFonts w:cstheme="minorHAnsi"/>
                <w:sz w:val="20"/>
                <w:szCs w:val="20"/>
              </w:rPr>
              <w:t>a bespoke lamp design with targeted louvres and computerised seasonal light intensity controls.</w:t>
            </w:r>
            <w:r w:rsidR="00773838" w:rsidRPr="004522A5">
              <w:rPr>
                <w:rFonts w:cstheme="minorHAnsi"/>
                <w:sz w:val="20"/>
                <w:szCs w:val="20"/>
              </w:rPr>
              <w:t xml:space="preserve">  </w:t>
            </w:r>
            <w:r w:rsidR="006A329F" w:rsidRPr="004522A5">
              <w:rPr>
                <w:rFonts w:cstheme="minorHAnsi"/>
                <w:sz w:val="20"/>
                <w:szCs w:val="20"/>
              </w:rPr>
              <w:t xml:space="preserve">The system allows the light intensity of the lamps to be seasonally adjusted so that the </w:t>
            </w:r>
            <w:r w:rsidR="00773838" w:rsidRPr="004522A5">
              <w:rPr>
                <w:rFonts w:cstheme="minorHAnsi"/>
                <w:sz w:val="20"/>
                <w:szCs w:val="20"/>
              </w:rPr>
              <w:t>l</w:t>
            </w:r>
            <w:r w:rsidR="006A329F" w:rsidRPr="004522A5">
              <w:rPr>
                <w:rFonts w:cstheme="minorHAnsi"/>
                <w:sz w:val="20"/>
                <w:szCs w:val="20"/>
              </w:rPr>
              <w:t>ux levels are reduced during the active bat seasons of spring, summer and autumn</w:t>
            </w:r>
            <w:r w:rsidR="00773838" w:rsidRPr="004522A5">
              <w:rPr>
                <w:rFonts w:cstheme="minorHAnsi"/>
                <w:sz w:val="20"/>
                <w:szCs w:val="20"/>
              </w:rPr>
              <w:t xml:space="preserve"> to between 0.5 and 1 Lux between sunset and sunrise times</w:t>
            </w:r>
            <w:r w:rsidR="006A329F" w:rsidRPr="004522A5">
              <w:rPr>
                <w:rFonts w:cstheme="minorHAnsi"/>
                <w:sz w:val="20"/>
                <w:szCs w:val="20"/>
              </w:rPr>
              <w:t xml:space="preserve">. </w:t>
            </w:r>
          </w:p>
          <w:p w14:paraId="7CB6C839" w14:textId="77777777" w:rsidR="00F631A0" w:rsidRPr="004522A5" w:rsidRDefault="00F631A0" w:rsidP="00773838">
            <w:pPr>
              <w:jc w:val="both"/>
              <w:rPr>
                <w:rFonts w:cstheme="minorHAnsi"/>
                <w:sz w:val="20"/>
                <w:szCs w:val="20"/>
              </w:rPr>
            </w:pPr>
          </w:p>
        </w:tc>
      </w:tr>
      <w:tr w:rsidR="00187E61" w:rsidRPr="004522A5" w14:paraId="21B93F05" w14:textId="77777777" w:rsidTr="3D0FF72E">
        <w:trPr>
          <w:trHeight w:val="253"/>
        </w:trPr>
        <w:tc>
          <w:tcPr>
            <w:tcW w:w="9016" w:type="dxa"/>
            <w:gridSpan w:val="2"/>
            <w:tcBorders>
              <w:top w:val="single" w:sz="4" w:space="0" w:color="auto"/>
              <w:left w:val="single" w:sz="4" w:space="0" w:color="auto"/>
              <w:bottom w:val="single" w:sz="4" w:space="0" w:color="auto"/>
              <w:right w:val="single" w:sz="4" w:space="0" w:color="auto"/>
            </w:tcBorders>
          </w:tcPr>
          <w:p w14:paraId="0B539CF6" w14:textId="77777777" w:rsidR="00187E61" w:rsidRPr="004522A5" w:rsidRDefault="00187E61" w:rsidP="00094180">
            <w:pPr>
              <w:rPr>
                <w:rFonts w:cstheme="minorHAnsi"/>
                <w:sz w:val="18"/>
                <w:szCs w:val="18"/>
                <w:lang w:eastAsia="en-GB"/>
              </w:rPr>
            </w:pPr>
            <w:r w:rsidRPr="004522A5">
              <w:rPr>
                <w:rFonts w:cstheme="minorHAnsi"/>
                <w:i/>
                <w:iCs/>
                <w:sz w:val="18"/>
                <w:szCs w:val="18"/>
                <w:lang w:eastAsia="en-GB"/>
              </w:rPr>
              <w:t>Thanks to Conor Kelleher, Aardwolf Wildlife surveys</w:t>
            </w:r>
            <w:r w:rsidRPr="004522A5">
              <w:rPr>
                <w:rFonts w:cstheme="minorHAnsi"/>
                <w:i/>
                <w:iCs/>
                <w:sz w:val="18"/>
                <w:szCs w:val="18"/>
              </w:rPr>
              <w:t>, for case study and photographs.</w:t>
            </w:r>
          </w:p>
        </w:tc>
      </w:tr>
    </w:tbl>
    <w:p w14:paraId="332C36B9" w14:textId="77777777" w:rsidR="00643E52" w:rsidRPr="004522A5" w:rsidRDefault="00B82674">
      <w:pPr>
        <w:rPr>
          <w:rFonts w:cstheme="minorHAnsi"/>
        </w:rPr>
      </w:pPr>
      <w:r w:rsidRPr="004522A5">
        <w:rPr>
          <w:rFonts w:cstheme="minorHAnsi"/>
        </w:rPr>
        <w:br w:type="page"/>
      </w:r>
    </w:p>
    <w:tbl>
      <w:tblPr>
        <w:tblStyle w:val="TableGrid"/>
        <w:tblW w:w="0" w:type="auto"/>
        <w:tblLook w:val="04A0" w:firstRow="1" w:lastRow="0" w:firstColumn="1" w:lastColumn="0" w:noHBand="0" w:noVBand="1"/>
      </w:tblPr>
      <w:tblGrid>
        <w:gridCol w:w="9016"/>
      </w:tblGrid>
      <w:tr w:rsidR="00643E52" w:rsidRPr="004522A5" w14:paraId="187D7EB1" w14:textId="77777777" w:rsidTr="3D0FF72E">
        <w:trPr>
          <w:trHeight w:val="324"/>
        </w:trPr>
        <w:tc>
          <w:tcPr>
            <w:tcW w:w="9016" w:type="dxa"/>
            <w:tcBorders>
              <w:top w:val="single" w:sz="4" w:space="0" w:color="auto"/>
              <w:left w:val="single" w:sz="4" w:space="0" w:color="auto"/>
              <w:bottom w:val="single" w:sz="4" w:space="0" w:color="auto"/>
              <w:right w:val="single" w:sz="4" w:space="0" w:color="auto"/>
            </w:tcBorders>
            <w:hideMark/>
          </w:tcPr>
          <w:p w14:paraId="423C25A8" w14:textId="1B753361" w:rsidR="00643E52" w:rsidRPr="004522A5" w:rsidRDefault="00643E52" w:rsidP="00155F6A">
            <w:pPr>
              <w:pStyle w:val="BMGSub-sub-headingL3"/>
              <w:rPr>
                <w:rFonts w:asciiTheme="minorHAnsi" w:hAnsiTheme="minorHAnsi" w:cstheme="minorHAnsi"/>
              </w:rPr>
            </w:pPr>
            <w:bookmarkStart w:id="312" w:name="_Toc74487448"/>
            <w:r w:rsidRPr="004522A5">
              <w:rPr>
                <w:rFonts w:asciiTheme="minorHAnsi" w:hAnsiTheme="minorHAnsi" w:cstheme="minorHAnsi"/>
              </w:rPr>
              <w:lastRenderedPageBreak/>
              <w:t>Alternative flyways to guide bats to structures</w:t>
            </w:r>
            <w:bookmarkEnd w:id="312"/>
          </w:p>
        </w:tc>
      </w:tr>
      <w:tr w:rsidR="00643E52" w:rsidRPr="004522A5" w14:paraId="2C5999B4" w14:textId="77777777" w:rsidTr="3D0FF72E">
        <w:tc>
          <w:tcPr>
            <w:tcW w:w="9016" w:type="dxa"/>
            <w:tcBorders>
              <w:top w:val="single" w:sz="4" w:space="0" w:color="auto"/>
              <w:left w:val="single" w:sz="4" w:space="0" w:color="auto"/>
              <w:bottom w:val="single" w:sz="4" w:space="0" w:color="auto"/>
              <w:right w:val="single" w:sz="4" w:space="0" w:color="auto"/>
            </w:tcBorders>
          </w:tcPr>
          <w:p w14:paraId="43FBC24B" w14:textId="18582441" w:rsidR="00643E52" w:rsidRPr="004522A5" w:rsidRDefault="00643E52" w:rsidP="00643E52">
            <w:pPr>
              <w:jc w:val="center"/>
              <w:rPr>
                <w:rFonts w:cstheme="minorHAnsi"/>
                <w:sz w:val="20"/>
                <w:szCs w:val="20"/>
              </w:rPr>
            </w:pPr>
            <w:r w:rsidRPr="004522A5">
              <w:rPr>
                <w:rFonts w:cstheme="minorHAnsi"/>
                <w:noProof/>
                <w:sz w:val="20"/>
                <w:szCs w:val="20"/>
              </w:rPr>
              <w:drawing>
                <wp:inline distT="0" distB="0" distL="0" distR="0" wp14:anchorId="4FE8F61C" wp14:editId="4E24760C">
                  <wp:extent cx="5730875" cy="3825240"/>
                  <wp:effectExtent l="0" t="0" r="3175" b="3810"/>
                  <wp:docPr id="57" name="Picture 57" descr="A picture containing tree, outdoor, grass,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ree, outdoor, grass, dirt&#10;&#10;Description automatically generated"/>
                          <pic:cNvPicPr/>
                        </pic:nvPicPr>
                        <pic:blipFill rotWithShape="1">
                          <a:blip r:embed="rId105" cstate="print">
                            <a:extLst>
                              <a:ext uri="{28A0092B-C50C-407E-A947-70E740481C1C}">
                                <a14:useLocalDpi xmlns:a14="http://schemas.microsoft.com/office/drawing/2010/main" val="0"/>
                              </a:ext>
                            </a:extLst>
                          </a:blip>
                          <a:srcRect t="15556" b="34384"/>
                          <a:stretch/>
                        </pic:blipFill>
                        <pic:spPr bwMode="auto">
                          <a:xfrm>
                            <a:off x="0" y="0"/>
                            <a:ext cx="5731200" cy="3825457"/>
                          </a:xfrm>
                          <a:prstGeom prst="rect">
                            <a:avLst/>
                          </a:prstGeom>
                          <a:ln>
                            <a:noFill/>
                          </a:ln>
                          <a:extLst>
                            <a:ext uri="{53640926-AAD7-44D8-BBD7-CCE9431645EC}">
                              <a14:shadowObscured xmlns:a14="http://schemas.microsoft.com/office/drawing/2010/main"/>
                            </a:ext>
                          </a:extLst>
                        </pic:spPr>
                      </pic:pic>
                    </a:graphicData>
                  </a:graphic>
                </wp:inline>
              </w:drawing>
            </w:r>
            <w:r w:rsidRPr="004522A5">
              <w:rPr>
                <w:rFonts w:cstheme="minorHAnsi"/>
                <w:noProof/>
                <w:sz w:val="20"/>
                <w:szCs w:val="20"/>
              </w:rPr>
              <w:drawing>
                <wp:inline distT="0" distB="0" distL="0" distR="0" wp14:anchorId="08739E6B" wp14:editId="634431E9">
                  <wp:extent cx="5731510" cy="4298950"/>
                  <wp:effectExtent l="0" t="0" r="2540" b="6350"/>
                  <wp:docPr id="60" name="Picture 60" descr="A picture containing tree, grass, outdoor,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ree, grass, outdoor, cement&#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tc>
      </w:tr>
      <w:tr w:rsidR="00643E52" w:rsidRPr="004522A5" w14:paraId="23A7B92E" w14:textId="77777777" w:rsidTr="3D0FF72E">
        <w:trPr>
          <w:trHeight w:val="253"/>
        </w:trPr>
        <w:tc>
          <w:tcPr>
            <w:tcW w:w="9016" w:type="dxa"/>
            <w:tcBorders>
              <w:top w:val="single" w:sz="4" w:space="0" w:color="auto"/>
              <w:left w:val="single" w:sz="4" w:space="0" w:color="auto"/>
              <w:bottom w:val="single" w:sz="4" w:space="0" w:color="auto"/>
              <w:right w:val="single" w:sz="4" w:space="0" w:color="auto"/>
            </w:tcBorders>
          </w:tcPr>
          <w:p w14:paraId="0B99BB00" w14:textId="1CF2954E" w:rsidR="00643E52" w:rsidRPr="004522A5" w:rsidRDefault="00643E52" w:rsidP="00155F6A">
            <w:pPr>
              <w:rPr>
                <w:rFonts w:cstheme="minorHAnsi"/>
                <w:sz w:val="18"/>
                <w:szCs w:val="18"/>
                <w:lang w:eastAsia="en-GB"/>
              </w:rPr>
            </w:pPr>
            <w:r w:rsidRPr="004522A5">
              <w:rPr>
                <w:rFonts w:cstheme="minorHAnsi"/>
                <w:i/>
                <w:iCs/>
                <w:sz w:val="18"/>
                <w:szCs w:val="18"/>
                <w:lang w:eastAsia="en-GB"/>
              </w:rPr>
              <w:t>Thanks to Kate O’Neill</w:t>
            </w:r>
            <w:r w:rsidRPr="004522A5">
              <w:rPr>
                <w:rFonts w:cstheme="minorHAnsi"/>
                <w:i/>
                <w:iCs/>
                <w:sz w:val="18"/>
                <w:szCs w:val="18"/>
              </w:rPr>
              <w:t xml:space="preserve"> for photographs.</w:t>
            </w:r>
          </w:p>
        </w:tc>
      </w:tr>
    </w:tbl>
    <w:p w14:paraId="4547C7A2" w14:textId="29C98626" w:rsidR="00643E52" w:rsidRPr="004522A5" w:rsidRDefault="00643E52">
      <w:pPr>
        <w:rPr>
          <w:rFonts w:eastAsia="Times New Roman" w:cstheme="minorHAnsi"/>
          <w:b/>
          <w:bCs/>
          <w:sz w:val="24"/>
          <w:szCs w:val="26"/>
          <w:lang w:eastAsia="en-GB"/>
        </w:rPr>
      </w:pPr>
      <w:r w:rsidRPr="004522A5">
        <w:rPr>
          <w:rFonts w:cstheme="minorHAnsi"/>
        </w:rPr>
        <w:br w:type="page"/>
      </w:r>
    </w:p>
    <w:p w14:paraId="2733C44C" w14:textId="77777777" w:rsidR="003D786D" w:rsidRPr="004522A5" w:rsidRDefault="003D786D" w:rsidP="003D786D">
      <w:pPr>
        <w:pStyle w:val="BMGSub-sub-headingL3"/>
        <w:rPr>
          <w:rFonts w:asciiTheme="minorHAnsi" w:hAnsiTheme="minorHAnsi" w:cstheme="minorHAnsi"/>
        </w:rPr>
      </w:pPr>
      <w:bookmarkStart w:id="313" w:name="_Toc74487449"/>
      <w:r w:rsidRPr="004522A5">
        <w:rPr>
          <w:rFonts w:asciiTheme="minorHAnsi" w:hAnsiTheme="minorHAnsi" w:cstheme="minorHAnsi"/>
        </w:rPr>
        <w:lastRenderedPageBreak/>
        <w:t>Temporary flight lines</w:t>
      </w:r>
      <w:bookmarkEnd w:id="313"/>
    </w:p>
    <w:tbl>
      <w:tblPr>
        <w:tblStyle w:val="TableGrid"/>
        <w:tblW w:w="0" w:type="auto"/>
        <w:tblInd w:w="709" w:type="dxa"/>
        <w:tblLook w:val="04A0" w:firstRow="1" w:lastRow="0" w:firstColumn="1" w:lastColumn="0" w:noHBand="0" w:noVBand="1"/>
      </w:tblPr>
      <w:tblGrid>
        <w:gridCol w:w="3699"/>
        <w:gridCol w:w="4608"/>
      </w:tblGrid>
      <w:tr w:rsidR="003D786D" w:rsidRPr="004522A5" w14:paraId="33AFCB18" w14:textId="77777777" w:rsidTr="3D0FF72E">
        <w:trPr>
          <w:trHeight w:val="567"/>
        </w:trPr>
        <w:tc>
          <w:tcPr>
            <w:tcW w:w="3681" w:type="dxa"/>
            <w:vMerge w:val="restart"/>
          </w:tcPr>
          <w:p w14:paraId="07FE64F0" w14:textId="77777777" w:rsidR="003D786D" w:rsidRPr="004522A5" w:rsidRDefault="003D786D" w:rsidP="00EE171A">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16BF55DF" wp14:editId="2D459DD9">
                  <wp:extent cx="2212258" cy="2961770"/>
                  <wp:effectExtent l="0" t="0" r="0" b="0"/>
                  <wp:docPr id="1" name="Picture 1"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7">
                            <a:extLst>
                              <a:ext uri="{28A0092B-C50C-407E-A947-70E740481C1C}">
                                <a14:useLocalDpi xmlns:a14="http://schemas.microsoft.com/office/drawing/2010/main" val="0"/>
                              </a:ext>
                            </a:extLst>
                          </a:blip>
                          <a:stretch>
                            <a:fillRect/>
                          </a:stretch>
                        </pic:blipFill>
                        <pic:spPr>
                          <a:xfrm>
                            <a:off x="0" y="0"/>
                            <a:ext cx="2212258" cy="2961770"/>
                          </a:xfrm>
                          <a:prstGeom prst="rect">
                            <a:avLst/>
                          </a:prstGeom>
                        </pic:spPr>
                      </pic:pic>
                    </a:graphicData>
                  </a:graphic>
                </wp:inline>
              </w:drawing>
            </w:r>
          </w:p>
          <w:p w14:paraId="4573100C" w14:textId="77777777" w:rsidR="003D786D" w:rsidRPr="004522A5" w:rsidRDefault="003D786D" w:rsidP="00EE171A">
            <w:pPr>
              <w:pStyle w:val="BMGPhototext"/>
              <w:rPr>
                <w:rFonts w:asciiTheme="minorHAnsi" w:hAnsiTheme="minorHAnsi" w:cstheme="minorHAnsi"/>
              </w:rPr>
            </w:pPr>
            <w:r w:rsidRPr="004522A5">
              <w:rPr>
                <w:rFonts w:asciiTheme="minorHAnsi" w:hAnsiTheme="minorHAnsi" w:cstheme="minorHAnsi"/>
              </w:rPr>
              <w:t xml:space="preserve">Dead painted birch twigs in boxes (light-weight and inexpensive); could give more height to a temporary flight line.  </w:t>
            </w:r>
          </w:p>
          <w:p w14:paraId="6A3B736C" w14:textId="77777777" w:rsidR="003D786D" w:rsidRPr="004522A5" w:rsidRDefault="003D786D" w:rsidP="00EE171A">
            <w:pPr>
              <w:pStyle w:val="BMGPhototext"/>
              <w:rPr>
                <w:rFonts w:asciiTheme="minorHAnsi" w:hAnsiTheme="minorHAnsi" w:cstheme="minorHAnsi"/>
              </w:rPr>
            </w:pPr>
            <w:r w:rsidRPr="004522A5">
              <w:rPr>
                <w:rFonts w:asciiTheme="minorHAnsi" w:hAnsiTheme="minorHAnsi" w:cstheme="minorHAnsi"/>
              </w:rPr>
              <w:t xml:space="preserve">Instant ‘textured’ plastic hedgerow (front and rear faces).  </w:t>
            </w:r>
          </w:p>
          <w:p w14:paraId="05C7F8FD" w14:textId="77777777" w:rsidR="003D786D" w:rsidRPr="004522A5" w:rsidRDefault="003D786D" w:rsidP="00EE171A">
            <w:pPr>
              <w:pStyle w:val="BMGPhototext"/>
              <w:rPr>
                <w:rFonts w:asciiTheme="minorHAnsi" w:hAnsiTheme="minorHAnsi" w:cstheme="minorHAnsi"/>
              </w:rPr>
            </w:pPr>
            <w:r w:rsidRPr="004522A5">
              <w:rPr>
                <w:rFonts w:asciiTheme="minorHAnsi" w:hAnsiTheme="minorHAnsi" w:cstheme="minorHAnsi"/>
              </w:rPr>
              <w:t>Spotted in Europe (not in use as mitigation); efficacy not tested.</w:t>
            </w:r>
          </w:p>
        </w:tc>
        <w:tc>
          <w:tcPr>
            <w:tcW w:w="4626" w:type="dxa"/>
          </w:tcPr>
          <w:p w14:paraId="63A7B3F6" w14:textId="77777777" w:rsidR="003D786D" w:rsidRPr="004522A5" w:rsidRDefault="003D786D" w:rsidP="00EE171A">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5FB628E5" wp14:editId="5FB9F7F1">
                  <wp:extent cx="2762045" cy="2063119"/>
                  <wp:effectExtent l="0" t="0" r="635" b="0"/>
                  <wp:docPr id="53" name="Picture 53" descr="A picture containing outdoor, hydrant, fir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108">
                            <a:extLst>
                              <a:ext uri="{28A0092B-C50C-407E-A947-70E740481C1C}">
                                <a14:useLocalDpi xmlns:a14="http://schemas.microsoft.com/office/drawing/2010/main" val="0"/>
                              </a:ext>
                            </a:extLst>
                          </a:blip>
                          <a:stretch>
                            <a:fillRect/>
                          </a:stretch>
                        </pic:blipFill>
                        <pic:spPr>
                          <a:xfrm>
                            <a:off x="0" y="0"/>
                            <a:ext cx="2762045" cy="2063119"/>
                          </a:xfrm>
                          <a:prstGeom prst="rect">
                            <a:avLst/>
                          </a:prstGeom>
                        </pic:spPr>
                      </pic:pic>
                    </a:graphicData>
                  </a:graphic>
                </wp:inline>
              </w:drawing>
            </w:r>
          </w:p>
        </w:tc>
      </w:tr>
      <w:tr w:rsidR="003D786D" w:rsidRPr="004522A5" w14:paraId="1E2A3D97" w14:textId="77777777" w:rsidTr="3D0FF72E">
        <w:trPr>
          <w:trHeight w:val="567"/>
        </w:trPr>
        <w:tc>
          <w:tcPr>
            <w:tcW w:w="3681" w:type="dxa"/>
            <w:vMerge/>
          </w:tcPr>
          <w:p w14:paraId="7A0F32AE" w14:textId="77777777" w:rsidR="003D786D" w:rsidRPr="004522A5" w:rsidRDefault="003D786D" w:rsidP="00EE171A">
            <w:pPr>
              <w:pStyle w:val="BMGSub-sub-headingL3"/>
              <w:spacing w:after="0"/>
              <w:ind w:left="0"/>
              <w:rPr>
                <w:rFonts w:asciiTheme="minorHAnsi" w:hAnsiTheme="minorHAnsi" w:cstheme="minorHAnsi"/>
                <w:noProof/>
              </w:rPr>
            </w:pPr>
          </w:p>
        </w:tc>
        <w:tc>
          <w:tcPr>
            <w:tcW w:w="4626" w:type="dxa"/>
          </w:tcPr>
          <w:p w14:paraId="34182AAF" w14:textId="77777777" w:rsidR="003D786D" w:rsidRPr="004522A5" w:rsidRDefault="003D786D" w:rsidP="00EE171A">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77A6CE7A" wp14:editId="59DEE37D">
                  <wp:extent cx="2783497" cy="2079142"/>
                  <wp:effectExtent l="0" t="0" r="0" b="0"/>
                  <wp:docPr id="56" name="Picture 56" descr="A house covered in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09">
                            <a:extLst>
                              <a:ext uri="{28A0092B-C50C-407E-A947-70E740481C1C}">
                                <a14:useLocalDpi xmlns:a14="http://schemas.microsoft.com/office/drawing/2010/main" val="0"/>
                              </a:ext>
                            </a:extLst>
                          </a:blip>
                          <a:stretch>
                            <a:fillRect/>
                          </a:stretch>
                        </pic:blipFill>
                        <pic:spPr>
                          <a:xfrm>
                            <a:off x="0" y="0"/>
                            <a:ext cx="2783497" cy="2079142"/>
                          </a:xfrm>
                          <a:prstGeom prst="rect">
                            <a:avLst/>
                          </a:prstGeom>
                        </pic:spPr>
                      </pic:pic>
                    </a:graphicData>
                  </a:graphic>
                </wp:inline>
              </w:drawing>
            </w:r>
          </w:p>
        </w:tc>
      </w:tr>
    </w:tbl>
    <w:p w14:paraId="55897E4E" w14:textId="77777777" w:rsidR="003D786D" w:rsidRPr="004522A5" w:rsidRDefault="003D786D" w:rsidP="003D786D">
      <w:pPr>
        <w:pStyle w:val="BMGBodyunnumbered"/>
        <w:rPr>
          <w:rFonts w:asciiTheme="minorHAnsi" w:hAnsiTheme="minorHAnsi" w:cstheme="minorHAnsi"/>
        </w:rPr>
      </w:pPr>
    </w:p>
    <w:p w14:paraId="4B0DB36A" w14:textId="77777777" w:rsidR="00B82674" w:rsidRPr="004522A5" w:rsidRDefault="00B82674" w:rsidP="003D786D">
      <w:pPr>
        <w:pStyle w:val="BMGSub-sub-headingL3"/>
        <w:ind w:left="0"/>
        <w:rPr>
          <w:rFonts w:asciiTheme="minorHAnsi" w:hAnsiTheme="minorHAnsi" w:cstheme="minorHAnsi"/>
        </w:rPr>
      </w:pPr>
    </w:p>
    <w:p w14:paraId="7F8C1CF2" w14:textId="7FDB15DE" w:rsidR="003D786D" w:rsidRPr="004522A5" w:rsidRDefault="003D786D" w:rsidP="00671CA2">
      <w:pPr>
        <w:pStyle w:val="BMGPhototext"/>
        <w:rPr>
          <w:rFonts w:asciiTheme="minorHAnsi" w:hAnsiTheme="minorHAnsi" w:cstheme="minorHAnsi"/>
          <w:b/>
          <w:bCs/>
        </w:rPr>
      </w:pPr>
      <w:r w:rsidRPr="004522A5">
        <w:rPr>
          <w:rFonts w:asciiTheme="minorHAnsi" w:hAnsiTheme="minorHAnsi" w:cstheme="minorHAnsi"/>
          <w:b/>
          <w:bCs/>
        </w:rPr>
        <w:br w:type="page"/>
      </w:r>
    </w:p>
    <w:tbl>
      <w:tblPr>
        <w:tblStyle w:val="TableGrid"/>
        <w:tblW w:w="0" w:type="auto"/>
        <w:tblLayout w:type="fixed"/>
        <w:tblLook w:val="04A0" w:firstRow="1" w:lastRow="0" w:firstColumn="1" w:lastColumn="0" w:noHBand="0" w:noVBand="1"/>
      </w:tblPr>
      <w:tblGrid>
        <w:gridCol w:w="2830"/>
        <w:gridCol w:w="6186"/>
      </w:tblGrid>
      <w:tr w:rsidR="00C57EC6" w:rsidRPr="004522A5" w14:paraId="20E1C07F" w14:textId="77777777" w:rsidTr="3D0FF72E">
        <w:trPr>
          <w:trHeight w:val="113"/>
        </w:trPr>
        <w:tc>
          <w:tcPr>
            <w:tcW w:w="9016" w:type="dxa"/>
            <w:gridSpan w:val="2"/>
            <w:tcBorders>
              <w:top w:val="single" w:sz="4" w:space="0" w:color="auto"/>
              <w:left w:val="single" w:sz="4" w:space="0" w:color="auto"/>
              <w:bottom w:val="single" w:sz="4" w:space="0" w:color="auto"/>
              <w:right w:val="single" w:sz="4" w:space="0" w:color="auto"/>
            </w:tcBorders>
          </w:tcPr>
          <w:p w14:paraId="5F2EC8FF" w14:textId="1B5D980F" w:rsidR="00C57EC6" w:rsidRPr="004522A5" w:rsidRDefault="00C57EC6" w:rsidP="005B61E0">
            <w:pPr>
              <w:pStyle w:val="BMGSub-sub-headingL3"/>
              <w:rPr>
                <w:rFonts w:asciiTheme="minorHAnsi" w:hAnsiTheme="minorHAnsi" w:cstheme="minorHAnsi"/>
              </w:rPr>
            </w:pPr>
            <w:bookmarkStart w:id="314" w:name="_Toc74487450"/>
            <w:r w:rsidRPr="004522A5">
              <w:rPr>
                <w:rFonts w:asciiTheme="minorHAnsi" w:hAnsiTheme="minorHAnsi" w:cstheme="minorHAnsi"/>
              </w:rPr>
              <w:lastRenderedPageBreak/>
              <w:t>Two Mile Bottom artificial hibernation tunnel, Thetford Forest</w:t>
            </w:r>
            <w:bookmarkEnd w:id="314"/>
          </w:p>
        </w:tc>
      </w:tr>
      <w:tr w:rsidR="00C66A18" w:rsidRPr="004522A5" w14:paraId="032CFE97" w14:textId="77777777" w:rsidTr="3D0FF72E">
        <w:trPr>
          <w:trHeight w:val="1681"/>
        </w:trPr>
        <w:tc>
          <w:tcPr>
            <w:tcW w:w="9016" w:type="dxa"/>
            <w:gridSpan w:val="2"/>
            <w:tcBorders>
              <w:top w:val="single" w:sz="4" w:space="0" w:color="auto"/>
              <w:left w:val="single" w:sz="4" w:space="0" w:color="auto"/>
              <w:bottom w:val="single" w:sz="4" w:space="0" w:color="auto"/>
              <w:right w:val="single" w:sz="4" w:space="0" w:color="auto"/>
            </w:tcBorders>
            <w:hideMark/>
          </w:tcPr>
          <w:p w14:paraId="196A3D3B" w14:textId="77777777" w:rsidR="0013332E" w:rsidRPr="004522A5" w:rsidRDefault="00C66A18" w:rsidP="00671CA2">
            <w:pPr>
              <w:pStyle w:val="BMGPhototext"/>
              <w:rPr>
                <w:rFonts w:asciiTheme="minorHAnsi" w:hAnsiTheme="minorHAnsi" w:cstheme="minorHAnsi"/>
                <w:lang w:eastAsia="en-GB"/>
              </w:rPr>
            </w:pPr>
            <w:r w:rsidRPr="004522A5">
              <w:rPr>
                <w:rFonts w:asciiTheme="minorHAnsi" w:hAnsiTheme="minorHAnsi" w:cstheme="minorHAnsi"/>
                <w:lang w:eastAsia="en-GB"/>
              </w:rPr>
              <w:t>This tunnel was designed by John Goldsmith and Nick Gibbons based on a similar extension to the bat hibernaculum at High Lodge. Since its construction in 2004, the use of this purpose</w:t>
            </w:r>
            <w:r w:rsidR="00F87D98" w:rsidRPr="004522A5">
              <w:rPr>
                <w:rFonts w:asciiTheme="minorHAnsi" w:hAnsiTheme="minorHAnsi" w:cstheme="minorHAnsi"/>
                <w:lang w:eastAsia="en-GB"/>
              </w:rPr>
              <w:t>-</w:t>
            </w:r>
            <w:r w:rsidRPr="004522A5">
              <w:rPr>
                <w:rFonts w:asciiTheme="minorHAnsi" w:hAnsiTheme="minorHAnsi" w:cstheme="minorHAnsi"/>
                <w:lang w:eastAsia="en-GB"/>
              </w:rPr>
              <w:t xml:space="preserve">built hibernaculum by bats over the years has gone from strength to strength. </w:t>
            </w:r>
          </w:p>
          <w:p w14:paraId="57AC2C51" w14:textId="04F2F7D1" w:rsidR="00C66A18" w:rsidRPr="004522A5" w:rsidRDefault="00C66A18" w:rsidP="00671CA2">
            <w:pPr>
              <w:pStyle w:val="BMGPhototext"/>
              <w:rPr>
                <w:rFonts w:asciiTheme="minorHAnsi" w:hAnsiTheme="minorHAnsi" w:cstheme="minorHAnsi"/>
                <w:lang w:eastAsia="en-GB"/>
              </w:rPr>
            </w:pPr>
            <w:r w:rsidRPr="004522A5">
              <w:rPr>
                <w:rFonts w:asciiTheme="minorHAnsi" w:hAnsiTheme="minorHAnsi" w:cstheme="minorHAnsi"/>
                <w:lang w:eastAsia="en-GB"/>
              </w:rPr>
              <w:t xml:space="preserve">The Two Mile Bottom tunnel </w:t>
            </w:r>
            <w:r w:rsidR="0013332E" w:rsidRPr="004522A5">
              <w:rPr>
                <w:rFonts w:asciiTheme="minorHAnsi" w:hAnsiTheme="minorHAnsi" w:cstheme="minorHAnsi"/>
                <w:lang w:eastAsia="en-GB"/>
              </w:rPr>
              <w:t xml:space="preserve">has proved to be </w:t>
            </w:r>
            <w:r w:rsidRPr="004522A5">
              <w:rPr>
                <w:rFonts w:asciiTheme="minorHAnsi" w:hAnsiTheme="minorHAnsi" w:cstheme="minorHAnsi"/>
                <w:lang w:eastAsia="en-GB"/>
              </w:rPr>
              <w:t xml:space="preserve">a great success, undoubtedly the best purpose-built hibernaculum in the UK and a good general recipe for others to follow. The tunnel at Two Mile Bottom continues to provide a safe hibernation roost for </w:t>
            </w:r>
            <w:r w:rsidRPr="004522A5">
              <w:rPr>
                <w:rFonts w:asciiTheme="minorHAnsi" w:hAnsiTheme="minorHAnsi" w:cstheme="minorHAnsi"/>
                <w:i/>
                <w:lang w:eastAsia="en-GB"/>
              </w:rPr>
              <w:t>Myotis</w:t>
            </w:r>
            <w:r w:rsidRPr="004522A5">
              <w:rPr>
                <w:rFonts w:asciiTheme="minorHAnsi" w:hAnsiTheme="minorHAnsi" w:cstheme="minorHAnsi"/>
                <w:lang w:eastAsia="en-GB"/>
              </w:rPr>
              <w:t xml:space="preserve"> bats – Daubenton’s and Natterer’s – as well as </w:t>
            </w:r>
            <w:r w:rsidR="00F87D98" w:rsidRPr="004522A5">
              <w:rPr>
                <w:rFonts w:asciiTheme="minorHAnsi" w:hAnsiTheme="minorHAnsi" w:cstheme="minorHAnsi"/>
                <w:lang w:eastAsia="en-GB"/>
              </w:rPr>
              <w:t>brown long-</w:t>
            </w:r>
            <w:r w:rsidRPr="004522A5">
              <w:rPr>
                <w:rFonts w:asciiTheme="minorHAnsi" w:hAnsiTheme="minorHAnsi" w:cstheme="minorHAnsi"/>
                <w:lang w:eastAsia="en-GB"/>
              </w:rPr>
              <w:t>eared bats.</w:t>
            </w:r>
          </w:p>
        </w:tc>
      </w:tr>
      <w:tr w:rsidR="00C66A18" w:rsidRPr="004522A5" w14:paraId="16018F68" w14:textId="77777777" w:rsidTr="3D0FF72E">
        <w:tc>
          <w:tcPr>
            <w:tcW w:w="9016" w:type="dxa"/>
            <w:gridSpan w:val="2"/>
            <w:tcBorders>
              <w:top w:val="single" w:sz="4" w:space="0" w:color="auto"/>
              <w:left w:val="single" w:sz="4" w:space="0" w:color="auto"/>
              <w:bottom w:val="single" w:sz="4" w:space="0" w:color="auto"/>
              <w:right w:val="single" w:sz="4" w:space="0" w:color="auto"/>
            </w:tcBorders>
            <w:hideMark/>
          </w:tcPr>
          <w:p w14:paraId="702F8E31" w14:textId="77777777" w:rsidR="00C66A18" w:rsidRPr="004522A5" w:rsidRDefault="00C66A18" w:rsidP="00671CA2">
            <w:pPr>
              <w:pStyle w:val="BMGPhototext"/>
              <w:rPr>
                <w:rFonts w:asciiTheme="minorHAnsi" w:hAnsiTheme="minorHAnsi" w:cstheme="minorHAnsi"/>
                <w:b/>
                <w:bCs/>
                <w:lang w:eastAsia="en-GB"/>
              </w:rPr>
            </w:pPr>
            <w:r w:rsidRPr="004522A5">
              <w:rPr>
                <w:rFonts w:asciiTheme="minorHAnsi" w:hAnsiTheme="minorHAnsi" w:cstheme="minorHAnsi"/>
                <w:b/>
                <w:bCs/>
                <w:lang w:eastAsia="en-GB"/>
              </w:rPr>
              <w:t>Overview of mitigation</w:t>
            </w:r>
          </w:p>
          <w:p w14:paraId="6B6ED580" w14:textId="74064CD7" w:rsidR="00C66A18" w:rsidRPr="004522A5" w:rsidRDefault="00C66A18" w:rsidP="00671CA2">
            <w:pPr>
              <w:pStyle w:val="BMGPhototext"/>
              <w:rPr>
                <w:rFonts w:asciiTheme="minorHAnsi" w:hAnsiTheme="minorHAnsi" w:cstheme="minorHAnsi"/>
                <w:lang w:eastAsia="en-GB"/>
              </w:rPr>
            </w:pPr>
            <w:r w:rsidRPr="004522A5">
              <w:rPr>
                <w:rFonts w:asciiTheme="minorHAnsi" w:hAnsiTheme="minorHAnsi" w:cstheme="minorHAnsi"/>
                <w:lang w:eastAsia="en-GB"/>
              </w:rPr>
              <w:t>The hibernaculum consists of a 95 m long asymmetrical Y</w:t>
            </w:r>
            <w:r w:rsidR="0013332E" w:rsidRPr="004522A5">
              <w:rPr>
                <w:rFonts w:asciiTheme="minorHAnsi" w:hAnsiTheme="minorHAnsi" w:cstheme="minorHAnsi"/>
                <w:lang w:eastAsia="en-GB"/>
              </w:rPr>
              <w:t>-</w:t>
            </w:r>
            <w:r w:rsidRPr="004522A5">
              <w:rPr>
                <w:rFonts w:asciiTheme="minorHAnsi" w:hAnsiTheme="minorHAnsi" w:cstheme="minorHAnsi"/>
                <w:lang w:eastAsia="en-GB"/>
              </w:rPr>
              <w:t>shaped concrete</w:t>
            </w:r>
            <w:r w:rsidR="0013332E" w:rsidRPr="004522A5">
              <w:rPr>
                <w:rFonts w:asciiTheme="minorHAnsi" w:hAnsiTheme="minorHAnsi" w:cstheme="minorHAnsi"/>
                <w:lang w:eastAsia="en-GB"/>
              </w:rPr>
              <w:t>-</w:t>
            </w:r>
            <w:r w:rsidRPr="004522A5">
              <w:rPr>
                <w:rFonts w:asciiTheme="minorHAnsi" w:hAnsiTheme="minorHAnsi" w:cstheme="minorHAnsi"/>
                <w:lang w:eastAsia="en-GB"/>
              </w:rPr>
              <w:t xml:space="preserve">block tunnel with an access grille, ventilation pipes, escape hatches and bat bricks built into the ceiling. </w:t>
            </w:r>
          </w:p>
        </w:tc>
      </w:tr>
      <w:tr w:rsidR="00D11A5D" w:rsidRPr="004522A5" w14:paraId="16A01143" w14:textId="77777777" w:rsidTr="3D0FF72E">
        <w:trPr>
          <w:trHeight w:val="113"/>
        </w:trPr>
        <w:tc>
          <w:tcPr>
            <w:tcW w:w="2830" w:type="dxa"/>
            <w:vMerge w:val="restart"/>
            <w:tcBorders>
              <w:top w:val="single" w:sz="4" w:space="0" w:color="auto"/>
              <w:left w:val="single" w:sz="4" w:space="0" w:color="auto"/>
              <w:right w:val="single" w:sz="4" w:space="0" w:color="auto"/>
            </w:tcBorders>
          </w:tcPr>
          <w:p w14:paraId="54E73EA7" w14:textId="77777777" w:rsidR="00D11A5D" w:rsidRPr="004522A5" w:rsidRDefault="00D11A5D" w:rsidP="00671CA2">
            <w:pPr>
              <w:pStyle w:val="BMGPhototext"/>
              <w:rPr>
                <w:rFonts w:asciiTheme="minorHAnsi" w:hAnsiTheme="minorHAnsi" w:cstheme="minorHAnsi"/>
                <w:b/>
                <w:bCs/>
                <w:lang w:eastAsia="en-GB"/>
              </w:rPr>
            </w:pPr>
            <w:r w:rsidRPr="004522A5">
              <w:rPr>
                <w:rFonts w:asciiTheme="minorHAnsi" w:hAnsiTheme="minorHAnsi" w:cstheme="minorHAnsi"/>
                <w:b/>
                <w:bCs/>
                <w:lang w:eastAsia="en-GB"/>
              </w:rPr>
              <w:t>Design principles</w:t>
            </w:r>
          </w:p>
          <w:p w14:paraId="465B7D83" w14:textId="77777777" w:rsidR="00D11A5D" w:rsidRPr="004522A5" w:rsidRDefault="00D11A5D" w:rsidP="00671CA2">
            <w:pPr>
              <w:pStyle w:val="BMGPhototext"/>
              <w:rPr>
                <w:rFonts w:asciiTheme="minorHAnsi" w:hAnsiTheme="minorHAnsi" w:cstheme="minorHAnsi"/>
                <w:b/>
                <w:bCs/>
                <w:lang w:eastAsia="en-GB"/>
              </w:rPr>
            </w:pPr>
            <w:r w:rsidRPr="004522A5">
              <w:rPr>
                <w:rFonts w:asciiTheme="minorHAnsi" w:hAnsiTheme="minorHAnsi" w:cstheme="minorHAnsi"/>
                <w:b/>
                <w:bCs/>
                <w:lang w:eastAsia="en-GB"/>
              </w:rPr>
              <w:t xml:space="preserve">Roost height/volume: </w:t>
            </w:r>
          </w:p>
          <w:p w14:paraId="3EEAD332" w14:textId="24DDC146"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lang w:eastAsia="en-GB"/>
              </w:rPr>
              <w:t>95m tunnel constructed in a Y-shape with a long main stretch and a short spur, high enough for upright inspection</w:t>
            </w:r>
          </w:p>
          <w:p w14:paraId="51B4FF61" w14:textId="77777777" w:rsidR="00D11A5D" w:rsidRPr="004522A5" w:rsidRDefault="00D11A5D" w:rsidP="00671CA2">
            <w:pPr>
              <w:pStyle w:val="BMGPhototext"/>
              <w:rPr>
                <w:rFonts w:asciiTheme="minorHAnsi" w:hAnsiTheme="minorHAnsi" w:cstheme="minorHAnsi"/>
                <w:b/>
                <w:bCs/>
                <w:lang w:eastAsia="en-GB"/>
              </w:rPr>
            </w:pPr>
            <w:r w:rsidRPr="004522A5">
              <w:rPr>
                <w:rFonts w:asciiTheme="minorHAnsi" w:hAnsiTheme="minorHAnsi" w:cstheme="minorHAnsi"/>
                <w:b/>
                <w:bCs/>
                <w:lang w:eastAsia="en-GB"/>
              </w:rPr>
              <w:t xml:space="preserve">Access points: </w:t>
            </w:r>
          </w:p>
          <w:p w14:paraId="27B5FA64"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lang w:eastAsia="en-GB"/>
              </w:rPr>
              <w:t>Grille at north eastern end facing north towards the river.</w:t>
            </w:r>
          </w:p>
          <w:p w14:paraId="0B53931E"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b/>
                <w:bCs/>
                <w:lang w:eastAsia="en-GB"/>
              </w:rPr>
              <w:t>Thermal regime</w:t>
            </w:r>
            <w:r w:rsidRPr="004522A5">
              <w:rPr>
                <w:rFonts w:asciiTheme="minorHAnsi" w:hAnsiTheme="minorHAnsi" w:cstheme="minorHAnsi"/>
                <w:lang w:eastAsia="en-GB"/>
              </w:rPr>
              <w:t xml:space="preserve">: For details see </w:t>
            </w:r>
            <w:hyperlink r:id="rId110" w:history="1">
              <w:r w:rsidRPr="004522A5">
                <w:rPr>
                  <w:rStyle w:val="Hyperlink"/>
                  <w:rFonts w:asciiTheme="minorHAnsi" w:hAnsiTheme="minorHAnsi" w:cstheme="minorHAnsi"/>
                  <w:lang w:eastAsia="en-GB"/>
                </w:rPr>
                <w:t>https://issuu.com/suffolknaturalistssociety/docs/tsns49a</w:t>
              </w:r>
            </w:hyperlink>
            <w:r w:rsidRPr="004522A5">
              <w:rPr>
                <w:rFonts w:asciiTheme="minorHAnsi" w:hAnsiTheme="minorHAnsi" w:cstheme="minorHAnsi"/>
                <w:lang w:eastAsia="en-GB"/>
              </w:rPr>
              <w:t>.</w:t>
            </w:r>
          </w:p>
          <w:p w14:paraId="203F8FA3"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b/>
                <w:bCs/>
                <w:lang w:eastAsia="en-GB"/>
              </w:rPr>
              <w:t>Perching opportunities:</w:t>
            </w:r>
            <w:r w:rsidRPr="004522A5">
              <w:rPr>
                <w:rFonts w:asciiTheme="minorHAnsi" w:hAnsiTheme="minorHAnsi" w:cstheme="minorHAnsi"/>
                <w:lang w:eastAsia="en-GB"/>
              </w:rPr>
              <w:t xml:space="preserve"> Numerous Norfolk bat bricks and modified London bricks. Both horizontal and vertical planks hang on the walls and slotted logs stand on concrete blocks on the tunnel floor</w:t>
            </w:r>
          </w:p>
          <w:p w14:paraId="6ADE1376" w14:textId="123B5BBE"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b/>
                <w:bCs/>
                <w:lang w:eastAsia="en-GB"/>
              </w:rPr>
              <w:t>Roofing membranes:</w:t>
            </w:r>
            <w:r w:rsidRPr="004522A5">
              <w:rPr>
                <w:rFonts w:asciiTheme="minorHAnsi" w:hAnsiTheme="minorHAnsi" w:cstheme="minorHAnsi"/>
                <w:lang w:eastAsia="en-GB"/>
              </w:rPr>
              <w:t xml:space="preserve"> None</w:t>
            </w:r>
          </w:p>
          <w:p w14:paraId="649D801D"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b/>
                <w:bCs/>
                <w:lang w:eastAsia="en-GB"/>
              </w:rPr>
              <w:t>Location and connectivity; external environment</w:t>
            </w:r>
            <w:r w:rsidRPr="004522A5">
              <w:rPr>
                <w:rFonts w:asciiTheme="minorHAnsi" w:hAnsiTheme="minorHAnsi" w:cstheme="minorHAnsi"/>
                <w:lang w:eastAsia="en-GB"/>
              </w:rPr>
              <w:t xml:space="preserve">: </w:t>
            </w:r>
          </w:p>
          <w:p w14:paraId="0948C842"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lang w:eastAsia="en-GB"/>
              </w:rPr>
              <w:t>The site was chosen where a small, shallow valley, possibly an area of old sand diggings ran down almost to the Little Ouse river in the Thetford Forest.  Key points were that the site was</w:t>
            </w:r>
          </w:p>
          <w:p w14:paraId="483738C9" w14:textId="50E5014B" w:rsidR="00D11A5D" w:rsidRPr="004522A5" w:rsidRDefault="00D11A5D" w:rsidP="007D7705">
            <w:pPr>
              <w:pStyle w:val="BMGTablebullet"/>
              <w:rPr>
                <w:rFonts w:asciiTheme="minorHAnsi" w:hAnsiTheme="minorHAnsi" w:cstheme="minorHAnsi"/>
              </w:rPr>
            </w:pPr>
            <w:r w:rsidRPr="004522A5">
              <w:rPr>
                <w:rFonts w:asciiTheme="minorHAnsi" w:hAnsiTheme="minorHAnsi" w:cstheme="minorHAnsi"/>
              </w:rPr>
              <w:t xml:space="preserve">near a river where there was lots of bat activity </w:t>
            </w:r>
          </w:p>
          <w:p w14:paraId="098A4253" w14:textId="328D3949" w:rsidR="00D11A5D" w:rsidRPr="004522A5" w:rsidRDefault="00D11A5D" w:rsidP="007D7705">
            <w:pPr>
              <w:pStyle w:val="BMGTablebullet"/>
              <w:rPr>
                <w:rFonts w:asciiTheme="minorHAnsi" w:hAnsiTheme="minorHAnsi" w:cstheme="minorHAnsi"/>
              </w:rPr>
            </w:pPr>
            <w:r w:rsidRPr="004522A5">
              <w:rPr>
                <w:rFonts w:asciiTheme="minorHAnsi" w:hAnsiTheme="minorHAnsi" w:cstheme="minorHAnsi"/>
              </w:rPr>
              <w:t>north</w:t>
            </w:r>
            <w:r w:rsidR="00B4328C" w:rsidRPr="004522A5">
              <w:rPr>
                <w:rFonts w:asciiTheme="minorHAnsi" w:hAnsiTheme="minorHAnsi" w:cstheme="minorHAnsi"/>
              </w:rPr>
              <w:t>-</w:t>
            </w:r>
            <w:r w:rsidRPr="004522A5">
              <w:rPr>
                <w:rFonts w:asciiTheme="minorHAnsi" w:hAnsiTheme="minorHAnsi" w:cstheme="minorHAnsi"/>
              </w:rPr>
              <w:t xml:space="preserve">facing </w:t>
            </w:r>
          </w:p>
          <w:p w14:paraId="181F32B0" w14:textId="7316DC18" w:rsidR="00D11A5D" w:rsidRPr="004522A5" w:rsidRDefault="00D11A5D" w:rsidP="007D7705">
            <w:pPr>
              <w:pStyle w:val="BMGTablebullet"/>
              <w:rPr>
                <w:rFonts w:asciiTheme="minorHAnsi" w:hAnsiTheme="minorHAnsi" w:cstheme="minorHAnsi"/>
              </w:rPr>
            </w:pPr>
            <w:r w:rsidRPr="004522A5">
              <w:rPr>
                <w:rFonts w:asciiTheme="minorHAnsi" w:hAnsiTheme="minorHAnsi" w:cstheme="minorHAnsi"/>
              </w:rPr>
              <w:t>shaded and</w:t>
            </w:r>
          </w:p>
          <w:p w14:paraId="7FE836D1" w14:textId="47A7A92C" w:rsidR="00D11A5D" w:rsidRPr="004522A5" w:rsidRDefault="00D11A5D" w:rsidP="007D7705">
            <w:pPr>
              <w:pStyle w:val="BMGTablebullet"/>
              <w:rPr>
                <w:rFonts w:asciiTheme="minorHAnsi" w:hAnsiTheme="minorHAnsi" w:cstheme="minorHAnsi"/>
              </w:rPr>
            </w:pPr>
            <w:r w:rsidRPr="004522A5">
              <w:rPr>
                <w:rFonts w:asciiTheme="minorHAnsi" w:hAnsiTheme="minorHAnsi" w:cstheme="minorHAnsi"/>
              </w:rPr>
              <w:t>away from areas of   disturbance</w:t>
            </w:r>
          </w:p>
          <w:p w14:paraId="3465A0DF" w14:textId="74D2D52D" w:rsidR="00D11A5D" w:rsidRPr="004522A5" w:rsidRDefault="00D11A5D" w:rsidP="007D7705">
            <w:pPr>
              <w:pStyle w:val="BMGTablebullet"/>
              <w:rPr>
                <w:rFonts w:asciiTheme="minorHAnsi" w:hAnsiTheme="minorHAnsi" w:cstheme="minorHAnsi"/>
              </w:rPr>
            </w:pPr>
            <w:r w:rsidRPr="004522A5">
              <w:rPr>
                <w:rFonts w:asciiTheme="minorHAnsi" w:hAnsiTheme="minorHAnsi" w:cstheme="minorHAnsi"/>
              </w:rPr>
              <w:t>little light pollution</w:t>
            </w:r>
          </w:p>
          <w:p w14:paraId="39D96C92" w14:textId="79EDAD5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b/>
                <w:bCs/>
                <w:lang w:eastAsia="en-GB"/>
              </w:rPr>
              <w:t>Orientation:</w:t>
            </w:r>
            <w:r w:rsidRPr="004522A5">
              <w:rPr>
                <w:rFonts w:asciiTheme="minorHAnsi" w:hAnsiTheme="minorHAnsi" w:cstheme="minorHAnsi"/>
                <w:lang w:eastAsia="en-GB"/>
              </w:rPr>
              <w:t xml:space="preserve"> The tunnel was </w:t>
            </w:r>
            <w:r w:rsidRPr="004522A5">
              <w:rPr>
                <w:rFonts w:asciiTheme="minorHAnsi" w:hAnsiTheme="minorHAnsi" w:cstheme="minorHAnsi"/>
                <w:lang w:eastAsia="en-GB"/>
              </w:rPr>
              <w:lastRenderedPageBreak/>
              <w:t>constructed in a Y</w:t>
            </w:r>
            <w:r w:rsidR="00B4328C" w:rsidRPr="004522A5">
              <w:rPr>
                <w:rFonts w:asciiTheme="minorHAnsi" w:hAnsiTheme="minorHAnsi" w:cstheme="minorHAnsi"/>
                <w:lang w:eastAsia="en-GB"/>
              </w:rPr>
              <w:t>-</w:t>
            </w:r>
            <w:r w:rsidRPr="004522A5">
              <w:rPr>
                <w:rFonts w:asciiTheme="minorHAnsi" w:hAnsiTheme="minorHAnsi" w:cstheme="minorHAnsi"/>
                <w:lang w:eastAsia="en-GB"/>
              </w:rPr>
              <w:t xml:space="preserve">shape with a long main stretch and a short spur with ventilation shafts at the end of both, to provide a range of conditions within the site. </w:t>
            </w:r>
          </w:p>
          <w:p w14:paraId="6526E38B"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b/>
                <w:bCs/>
                <w:lang w:eastAsia="en-GB"/>
              </w:rPr>
              <w:t>Protection against vandalism:</w:t>
            </w:r>
            <w:r w:rsidRPr="004522A5">
              <w:rPr>
                <w:rFonts w:asciiTheme="minorHAnsi" w:hAnsiTheme="minorHAnsi" w:cstheme="minorHAnsi"/>
                <w:lang w:eastAsia="en-GB"/>
              </w:rPr>
              <w:t xml:space="preserve"> Lock &amp; bolt system to prevent unauthorised access via secure grille and post and rail fencing to prevent accidental damage from cyclists and forestry operations with large brash placed on track created over the roof either side of the tunnel to dissuade cyclists. Damaged was caused to air vent when grille could not be forced open by vandals.</w:t>
            </w:r>
          </w:p>
          <w:p w14:paraId="1FF448C7" w14:textId="77777777" w:rsidR="00D11A5D" w:rsidRPr="004522A5" w:rsidRDefault="00D11A5D" w:rsidP="00671CA2">
            <w:pPr>
              <w:pStyle w:val="BMGPhototext"/>
              <w:rPr>
                <w:rFonts w:asciiTheme="minorHAnsi" w:hAnsiTheme="minorHAnsi" w:cstheme="minorHAnsi"/>
                <w:b/>
                <w:bCs/>
                <w:lang w:eastAsia="en-GB"/>
              </w:rPr>
            </w:pPr>
            <w:r w:rsidRPr="004522A5">
              <w:rPr>
                <w:rFonts w:asciiTheme="minorHAnsi" w:hAnsiTheme="minorHAnsi" w:cstheme="minorHAnsi"/>
                <w:b/>
                <w:bCs/>
                <w:lang w:eastAsia="en-GB"/>
              </w:rPr>
              <w:t>Long-term security:</w:t>
            </w:r>
          </w:p>
          <w:p w14:paraId="7998C8BD"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lang w:eastAsia="en-GB"/>
              </w:rPr>
              <w:t>Forestry England staff particularly the Conservation Manager make regular inspections.</w:t>
            </w:r>
          </w:p>
        </w:tc>
        <w:tc>
          <w:tcPr>
            <w:tcW w:w="6186" w:type="dxa"/>
            <w:tcBorders>
              <w:top w:val="single" w:sz="4" w:space="0" w:color="auto"/>
              <w:left w:val="single" w:sz="4" w:space="0" w:color="auto"/>
              <w:bottom w:val="single" w:sz="4" w:space="0" w:color="auto"/>
              <w:right w:val="single" w:sz="4" w:space="0" w:color="auto"/>
            </w:tcBorders>
            <w:hideMark/>
          </w:tcPr>
          <w:p w14:paraId="18FF5657" w14:textId="6A38548B" w:rsidR="00D11A5D" w:rsidRPr="004522A5" w:rsidRDefault="65CFCB4A" w:rsidP="00671CA2">
            <w:pPr>
              <w:pStyle w:val="BMGPhototext"/>
              <w:rPr>
                <w:rFonts w:asciiTheme="minorHAnsi" w:hAnsiTheme="minorHAnsi" w:cstheme="minorHAnsi"/>
                <w:lang w:eastAsia="en-GB"/>
              </w:rPr>
            </w:pPr>
            <w:r w:rsidRPr="004522A5">
              <w:rPr>
                <w:rFonts w:asciiTheme="minorHAnsi" w:hAnsiTheme="minorHAnsi" w:cstheme="minorHAnsi"/>
                <w:noProof/>
              </w:rPr>
              <w:lastRenderedPageBreak/>
              <w:drawing>
                <wp:inline distT="0" distB="0" distL="0" distR="0" wp14:anchorId="7D7D81C0" wp14:editId="581366C6">
                  <wp:extent cx="3917315" cy="2938145"/>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917315" cy="2938145"/>
                          </a:xfrm>
                          <a:prstGeom prst="rect">
                            <a:avLst/>
                          </a:prstGeom>
                        </pic:spPr>
                      </pic:pic>
                    </a:graphicData>
                  </a:graphic>
                </wp:inline>
              </w:drawing>
            </w:r>
            <w:r w:rsidR="2236544F" w:rsidRPr="004522A5">
              <w:rPr>
                <w:rFonts w:asciiTheme="minorHAnsi" w:hAnsiTheme="minorHAnsi" w:cstheme="minorHAnsi"/>
                <w:lang w:eastAsia="en-GB"/>
              </w:rPr>
              <w:t>Overview photo</w:t>
            </w:r>
            <w:r w:rsidR="2236544F" w:rsidRPr="004522A5">
              <w:rPr>
                <w:rFonts w:asciiTheme="minorHAnsi" w:hAnsiTheme="minorHAnsi" w:cstheme="minorHAnsi"/>
                <w:noProof/>
                <w:lang w:eastAsia="en-GB"/>
              </w:rPr>
              <w:t xml:space="preserve"> [</w:t>
            </w:r>
            <w:r w:rsidR="2236544F" w:rsidRPr="004522A5">
              <w:rPr>
                <w:rFonts w:asciiTheme="minorHAnsi" w:hAnsiTheme="minorHAnsi" w:cstheme="minorHAnsi"/>
                <w:lang w:eastAsia="en-GB"/>
              </w:rPr>
              <w:t>Credit Nick Gibbons]</w:t>
            </w:r>
          </w:p>
        </w:tc>
      </w:tr>
      <w:tr w:rsidR="00D11A5D" w:rsidRPr="004522A5" w14:paraId="295D09A9" w14:textId="77777777" w:rsidTr="3D0FF72E">
        <w:tc>
          <w:tcPr>
            <w:tcW w:w="2830" w:type="dxa"/>
            <w:vMerge/>
          </w:tcPr>
          <w:p w14:paraId="5BF73D5C" w14:textId="77777777" w:rsidR="00D11A5D" w:rsidRPr="004522A5" w:rsidRDefault="00D11A5D" w:rsidP="00671CA2">
            <w:pPr>
              <w:pStyle w:val="BMGPhototext"/>
              <w:rPr>
                <w:rFonts w:asciiTheme="minorHAnsi" w:hAnsiTheme="minorHAnsi" w:cstheme="minorHAnsi"/>
                <w:lang w:eastAsia="en-GB"/>
              </w:rPr>
            </w:pPr>
          </w:p>
        </w:tc>
        <w:tc>
          <w:tcPr>
            <w:tcW w:w="6186" w:type="dxa"/>
            <w:tcBorders>
              <w:top w:val="single" w:sz="4" w:space="0" w:color="auto"/>
              <w:left w:val="single" w:sz="4" w:space="0" w:color="auto"/>
              <w:bottom w:val="single" w:sz="4" w:space="0" w:color="auto"/>
              <w:right w:val="single" w:sz="4" w:space="0" w:color="auto"/>
            </w:tcBorders>
          </w:tcPr>
          <w:p w14:paraId="31050104" w14:textId="77777777"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noProof/>
              </w:rPr>
              <w:drawing>
                <wp:anchor distT="0" distB="0" distL="114300" distR="114300" simplePos="0" relativeHeight="251658242" behindDoc="1" locked="0" layoutInCell="1" allowOverlap="1" wp14:anchorId="59B23632" wp14:editId="24D60271">
                  <wp:simplePos x="0" y="0"/>
                  <wp:positionH relativeFrom="column">
                    <wp:posOffset>1912620</wp:posOffset>
                  </wp:positionH>
                  <wp:positionV relativeFrom="paragraph">
                    <wp:posOffset>224790</wp:posOffset>
                  </wp:positionV>
                  <wp:extent cx="1944000" cy="2633109"/>
                  <wp:effectExtent l="0" t="0" r="0" b="0"/>
                  <wp:wrapTight wrapText="bothSides">
                    <wp:wrapPolygon edited="0">
                      <wp:start x="0" y="0"/>
                      <wp:lineTo x="0" y="21412"/>
                      <wp:lineTo x="21381" y="21412"/>
                      <wp:lineTo x="2138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44000" cy="2633109"/>
                          </a:xfrm>
                          <a:prstGeom prst="rect">
                            <a:avLst/>
                          </a:prstGeom>
                          <a:noFill/>
                        </pic:spPr>
                      </pic:pic>
                    </a:graphicData>
                  </a:graphic>
                  <wp14:sizeRelH relativeFrom="page">
                    <wp14:pctWidth>0</wp14:pctWidth>
                  </wp14:sizeRelH>
                  <wp14:sizeRelV relativeFrom="page">
                    <wp14:pctHeight>0</wp14:pctHeight>
                  </wp14:sizeRelV>
                </wp:anchor>
              </w:drawing>
            </w:r>
            <w:r w:rsidR="2236544F" w:rsidRPr="004522A5">
              <w:rPr>
                <w:rFonts w:asciiTheme="minorHAnsi" w:hAnsiTheme="minorHAnsi" w:cstheme="minorHAnsi"/>
                <w:lang w:eastAsia="en-GB"/>
              </w:rPr>
              <w:t xml:space="preserve">Detail photo    </w:t>
            </w:r>
          </w:p>
          <w:p w14:paraId="36F9D494" w14:textId="2804C2CF" w:rsidR="00D11A5D" w:rsidRPr="004522A5" w:rsidRDefault="00D11A5D" w:rsidP="00671CA2">
            <w:pPr>
              <w:pStyle w:val="BMGPhototext"/>
              <w:rPr>
                <w:rFonts w:asciiTheme="minorHAnsi" w:hAnsiTheme="minorHAnsi" w:cstheme="minorHAnsi"/>
                <w:noProof/>
              </w:rPr>
            </w:pPr>
            <w:r w:rsidRPr="004522A5">
              <w:rPr>
                <w:rFonts w:asciiTheme="minorHAnsi" w:hAnsiTheme="minorHAnsi" w:cstheme="minorHAnsi"/>
                <w:noProof/>
              </w:rPr>
              <w:drawing>
                <wp:anchor distT="0" distB="0" distL="114300" distR="114300" simplePos="0" relativeHeight="251658241" behindDoc="1" locked="0" layoutInCell="1" allowOverlap="1" wp14:anchorId="41288091" wp14:editId="49D91A82">
                  <wp:simplePos x="0" y="0"/>
                  <wp:positionH relativeFrom="column">
                    <wp:posOffset>7620</wp:posOffset>
                  </wp:positionH>
                  <wp:positionV relativeFrom="paragraph">
                    <wp:posOffset>87630</wp:posOffset>
                  </wp:positionV>
                  <wp:extent cx="1980000" cy="2638138"/>
                  <wp:effectExtent l="0" t="0" r="1270" b="0"/>
                  <wp:wrapTight wrapText="bothSides">
                    <wp:wrapPolygon edited="0">
                      <wp:start x="0" y="0"/>
                      <wp:lineTo x="0" y="21371"/>
                      <wp:lineTo x="21406" y="21371"/>
                      <wp:lineTo x="2140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80000" cy="2638138"/>
                          </a:xfrm>
                          <a:prstGeom prst="rect">
                            <a:avLst/>
                          </a:prstGeom>
                          <a:noFill/>
                        </pic:spPr>
                      </pic:pic>
                    </a:graphicData>
                  </a:graphic>
                  <wp14:sizeRelH relativeFrom="page">
                    <wp14:pctWidth>0</wp14:pctWidth>
                  </wp14:sizeRelH>
                  <wp14:sizeRelV relativeFrom="page">
                    <wp14:pctHeight>0</wp14:pctHeight>
                  </wp14:sizeRelV>
                </wp:anchor>
              </w:drawing>
            </w:r>
            <w:r w:rsidR="2236544F" w:rsidRPr="004522A5">
              <w:rPr>
                <w:rFonts w:asciiTheme="minorHAnsi" w:hAnsiTheme="minorHAnsi" w:cstheme="minorHAnsi"/>
                <w:lang w:eastAsia="en-GB"/>
              </w:rPr>
              <w:t>[Credits; Log - Sue Hooton; Tunnel plan – Nick Gibbons]</w:t>
            </w:r>
          </w:p>
        </w:tc>
      </w:tr>
      <w:tr w:rsidR="00D11A5D" w:rsidRPr="004522A5" w14:paraId="6F3930E9" w14:textId="77777777" w:rsidTr="3D0FF72E">
        <w:tc>
          <w:tcPr>
            <w:tcW w:w="2830" w:type="dxa"/>
            <w:vMerge/>
          </w:tcPr>
          <w:p w14:paraId="42EB3A1B" w14:textId="77777777" w:rsidR="00D11A5D" w:rsidRPr="004522A5" w:rsidRDefault="00D11A5D" w:rsidP="00671CA2">
            <w:pPr>
              <w:pStyle w:val="BMGPhototext"/>
              <w:rPr>
                <w:rFonts w:asciiTheme="minorHAnsi" w:hAnsiTheme="minorHAnsi" w:cstheme="minorHAnsi"/>
                <w:lang w:eastAsia="en-GB"/>
              </w:rPr>
            </w:pPr>
          </w:p>
        </w:tc>
        <w:tc>
          <w:tcPr>
            <w:tcW w:w="6186" w:type="dxa"/>
            <w:tcBorders>
              <w:top w:val="single" w:sz="4" w:space="0" w:color="auto"/>
              <w:left w:val="single" w:sz="4" w:space="0" w:color="auto"/>
              <w:bottom w:val="single" w:sz="4" w:space="0" w:color="auto"/>
              <w:right w:val="single" w:sz="4" w:space="0" w:color="auto"/>
            </w:tcBorders>
          </w:tcPr>
          <w:p w14:paraId="48346CF0" w14:textId="77777777" w:rsidR="00D11A5D" w:rsidRPr="004522A5" w:rsidRDefault="00D11A5D" w:rsidP="00671CA2">
            <w:pPr>
              <w:pStyle w:val="BMGPhototext"/>
              <w:rPr>
                <w:rFonts w:asciiTheme="minorHAnsi" w:hAnsiTheme="minorHAnsi" w:cstheme="minorHAnsi"/>
                <w:b/>
                <w:bCs/>
                <w:lang w:eastAsia="en-GB"/>
              </w:rPr>
            </w:pPr>
            <w:r w:rsidRPr="004522A5">
              <w:rPr>
                <w:rFonts w:asciiTheme="minorHAnsi" w:hAnsiTheme="minorHAnsi" w:cstheme="minorHAnsi"/>
                <w:b/>
                <w:bCs/>
                <w:lang w:eastAsia="en-GB"/>
              </w:rPr>
              <w:t>Overview of monitoring results</w:t>
            </w:r>
          </w:p>
          <w:p w14:paraId="552107E8" w14:textId="52C74B7A" w:rsidR="00D11A5D" w:rsidRPr="004522A5" w:rsidRDefault="00D11A5D" w:rsidP="00671CA2">
            <w:pPr>
              <w:pStyle w:val="BMGPhototext"/>
              <w:rPr>
                <w:rFonts w:asciiTheme="minorHAnsi" w:hAnsiTheme="minorHAnsi" w:cstheme="minorHAnsi"/>
                <w:lang w:eastAsia="en-GB"/>
              </w:rPr>
            </w:pPr>
            <w:r w:rsidRPr="004522A5">
              <w:rPr>
                <w:rFonts w:asciiTheme="minorHAnsi" w:hAnsiTheme="minorHAnsi" w:cstheme="minorHAnsi"/>
                <w:lang w:eastAsia="en-GB"/>
              </w:rPr>
              <w:t xml:space="preserve">The artificial hibernaculum was first used by one </w:t>
            </w:r>
            <w:r w:rsidR="00B4328C" w:rsidRPr="004522A5">
              <w:rPr>
                <w:rFonts w:asciiTheme="minorHAnsi" w:hAnsiTheme="minorHAnsi" w:cstheme="minorHAnsi"/>
                <w:lang w:eastAsia="en-GB"/>
              </w:rPr>
              <w:t>b</w:t>
            </w:r>
            <w:r w:rsidRPr="004522A5">
              <w:rPr>
                <w:rFonts w:asciiTheme="minorHAnsi" w:hAnsiTheme="minorHAnsi" w:cstheme="minorHAnsi"/>
                <w:lang w:eastAsia="en-GB"/>
              </w:rPr>
              <w:t xml:space="preserve">rown long-eared bat in </w:t>
            </w:r>
            <w:r w:rsidRPr="004522A5">
              <w:rPr>
                <w:rFonts w:asciiTheme="minorHAnsi" w:hAnsiTheme="minorHAnsi" w:cstheme="minorHAnsi"/>
                <w:lang w:eastAsia="en-GB"/>
              </w:rPr>
              <w:lastRenderedPageBreak/>
              <w:t xml:space="preserve">January 2007, the third winter after it was built. In 2008, two brown long-eared bats were counted in the hibernaculum. From 2009 to 2013, three bat species were counted in the hibernaculum </w:t>
            </w:r>
            <w:r w:rsidR="00347E52" w:rsidRPr="004522A5">
              <w:rPr>
                <w:rFonts w:asciiTheme="minorHAnsi" w:hAnsiTheme="minorHAnsi" w:cstheme="minorHAnsi"/>
                <w:lang w:eastAsia="en-GB"/>
              </w:rPr>
              <w:t>b</w:t>
            </w:r>
            <w:r w:rsidRPr="004522A5">
              <w:rPr>
                <w:rFonts w:asciiTheme="minorHAnsi" w:hAnsiTheme="minorHAnsi" w:cstheme="minorHAnsi"/>
                <w:lang w:eastAsia="en-GB"/>
              </w:rPr>
              <w:t>rown long-eared bats, Daubenton’s bats</w:t>
            </w:r>
            <w:r w:rsidR="00347E52" w:rsidRPr="004522A5">
              <w:rPr>
                <w:rFonts w:asciiTheme="minorHAnsi" w:hAnsiTheme="minorHAnsi" w:cstheme="minorHAnsi"/>
                <w:lang w:eastAsia="en-GB"/>
              </w:rPr>
              <w:t>,</w:t>
            </w:r>
            <w:r w:rsidRPr="004522A5">
              <w:rPr>
                <w:rFonts w:asciiTheme="minorHAnsi" w:hAnsiTheme="minorHAnsi" w:cstheme="minorHAnsi"/>
                <w:lang w:eastAsia="en-GB"/>
              </w:rPr>
              <w:t xml:space="preserve"> and Natterer’s bats with the total number increasing each year (2009: max 16 bats; 2010: max 31 bats; 2011: max 31 bats; 2012: max 50 bats; 2013: max 62. Hanging planks and logs with slots cut into them were placed inside the tunnel to increase the roost features and </w:t>
            </w:r>
            <w:r w:rsidRPr="004522A5">
              <w:rPr>
                <w:rFonts w:asciiTheme="minorHAnsi" w:hAnsiTheme="minorHAnsi" w:cstheme="minorHAnsi"/>
                <w:b/>
                <w:bCs/>
                <w:lang w:eastAsia="en-GB"/>
              </w:rPr>
              <w:t>in January 2019, a maximum total of 91 bats were recorded</w:t>
            </w:r>
            <w:r w:rsidRPr="004522A5">
              <w:rPr>
                <w:rFonts w:asciiTheme="minorHAnsi" w:hAnsiTheme="minorHAnsi" w:cstheme="minorHAnsi"/>
                <w:lang w:eastAsia="en-GB"/>
              </w:rPr>
              <w:t xml:space="preserve"> (28 Daubenton’s, 62 Natterer’s and 1 </w:t>
            </w:r>
            <w:r w:rsidR="00BB277F" w:rsidRPr="004522A5">
              <w:rPr>
                <w:rFonts w:asciiTheme="minorHAnsi" w:hAnsiTheme="minorHAnsi" w:cstheme="minorHAnsi"/>
                <w:lang w:eastAsia="en-GB"/>
              </w:rPr>
              <w:t>b</w:t>
            </w:r>
            <w:r w:rsidRPr="004522A5">
              <w:rPr>
                <w:rFonts w:asciiTheme="minorHAnsi" w:hAnsiTheme="minorHAnsi" w:cstheme="minorHAnsi"/>
                <w:lang w:eastAsia="en-GB"/>
              </w:rPr>
              <w:t xml:space="preserve">rown </w:t>
            </w:r>
            <w:r w:rsidR="00BB277F" w:rsidRPr="004522A5">
              <w:rPr>
                <w:rFonts w:asciiTheme="minorHAnsi" w:hAnsiTheme="minorHAnsi" w:cstheme="minorHAnsi"/>
                <w:lang w:eastAsia="en-GB"/>
              </w:rPr>
              <w:t>l</w:t>
            </w:r>
            <w:r w:rsidRPr="004522A5">
              <w:rPr>
                <w:rFonts w:asciiTheme="minorHAnsi" w:hAnsiTheme="minorHAnsi" w:cstheme="minorHAnsi"/>
                <w:lang w:eastAsia="en-GB"/>
              </w:rPr>
              <w:t xml:space="preserve">ong-eared bat).  </w:t>
            </w:r>
          </w:p>
        </w:tc>
      </w:tr>
      <w:tr w:rsidR="00D11A5D" w:rsidRPr="004522A5" w14:paraId="71043FE5" w14:textId="77777777" w:rsidTr="3D0FF72E">
        <w:tc>
          <w:tcPr>
            <w:tcW w:w="2830" w:type="dxa"/>
            <w:vMerge/>
          </w:tcPr>
          <w:p w14:paraId="49CD8AB0" w14:textId="77777777" w:rsidR="00D11A5D" w:rsidRPr="004522A5" w:rsidRDefault="00D11A5D" w:rsidP="00671CA2">
            <w:pPr>
              <w:pStyle w:val="BMGPhototext"/>
              <w:rPr>
                <w:rFonts w:asciiTheme="minorHAnsi" w:hAnsiTheme="minorHAnsi" w:cstheme="minorHAnsi"/>
                <w:lang w:eastAsia="en-GB"/>
              </w:rPr>
            </w:pPr>
          </w:p>
        </w:tc>
        <w:tc>
          <w:tcPr>
            <w:tcW w:w="6186" w:type="dxa"/>
            <w:tcBorders>
              <w:top w:val="single" w:sz="4" w:space="0" w:color="auto"/>
              <w:left w:val="single" w:sz="4" w:space="0" w:color="auto"/>
              <w:bottom w:val="single" w:sz="4" w:space="0" w:color="auto"/>
              <w:right w:val="single" w:sz="4" w:space="0" w:color="auto"/>
            </w:tcBorders>
          </w:tcPr>
          <w:p w14:paraId="2AA537CD" w14:textId="77777777" w:rsidR="00D11A5D" w:rsidRPr="004522A5" w:rsidRDefault="00D11A5D" w:rsidP="00671CA2">
            <w:pPr>
              <w:pStyle w:val="BMGPhototext"/>
              <w:rPr>
                <w:rFonts w:asciiTheme="minorHAnsi" w:hAnsiTheme="minorHAnsi" w:cstheme="minorHAnsi"/>
                <w:b/>
                <w:bCs/>
                <w:iCs/>
                <w:lang w:eastAsia="en-GB"/>
              </w:rPr>
            </w:pPr>
            <w:r w:rsidRPr="004522A5">
              <w:rPr>
                <w:rFonts w:asciiTheme="minorHAnsi" w:hAnsiTheme="minorHAnsi" w:cstheme="minorHAnsi"/>
                <w:b/>
                <w:bCs/>
                <w:lang w:eastAsia="en-GB"/>
              </w:rPr>
              <w:t>Lessons learned</w:t>
            </w:r>
            <w:r w:rsidRPr="004522A5">
              <w:rPr>
                <w:rFonts w:asciiTheme="minorHAnsi" w:hAnsiTheme="minorHAnsi" w:cstheme="minorHAnsi"/>
                <w:b/>
                <w:bCs/>
                <w:iCs/>
                <w:lang w:eastAsia="en-GB"/>
              </w:rPr>
              <w:t xml:space="preserve"> </w:t>
            </w:r>
          </w:p>
          <w:p w14:paraId="58CE33D7" w14:textId="77777777" w:rsidR="00AF1970" w:rsidRPr="004522A5" w:rsidRDefault="00D11A5D" w:rsidP="007D7705">
            <w:pPr>
              <w:pStyle w:val="BMGTablebullet"/>
              <w:rPr>
                <w:rFonts w:asciiTheme="minorHAnsi" w:hAnsiTheme="minorHAnsi" w:cstheme="minorHAnsi"/>
              </w:rPr>
            </w:pPr>
            <w:r w:rsidRPr="004522A5">
              <w:rPr>
                <w:rFonts w:asciiTheme="minorHAnsi" w:hAnsiTheme="minorHAnsi" w:cstheme="minorHAnsi"/>
              </w:rPr>
              <w:t xml:space="preserve">The original concept was to have one arm of the </w:t>
            </w:r>
            <w:r w:rsidR="00BB277F" w:rsidRPr="004522A5">
              <w:rPr>
                <w:rFonts w:asciiTheme="minorHAnsi" w:hAnsiTheme="minorHAnsi" w:cstheme="minorHAnsi"/>
              </w:rPr>
              <w:t>‘</w:t>
            </w:r>
            <w:r w:rsidRPr="004522A5">
              <w:rPr>
                <w:rFonts w:asciiTheme="minorHAnsi" w:hAnsiTheme="minorHAnsi" w:cstheme="minorHAnsi"/>
              </w:rPr>
              <w:t>Y</w:t>
            </w:r>
            <w:r w:rsidR="00BB277F" w:rsidRPr="004522A5">
              <w:rPr>
                <w:rFonts w:asciiTheme="minorHAnsi" w:hAnsiTheme="minorHAnsi" w:cstheme="minorHAnsi"/>
              </w:rPr>
              <w:t>’</w:t>
            </w:r>
            <w:r w:rsidRPr="004522A5">
              <w:rPr>
                <w:rFonts w:asciiTheme="minorHAnsi" w:hAnsiTheme="minorHAnsi" w:cstheme="minorHAnsi"/>
              </w:rPr>
              <w:t xml:space="preserve"> sloping up and the other down but, due to the unstable nature of the sandy soil, digging down deeper to achieve this was not possible for safety reasons</w:t>
            </w:r>
            <w:r w:rsidR="00AF1970" w:rsidRPr="004522A5">
              <w:rPr>
                <w:rFonts w:asciiTheme="minorHAnsi" w:hAnsiTheme="minorHAnsi" w:cstheme="minorHAnsi"/>
              </w:rPr>
              <w:t>.  As a result, b</w:t>
            </w:r>
            <w:r w:rsidRPr="004522A5">
              <w:rPr>
                <w:rFonts w:asciiTheme="minorHAnsi" w:hAnsiTheme="minorHAnsi" w:cstheme="minorHAnsi"/>
              </w:rPr>
              <w:t>oth arms are almost horizontal.</w:t>
            </w:r>
          </w:p>
          <w:p w14:paraId="52B55AEB" w14:textId="77777777" w:rsidR="00AF1970" w:rsidRPr="004522A5" w:rsidRDefault="00D11A5D" w:rsidP="007D7705">
            <w:pPr>
              <w:pStyle w:val="BMGTablebullet"/>
              <w:rPr>
                <w:rFonts w:asciiTheme="minorHAnsi" w:hAnsiTheme="minorHAnsi" w:cstheme="minorHAnsi"/>
              </w:rPr>
            </w:pPr>
            <w:r w:rsidRPr="004522A5">
              <w:rPr>
                <w:rFonts w:asciiTheme="minorHAnsi" w:hAnsiTheme="minorHAnsi" w:cstheme="minorHAnsi"/>
              </w:rPr>
              <w:t>Ideally</w:t>
            </w:r>
            <w:r w:rsidR="00AF1970" w:rsidRPr="004522A5">
              <w:rPr>
                <w:rFonts w:asciiTheme="minorHAnsi" w:hAnsiTheme="minorHAnsi" w:cstheme="minorHAnsi"/>
              </w:rPr>
              <w:t>,</w:t>
            </w:r>
            <w:r w:rsidRPr="004522A5">
              <w:rPr>
                <w:rFonts w:asciiTheme="minorHAnsi" w:hAnsiTheme="minorHAnsi" w:cstheme="minorHAnsi"/>
              </w:rPr>
              <w:t xml:space="preserve"> a floated roof with reinforced concrete would have been better but not possible logistically. </w:t>
            </w:r>
          </w:p>
          <w:p w14:paraId="1884D92E" w14:textId="77777777" w:rsidR="00AF1970" w:rsidRPr="004522A5" w:rsidRDefault="00D11A5D" w:rsidP="007D7705">
            <w:pPr>
              <w:pStyle w:val="BMGTablebullet"/>
              <w:rPr>
                <w:rFonts w:asciiTheme="minorHAnsi" w:hAnsiTheme="minorHAnsi" w:cstheme="minorHAnsi"/>
              </w:rPr>
            </w:pPr>
            <w:r w:rsidRPr="004522A5">
              <w:rPr>
                <w:rFonts w:asciiTheme="minorHAnsi" w:hAnsiTheme="minorHAnsi" w:cstheme="minorHAnsi"/>
              </w:rPr>
              <w:t>Using beam and block roof meant the risk of the metal in the reinforced beams rusting. Ends of the beams were coated in bitumen and later encased in concrete to give some protection.</w:t>
            </w:r>
          </w:p>
          <w:p w14:paraId="1F5A7257" w14:textId="3B8C7042" w:rsidR="00D11A5D" w:rsidRPr="004522A5" w:rsidRDefault="00D11A5D" w:rsidP="007D7705">
            <w:pPr>
              <w:pStyle w:val="BMGTablebullet"/>
              <w:rPr>
                <w:rFonts w:asciiTheme="minorHAnsi" w:hAnsiTheme="minorHAnsi" w:cstheme="minorHAnsi"/>
              </w:rPr>
            </w:pPr>
            <w:r w:rsidRPr="004522A5">
              <w:rPr>
                <w:rFonts w:asciiTheme="minorHAnsi" w:hAnsiTheme="minorHAnsi" w:cstheme="minorHAnsi"/>
              </w:rPr>
              <w:t>Bigger air ducts in the initial stages, that could be adjusted down, would have meant fewer modifications later on to increase air flow.</w:t>
            </w:r>
          </w:p>
          <w:p w14:paraId="6D4E5448" w14:textId="22D5CFA8" w:rsidR="00D11A5D" w:rsidRPr="004522A5" w:rsidRDefault="00D11A5D" w:rsidP="007D7705">
            <w:pPr>
              <w:pStyle w:val="BMGTablebullet"/>
              <w:rPr>
                <w:rFonts w:asciiTheme="minorHAnsi" w:hAnsiTheme="minorHAnsi" w:cstheme="minorHAnsi"/>
              </w:rPr>
            </w:pPr>
            <w:r w:rsidRPr="004522A5">
              <w:rPr>
                <w:rFonts w:asciiTheme="minorHAnsi" w:hAnsiTheme="minorHAnsi" w:cstheme="minorHAnsi"/>
              </w:rPr>
              <w:t>However discrete this location</w:t>
            </w:r>
            <w:r w:rsidR="00671CA2" w:rsidRPr="004522A5">
              <w:rPr>
                <w:rFonts w:asciiTheme="minorHAnsi" w:hAnsiTheme="minorHAnsi" w:cstheme="minorHAnsi"/>
              </w:rPr>
              <w:t xml:space="preserve"> </w:t>
            </w:r>
            <w:r w:rsidRPr="004522A5">
              <w:rPr>
                <w:rFonts w:asciiTheme="minorHAnsi" w:hAnsiTheme="minorHAnsi" w:cstheme="minorHAnsi"/>
              </w:rPr>
              <w:t>seemed at the time of its design, its location is not unknown and regularly attracts unwanted attention/vandalism. Better signage explaining what it is, its legal status etc would probably be beneficial.</w:t>
            </w:r>
          </w:p>
        </w:tc>
      </w:tr>
      <w:tr w:rsidR="00D43042" w:rsidRPr="004522A5" w14:paraId="17CAE92E" w14:textId="77777777" w:rsidTr="3D0FF72E">
        <w:tc>
          <w:tcPr>
            <w:tcW w:w="9016" w:type="dxa"/>
            <w:gridSpan w:val="2"/>
            <w:tcBorders>
              <w:left w:val="single" w:sz="4" w:space="0" w:color="auto"/>
              <w:right w:val="single" w:sz="4" w:space="0" w:color="auto"/>
            </w:tcBorders>
          </w:tcPr>
          <w:p w14:paraId="71B715C4" w14:textId="2D8A4D66" w:rsidR="00D43042" w:rsidRPr="004522A5" w:rsidRDefault="00D43042" w:rsidP="00D43042">
            <w:pPr>
              <w:pStyle w:val="BMGPhototext"/>
              <w:rPr>
                <w:rFonts w:asciiTheme="minorHAnsi" w:hAnsiTheme="minorHAnsi" w:cstheme="minorHAnsi"/>
                <w:i/>
                <w:iCs/>
              </w:rPr>
            </w:pPr>
            <w:r w:rsidRPr="004522A5">
              <w:rPr>
                <w:rFonts w:asciiTheme="minorHAnsi" w:hAnsiTheme="minorHAnsi" w:cstheme="minorHAnsi"/>
                <w:i/>
                <w:iCs/>
                <w:lang w:eastAsia="en-GB"/>
              </w:rPr>
              <w:t>Case st</w:t>
            </w:r>
            <w:r w:rsidRPr="004522A5">
              <w:rPr>
                <w:rFonts w:asciiTheme="minorHAnsi" w:hAnsiTheme="minorHAnsi" w:cstheme="minorHAnsi"/>
                <w:i/>
                <w:iCs/>
              </w:rPr>
              <w:t>u</w:t>
            </w:r>
            <w:r w:rsidRPr="004522A5">
              <w:rPr>
                <w:rFonts w:asciiTheme="minorHAnsi" w:hAnsiTheme="minorHAnsi" w:cstheme="minorHAnsi"/>
                <w:i/>
                <w:iCs/>
                <w:lang w:eastAsia="en-GB"/>
              </w:rPr>
              <w:t xml:space="preserve">dy supplied by Sue Hooton, Suffolk Bat Group, with input from </w:t>
            </w:r>
            <w:r w:rsidRPr="004522A5">
              <w:rPr>
                <w:rFonts w:asciiTheme="minorHAnsi" w:hAnsiTheme="minorHAnsi" w:cstheme="minorHAnsi"/>
                <w:i/>
                <w:iCs/>
              </w:rPr>
              <w:t>Forestry England as landowner (Neal Armour Chelu, District Ecologist, East England and Andy Palles-Clark, Conservation Manager, Thetford Forest) as well as Suffolk BG stalwarts Arthur Rivett and Nick Gibbons.</w:t>
            </w:r>
          </w:p>
        </w:tc>
      </w:tr>
    </w:tbl>
    <w:p w14:paraId="6D88918F" w14:textId="6D55D6E8" w:rsidR="003D786D" w:rsidRPr="004522A5" w:rsidRDefault="003D786D" w:rsidP="009E1082">
      <w:pPr>
        <w:pStyle w:val="BMGSub-sub-headingL3"/>
        <w:rPr>
          <w:rFonts w:asciiTheme="minorHAnsi" w:hAnsiTheme="minorHAnsi" w:cstheme="minorHAnsi"/>
        </w:rPr>
      </w:pPr>
      <w:r w:rsidRPr="004522A5">
        <w:rPr>
          <w:rFonts w:asciiTheme="minorHAnsi" w:hAnsiTheme="minorHAnsi" w:cstheme="minorHAnsi"/>
        </w:rPr>
        <w:br w:type="page"/>
      </w:r>
    </w:p>
    <w:p w14:paraId="112272C0" w14:textId="77777777" w:rsidR="001F325E" w:rsidRPr="004522A5" w:rsidRDefault="001F325E" w:rsidP="009E1082">
      <w:pPr>
        <w:pStyle w:val="BMGSub-sub-headingL3"/>
        <w:rPr>
          <w:rFonts w:asciiTheme="minorHAnsi" w:hAnsiTheme="minorHAnsi" w:cstheme="minorHAnsi"/>
        </w:rPr>
      </w:pPr>
    </w:p>
    <w:tbl>
      <w:tblPr>
        <w:tblStyle w:val="TableGrid"/>
        <w:tblW w:w="9016" w:type="dxa"/>
        <w:tblLayout w:type="fixed"/>
        <w:tblLook w:val="04A0" w:firstRow="1" w:lastRow="0" w:firstColumn="1" w:lastColumn="0" w:noHBand="0" w:noVBand="1"/>
      </w:tblPr>
      <w:tblGrid>
        <w:gridCol w:w="4508"/>
        <w:gridCol w:w="2008"/>
        <w:gridCol w:w="2500"/>
      </w:tblGrid>
      <w:tr w:rsidR="009A1A15" w:rsidRPr="004522A5" w14:paraId="34D3F943" w14:textId="77777777" w:rsidTr="3D0FF72E">
        <w:trPr>
          <w:trHeight w:val="113"/>
        </w:trPr>
        <w:tc>
          <w:tcPr>
            <w:tcW w:w="9016" w:type="dxa"/>
            <w:gridSpan w:val="3"/>
            <w:tcBorders>
              <w:top w:val="single" w:sz="4" w:space="0" w:color="auto"/>
              <w:left w:val="single" w:sz="4" w:space="0" w:color="auto"/>
              <w:bottom w:val="single" w:sz="4" w:space="0" w:color="auto"/>
              <w:right w:val="single" w:sz="4" w:space="0" w:color="auto"/>
            </w:tcBorders>
          </w:tcPr>
          <w:p w14:paraId="5B35AA52" w14:textId="7725A4F7" w:rsidR="009A1A15" w:rsidRPr="004522A5" w:rsidRDefault="00A500D8" w:rsidP="00155F6A">
            <w:pPr>
              <w:pStyle w:val="BMGSub-sub-headingL3"/>
              <w:rPr>
                <w:rFonts w:asciiTheme="minorHAnsi" w:hAnsiTheme="minorHAnsi" w:cstheme="minorHAnsi"/>
              </w:rPr>
            </w:pPr>
            <w:bookmarkStart w:id="315" w:name="_Toc74487451"/>
            <w:r w:rsidRPr="004522A5">
              <w:rPr>
                <w:rFonts w:asciiTheme="minorHAnsi" w:hAnsiTheme="minorHAnsi" w:cstheme="minorHAnsi"/>
              </w:rPr>
              <w:t>Denbury Lime Kiln</w:t>
            </w:r>
            <w:bookmarkEnd w:id="315"/>
            <w:r w:rsidRPr="004522A5">
              <w:rPr>
                <w:rFonts w:asciiTheme="minorHAnsi" w:hAnsiTheme="minorHAnsi" w:cstheme="minorHAnsi"/>
              </w:rPr>
              <w:t xml:space="preserve"> </w:t>
            </w:r>
          </w:p>
        </w:tc>
      </w:tr>
      <w:tr w:rsidR="009A1A15" w:rsidRPr="004522A5" w14:paraId="198394DF" w14:textId="77777777" w:rsidTr="3D0FF72E">
        <w:trPr>
          <w:trHeight w:val="567"/>
        </w:trPr>
        <w:tc>
          <w:tcPr>
            <w:tcW w:w="9016" w:type="dxa"/>
            <w:gridSpan w:val="3"/>
            <w:tcBorders>
              <w:top w:val="single" w:sz="4" w:space="0" w:color="auto"/>
              <w:left w:val="single" w:sz="4" w:space="0" w:color="auto"/>
              <w:bottom w:val="single" w:sz="4" w:space="0" w:color="auto"/>
              <w:right w:val="single" w:sz="4" w:space="0" w:color="auto"/>
            </w:tcBorders>
            <w:hideMark/>
          </w:tcPr>
          <w:p w14:paraId="0F230666" w14:textId="77777777" w:rsidR="00E8260E" w:rsidRPr="004522A5" w:rsidRDefault="00E8260E" w:rsidP="00E8260E">
            <w:pPr>
              <w:pStyle w:val="BMGPhototext"/>
              <w:rPr>
                <w:rFonts w:asciiTheme="minorHAnsi" w:hAnsiTheme="minorHAnsi" w:cstheme="minorHAnsi"/>
                <w:b/>
                <w:bCs/>
                <w:lang w:eastAsia="en-GB"/>
              </w:rPr>
            </w:pPr>
            <w:r w:rsidRPr="004522A5">
              <w:rPr>
                <w:rFonts w:asciiTheme="minorHAnsi" w:hAnsiTheme="minorHAnsi" w:cstheme="minorHAnsi"/>
                <w:b/>
                <w:bCs/>
                <w:lang w:eastAsia="en-GB"/>
              </w:rPr>
              <w:t>Overview of mitigation</w:t>
            </w:r>
          </w:p>
          <w:p w14:paraId="6D96433E" w14:textId="59AA1501" w:rsidR="009A1A15" w:rsidRPr="004522A5" w:rsidRDefault="00DE43FA" w:rsidP="007217C0">
            <w:pPr>
              <w:pStyle w:val="BMGPhototext"/>
              <w:rPr>
                <w:rFonts w:asciiTheme="minorHAnsi" w:hAnsiTheme="minorHAnsi" w:cstheme="minorHAnsi"/>
                <w:lang w:eastAsia="en-GB"/>
              </w:rPr>
            </w:pPr>
            <w:r w:rsidRPr="004522A5">
              <w:rPr>
                <w:rFonts w:asciiTheme="minorHAnsi" w:hAnsiTheme="minorHAnsi" w:cstheme="minorHAnsi"/>
                <w:lang w:eastAsia="en-GB"/>
              </w:rPr>
              <w:t xml:space="preserve">Hibernaculum designed for horseshoe bats as mitigation for a local road improvement scheme. </w:t>
            </w:r>
          </w:p>
          <w:p w14:paraId="14EB14A4" w14:textId="333B3848" w:rsidR="00DE43FA" w:rsidRPr="004522A5" w:rsidRDefault="00DE43FA" w:rsidP="007217C0">
            <w:pPr>
              <w:pStyle w:val="BMGPhototext"/>
              <w:rPr>
                <w:rFonts w:asciiTheme="minorHAnsi" w:hAnsiTheme="minorHAnsi" w:cstheme="minorHAnsi"/>
                <w:lang w:eastAsia="en-GB"/>
              </w:rPr>
            </w:pPr>
          </w:p>
        </w:tc>
      </w:tr>
      <w:tr w:rsidR="00073A81" w:rsidRPr="004522A5" w14:paraId="0409ED54" w14:textId="77777777" w:rsidTr="3D0FF72E">
        <w:trPr>
          <w:trHeight w:val="1161"/>
        </w:trPr>
        <w:tc>
          <w:tcPr>
            <w:tcW w:w="6516" w:type="dxa"/>
            <w:gridSpan w:val="2"/>
            <w:tcBorders>
              <w:top w:val="single" w:sz="4" w:space="0" w:color="auto"/>
              <w:left w:val="single" w:sz="4" w:space="0" w:color="auto"/>
              <w:bottom w:val="single" w:sz="4" w:space="0" w:color="auto"/>
              <w:right w:val="single" w:sz="4" w:space="0" w:color="auto"/>
            </w:tcBorders>
            <w:vAlign w:val="center"/>
          </w:tcPr>
          <w:p w14:paraId="73408201" w14:textId="32586C2B" w:rsidR="00073A81" w:rsidRPr="004522A5" w:rsidRDefault="00073A81" w:rsidP="007217C0">
            <w:pPr>
              <w:pStyle w:val="BMGPhototext"/>
              <w:rPr>
                <w:rFonts w:asciiTheme="minorHAnsi" w:hAnsiTheme="minorHAnsi" w:cstheme="minorHAnsi"/>
                <w:b/>
                <w:bCs/>
                <w:lang w:eastAsia="en-GB"/>
              </w:rPr>
            </w:pPr>
            <w:r w:rsidRPr="004522A5">
              <w:rPr>
                <w:rFonts w:asciiTheme="minorHAnsi" w:hAnsiTheme="minorHAnsi" w:cstheme="minorHAnsi"/>
                <w:b/>
                <w:bCs/>
                <w:noProof/>
                <w:lang w:eastAsia="en-GB"/>
              </w:rPr>
              <w:drawing>
                <wp:inline distT="0" distB="0" distL="0" distR="0" wp14:anchorId="053A6AC4" wp14:editId="6FCBC007">
                  <wp:extent cx="4036470" cy="2391177"/>
                  <wp:effectExtent l="0" t="0" r="254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6053" t="12394" b="13372"/>
                          <a:stretch/>
                        </pic:blipFill>
                        <pic:spPr bwMode="auto">
                          <a:xfrm>
                            <a:off x="0" y="0"/>
                            <a:ext cx="4061814" cy="24061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dxa"/>
            <w:tcBorders>
              <w:top w:val="single" w:sz="4" w:space="0" w:color="auto"/>
              <w:left w:val="single" w:sz="4" w:space="0" w:color="auto"/>
              <w:bottom w:val="single" w:sz="4" w:space="0" w:color="auto"/>
              <w:right w:val="single" w:sz="4" w:space="0" w:color="auto"/>
            </w:tcBorders>
          </w:tcPr>
          <w:p w14:paraId="4620B534" w14:textId="6CF4B0EF" w:rsidR="0009064F" w:rsidRPr="004522A5" w:rsidRDefault="0009064F" w:rsidP="00E8260E">
            <w:pPr>
              <w:pStyle w:val="BMGPhototext"/>
              <w:rPr>
                <w:rFonts w:asciiTheme="minorHAnsi" w:hAnsiTheme="minorHAnsi" w:cstheme="minorHAnsi"/>
                <w:lang w:eastAsia="en-GB"/>
              </w:rPr>
            </w:pPr>
            <w:r w:rsidRPr="004522A5">
              <w:rPr>
                <w:rFonts w:asciiTheme="minorHAnsi" w:hAnsiTheme="minorHAnsi" w:cstheme="minorHAnsi"/>
                <w:lang w:eastAsia="en-GB"/>
              </w:rPr>
              <w:t>In 2010, prior to conversion, the front shelter was used as a night roost for lesser horseshoe bats and the ‘burning pit’ (see plan) was filled with soil and rocks.</w:t>
            </w:r>
          </w:p>
          <w:p w14:paraId="68CD9379" w14:textId="3B3D9F9A" w:rsidR="00073A81" w:rsidRPr="004522A5" w:rsidRDefault="00073A81" w:rsidP="00E8260E">
            <w:pPr>
              <w:pStyle w:val="BMGPhototext"/>
              <w:rPr>
                <w:rFonts w:asciiTheme="minorHAnsi" w:hAnsiTheme="minorHAnsi" w:cstheme="minorHAnsi"/>
                <w:lang w:eastAsia="en-GB"/>
              </w:rPr>
            </w:pPr>
            <w:r w:rsidRPr="004522A5">
              <w:rPr>
                <w:rFonts w:asciiTheme="minorHAnsi" w:hAnsiTheme="minorHAnsi" w:cstheme="minorHAnsi"/>
                <w:lang w:eastAsia="en-GB"/>
              </w:rPr>
              <w:t xml:space="preserve">Post-conversion monitoring: </w:t>
            </w:r>
          </w:p>
          <w:p w14:paraId="503B3D1E" w14:textId="77777777" w:rsidR="00073A81" w:rsidRPr="004522A5" w:rsidRDefault="00073A81" w:rsidP="00E8260E">
            <w:pPr>
              <w:pStyle w:val="BMGPhototext"/>
              <w:rPr>
                <w:rFonts w:asciiTheme="minorHAnsi" w:hAnsiTheme="minorHAnsi" w:cstheme="minorHAnsi"/>
                <w:lang w:eastAsia="en-GB"/>
              </w:rPr>
            </w:pPr>
            <w:r w:rsidRPr="004522A5">
              <w:rPr>
                <w:rFonts w:asciiTheme="minorHAnsi" w:hAnsiTheme="minorHAnsi" w:cstheme="minorHAnsi"/>
                <w:lang w:eastAsia="en-GB"/>
              </w:rPr>
              <w:t xml:space="preserve">08/10/2020: nine greater horseshoe bats; </w:t>
            </w:r>
          </w:p>
          <w:p w14:paraId="42AA2EF8" w14:textId="77777777" w:rsidR="00073A81" w:rsidRPr="004522A5" w:rsidRDefault="00073A81" w:rsidP="00E8260E">
            <w:pPr>
              <w:pStyle w:val="BMGPhototext"/>
              <w:rPr>
                <w:rFonts w:asciiTheme="minorHAnsi" w:hAnsiTheme="minorHAnsi" w:cstheme="minorHAnsi"/>
                <w:lang w:eastAsia="en-GB"/>
              </w:rPr>
            </w:pPr>
            <w:r w:rsidRPr="004522A5">
              <w:rPr>
                <w:rFonts w:asciiTheme="minorHAnsi" w:hAnsiTheme="minorHAnsi" w:cstheme="minorHAnsi"/>
                <w:lang w:eastAsia="en-GB"/>
              </w:rPr>
              <w:t xml:space="preserve">25/11/20: eight greater horseshoe bats; </w:t>
            </w:r>
          </w:p>
          <w:p w14:paraId="4EE00AC4" w14:textId="0BA48C61" w:rsidR="00073A81" w:rsidRPr="004522A5" w:rsidRDefault="00073A81" w:rsidP="00E8260E">
            <w:pPr>
              <w:pStyle w:val="BMGPhototext"/>
              <w:rPr>
                <w:rFonts w:asciiTheme="minorHAnsi" w:hAnsiTheme="minorHAnsi" w:cstheme="minorHAnsi"/>
                <w:b/>
                <w:bCs/>
                <w:lang w:eastAsia="en-GB"/>
              </w:rPr>
            </w:pPr>
            <w:r w:rsidRPr="004522A5">
              <w:rPr>
                <w:rFonts w:asciiTheme="minorHAnsi" w:hAnsiTheme="minorHAnsi" w:cstheme="minorHAnsi"/>
                <w:lang w:eastAsia="en-GB"/>
              </w:rPr>
              <w:t>26/01/2021: one greater horseshoe &amp; two lesser horseshoe bats.</w:t>
            </w:r>
          </w:p>
        </w:tc>
      </w:tr>
      <w:tr w:rsidR="009A1A15" w:rsidRPr="004522A5" w14:paraId="0EF8ED70" w14:textId="77777777" w:rsidTr="3D0FF72E">
        <w:tc>
          <w:tcPr>
            <w:tcW w:w="9016" w:type="dxa"/>
            <w:gridSpan w:val="3"/>
            <w:tcBorders>
              <w:top w:val="single" w:sz="4" w:space="0" w:color="auto"/>
              <w:left w:val="single" w:sz="4" w:space="0" w:color="auto"/>
              <w:bottom w:val="single" w:sz="4" w:space="0" w:color="auto"/>
              <w:right w:val="single" w:sz="4" w:space="0" w:color="auto"/>
            </w:tcBorders>
            <w:hideMark/>
          </w:tcPr>
          <w:p w14:paraId="6F40408A" w14:textId="7452E7FD" w:rsidR="009A1A15" w:rsidRPr="004522A5" w:rsidRDefault="00DE43FA" w:rsidP="00155F6A">
            <w:pPr>
              <w:pStyle w:val="BMGPhototext"/>
              <w:rPr>
                <w:rFonts w:asciiTheme="minorHAnsi" w:hAnsiTheme="minorHAnsi" w:cstheme="minorHAnsi"/>
                <w:lang w:eastAsia="en-GB"/>
              </w:rPr>
            </w:pPr>
            <w:r w:rsidRPr="004522A5">
              <w:rPr>
                <w:rFonts w:asciiTheme="minorHAnsi" w:hAnsiTheme="minorHAnsi" w:cstheme="minorHAnsi"/>
                <w:noProof/>
              </w:rPr>
              <w:drawing>
                <wp:inline distT="0" distB="0" distL="0" distR="0" wp14:anchorId="2B9AD56A" wp14:editId="00A4A1ED">
                  <wp:extent cx="5593148" cy="4016260"/>
                  <wp:effectExtent l="0" t="0" r="7620" b="381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pic:nvPicPr>
                        <pic:blipFill>
                          <a:blip r:embed="rId115">
                            <a:extLst>
                              <a:ext uri="{28A0092B-C50C-407E-A947-70E740481C1C}">
                                <a14:useLocalDpi xmlns:a14="http://schemas.microsoft.com/office/drawing/2010/main" val="0"/>
                              </a:ext>
                            </a:extLst>
                          </a:blip>
                          <a:stretch>
                            <a:fillRect/>
                          </a:stretch>
                        </pic:blipFill>
                        <pic:spPr>
                          <a:xfrm>
                            <a:off x="0" y="0"/>
                            <a:ext cx="5593148" cy="4016260"/>
                          </a:xfrm>
                          <a:prstGeom prst="rect">
                            <a:avLst/>
                          </a:prstGeom>
                        </pic:spPr>
                      </pic:pic>
                    </a:graphicData>
                  </a:graphic>
                </wp:inline>
              </w:drawing>
            </w:r>
          </w:p>
        </w:tc>
      </w:tr>
      <w:tr w:rsidR="002548B2" w:rsidRPr="004522A5" w14:paraId="6000C285" w14:textId="77777777" w:rsidTr="3D0FF72E">
        <w:tc>
          <w:tcPr>
            <w:tcW w:w="9016" w:type="dxa"/>
            <w:gridSpan w:val="3"/>
            <w:tcBorders>
              <w:top w:val="single" w:sz="4" w:space="0" w:color="auto"/>
              <w:left w:val="single" w:sz="4" w:space="0" w:color="auto"/>
              <w:bottom w:val="single" w:sz="4" w:space="0" w:color="auto"/>
              <w:right w:val="single" w:sz="4" w:space="0" w:color="auto"/>
            </w:tcBorders>
          </w:tcPr>
          <w:p w14:paraId="3B4BA4DF" w14:textId="37C50ACE" w:rsidR="002548B2" w:rsidRPr="004522A5" w:rsidRDefault="002548B2" w:rsidP="00155F6A">
            <w:pPr>
              <w:pStyle w:val="BMGPhototext"/>
              <w:rPr>
                <w:rFonts w:asciiTheme="minorHAnsi" w:hAnsiTheme="minorHAnsi" w:cstheme="minorHAnsi"/>
                <w:b/>
                <w:bCs/>
                <w:lang w:eastAsia="en-GB"/>
              </w:rPr>
            </w:pPr>
          </w:p>
        </w:tc>
      </w:tr>
      <w:tr w:rsidR="009A1A15" w:rsidRPr="004522A5" w14:paraId="7024E63E" w14:textId="77777777" w:rsidTr="3D0FF72E">
        <w:tc>
          <w:tcPr>
            <w:tcW w:w="4508" w:type="dxa"/>
          </w:tcPr>
          <w:p w14:paraId="7800B336" w14:textId="0AA391B7" w:rsidR="009A1A15" w:rsidRPr="004522A5" w:rsidRDefault="00BF6974" w:rsidP="00155F6A">
            <w:pPr>
              <w:pStyle w:val="BMGPhototext"/>
              <w:rPr>
                <w:rFonts w:asciiTheme="minorHAnsi" w:hAnsiTheme="minorHAnsi" w:cstheme="minorHAnsi"/>
                <w:highlight w:val="yellow"/>
                <w:lang w:eastAsia="en-GB"/>
              </w:rPr>
            </w:pPr>
            <w:r w:rsidRPr="004522A5">
              <w:rPr>
                <w:rFonts w:asciiTheme="minorHAnsi" w:hAnsiTheme="minorHAnsi" w:cstheme="minorHAnsi"/>
                <w:noProof/>
                <w:highlight w:val="yellow"/>
                <w:lang w:eastAsia="en-GB"/>
              </w:rPr>
              <w:lastRenderedPageBreak/>
              <w:drawing>
                <wp:inline distT="0" distB="0" distL="0" distR="0" wp14:anchorId="7E988BE3" wp14:editId="6D5901B6">
                  <wp:extent cx="2721610" cy="2043430"/>
                  <wp:effectExtent l="0" t="0" r="254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21610" cy="2043430"/>
                          </a:xfrm>
                          <a:prstGeom prst="rect">
                            <a:avLst/>
                          </a:prstGeom>
                          <a:noFill/>
                          <a:ln>
                            <a:noFill/>
                          </a:ln>
                        </pic:spPr>
                      </pic:pic>
                    </a:graphicData>
                  </a:graphic>
                </wp:inline>
              </w:drawing>
            </w:r>
          </w:p>
        </w:tc>
        <w:tc>
          <w:tcPr>
            <w:tcW w:w="4508" w:type="dxa"/>
            <w:gridSpan w:val="2"/>
            <w:tcBorders>
              <w:top w:val="single" w:sz="4" w:space="0" w:color="auto"/>
              <w:left w:val="single" w:sz="4" w:space="0" w:color="auto"/>
              <w:bottom w:val="single" w:sz="4" w:space="0" w:color="auto"/>
              <w:right w:val="single" w:sz="4" w:space="0" w:color="auto"/>
            </w:tcBorders>
          </w:tcPr>
          <w:p w14:paraId="2C130148" w14:textId="24960C0C" w:rsidR="009A1A15" w:rsidRPr="004522A5" w:rsidRDefault="00006476" w:rsidP="007217C0">
            <w:pPr>
              <w:pStyle w:val="BMGTablebullet"/>
              <w:numPr>
                <w:ilvl w:val="0"/>
                <w:numId w:val="0"/>
              </w:numPr>
              <w:ind w:left="284" w:hanging="284"/>
              <w:rPr>
                <w:rFonts w:asciiTheme="minorHAnsi" w:hAnsiTheme="minorHAnsi" w:cstheme="minorHAnsi"/>
              </w:rPr>
            </w:pPr>
            <w:r w:rsidRPr="004522A5">
              <w:rPr>
                <w:rFonts w:asciiTheme="minorHAnsi" w:hAnsiTheme="minorHAnsi" w:cstheme="minorHAnsi"/>
                <w:noProof/>
              </w:rPr>
              <w:drawing>
                <wp:inline distT="0" distB="0" distL="0" distR="0" wp14:anchorId="5C147D0B" wp14:editId="3096CF28">
                  <wp:extent cx="2721610" cy="2043430"/>
                  <wp:effectExtent l="0" t="0" r="254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21610" cy="2043430"/>
                          </a:xfrm>
                          <a:prstGeom prst="rect">
                            <a:avLst/>
                          </a:prstGeom>
                          <a:noFill/>
                          <a:ln>
                            <a:noFill/>
                          </a:ln>
                        </pic:spPr>
                      </pic:pic>
                    </a:graphicData>
                  </a:graphic>
                </wp:inline>
              </w:drawing>
            </w:r>
          </w:p>
        </w:tc>
      </w:tr>
      <w:tr w:rsidR="00BF6974" w:rsidRPr="004522A5" w14:paraId="40A6F4E8" w14:textId="77777777" w:rsidTr="3D0FF72E">
        <w:tc>
          <w:tcPr>
            <w:tcW w:w="4508" w:type="dxa"/>
          </w:tcPr>
          <w:p w14:paraId="507FDC8D" w14:textId="51C89A1C" w:rsidR="00BF6974" w:rsidRPr="004522A5" w:rsidRDefault="00006476" w:rsidP="007217C0">
            <w:pPr>
              <w:pStyle w:val="BMGPhototext"/>
              <w:rPr>
                <w:rFonts w:asciiTheme="minorHAnsi" w:hAnsiTheme="minorHAnsi" w:cstheme="minorHAnsi"/>
                <w:noProof/>
                <w:highlight w:val="yellow"/>
                <w:lang w:eastAsia="en-GB"/>
              </w:rPr>
            </w:pPr>
            <w:r w:rsidRPr="004522A5">
              <w:rPr>
                <w:rFonts w:asciiTheme="minorHAnsi" w:hAnsiTheme="minorHAnsi" w:cstheme="minorHAnsi"/>
              </w:rPr>
              <w:t>Inside lean-to showing the archway leading to the burning pit</w:t>
            </w:r>
          </w:p>
        </w:tc>
        <w:tc>
          <w:tcPr>
            <w:tcW w:w="4508" w:type="dxa"/>
            <w:gridSpan w:val="2"/>
            <w:tcBorders>
              <w:top w:val="single" w:sz="4" w:space="0" w:color="auto"/>
              <w:left w:val="single" w:sz="4" w:space="0" w:color="auto"/>
              <w:bottom w:val="single" w:sz="4" w:space="0" w:color="auto"/>
              <w:right w:val="single" w:sz="4" w:space="0" w:color="auto"/>
            </w:tcBorders>
          </w:tcPr>
          <w:p w14:paraId="543CEEEE" w14:textId="45EC2CF4" w:rsidR="00BF6974" w:rsidRPr="004522A5" w:rsidRDefault="004A636C" w:rsidP="007217C0">
            <w:pPr>
              <w:pStyle w:val="BMGPhototext"/>
              <w:rPr>
                <w:rFonts w:asciiTheme="minorHAnsi" w:hAnsiTheme="minorHAnsi" w:cstheme="minorHAnsi"/>
              </w:rPr>
            </w:pPr>
            <w:r w:rsidRPr="004522A5">
              <w:rPr>
                <w:rFonts w:asciiTheme="minorHAnsi" w:hAnsiTheme="minorHAnsi" w:cstheme="minorHAnsi"/>
              </w:rPr>
              <w:t>Entrance to burning pit</w:t>
            </w:r>
          </w:p>
        </w:tc>
      </w:tr>
      <w:tr w:rsidR="009A1A15" w:rsidRPr="004522A5" w14:paraId="25ADED33" w14:textId="77777777" w:rsidTr="3D0FF72E">
        <w:tc>
          <w:tcPr>
            <w:tcW w:w="9016" w:type="dxa"/>
            <w:gridSpan w:val="3"/>
            <w:tcBorders>
              <w:left w:val="single" w:sz="4" w:space="0" w:color="auto"/>
              <w:right w:val="single" w:sz="4" w:space="0" w:color="auto"/>
            </w:tcBorders>
          </w:tcPr>
          <w:p w14:paraId="52A1D67A" w14:textId="454522BB" w:rsidR="009A1A15" w:rsidRPr="004522A5" w:rsidRDefault="009A1A15" w:rsidP="007217C0">
            <w:pPr>
              <w:pStyle w:val="BMGPhototext"/>
              <w:rPr>
                <w:rFonts w:asciiTheme="minorHAnsi" w:hAnsiTheme="minorHAnsi" w:cstheme="minorHAnsi"/>
                <w:i/>
                <w:iCs/>
              </w:rPr>
            </w:pPr>
            <w:r w:rsidRPr="004522A5">
              <w:rPr>
                <w:rFonts w:asciiTheme="minorHAnsi" w:hAnsiTheme="minorHAnsi" w:cstheme="minorHAnsi"/>
                <w:i/>
                <w:iCs/>
              </w:rPr>
              <w:t xml:space="preserve">Case study supplied by </w:t>
            </w:r>
            <w:r w:rsidR="00603DCF" w:rsidRPr="004522A5">
              <w:rPr>
                <w:rFonts w:asciiTheme="minorHAnsi" w:hAnsiTheme="minorHAnsi" w:cstheme="minorHAnsi"/>
                <w:i/>
                <w:iCs/>
              </w:rPr>
              <w:t>David Wills</w:t>
            </w:r>
            <w:r w:rsidRPr="004522A5">
              <w:rPr>
                <w:rFonts w:asciiTheme="minorHAnsi" w:hAnsiTheme="minorHAnsi" w:cstheme="minorHAnsi"/>
                <w:i/>
                <w:iCs/>
              </w:rPr>
              <w:t xml:space="preserve">, </w:t>
            </w:r>
            <w:r w:rsidR="00603DCF" w:rsidRPr="004522A5">
              <w:rPr>
                <w:rFonts w:asciiTheme="minorHAnsi" w:hAnsiTheme="minorHAnsi" w:cstheme="minorHAnsi"/>
                <w:i/>
                <w:iCs/>
              </w:rPr>
              <w:t>Devon</w:t>
            </w:r>
            <w:r w:rsidRPr="004522A5">
              <w:rPr>
                <w:rFonts w:asciiTheme="minorHAnsi" w:hAnsiTheme="minorHAnsi" w:cstheme="minorHAnsi"/>
                <w:i/>
                <w:iCs/>
              </w:rPr>
              <w:t xml:space="preserve"> Bat Group.</w:t>
            </w:r>
          </w:p>
        </w:tc>
      </w:tr>
    </w:tbl>
    <w:p w14:paraId="11022907" w14:textId="77777777" w:rsidR="001F325E" w:rsidRPr="004522A5" w:rsidRDefault="001F325E" w:rsidP="009E1082">
      <w:pPr>
        <w:pStyle w:val="BMGSub-sub-headingL3"/>
        <w:rPr>
          <w:rFonts w:asciiTheme="minorHAnsi" w:hAnsiTheme="minorHAnsi" w:cstheme="minorHAnsi"/>
        </w:rPr>
      </w:pPr>
    </w:p>
    <w:p w14:paraId="044419D4" w14:textId="77777777" w:rsidR="001F325E" w:rsidRPr="004522A5" w:rsidRDefault="001F325E" w:rsidP="009E1082">
      <w:pPr>
        <w:pStyle w:val="BMGSub-sub-headingL3"/>
        <w:rPr>
          <w:rFonts w:asciiTheme="minorHAnsi" w:hAnsiTheme="minorHAnsi" w:cstheme="minorHAnsi"/>
        </w:rPr>
      </w:pPr>
    </w:p>
    <w:p w14:paraId="72E1A6D4" w14:textId="1AECAA0B" w:rsidR="00D57BB7" w:rsidRPr="004522A5" w:rsidRDefault="00D57BB7" w:rsidP="009E1082">
      <w:pPr>
        <w:pStyle w:val="BMGSub-sub-headingL3"/>
        <w:rPr>
          <w:rFonts w:asciiTheme="minorHAnsi" w:hAnsiTheme="minorHAnsi" w:cstheme="minorHAnsi"/>
        </w:rPr>
      </w:pPr>
      <w:r w:rsidRPr="004522A5">
        <w:rPr>
          <w:rFonts w:asciiTheme="minorHAnsi" w:hAnsiTheme="minorHAnsi" w:cstheme="minorHAnsi"/>
        </w:rPr>
        <w:br w:type="page"/>
      </w:r>
    </w:p>
    <w:p w14:paraId="0A2CA92C" w14:textId="77777777" w:rsidR="001B7049" w:rsidRPr="004522A5" w:rsidRDefault="009F7989" w:rsidP="009E1082">
      <w:pPr>
        <w:pStyle w:val="BMGSub-sub-headingL3"/>
        <w:rPr>
          <w:rFonts w:asciiTheme="minorHAnsi" w:hAnsiTheme="minorHAnsi" w:cstheme="minorHAnsi"/>
        </w:rPr>
      </w:pPr>
      <w:bookmarkStart w:id="316" w:name="_Toc74487452"/>
      <w:r w:rsidRPr="004522A5">
        <w:rPr>
          <w:rFonts w:asciiTheme="minorHAnsi" w:hAnsiTheme="minorHAnsi" w:cstheme="minorHAnsi"/>
        </w:rPr>
        <w:lastRenderedPageBreak/>
        <w:t>Horseshoe access</w:t>
      </w:r>
      <w:bookmarkEnd w:id="316"/>
      <w:r w:rsidR="00BC0EE1" w:rsidRPr="004522A5">
        <w:rPr>
          <w:rFonts w:asciiTheme="minorHAnsi" w:hAnsiTheme="minorHAnsi" w:cstheme="minorHAnsi"/>
        </w:rPr>
        <w:t xml:space="preserve"> </w:t>
      </w:r>
    </w:p>
    <w:p w14:paraId="0F420A5A" w14:textId="77777777" w:rsidR="009E1082" w:rsidRPr="004522A5" w:rsidRDefault="009E1082" w:rsidP="00C72778">
      <w:pPr>
        <w:pStyle w:val="BMGPhototext"/>
        <w:rPr>
          <w:rFonts w:asciiTheme="minorHAnsi" w:hAnsiTheme="minorHAnsi" w:cstheme="minorHAnsi"/>
        </w:rPr>
      </w:pPr>
      <w:r w:rsidRPr="004522A5">
        <w:rPr>
          <w:rFonts w:asciiTheme="minorHAnsi" w:hAnsiTheme="minorHAnsi" w:cstheme="minorHAnsi"/>
          <w:noProof/>
        </w:rPr>
        <w:drawing>
          <wp:inline distT="0" distB="0" distL="0" distR="0" wp14:anchorId="062E2D6B" wp14:editId="34910790">
            <wp:extent cx="4327246" cy="2880000"/>
            <wp:effectExtent l="0" t="318" r="0" b="0"/>
            <wp:docPr id="8" name="Picture 8" descr="A picture containing outdoor, building, bench,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building, bench, sitting&#10;&#10;Description automatically generated"/>
                    <pic:cNvPicPr/>
                  </pic:nvPicPr>
                  <pic:blipFill rotWithShape="1">
                    <a:blip r:embed="rId118" cstate="print">
                      <a:extLst>
                        <a:ext uri="{28A0092B-C50C-407E-A947-70E740481C1C}">
                          <a14:useLocalDpi xmlns:a14="http://schemas.microsoft.com/office/drawing/2010/main" val="0"/>
                        </a:ext>
                      </a:extLst>
                    </a:blip>
                    <a:srcRect l="6752" r="8842"/>
                    <a:stretch/>
                  </pic:blipFill>
                  <pic:spPr bwMode="auto">
                    <a:xfrm rot="5400000">
                      <a:off x="0" y="0"/>
                      <a:ext cx="4327246" cy="2880000"/>
                    </a:xfrm>
                    <a:prstGeom prst="rect">
                      <a:avLst/>
                    </a:prstGeom>
                    <a:ln>
                      <a:noFill/>
                    </a:ln>
                    <a:extLst>
                      <a:ext uri="{53640926-AAD7-44D8-BBD7-CCE9431645EC}">
                        <a14:shadowObscured xmlns:a14="http://schemas.microsoft.com/office/drawing/2010/main"/>
                      </a:ext>
                    </a:extLst>
                  </pic:spPr>
                </pic:pic>
              </a:graphicData>
            </a:graphic>
          </wp:inline>
        </w:drawing>
      </w:r>
    </w:p>
    <w:p w14:paraId="035A3986" w14:textId="2D6177EA" w:rsidR="003163C3" w:rsidRPr="004522A5" w:rsidRDefault="003163C3" w:rsidP="00C72778">
      <w:pPr>
        <w:pStyle w:val="BMGPhototext"/>
        <w:rPr>
          <w:rFonts w:asciiTheme="minorHAnsi" w:hAnsiTheme="minorHAnsi" w:cstheme="minorHAnsi"/>
        </w:rPr>
      </w:pPr>
      <w:r w:rsidRPr="004522A5">
        <w:rPr>
          <w:rFonts w:asciiTheme="minorHAnsi" w:hAnsiTheme="minorHAnsi" w:cstheme="minorHAnsi"/>
        </w:rPr>
        <w:t xml:space="preserve">Shielded letter-box access to lesser horseshoe bat </w:t>
      </w:r>
      <w:r w:rsidR="00CA7B47" w:rsidRPr="004522A5">
        <w:rPr>
          <w:rFonts w:asciiTheme="minorHAnsi" w:hAnsiTheme="minorHAnsi" w:cstheme="minorHAnsi"/>
        </w:rPr>
        <w:t xml:space="preserve">basement </w:t>
      </w:r>
      <w:r w:rsidRPr="004522A5">
        <w:rPr>
          <w:rFonts w:asciiTheme="minorHAnsi" w:hAnsiTheme="minorHAnsi" w:cstheme="minorHAnsi"/>
        </w:rPr>
        <w:t xml:space="preserve">hibernaculum, in place now for over 15 years.  The cover prevents draughts and access by birds.  </w:t>
      </w:r>
    </w:p>
    <w:p w14:paraId="296F88EE" w14:textId="2722750C" w:rsidR="003163C3" w:rsidRPr="004522A5" w:rsidRDefault="00186160" w:rsidP="00C72778">
      <w:pPr>
        <w:pStyle w:val="BMGPhototext"/>
        <w:rPr>
          <w:rFonts w:asciiTheme="minorHAnsi" w:hAnsiTheme="minorHAnsi" w:cstheme="minorHAnsi"/>
        </w:rPr>
      </w:pPr>
      <w:r w:rsidRPr="004522A5">
        <w:rPr>
          <w:rFonts w:asciiTheme="minorHAnsi" w:hAnsiTheme="minorHAnsi" w:cstheme="minorHAnsi"/>
        </w:rPr>
        <w:t>The access-point is quite low but, b</w:t>
      </w:r>
      <w:r w:rsidR="003163C3" w:rsidRPr="004522A5">
        <w:rPr>
          <w:rFonts w:asciiTheme="minorHAnsi" w:hAnsiTheme="minorHAnsi" w:cstheme="minorHAnsi"/>
        </w:rPr>
        <w:t xml:space="preserve">efore the new door and access-point were fitted, the bats gained access through a two-inch gap at floor level. </w:t>
      </w:r>
      <w:r w:rsidR="00CA7B47" w:rsidRPr="004522A5">
        <w:rPr>
          <w:rFonts w:asciiTheme="minorHAnsi" w:hAnsiTheme="minorHAnsi" w:cstheme="minorHAnsi"/>
        </w:rPr>
        <w:t xml:space="preserve"> </w:t>
      </w:r>
      <w:r w:rsidR="003163C3" w:rsidRPr="004522A5">
        <w:rPr>
          <w:rFonts w:asciiTheme="minorHAnsi" w:hAnsiTheme="minorHAnsi" w:cstheme="minorHAnsi"/>
        </w:rPr>
        <w:t>Photo: Paola Reason (2018)</w:t>
      </w:r>
    </w:p>
    <w:p w14:paraId="6FF116B6" w14:textId="0F013DA7" w:rsidR="00A86DE5" w:rsidRPr="004522A5" w:rsidRDefault="00A86DE5" w:rsidP="00C72778">
      <w:pPr>
        <w:pStyle w:val="BMGPhototext"/>
        <w:rPr>
          <w:rFonts w:asciiTheme="minorHAnsi" w:hAnsiTheme="minorHAnsi" w:cstheme="minorHAnsi"/>
        </w:rPr>
      </w:pPr>
    </w:p>
    <w:p w14:paraId="05C27385" w14:textId="77777777" w:rsidR="006B3C95" w:rsidRPr="004522A5" w:rsidRDefault="006B3C95" w:rsidP="00C72778">
      <w:pPr>
        <w:pStyle w:val="BMGPhototext"/>
        <w:rPr>
          <w:rFonts w:asciiTheme="minorHAnsi" w:hAnsiTheme="minorHAnsi" w:cstheme="minorHAnsi"/>
        </w:rPr>
      </w:pPr>
    </w:p>
    <w:p w14:paraId="693ED7E1" w14:textId="77777777" w:rsidR="00447D0A" w:rsidRPr="004522A5" w:rsidRDefault="00447D0A" w:rsidP="00447D0A">
      <w:pPr>
        <w:pStyle w:val="BMGBodyunnumbered"/>
        <w:rPr>
          <w:rFonts w:asciiTheme="minorHAnsi" w:hAnsiTheme="minorHAnsi" w:cstheme="minorHAnsi"/>
        </w:rPr>
      </w:pPr>
    </w:p>
    <w:p w14:paraId="49550318" w14:textId="2E1BD352" w:rsidR="00447D0A" w:rsidRPr="004522A5" w:rsidRDefault="00447D0A" w:rsidP="00447D0A">
      <w:pPr>
        <w:pStyle w:val="BMGBodyunnumbered"/>
        <w:rPr>
          <w:rFonts w:asciiTheme="minorHAnsi" w:hAnsiTheme="minorHAnsi" w:cstheme="minorHAnsi"/>
        </w:rPr>
        <w:sectPr w:rsidR="00447D0A" w:rsidRPr="004522A5" w:rsidSect="00A7796F">
          <w:headerReference w:type="default" r:id="rId119"/>
          <w:pgSz w:w="11906" w:h="16838"/>
          <w:pgMar w:top="1440" w:right="1440" w:bottom="1440" w:left="1440" w:header="708" w:footer="708" w:gutter="0"/>
          <w:cols w:space="708"/>
          <w:docGrid w:linePitch="360"/>
        </w:sectPr>
      </w:pPr>
    </w:p>
    <w:p w14:paraId="75AF6E7B" w14:textId="5837305E" w:rsidR="000D0515" w:rsidRPr="004522A5" w:rsidRDefault="002F4E9E" w:rsidP="00A521D7">
      <w:pPr>
        <w:pStyle w:val="BMGAppendixheading"/>
        <w:rPr>
          <w:rFonts w:asciiTheme="minorHAnsi" w:hAnsiTheme="minorHAnsi" w:cstheme="minorHAnsi"/>
        </w:rPr>
      </w:pPr>
      <w:bookmarkStart w:id="317" w:name="_Ref53330434"/>
      <w:bookmarkStart w:id="318" w:name="_Ref54519376"/>
      <w:bookmarkStart w:id="319" w:name="_Toc74487453"/>
      <w:r w:rsidRPr="004522A5">
        <w:rPr>
          <w:rFonts w:asciiTheme="minorHAnsi" w:hAnsiTheme="minorHAnsi" w:cstheme="minorHAnsi"/>
        </w:rPr>
        <w:lastRenderedPageBreak/>
        <w:t>Recommended mitigation by species and roost type</w:t>
      </w:r>
      <w:bookmarkEnd w:id="317"/>
      <w:bookmarkEnd w:id="318"/>
      <w:bookmarkEnd w:id="319"/>
    </w:p>
    <w:p w14:paraId="433FF632" w14:textId="3278B97D" w:rsidR="0024698D" w:rsidRPr="004522A5" w:rsidRDefault="005F10D6" w:rsidP="005F10D6">
      <w:pPr>
        <w:pStyle w:val="BMGTablecolheadings"/>
        <w:rPr>
          <w:rFonts w:asciiTheme="minorHAnsi" w:hAnsiTheme="minorHAnsi" w:cstheme="minorHAnsi"/>
        </w:rPr>
      </w:pPr>
      <w:r w:rsidRPr="004522A5">
        <w:rPr>
          <w:rFonts w:asciiTheme="minorHAnsi" w:hAnsiTheme="minorHAnsi" w:cstheme="minorHAnsi"/>
        </w:rPr>
        <w:t>Table A2.</w:t>
      </w:r>
      <w:r w:rsidRPr="004522A5">
        <w:rPr>
          <w:rFonts w:asciiTheme="minorHAnsi" w:hAnsiTheme="minorHAnsi" w:cstheme="minorHAnsi"/>
        </w:rPr>
        <w:fldChar w:fldCharType="begin"/>
      </w:r>
      <w:r w:rsidRPr="004522A5">
        <w:rPr>
          <w:rFonts w:asciiTheme="minorHAnsi" w:hAnsiTheme="minorHAnsi" w:cstheme="minorHAnsi"/>
        </w:rPr>
        <w:instrText>SEQ Table_A2. \* ARABIC</w:instrText>
      </w:r>
      <w:r w:rsidRPr="004522A5">
        <w:rPr>
          <w:rFonts w:asciiTheme="minorHAnsi" w:hAnsiTheme="minorHAnsi" w:cstheme="minorHAnsi"/>
        </w:rPr>
        <w:fldChar w:fldCharType="separate"/>
      </w:r>
      <w:r w:rsidR="006868FC">
        <w:rPr>
          <w:rFonts w:asciiTheme="minorHAnsi" w:hAnsiTheme="minorHAnsi" w:cstheme="minorHAnsi"/>
          <w:noProof/>
        </w:rPr>
        <w:t>1</w:t>
      </w:r>
      <w:r w:rsidRPr="004522A5">
        <w:rPr>
          <w:rFonts w:asciiTheme="minorHAnsi" w:hAnsiTheme="minorHAnsi" w:cstheme="minorHAnsi"/>
        </w:rPr>
        <w:fldChar w:fldCharType="end"/>
      </w:r>
      <w:r w:rsidR="00E50784" w:rsidRPr="004522A5">
        <w:rPr>
          <w:rFonts w:asciiTheme="minorHAnsi" w:hAnsiTheme="minorHAnsi" w:cstheme="minorHAnsi"/>
        </w:rPr>
        <w:t xml:space="preserve">: Roost </w:t>
      </w:r>
      <w:r w:rsidR="009D7B4A" w:rsidRPr="004522A5">
        <w:rPr>
          <w:rFonts w:asciiTheme="minorHAnsi" w:hAnsiTheme="minorHAnsi" w:cstheme="minorHAnsi"/>
        </w:rPr>
        <w:t xml:space="preserve">loss: </w:t>
      </w:r>
      <w:r w:rsidR="00E50784" w:rsidRPr="004522A5">
        <w:rPr>
          <w:rFonts w:asciiTheme="minorHAnsi" w:hAnsiTheme="minorHAnsi" w:cstheme="minorHAnsi"/>
        </w:rPr>
        <w:t xml:space="preserve">mitigation and compensation </w:t>
      </w:r>
      <w:r w:rsidR="00451015" w:rsidRPr="004522A5">
        <w:rPr>
          <w:rFonts w:asciiTheme="minorHAnsi" w:hAnsiTheme="minorHAnsi" w:cstheme="minorHAnsi"/>
        </w:rPr>
        <w:t>guidelines</w:t>
      </w:r>
      <w:r w:rsidR="00C816CD" w:rsidRPr="004522A5">
        <w:rPr>
          <w:rFonts w:asciiTheme="minorHAnsi" w:hAnsiTheme="minorHAnsi" w:cstheme="minorHAnsi"/>
        </w:rPr>
        <w:t xml:space="preserve"> </w:t>
      </w:r>
      <w:r w:rsidR="00E50784" w:rsidRPr="004522A5">
        <w:rPr>
          <w:rFonts w:asciiTheme="minorHAnsi" w:hAnsiTheme="minorHAnsi" w:cstheme="minorHAnsi"/>
        </w:rPr>
        <w:t>by roost type and species</w:t>
      </w:r>
      <w:r w:rsidR="0024698D" w:rsidRPr="004522A5">
        <w:rPr>
          <w:rFonts w:asciiTheme="minorHAnsi" w:hAnsiTheme="minorHAnsi" w:cstheme="minorHAnsi"/>
        </w:rPr>
        <w:t xml:space="preserve">.  </w:t>
      </w:r>
    </w:p>
    <w:p w14:paraId="0F67A05D" w14:textId="4254B67C" w:rsidR="00CF4704" w:rsidRPr="004522A5" w:rsidRDefault="0024698D" w:rsidP="00681B90">
      <w:pPr>
        <w:pStyle w:val="BMGTablecell"/>
        <w:rPr>
          <w:rFonts w:asciiTheme="minorHAnsi" w:hAnsiTheme="minorHAnsi" w:cstheme="minorHAnsi"/>
        </w:rPr>
      </w:pPr>
      <w:r w:rsidRPr="004522A5">
        <w:rPr>
          <w:rFonts w:asciiTheme="minorHAnsi" w:hAnsiTheme="minorHAnsi" w:cstheme="minorHAnsi"/>
        </w:rPr>
        <w:t xml:space="preserve">The </w:t>
      </w:r>
      <w:r w:rsidR="00EA6CA8" w:rsidRPr="004522A5">
        <w:rPr>
          <w:rFonts w:asciiTheme="minorHAnsi" w:hAnsiTheme="minorHAnsi" w:cstheme="minorHAnsi"/>
        </w:rPr>
        <w:t>table</w:t>
      </w:r>
      <w:r w:rsidR="00AA4B42" w:rsidRPr="004522A5">
        <w:rPr>
          <w:rFonts w:asciiTheme="minorHAnsi" w:hAnsiTheme="minorHAnsi" w:cstheme="minorHAnsi"/>
        </w:rPr>
        <w:t xml:space="preserve"> assumes all options for ‘avoid’ have been fully considered</w:t>
      </w:r>
      <w:r w:rsidR="00EC08C7" w:rsidRPr="004522A5">
        <w:rPr>
          <w:rFonts w:asciiTheme="minorHAnsi" w:hAnsiTheme="minorHAnsi" w:cstheme="minorHAnsi"/>
        </w:rPr>
        <w:t xml:space="preserve">, all alternatives have been explored; and </w:t>
      </w:r>
      <w:r w:rsidR="009F5359" w:rsidRPr="004522A5">
        <w:rPr>
          <w:rFonts w:asciiTheme="minorHAnsi" w:hAnsiTheme="minorHAnsi" w:cstheme="minorHAnsi"/>
          <w:b/>
          <w:bCs w:val="0"/>
        </w:rPr>
        <w:t>compensation</w:t>
      </w:r>
      <w:r w:rsidR="002F15DE" w:rsidRPr="004522A5">
        <w:rPr>
          <w:rFonts w:asciiTheme="minorHAnsi" w:hAnsiTheme="minorHAnsi" w:cstheme="minorHAnsi"/>
          <w:b/>
          <w:bCs w:val="0"/>
        </w:rPr>
        <w:t xml:space="preserve"> for loss is unavoidable</w:t>
      </w:r>
      <w:r w:rsidRPr="004522A5">
        <w:rPr>
          <w:rFonts w:asciiTheme="minorHAnsi" w:hAnsiTheme="minorHAnsi" w:cstheme="minorHAnsi"/>
        </w:rPr>
        <w:t>.</w:t>
      </w:r>
    </w:p>
    <w:tbl>
      <w:tblPr>
        <w:tblStyle w:val="TableGrid"/>
        <w:tblW w:w="4913" w:type="pct"/>
        <w:tblInd w:w="137" w:type="dxa"/>
        <w:tblLook w:val="04A0" w:firstRow="1" w:lastRow="0" w:firstColumn="1" w:lastColumn="0" w:noHBand="0" w:noVBand="1"/>
      </w:tblPr>
      <w:tblGrid>
        <w:gridCol w:w="1853"/>
        <w:gridCol w:w="2963"/>
        <w:gridCol w:w="2963"/>
        <w:gridCol w:w="2963"/>
        <w:gridCol w:w="2963"/>
      </w:tblGrid>
      <w:tr w:rsidR="00EA6CA8" w:rsidRPr="004522A5" w14:paraId="100DA51B" w14:textId="77777777" w:rsidTr="00742714">
        <w:trPr>
          <w:tblHeader/>
        </w:trPr>
        <w:tc>
          <w:tcPr>
            <w:tcW w:w="676" w:type="pct"/>
            <w:tcBorders>
              <w:tl2br w:val="single" w:sz="4" w:space="0" w:color="auto"/>
            </w:tcBorders>
            <w:shd w:val="clear" w:color="auto" w:fill="DEEAF6" w:themeFill="accent5" w:themeFillTint="33"/>
          </w:tcPr>
          <w:p w14:paraId="7A57883A" w14:textId="77777777" w:rsidR="00EA6CA8" w:rsidRPr="004522A5" w:rsidRDefault="004F60A5" w:rsidP="00E903B0">
            <w:pPr>
              <w:spacing w:after="40"/>
              <w:jc w:val="right"/>
              <w:rPr>
                <w:rFonts w:cstheme="minorHAnsi"/>
                <w:b/>
                <w:bCs/>
                <w:sz w:val="18"/>
                <w:szCs w:val="18"/>
              </w:rPr>
            </w:pPr>
            <w:r w:rsidRPr="004522A5">
              <w:rPr>
                <w:rFonts w:cstheme="minorHAnsi"/>
                <w:b/>
                <w:bCs/>
                <w:sz w:val="18"/>
                <w:szCs w:val="18"/>
              </w:rPr>
              <w:t>Species</w:t>
            </w:r>
          </w:p>
          <w:p w14:paraId="4CCE4D4D" w14:textId="77777777" w:rsidR="004F60A5" w:rsidRPr="004522A5" w:rsidRDefault="004F60A5" w:rsidP="00E903B0">
            <w:pPr>
              <w:spacing w:after="40"/>
              <w:jc w:val="right"/>
              <w:rPr>
                <w:rFonts w:cstheme="minorHAnsi"/>
                <w:b/>
                <w:bCs/>
                <w:sz w:val="18"/>
                <w:szCs w:val="18"/>
              </w:rPr>
            </w:pPr>
          </w:p>
          <w:p w14:paraId="23733361" w14:textId="77777777" w:rsidR="004F60A5" w:rsidRPr="004522A5" w:rsidRDefault="004F60A5" w:rsidP="00E903B0">
            <w:pPr>
              <w:spacing w:after="40"/>
              <w:jc w:val="right"/>
              <w:rPr>
                <w:rFonts w:cstheme="minorHAnsi"/>
                <w:b/>
                <w:bCs/>
                <w:sz w:val="18"/>
                <w:szCs w:val="18"/>
              </w:rPr>
            </w:pPr>
          </w:p>
          <w:p w14:paraId="72DA7DED" w14:textId="77777777" w:rsidR="004F60A5" w:rsidRPr="004522A5" w:rsidRDefault="004F60A5" w:rsidP="00E903B0">
            <w:pPr>
              <w:spacing w:after="40"/>
              <w:jc w:val="right"/>
              <w:rPr>
                <w:rFonts w:cstheme="minorHAnsi"/>
                <w:b/>
                <w:bCs/>
                <w:sz w:val="18"/>
                <w:szCs w:val="18"/>
              </w:rPr>
            </w:pPr>
          </w:p>
          <w:p w14:paraId="6ED4CCC1" w14:textId="77777777" w:rsidR="004F60A5" w:rsidRPr="004522A5" w:rsidRDefault="004F60A5" w:rsidP="00E903B0">
            <w:pPr>
              <w:spacing w:after="40"/>
              <w:jc w:val="right"/>
              <w:rPr>
                <w:rFonts w:cstheme="minorHAnsi"/>
                <w:b/>
                <w:bCs/>
                <w:sz w:val="18"/>
                <w:szCs w:val="18"/>
              </w:rPr>
            </w:pPr>
          </w:p>
          <w:p w14:paraId="02CD22A0" w14:textId="5E54258E" w:rsidR="004F60A5" w:rsidRPr="004522A5" w:rsidRDefault="00204B60" w:rsidP="00E903B0">
            <w:pPr>
              <w:spacing w:after="40"/>
              <w:rPr>
                <w:rFonts w:cstheme="minorHAnsi"/>
                <w:b/>
                <w:bCs/>
                <w:sz w:val="18"/>
                <w:szCs w:val="18"/>
              </w:rPr>
            </w:pPr>
            <w:r w:rsidRPr="004522A5">
              <w:rPr>
                <w:rFonts w:cstheme="minorHAnsi"/>
                <w:b/>
                <w:bCs/>
                <w:sz w:val="18"/>
                <w:szCs w:val="18"/>
              </w:rPr>
              <w:t>Roost type</w:t>
            </w:r>
          </w:p>
          <w:p w14:paraId="3CB70E7F" w14:textId="74BFF2A9" w:rsidR="004F60A5" w:rsidRPr="004522A5" w:rsidRDefault="004F60A5" w:rsidP="00E903B0">
            <w:pPr>
              <w:spacing w:after="40"/>
              <w:jc w:val="right"/>
              <w:rPr>
                <w:rFonts w:cstheme="minorHAnsi"/>
                <w:b/>
                <w:bCs/>
                <w:sz w:val="18"/>
                <w:szCs w:val="18"/>
              </w:rPr>
            </w:pPr>
          </w:p>
        </w:tc>
        <w:tc>
          <w:tcPr>
            <w:tcW w:w="1081" w:type="pct"/>
            <w:shd w:val="clear" w:color="auto" w:fill="DEEAF6" w:themeFill="accent5" w:themeFillTint="33"/>
            <w:vAlign w:val="center"/>
          </w:tcPr>
          <w:p w14:paraId="11667E3A" w14:textId="77777777" w:rsidR="00FC47BA" w:rsidRPr="004522A5" w:rsidRDefault="00CB0826" w:rsidP="001127DF">
            <w:pPr>
              <w:tabs>
                <w:tab w:val="left" w:pos="175"/>
              </w:tabs>
              <w:spacing w:after="40"/>
              <w:rPr>
                <w:rFonts w:cstheme="minorHAnsi"/>
                <w:sz w:val="18"/>
                <w:szCs w:val="18"/>
              </w:rPr>
            </w:pPr>
            <w:r w:rsidRPr="004522A5">
              <w:rPr>
                <w:rFonts w:cstheme="minorHAnsi"/>
                <w:b/>
                <w:bCs/>
                <w:sz w:val="18"/>
                <w:szCs w:val="18"/>
              </w:rPr>
              <w:t>Abundant and widespread:</w:t>
            </w:r>
            <w:r w:rsidRPr="004522A5">
              <w:rPr>
                <w:rFonts w:cstheme="minorHAnsi"/>
                <w:sz w:val="18"/>
                <w:szCs w:val="18"/>
              </w:rPr>
              <w:t xml:space="preserve"> </w:t>
            </w:r>
          </w:p>
          <w:p w14:paraId="55B3F294" w14:textId="7A5B089E" w:rsidR="00EA6CA8" w:rsidRPr="00DD605C" w:rsidRDefault="00E60C04" w:rsidP="00DD6374">
            <w:pPr>
              <w:pStyle w:val="ListParagraph"/>
              <w:numPr>
                <w:ilvl w:val="0"/>
                <w:numId w:val="10"/>
              </w:numPr>
              <w:tabs>
                <w:tab w:val="left" w:pos="175"/>
              </w:tabs>
              <w:spacing w:after="40"/>
              <w:ind w:left="175" w:hanging="142"/>
              <w:rPr>
                <w:rFonts w:cstheme="minorHAnsi"/>
                <w:sz w:val="18"/>
                <w:szCs w:val="18"/>
                <w:lang w:val="it-IT"/>
              </w:rPr>
            </w:pPr>
            <w:r w:rsidRPr="00DD605C">
              <w:rPr>
                <w:rFonts w:cstheme="minorHAnsi"/>
                <w:sz w:val="18"/>
                <w:szCs w:val="18"/>
                <w:lang w:val="it-IT"/>
              </w:rPr>
              <w:t>c</w:t>
            </w:r>
            <w:r w:rsidR="00CB0826" w:rsidRPr="00DD605C">
              <w:rPr>
                <w:rFonts w:cstheme="minorHAnsi"/>
                <w:sz w:val="18"/>
                <w:szCs w:val="18"/>
                <w:lang w:val="it-IT"/>
              </w:rPr>
              <w:t>ommon pipistrelle, soprano pipistrelle</w:t>
            </w:r>
            <w:r w:rsidRPr="00DD605C">
              <w:rPr>
                <w:rFonts w:cstheme="minorHAnsi"/>
                <w:sz w:val="18"/>
                <w:szCs w:val="18"/>
                <w:lang w:val="it-IT"/>
              </w:rPr>
              <w:t xml:space="preserve"> (</w:t>
            </w:r>
            <w:r w:rsidR="00CB0826" w:rsidRPr="00DD605C">
              <w:rPr>
                <w:rFonts w:cstheme="minorHAnsi"/>
                <w:sz w:val="18"/>
                <w:szCs w:val="18"/>
                <w:lang w:val="it-IT"/>
              </w:rPr>
              <w:t>all regions</w:t>
            </w:r>
            <w:r w:rsidRPr="00DD605C">
              <w:rPr>
                <w:rFonts w:cstheme="minorHAnsi"/>
                <w:sz w:val="18"/>
                <w:szCs w:val="18"/>
                <w:lang w:val="it-IT"/>
              </w:rPr>
              <w:t>)</w:t>
            </w:r>
          </w:p>
        </w:tc>
        <w:tc>
          <w:tcPr>
            <w:tcW w:w="1081" w:type="pct"/>
            <w:shd w:val="clear" w:color="auto" w:fill="DEEAF6" w:themeFill="accent5" w:themeFillTint="33"/>
            <w:vAlign w:val="center"/>
          </w:tcPr>
          <w:p w14:paraId="16F6B72E" w14:textId="70368E59" w:rsidR="00E903B0" w:rsidRPr="004522A5" w:rsidRDefault="005232D1" w:rsidP="001127DF">
            <w:pPr>
              <w:spacing w:after="40"/>
              <w:rPr>
                <w:rFonts w:cstheme="minorHAnsi"/>
                <w:b/>
                <w:bCs/>
                <w:sz w:val="18"/>
                <w:szCs w:val="18"/>
              </w:rPr>
            </w:pPr>
            <w:r w:rsidRPr="004522A5">
              <w:rPr>
                <w:rFonts w:cstheme="minorHAnsi"/>
                <w:b/>
                <w:bCs/>
                <w:sz w:val="18"/>
                <w:szCs w:val="18"/>
              </w:rPr>
              <w:t>Less abundant and selected data-deficient:</w:t>
            </w:r>
          </w:p>
          <w:p w14:paraId="5E7E956B" w14:textId="4A4367EC" w:rsidR="00EA6CA8" w:rsidRPr="004522A5" w:rsidRDefault="001406B0" w:rsidP="00DD6374">
            <w:pPr>
              <w:pStyle w:val="ListParagraph"/>
              <w:numPr>
                <w:ilvl w:val="0"/>
                <w:numId w:val="10"/>
              </w:numPr>
              <w:tabs>
                <w:tab w:val="left" w:pos="175"/>
              </w:tabs>
              <w:spacing w:after="40"/>
              <w:ind w:left="175" w:hanging="142"/>
              <w:rPr>
                <w:rFonts w:cstheme="minorHAnsi"/>
                <w:sz w:val="18"/>
                <w:szCs w:val="18"/>
              </w:rPr>
            </w:pPr>
            <w:r w:rsidRPr="004522A5">
              <w:rPr>
                <w:rFonts w:cstheme="minorHAnsi"/>
                <w:sz w:val="18"/>
                <w:szCs w:val="18"/>
              </w:rPr>
              <w:t>Daubenton’s bat</w:t>
            </w:r>
            <w:r w:rsidR="00AB1527" w:rsidRPr="004522A5">
              <w:rPr>
                <w:rFonts w:cstheme="minorHAnsi"/>
                <w:sz w:val="18"/>
                <w:szCs w:val="18"/>
              </w:rPr>
              <w:t>,</w:t>
            </w:r>
            <w:r w:rsidRPr="004522A5">
              <w:rPr>
                <w:rFonts w:cstheme="minorHAnsi"/>
                <w:sz w:val="18"/>
                <w:szCs w:val="18"/>
              </w:rPr>
              <w:t xml:space="preserve"> Natterer’s bat</w:t>
            </w:r>
            <w:r w:rsidR="00AB1527" w:rsidRPr="004522A5">
              <w:rPr>
                <w:rFonts w:cstheme="minorHAnsi"/>
                <w:sz w:val="18"/>
                <w:szCs w:val="18"/>
              </w:rPr>
              <w:t>,</w:t>
            </w:r>
            <w:r w:rsidRPr="004522A5">
              <w:rPr>
                <w:rFonts w:cstheme="minorHAnsi"/>
                <w:sz w:val="18"/>
                <w:szCs w:val="18"/>
              </w:rPr>
              <w:t xml:space="preserve"> </w:t>
            </w:r>
            <w:r w:rsidR="00E60C04" w:rsidRPr="004522A5">
              <w:rPr>
                <w:rFonts w:cstheme="minorHAnsi"/>
                <w:sz w:val="18"/>
                <w:szCs w:val="18"/>
              </w:rPr>
              <w:t>b</w:t>
            </w:r>
            <w:r w:rsidRPr="004522A5">
              <w:rPr>
                <w:rFonts w:cstheme="minorHAnsi"/>
                <w:sz w:val="18"/>
                <w:szCs w:val="18"/>
              </w:rPr>
              <w:t>rown long-eared bat (all regions)</w:t>
            </w:r>
          </w:p>
          <w:p w14:paraId="3BFF0878" w14:textId="5F228B63" w:rsidR="00E60C04" w:rsidRPr="004522A5" w:rsidRDefault="00E60C04" w:rsidP="00DD6374">
            <w:pPr>
              <w:pStyle w:val="ListParagraph"/>
              <w:numPr>
                <w:ilvl w:val="0"/>
                <w:numId w:val="10"/>
              </w:numPr>
              <w:tabs>
                <w:tab w:val="left" w:pos="175"/>
              </w:tabs>
              <w:spacing w:after="40"/>
              <w:ind w:left="175" w:hanging="142"/>
              <w:rPr>
                <w:rFonts w:cstheme="minorHAnsi"/>
                <w:sz w:val="18"/>
                <w:szCs w:val="18"/>
              </w:rPr>
            </w:pPr>
            <w:r w:rsidRPr="004522A5">
              <w:rPr>
                <w:rFonts w:cstheme="minorHAnsi"/>
                <w:sz w:val="18"/>
                <w:szCs w:val="18"/>
              </w:rPr>
              <w:t>whiskered bat, Brandt’s bat</w:t>
            </w:r>
          </w:p>
          <w:p w14:paraId="72A02FF4" w14:textId="799333C1" w:rsidR="00B97985" w:rsidRPr="004522A5" w:rsidRDefault="00E60C04" w:rsidP="00DD6374">
            <w:pPr>
              <w:pStyle w:val="ListParagraph"/>
              <w:numPr>
                <w:ilvl w:val="0"/>
                <w:numId w:val="10"/>
              </w:numPr>
              <w:tabs>
                <w:tab w:val="left" w:pos="175"/>
              </w:tabs>
              <w:spacing w:after="40"/>
              <w:ind w:left="175" w:hanging="142"/>
              <w:rPr>
                <w:rFonts w:cstheme="minorHAnsi"/>
                <w:sz w:val="18"/>
                <w:szCs w:val="18"/>
              </w:rPr>
            </w:pPr>
            <w:r w:rsidRPr="004522A5">
              <w:rPr>
                <w:rFonts w:cstheme="minorHAnsi"/>
                <w:sz w:val="18"/>
                <w:szCs w:val="18"/>
              </w:rPr>
              <w:t>n</w:t>
            </w:r>
            <w:r w:rsidR="00B97985" w:rsidRPr="004522A5">
              <w:rPr>
                <w:rFonts w:cstheme="minorHAnsi"/>
                <w:sz w:val="18"/>
                <w:szCs w:val="18"/>
              </w:rPr>
              <w:t>octule (England)</w:t>
            </w:r>
          </w:p>
          <w:p w14:paraId="736E0CCD" w14:textId="37EDB8E0" w:rsidR="001406B0" w:rsidRPr="004522A5" w:rsidRDefault="006E6589" w:rsidP="00DD6374">
            <w:pPr>
              <w:pStyle w:val="ListParagraph"/>
              <w:numPr>
                <w:ilvl w:val="0"/>
                <w:numId w:val="10"/>
              </w:numPr>
              <w:tabs>
                <w:tab w:val="left" w:pos="175"/>
              </w:tabs>
              <w:spacing w:after="40"/>
              <w:ind w:left="175" w:hanging="142"/>
              <w:rPr>
                <w:rFonts w:cstheme="minorHAnsi"/>
                <w:sz w:val="18"/>
                <w:szCs w:val="18"/>
              </w:rPr>
            </w:pPr>
            <w:r w:rsidRPr="004522A5">
              <w:rPr>
                <w:rFonts w:cstheme="minorHAnsi"/>
                <w:sz w:val="18"/>
                <w:szCs w:val="18"/>
              </w:rPr>
              <w:t>Leisler’s (Nort</w:t>
            </w:r>
            <w:r w:rsidR="00AB1527" w:rsidRPr="004522A5">
              <w:rPr>
                <w:rFonts w:cstheme="minorHAnsi"/>
                <w:sz w:val="18"/>
                <w:szCs w:val="18"/>
              </w:rPr>
              <w:t>h</w:t>
            </w:r>
            <w:r w:rsidRPr="004522A5">
              <w:rPr>
                <w:rFonts w:cstheme="minorHAnsi"/>
                <w:sz w:val="18"/>
                <w:szCs w:val="18"/>
              </w:rPr>
              <w:t>ern Irela</w:t>
            </w:r>
            <w:r w:rsidR="00AB1527" w:rsidRPr="004522A5">
              <w:rPr>
                <w:rFonts w:cstheme="minorHAnsi"/>
                <w:sz w:val="18"/>
                <w:szCs w:val="18"/>
              </w:rPr>
              <w:t>n</w:t>
            </w:r>
            <w:r w:rsidRPr="004522A5">
              <w:rPr>
                <w:rFonts w:cstheme="minorHAnsi"/>
                <w:sz w:val="18"/>
                <w:szCs w:val="18"/>
              </w:rPr>
              <w:t>d)</w:t>
            </w:r>
          </w:p>
        </w:tc>
        <w:tc>
          <w:tcPr>
            <w:tcW w:w="1081" w:type="pct"/>
            <w:shd w:val="clear" w:color="auto" w:fill="DEEAF6" w:themeFill="accent5" w:themeFillTint="33"/>
            <w:vAlign w:val="center"/>
          </w:tcPr>
          <w:p w14:paraId="4CC89074" w14:textId="1CD9C8FA" w:rsidR="00EA6CA8" w:rsidRPr="004522A5" w:rsidRDefault="005F37E9" w:rsidP="001127DF">
            <w:pPr>
              <w:spacing w:after="40"/>
              <w:rPr>
                <w:rFonts w:cstheme="minorHAnsi"/>
                <w:b/>
                <w:sz w:val="20"/>
                <w:szCs w:val="20"/>
              </w:rPr>
            </w:pPr>
            <w:r w:rsidRPr="004522A5">
              <w:rPr>
                <w:rFonts w:cstheme="minorHAnsi"/>
                <w:b/>
                <w:sz w:val="20"/>
                <w:szCs w:val="20"/>
              </w:rPr>
              <w:t>All</w:t>
            </w:r>
            <w:r w:rsidR="00A74BDF" w:rsidRPr="004522A5">
              <w:rPr>
                <w:rFonts w:cstheme="minorHAnsi"/>
                <w:b/>
                <w:sz w:val="20"/>
                <w:szCs w:val="20"/>
              </w:rPr>
              <w:t xml:space="preserve"> other species</w:t>
            </w:r>
            <w:r w:rsidRPr="004522A5">
              <w:rPr>
                <w:rFonts w:cstheme="minorHAnsi"/>
                <w:b/>
                <w:sz w:val="20"/>
                <w:szCs w:val="20"/>
              </w:rPr>
              <w:t xml:space="preserve"> except Annex II</w:t>
            </w:r>
          </w:p>
          <w:p w14:paraId="4067EEF2" w14:textId="77777777" w:rsidR="00807BB6" w:rsidRPr="004522A5" w:rsidRDefault="00807BB6" w:rsidP="001127DF">
            <w:pPr>
              <w:spacing w:after="40"/>
              <w:rPr>
                <w:rFonts w:cstheme="minorHAnsi"/>
                <w:b/>
                <w:bCs/>
                <w:sz w:val="18"/>
                <w:szCs w:val="18"/>
              </w:rPr>
            </w:pPr>
          </w:p>
          <w:p w14:paraId="5FEE0A09" w14:textId="2744EA06" w:rsidR="00807BB6" w:rsidRPr="004522A5" w:rsidRDefault="007C5EE1" w:rsidP="001127DF">
            <w:pPr>
              <w:spacing w:after="40"/>
              <w:rPr>
                <w:rFonts w:cstheme="minorHAnsi"/>
                <w:sz w:val="18"/>
                <w:szCs w:val="18"/>
              </w:rPr>
            </w:pPr>
            <w:r w:rsidRPr="004522A5">
              <w:rPr>
                <w:rFonts w:cstheme="minorHAnsi"/>
                <w:sz w:val="18"/>
                <w:szCs w:val="18"/>
              </w:rPr>
              <w:t xml:space="preserve">For what is covered </w:t>
            </w:r>
            <w:r w:rsidR="00595956" w:rsidRPr="004522A5">
              <w:rPr>
                <w:rFonts w:cstheme="minorHAnsi"/>
                <w:sz w:val="18"/>
                <w:szCs w:val="18"/>
              </w:rPr>
              <w:t>under this category in</w:t>
            </w:r>
            <w:r w:rsidRPr="004522A5">
              <w:rPr>
                <w:rFonts w:cstheme="minorHAnsi"/>
                <w:sz w:val="18"/>
                <w:szCs w:val="18"/>
              </w:rPr>
              <w:t xml:space="preserve"> each region</w:t>
            </w:r>
            <w:r w:rsidR="00595956" w:rsidRPr="004522A5">
              <w:rPr>
                <w:rFonts w:cstheme="minorHAnsi"/>
                <w:sz w:val="18"/>
                <w:szCs w:val="18"/>
              </w:rPr>
              <w:t xml:space="preserve">, see </w:t>
            </w:r>
            <w:r w:rsidR="00595956" w:rsidRPr="004522A5">
              <w:rPr>
                <w:rFonts w:cstheme="minorHAnsi"/>
                <w:i/>
                <w:iCs/>
                <w:sz w:val="18"/>
                <w:szCs w:val="18"/>
              </w:rPr>
              <w:t xml:space="preserve">Table </w:t>
            </w:r>
            <w:r w:rsidR="004A26EF" w:rsidRPr="004522A5">
              <w:rPr>
                <w:rFonts w:cstheme="minorHAnsi"/>
                <w:i/>
                <w:iCs/>
                <w:sz w:val="18"/>
                <w:szCs w:val="18"/>
              </w:rPr>
              <w:t>4.1 rarity</w:t>
            </w:r>
            <w:r w:rsidR="00C66B5C" w:rsidRPr="004522A5">
              <w:rPr>
                <w:rFonts w:cstheme="minorHAnsi"/>
                <w:i/>
                <w:iCs/>
                <w:sz w:val="18"/>
                <w:szCs w:val="18"/>
              </w:rPr>
              <w:t xml:space="preserve"> category</w:t>
            </w:r>
          </w:p>
        </w:tc>
        <w:tc>
          <w:tcPr>
            <w:tcW w:w="1081" w:type="pct"/>
            <w:shd w:val="clear" w:color="auto" w:fill="DEEAF6" w:themeFill="accent5" w:themeFillTint="33"/>
            <w:vAlign w:val="center"/>
          </w:tcPr>
          <w:p w14:paraId="72FC312B" w14:textId="76467DD8" w:rsidR="00184583" w:rsidRPr="004522A5" w:rsidRDefault="00C66B5C" w:rsidP="001127DF">
            <w:pPr>
              <w:spacing w:after="40"/>
              <w:rPr>
                <w:rFonts w:cstheme="minorHAnsi"/>
                <w:b/>
                <w:sz w:val="20"/>
                <w:szCs w:val="20"/>
              </w:rPr>
            </w:pPr>
            <w:r w:rsidRPr="004522A5">
              <w:rPr>
                <w:rFonts w:cstheme="minorHAnsi"/>
                <w:b/>
                <w:sz w:val="20"/>
                <w:szCs w:val="20"/>
              </w:rPr>
              <w:t>Annex II</w:t>
            </w:r>
          </w:p>
          <w:p w14:paraId="3E1243D6" w14:textId="77777777" w:rsidR="00E32E66" w:rsidRPr="004522A5" w:rsidRDefault="00184583" w:rsidP="001127DF">
            <w:pPr>
              <w:spacing w:after="40"/>
              <w:rPr>
                <w:rFonts w:cstheme="minorHAnsi"/>
                <w:sz w:val="18"/>
                <w:szCs w:val="18"/>
              </w:rPr>
            </w:pPr>
            <w:r w:rsidRPr="004522A5">
              <w:rPr>
                <w:rFonts w:cstheme="minorHAnsi"/>
                <w:sz w:val="18"/>
                <w:szCs w:val="18"/>
              </w:rPr>
              <w:t xml:space="preserve">Building roost compensation targeted to </w:t>
            </w:r>
            <w:r w:rsidR="00AA4B42" w:rsidRPr="004522A5">
              <w:rPr>
                <w:rFonts w:cstheme="minorHAnsi"/>
                <w:sz w:val="18"/>
                <w:szCs w:val="18"/>
              </w:rPr>
              <w:t>g</w:t>
            </w:r>
            <w:r w:rsidR="00C866C1" w:rsidRPr="004522A5">
              <w:rPr>
                <w:rFonts w:cstheme="minorHAnsi"/>
                <w:sz w:val="18"/>
                <w:szCs w:val="18"/>
              </w:rPr>
              <w:t xml:space="preserve">reater horseshoe bat, </w:t>
            </w:r>
            <w:r w:rsidR="00AA4B42" w:rsidRPr="004522A5">
              <w:rPr>
                <w:rFonts w:cstheme="minorHAnsi"/>
                <w:sz w:val="18"/>
                <w:szCs w:val="18"/>
              </w:rPr>
              <w:t>l</w:t>
            </w:r>
            <w:r w:rsidR="00C866C1" w:rsidRPr="004522A5">
              <w:rPr>
                <w:rFonts w:cstheme="minorHAnsi"/>
                <w:sz w:val="18"/>
                <w:szCs w:val="18"/>
              </w:rPr>
              <w:t>esser horseshoe</w:t>
            </w:r>
            <w:r w:rsidR="00AA4B42" w:rsidRPr="004522A5">
              <w:rPr>
                <w:rFonts w:cstheme="minorHAnsi"/>
                <w:sz w:val="18"/>
                <w:szCs w:val="18"/>
              </w:rPr>
              <w:t xml:space="preserve"> bat</w:t>
            </w:r>
            <w:r w:rsidRPr="004522A5">
              <w:rPr>
                <w:rFonts w:cstheme="minorHAnsi"/>
                <w:sz w:val="18"/>
                <w:szCs w:val="18"/>
              </w:rPr>
              <w:t xml:space="preserve">; tree-roost </w:t>
            </w:r>
            <w:r w:rsidR="002831D2" w:rsidRPr="004522A5">
              <w:rPr>
                <w:rFonts w:cstheme="minorHAnsi"/>
                <w:sz w:val="18"/>
                <w:szCs w:val="18"/>
              </w:rPr>
              <w:t xml:space="preserve">compensation targeted to </w:t>
            </w:r>
            <w:r w:rsidR="00C866C1" w:rsidRPr="004522A5">
              <w:rPr>
                <w:rFonts w:cstheme="minorHAnsi"/>
                <w:sz w:val="18"/>
                <w:szCs w:val="18"/>
              </w:rPr>
              <w:t>barbastelle, Bechstein’s bat</w:t>
            </w:r>
            <w:r w:rsidR="00B54584" w:rsidRPr="004522A5">
              <w:rPr>
                <w:rFonts w:cstheme="minorHAnsi"/>
                <w:sz w:val="18"/>
                <w:szCs w:val="18"/>
              </w:rPr>
              <w:t xml:space="preserve">. </w:t>
            </w:r>
          </w:p>
          <w:p w14:paraId="4A03D4F5" w14:textId="2F933984" w:rsidR="00B54584" w:rsidRPr="004522A5" w:rsidRDefault="00B54584" w:rsidP="001127DF">
            <w:pPr>
              <w:spacing w:after="40"/>
              <w:rPr>
                <w:rFonts w:cstheme="minorHAnsi"/>
                <w:sz w:val="18"/>
                <w:szCs w:val="18"/>
              </w:rPr>
            </w:pPr>
            <w:r w:rsidRPr="004522A5">
              <w:rPr>
                <w:rFonts w:cstheme="minorHAnsi"/>
                <w:sz w:val="18"/>
                <w:szCs w:val="18"/>
              </w:rPr>
              <w:t>[This does not apply to winter roosts]</w:t>
            </w:r>
          </w:p>
        </w:tc>
      </w:tr>
      <w:tr w:rsidR="000A101B" w:rsidRPr="004522A5" w14:paraId="4926E51F" w14:textId="77777777" w:rsidTr="00742714">
        <w:trPr>
          <w:cantSplit/>
        </w:trPr>
        <w:tc>
          <w:tcPr>
            <w:tcW w:w="676" w:type="pct"/>
            <w:vMerge w:val="restart"/>
            <w:shd w:val="clear" w:color="auto" w:fill="E2EFD9" w:themeFill="accent6" w:themeFillTint="33"/>
            <w:vAlign w:val="center"/>
          </w:tcPr>
          <w:p w14:paraId="56400753" w14:textId="7C7D24EE" w:rsidR="000A101B" w:rsidRPr="004522A5" w:rsidRDefault="000A101B" w:rsidP="004658E2">
            <w:pPr>
              <w:spacing w:after="40"/>
              <w:rPr>
                <w:rFonts w:cstheme="minorHAnsi"/>
                <w:sz w:val="18"/>
                <w:szCs w:val="18"/>
              </w:rPr>
            </w:pPr>
            <w:r w:rsidRPr="004522A5">
              <w:rPr>
                <w:rFonts w:cstheme="minorHAnsi"/>
                <w:sz w:val="18"/>
                <w:szCs w:val="18"/>
              </w:rPr>
              <w:t>Feeding perches; night-roosts</w:t>
            </w:r>
          </w:p>
        </w:tc>
        <w:tc>
          <w:tcPr>
            <w:tcW w:w="1081" w:type="pct"/>
            <w:shd w:val="clear" w:color="auto" w:fill="E2EFD9" w:themeFill="accent6" w:themeFillTint="33"/>
            <w:vAlign w:val="center"/>
          </w:tcPr>
          <w:p w14:paraId="54571BBD" w14:textId="0D1A068F" w:rsidR="000A101B" w:rsidRPr="004522A5" w:rsidRDefault="000A101B" w:rsidP="004658E2">
            <w:pPr>
              <w:spacing w:after="40"/>
              <w:rPr>
                <w:rFonts w:cstheme="minorHAnsi"/>
                <w:sz w:val="18"/>
                <w:szCs w:val="18"/>
              </w:rPr>
            </w:pPr>
            <w:r w:rsidRPr="004522A5">
              <w:rPr>
                <w:rFonts w:cstheme="minorHAnsi"/>
                <w:sz w:val="18"/>
                <w:szCs w:val="18"/>
              </w:rPr>
              <w:t>Buildings: typically, no licensing requirement for compensation.</w:t>
            </w:r>
          </w:p>
        </w:tc>
        <w:tc>
          <w:tcPr>
            <w:tcW w:w="1081" w:type="pct"/>
            <w:shd w:val="clear" w:color="auto" w:fill="E2EFD9" w:themeFill="accent6" w:themeFillTint="33"/>
            <w:vAlign w:val="center"/>
          </w:tcPr>
          <w:p w14:paraId="297A9875" w14:textId="3AA79293" w:rsidR="000A101B" w:rsidRPr="004522A5" w:rsidRDefault="000A101B" w:rsidP="004658E2">
            <w:pPr>
              <w:spacing w:after="40"/>
              <w:rPr>
                <w:rFonts w:cstheme="minorHAnsi"/>
                <w:sz w:val="18"/>
                <w:szCs w:val="18"/>
              </w:rPr>
            </w:pPr>
            <w:r w:rsidRPr="004522A5">
              <w:rPr>
                <w:rFonts w:cstheme="minorHAnsi"/>
                <w:sz w:val="18"/>
                <w:szCs w:val="18"/>
              </w:rPr>
              <w:t>Buildings: typically, no licensing requirement for compensation.</w:t>
            </w:r>
          </w:p>
        </w:tc>
        <w:tc>
          <w:tcPr>
            <w:tcW w:w="1081" w:type="pct"/>
            <w:shd w:val="clear" w:color="auto" w:fill="E2EFD9" w:themeFill="accent6" w:themeFillTint="33"/>
            <w:vAlign w:val="center"/>
          </w:tcPr>
          <w:p w14:paraId="71CD2CCA" w14:textId="732BD060" w:rsidR="000A101B" w:rsidRPr="004522A5" w:rsidRDefault="000A101B" w:rsidP="004658E2">
            <w:pPr>
              <w:spacing w:after="40"/>
              <w:rPr>
                <w:rFonts w:cstheme="minorHAnsi"/>
                <w:sz w:val="18"/>
                <w:szCs w:val="18"/>
              </w:rPr>
            </w:pPr>
            <w:r w:rsidRPr="004522A5">
              <w:rPr>
                <w:rFonts w:cstheme="minorHAnsi"/>
                <w:sz w:val="18"/>
                <w:szCs w:val="18"/>
              </w:rPr>
              <w:t>Buildings: typically, no licensing requirement for compensation.</w:t>
            </w:r>
          </w:p>
        </w:tc>
        <w:tc>
          <w:tcPr>
            <w:tcW w:w="1081" w:type="pct"/>
            <w:shd w:val="clear" w:color="auto" w:fill="E2EFD9" w:themeFill="accent6" w:themeFillTint="33"/>
            <w:vAlign w:val="center"/>
          </w:tcPr>
          <w:p w14:paraId="2D379A4A" w14:textId="33002A75" w:rsidR="000A101B" w:rsidRPr="004522A5" w:rsidRDefault="00407455" w:rsidP="004658E2">
            <w:pPr>
              <w:spacing w:after="40"/>
              <w:rPr>
                <w:rFonts w:cstheme="minorHAnsi"/>
                <w:sz w:val="18"/>
                <w:szCs w:val="18"/>
              </w:rPr>
            </w:pPr>
            <w:r w:rsidRPr="004522A5">
              <w:rPr>
                <w:rFonts w:cstheme="minorHAnsi"/>
                <w:sz w:val="18"/>
                <w:szCs w:val="18"/>
              </w:rPr>
              <w:t>Well-used night roosts should be replaced on a like-for-like basis.</w:t>
            </w:r>
          </w:p>
        </w:tc>
      </w:tr>
      <w:tr w:rsidR="000A101B" w:rsidRPr="004522A5" w14:paraId="2EAA0120" w14:textId="77777777" w:rsidTr="29A657AE">
        <w:trPr>
          <w:cantSplit/>
        </w:trPr>
        <w:tc>
          <w:tcPr>
            <w:tcW w:w="676" w:type="pct"/>
            <w:vMerge/>
            <w:vAlign w:val="center"/>
          </w:tcPr>
          <w:p w14:paraId="4C81E44B" w14:textId="77777777" w:rsidR="000A101B" w:rsidRPr="004522A5" w:rsidRDefault="000A101B" w:rsidP="004658E2">
            <w:pPr>
              <w:spacing w:after="40"/>
              <w:rPr>
                <w:rFonts w:cstheme="minorHAnsi"/>
                <w:sz w:val="18"/>
                <w:szCs w:val="18"/>
              </w:rPr>
            </w:pPr>
          </w:p>
        </w:tc>
        <w:tc>
          <w:tcPr>
            <w:tcW w:w="4324" w:type="pct"/>
            <w:gridSpan w:val="4"/>
            <w:shd w:val="clear" w:color="auto" w:fill="E2EFD9" w:themeFill="accent6" w:themeFillTint="33"/>
            <w:vAlign w:val="center"/>
          </w:tcPr>
          <w:p w14:paraId="41928FF8" w14:textId="24E3EEF1" w:rsidR="000A101B" w:rsidRPr="004522A5" w:rsidRDefault="000A101B" w:rsidP="004658E2">
            <w:pPr>
              <w:spacing w:after="40"/>
              <w:rPr>
                <w:rFonts w:cstheme="minorHAnsi"/>
                <w:sz w:val="18"/>
                <w:szCs w:val="18"/>
              </w:rPr>
            </w:pPr>
            <w:r w:rsidRPr="004522A5">
              <w:rPr>
                <w:rFonts w:cstheme="minorHAnsi"/>
                <w:i/>
                <w:iCs/>
                <w:sz w:val="18"/>
                <w:szCs w:val="18"/>
              </w:rPr>
              <w:t>Following Table 4.2, all are considered ‘less than district importance’, other than well-used night roosts for rarer species.</w:t>
            </w:r>
          </w:p>
        </w:tc>
      </w:tr>
      <w:tr w:rsidR="00FD0E6B" w:rsidRPr="004522A5" w14:paraId="7A68A349" w14:textId="77777777" w:rsidTr="00742714">
        <w:trPr>
          <w:cantSplit/>
        </w:trPr>
        <w:tc>
          <w:tcPr>
            <w:tcW w:w="676" w:type="pct"/>
            <w:vMerge w:val="restart"/>
            <w:shd w:val="clear" w:color="auto" w:fill="DEEAF6" w:themeFill="accent5" w:themeFillTint="33"/>
            <w:vAlign w:val="center"/>
          </w:tcPr>
          <w:p w14:paraId="32E2AC30" w14:textId="77777777" w:rsidR="00FD0E6B" w:rsidRPr="004522A5" w:rsidRDefault="00FD0E6B" w:rsidP="00AA1AFE">
            <w:pPr>
              <w:spacing w:after="40"/>
              <w:rPr>
                <w:rFonts w:cstheme="minorHAnsi"/>
                <w:sz w:val="18"/>
                <w:szCs w:val="18"/>
              </w:rPr>
            </w:pPr>
            <w:r w:rsidRPr="004522A5">
              <w:rPr>
                <w:rFonts w:cstheme="minorHAnsi"/>
                <w:sz w:val="18"/>
                <w:szCs w:val="18"/>
              </w:rPr>
              <w:t>Individual or very small occasional/ transitional roosts</w:t>
            </w:r>
          </w:p>
          <w:p w14:paraId="2F82CC49" w14:textId="19504881" w:rsidR="00FD0E6B" w:rsidRPr="004522A5" w:rsidRDefault="00FD0E6B" w:rsidP="00AA1AFE">
            <w:pPr>
              <w:spacing w:after="40"/>
              <w:rPr>
                <w:rFonts w:cstheme="minorHAnsi"/>
                <w:sz w:val="18"/>
                <w:szCs w:val="18"/>
              </w:rPr>
            </w:pPr>
            <w:r w:rsidRPr="004522A5">
              <w:rPr>
                <w:rFonts w:cstheme="minorHAnsi"/>
                <w:sz w:val="18"/>
                <w:szCs w:val="18"/>
              </w:rPr>
              <w:t>Non-breeding day roosts (small numbers of species)</w:t>
            </w:r>
          </w:p>
        </w:tc>
        <w:tc>
          <w:tcPr>
            <w:tcW w:w="1081" w:type="pct"/>
            <w:shd w:val="clear" w:color="auto" w:fill="DEEAF6" w:themeFill="accent5" w:themeFillTint="33"/>
            <w:vAlign w:val="center"/>
          </w:tcPr>
          <w:p w14:paraId="70E88CA5" w14:textId="77777777" w:rsidR="00FD0E6B" w:rsidRPr="004522A5" w:rsidRDefault="00FD0E6B" w:rsidP="00AA1AFE">
            <w:pPr>
              <w:spacing w:after="40"/>
              <w:rPr>
                <w:rFonts w:cstheme="minorHAnsi"/>
                <w:sz w:val="18"/>
                <w:szCs w:val="18"/>
              </w:rPr>
            </w:pPr>
            <w:r w:rsidRPr="004522A5">
              <w:rPr>
                <w:rFonts w:cstheme="minorHAnsi"/>
                <w:sz w:val="18"/>
                <w:szCs w:val="18"/>
              </w:rPr>
              <w:t>Building or tree roosts: one feature (e.g. a bat box/tile/brick/crevice), suitable for the species to be impacted, per roost necessary.</w:t>
            </w:r>
          </w:p>
          <w:p w14:paraId="58583D96" w14:textId="77777777" w:rsidR="00FD0E6B" w:rsidRPr="004522A5" w:rsidRDefault="00FD0E6B" w:rsidP="00AA1AFE">
            <w:pPr>
              <w:spacing w:after="40"/>
              <w:rPr>
                <w:rFonts w:cstheme="minorHAnsi"/>
                <w:sz w:val="18"/>
                <w:szCs w:val="18"/>
              </w:rPr>
            </w:pPr>
          </w:p>
          <w:p w14:paraId="47E3C624" w14:textId="6819C249" w:rsidR="00FD0E6B" w:rsidRPr="004522A5" w:rsidRDefault="00FD0E6B" w:rsidP="00AA1AFE">
            <w:pPr>
              <w:spacing w:after="40"/>
              <w:rPr>
                <w:rFonts w:cstheme="minorHAnsi"/>
                <w:sz w:val="18"/>
                <w:szCs w:val="18"/>
              </w:rPr>
            </w:pPr>
            <w:r w:rsidRPr="004522A5">
              <w:rPr>
                <w:rFonts w:cstheme="minorHAnsi"/>
                <w:sz w:val="18"/>
                <w:szCs w:val="18"/>
              </w:rPr>
              <w:t>Bat boxes not acceptable unless they are known to be used by the species concerned, and maintenance/replacement arrangements are in place.</w:t>
            </w:r>
          </w:p>
        </w:tc>
        <w:tc>
          <w:tcPr>
            <w:tcW w:w="1081" w:type="pct"/>
            <w:shd w:val="clear" w:color="auto" w:fill="DEEAF6" w:themeFill="accent5" w:themeFillTint="33"/>
            <w:vAlign w:val="center"/>
          </w:tcPr>
          <w:p w14:paraId="22A1D425" w14:textId="77777777" w:rsidR="00FD0E6B" w:rsidRPr="004522A5" w:rsidRDefault="00FD0E6B" w:rsidP="00AA1AFE">
            <w:pPr>
              <w:spacing w:after="40"/>
              <w:rPr>
                <w:rFonts w:cstheme="minorHAnsi"/>
                <w:sz w:val="18"/>
                <w:szCs w:val="18"/>
              </w:rPr>
            </w:pPr>
            <w:r w:rsidRPr="004522A5">
              <w:rPr>
                <w:rFonts w:cstheme="minorHAnsi"/>
                <w:sz w:val="18"/>
                <w:szCs w:val="18"/>
              </w:rPr>
              <w:t>Building or tree roosts: one feature (e.g. a bat box/tile/brick/crevice), suitable for the species to be impacted, per roost necessary.</w:t>
            </w:r>
          </w:p>
          <w:p w14:paraId="35544FE1" w14:textId="77777777" w:rsidR="00FD0E6B" w:rsidRPr="004522A5" w:rsidRDefault="00FD0E6B" w:rsidP="00AA1AFE">
            <w:pPr>
              <w:spacing w:after="40"/>
              <w:rPr>
                <w:rFonts w:cstheme="minorHAnsi"/>
                <w:sz w:val="18"/>
                <w:szCs w:val="18"/>
              </w:rPr>
            </w:pPr>
          </w:p>
          <w:p w14:paraId="083520B5" w14:textId="7E894CAB" w:rsidR="00FD0E6B" w:rsidRPr="004522A5" w:rsidRDefault="00FD0E6B" w:rsidP="00AA1AFE">
            <w:pPr>
              <w:spacing w:after="40"/>
              <w:rPr>
                <w:rFonts w:cstheme="minorHAnsi"/>
                <w:sz w:val="18"/>
                <w:szCs w:val="18"/>
              </w:rPr>
            </w:pPr>
            <w:r w:rsidRPr="004522A5">
              <w:rPr>
                <w:rFonts w:cstheme="minorHAnsi"/>
                <w:sz w:val="18"/>
                <w:szCs w:val="18"/>
              </w:rPr>
              <w:t>Bat boxes not acceptable unless they are known to be used by the species concerned, and maintenance/replacement arrangements are in place.</w:t>
            </w:r>
          </w:p>
        </w:tc>
        <w:tc>
          <w:tcPr>
            <w:tcW w:w="1081" w:type="pct"/>
            <w:shd w:val="clear" w:color="auto" w:fill="DEEAF6" w:themeFill="accent5" w:themeFillTint="33"/>
            <w:vAlign w:val="center"/>
          </w:tcPr>
          <w:p w14:paraId="313A5993" w14:textId="77777777" w:rsidR="00FD0E6B" w:rsidRPr="004522A5" w:rsidRDefault="00FD0E6B" w:rsidP="00AA1AFE">
            <w:pPr>
              <w:spacing w:after="40"/>
              <w:rPr>
                <w:rFonts w:cstheme="minorHAnsi"/>
                <w:sz w:val="18"/>
                <w:szCs w:val="18"/>
              </w:rPr>
            </w:pPr>
            <w:r w:rsidRPr="004522A5">
              <w:rPr>
                <w:rFonts w:cstheme="minorHAnsi"/>
                <w:sz w:val="18"/>
                <w:szCs w:val="18"/>
              </w:rPr>
              <w:t>Building or tree roosts: one feature (e.g. a bat box/tile/brick/crevice), suitable for the species to be impacted, per roost necessary.</w:t>
            </w:r>
          </w:p>
          <w:p w14:paraId="268B2B9A" w14:textId="77777777" w:rsidR="00FD0E6B" w:rsidRPr="004522A5" w:rsidRDefault="00FD0E6B" w:rsidP="00AA1AFE">
            <w:pPr>
              <w:spacing w:after="40"/>
              <w:rPr>
                <w:rFonts w:cstheme="minorHAnsi"/>
                <w:sz w:val="18"/>
                <w:szCs w:val="18"/>
              </w:rPr>
            </w:pPr>
          </w:p>
          <w:p w14:paraId="79347A1F" w14:textId="44148C8F" w:rsidR="00FD0E6B" w:rsidRPr="004522A5" w:rsidRDefault="00FD0E6B" w:rsidP="00AA1AFE">
            <w:pPr>
              <w:spacing w:after="40"/>
              <w:rPr>
                <w:rFonts w:cstheme="minorHAnsi"/>
                <w:sz w:val="18"/>
                <w:szCs w:val="18"/>
              </w:rPr>
            </w:pPr>
            <w:r w:rsidRPr="004522A5">
              <w:rPr>
                <w:rFonts w:cstheme="minorHAnsi"/>
                <w:sz w:val="18"/>
                <w:szCs w:val="18"/>
              </w:rPr>
              <w:t>Bat boxes not acceptable unless they are known to be used by the species concerned, and maintenance/replacement arrangements are in place.</w:t>
            </w:r>
          </w:p>
        </w:tc>
        <w:tc>
          <w:tcPr>
            <w:tcW w:w="1081" w:type="pct"/>
            <w:shd w:val="clear" w:color="auto" w:fill="DEEAF6" w:themeFill="accent5" w:themeFillTint="33"/>
            <w:vAlign w:val="center"/>
          </w:tcPr>
          <w:p w14:paraId="08D57670" w14:textId="65793233" w:rsidR="00FD0E6B" w:rsidRPr="004522A5" w:rsidRDefault="00FD0E6B" w:rsidP="00AA1AFE">
            <w:pPr>
              <w:spacing w:after="40"/>
              <w:rPr>
                <w:rFonts w:cstheme="minorHAnsi"/>
                <w:sz w:val="18"/>
                <w:szCs w:val="18"/>
              </w:rPr>
            </w:pPr>
            <w:r w:rsidRPr="004522A5">
              <w:rPr>
                <w:rFonts w:cstheme="minorHAnsi"/>
                <w:sz w:val="18"/>
                <w:szCs w:val="18"/>
              </w:rPr>
              <w:t>Building roosts: provision of one roost void suitable for the species concerned.</w:t>
            </w:r>
          </w:p>
          <w:p w14:paraId="63E49335" w14:textId="77777777" w:rsidR="00FD0E6B" w:rsidRPr="004522A5" w:rsidRDefault="00FD0E6B" w:rsidP="00AA1AFE">
            <w:pPr>
              <w:spacing w:after="40"/>
              <w:rPr>
                <w:rFonts w:cstheme="minorHAnsi"/>
                <w:sz w:val="18"/>
                <w:szCs w:val="18"/>
              </w:rPr>
            </w:pPr>
            <w:r w:rsidRPr="004522A5">
              <w:rPr>
                <w:rFonts w:cstheme="minorHAnsi"/>
                <w:sz w:val="18"/>
                <w:szCs w:val="18"/>
              </w:rPr>
              <w:t>Tree roosts: dependent on the nature of the remaining roost resource</w:t>
            </w:r>
          </w:p>
          <w:p w14:paraId="521215C5" w14:textId="2616EF01" w:rsidR="00FD0E6B" w:rsidRPr="004522A5" w:rsidRDefault="00FD0E6B" w:rsidP="00DD6374">
            <w:pPr>
              <w:pStyle w:val="ListParagraph"/>
              <w:numPr>
                <w:ilvl w:val="0"/>
                <w:numId w:val="10"/>
              </w:numPr>
              <w:tabs>
                <w:tab w:val="left" w:pos="175"/>
              </w:tabs>
              <w:spacing w:after="40"/>
              <w:ind w:left="175" w:hanging="142"/>
              <w:rPr>
                <w:rFonts w:cstheme="minorHAnsi"/>
                <w:sz w:val="18"/>
                <w:szCs w:val="18"/>
              </w:rPr>
            </w:pPr>
            <w:r w:rsidRPr="004522A5">
              <w:rPr>
                <w:rFonts w:cstheme="minorHAnsi"/>
                <w:sz w:val="18"/>
                <w:szCs w:val="18"/>
              </w:rPr>
              <w:t xml:space="preserve">if abundant natural roost opportunities exist, compensation should be directed to foraging enhancements.  </w:t>
            </w:r>
          </w:p>
          <w:p w14:paraId="6D3DE434" w14:textId="389EE3D5" w:rsidR="00FD0E6B" w:rsidRPr="004522A5" w:rsidRDefault="00FD0E6B" w:rsidP="00DD6374">
            <w:pPr>
              <w:pStyle w:val="ListParagraph"/>
              <w:numPr>
                <w:ilvl w:val="0"/>
                <w:numId w:val="10"/>
              </w:numPr>
              <w:tabs>
                <w:tab w:val="left" w:pos="175"/>
              </w:tabs>
              <w:spacing w:after="40"/>
              <w:ind w:left="175" w:hanging="142"/>
              <w:rPr>
                <w:rFonts w:cstheme="minorHAnsi"/>
                <w:sz w:val="18"/>
                <w:szCs w:val="18"/>
              </w:rPr>
            </w:pPr>
            <w:r w:rsidRPr="004522A5">
              <w:rPr>
                <w:rFonts w:cstheme="minorHAnsi"/>
                <w:sz w:val="18"/>
                <w:szCs w:val="18"/>
              </w:rPr>
              <w:t>if roost resource limited, or features are transient, at least one box of a type known to be used by the species concerned, and maintenance/replacement arrangements are in place.</w:t>
            </w:r>
          </w:p>
        </w:tc>
      </w:tr>
      <w:tr w:rsidR="00FD0E6B" w:rsidRPr="004522A5" w14:paraId="0EB1898F" w14:textId="77777777" w:rsidTr="29A657AE">
        <w:trPr>
          <w:cantSplit/>
        </w:trPr>
        <w:tc>
          <w:tcPr>
            <w:tcW w:w="676" w:type="pct"/>
            <w:vMerge/>
          </w:tcPr>
          <w:p w14:paraId="7D074D58" w14:textId="77777777" w:rsidR="00FD0E6B" w:rsidRPr="004522A5" w:rsidRDefault="00FD0E6B" w:rsidP="00F7296F">
            <w:pPr>
              <w:spacing w:after="40"/>
              <w:rPr>
                <w:rFonts w:cstheme="minorHAnsi"/>
                <w:sz w:val="18"/>
                <w:szCs w:val="18"/>
              </w:rPr>
            </w:pPr>
          </w:p>
        </w:tc>
        <w:tc>
          <w:tcPr>
            <w:tcW w:w="2162" w:type="pct"/>
            <w:gridSpan w:val="2"/>
            <w:shd w:val="clear" w:color="auto" w:fill="DEEAF6" w:themeFill="accent5" w:themeFillTint="33"/>
          </w:tcPr>
          <w:p w14:paraId="5967E200" w14:textId="782C6A4A" w:rsidR="00FD0E6B" w:rsidRPr="004522A5" w:rsidRDefault="00FD0E6B" w:rsidP="00F7296F">
            <w:pPr>
              <w:spacing w:after="40"/>
              <w:rPr>
                <w:rFonts w:cstheme="minorHAnsi"/>
                <w:sz w:val="18"/>
                <w:szCs w:val="18"/>
              </w:rPr>
            </w:pPr>
            <w:r w:rsidRPr="004522A5">
              <w:rPr>
                <w:rFonts w:cstheme="minorHAnsi"/>
                <w:i/>
                <w:iCs/>
                <w:sz w:val="18"/>
                <w:szCs w:val="18"/>
              </w:rPr>
              <w:t>Following Table 4.2, all are considered ‘less than district importance’</w:t>
            </w:r>
          </w:p>
        </w:tc>
        <w:tc>
          <w:tcPr>
            <w:tcW w:w="2162" w:type="pct"/>
            <w:gridSpan w:val="2"/>
            <w:shd w:val="clear" w:color="auto" w:fill="DEEAF6" w:themeFill="accent5" w:themeFillTint="33"/>
          </w:tcPr>
          <w:p w14:paraId="5D974150" w14:textId="0BA76325" w:rsidR="00FD0E6B" w:rsidRPr="004522A5" w:rsidRDefault="00FD0E6B" w:rsidP="00F7296F">
            <w:pPr>
              <w:spacing w:after="40"/>
              <w:jc w:val="center"/>
              <w:rPr>
                <w:rFonts w:cstheme="minorHAnsi"/>
                <w:i/>
                <w:iCs/>
                <w:sz w:val="18"/>
                <w:szCs w:val="18"/>
              </w:rPr>
            </w:pPr>
            <w:r w:rsidRPr="004522A5">
              <w:rPr>
                <w:rFonts w:cstheme="minorHAnsi"/>
                <w:i/>
                <w:iCs/>
                <w:sz w:val="18"/>
                <w:szCs w:val="18"/>
              </w:rPr>
              <w:t xml:space="preserve">Following Table 4.2, </w:t>
            </w:r>
            <w:r w:rsidRPr="004522A5">
              <w:rPr>
                <w:rFonts w:cstheme="minorHAnsi"/>
                <w:sz w:val="18"/>
                <w:szCs w:val="18"/>
              </w:rPr>
              <w:t>may</w:t>
            </w:r>
            <w:r w:rsidRPr="004522A5">
              <w:rPr>
                <w:rFonts w:cstheme="minorHAnsi"/>
                <w:i/>
                <w:iCs/>
                <w:sz w:val="18"/>
                <w:szCs w:val="18"/>
              </w:rPr>
              <w:t xml:space="preserve"> reach County importance (</w:t>
            </w:r>
            <w:r w:rsidR="00E32E66" w:rsidRPr="004522A5">
              <w:rPr>
                <w:rFonts w:cstheme="minorHAnsi"/>
                <w:i/>
                <w:iCs/>
                <w:sz w:val="18"/>
                <w:szCs w:val="18"/>
              </w:rPr>
              <w:t xml:space="preserve">this is </w:t>
            </w:r>
            <w:r w:rsidRPr="004522A5">
              <w:rPr>
                <w:rFonts w:cstheme="minorHAnsi"/>
                <w:i/>
                <w:iCs/>
                <w:sz w:val="18"/>
                <w:szCs w:val="18"/>
              </w:rPr>
              <w:t>unlikely)</w:t>
            </w:r>
          </w:p>
        </w:tc>
      </w:tr>
      <w:tr w:rsidR="00632D16" w:rsidRPr="004522A5" w14:paraId="55F148AB" w14:textId="77777777" w:rsidTr="00742714">
        <w:trPr>
          <w:cantSplit/>
          <w:trHeight w:val="2480"/>
        </w:trPr>
        <w:tc>
          <w:tcPr>
            <w:tcW w:w="676" w:type="pct"/>
            <w:vMerge w:val="restart"/>
            <w:shd w:val="clear" w:color="auto" w:fill="E2EFD9" w:themeFill="accent6" w:themeFillTint="33"/>
            <w:vAlign w:val="center"/>
          </w:tcPr>
          <w:p w14:paraId="4AC35EF5" w14:textId="34A1A02F" w:rsidR="00632D16" w:rsidRPr="004522A5" w:rsidRDefault="00632D16" w:rsidP="00831D6B">
            <w:pPr>
              <w:spacing w:after="40"/>
              <w:rPr>
                <w:rFonts w:cstheme="minorHAnsi"/>
                <w:sz w:val="18"/>
                <w:szCs w:val="18"/>
              </w:rPr>
            </w:pPr>
            <w:r w:rsidRPr="004522A5">
              <w:rPr>
                <w:rFonts w:cstheme="minorHAnsi"/>
                <w:sz w:val="18"/>
                <w:szCs w:val="18"/>
              </w:rPr>
              <w:lastRenderedPageBreak/>
              <w:t>Maternity sites (including satellite roosts associated with the main colony)</w:t>
            </w:r>
          </w:p>
          <w:p w14:paraId="49F7C1CD" w14:textId="77777777" w:rsidR="00632D16" w:rsidRPr="004522A5" w:rsidRDefault="00632D16" w:rsidP="00831D6B">
            <w:pPr>
              <w:spacing w:after="40"/>
              <w:rPr>
                <w:rFonts w:cstheme="minorHAnsi"/>
                <w:sz w:val="18"/>
                <w:szCs w:val="18"/>
              </w:rPr>
            </w:pPr>
          </w:p>
          <w:p w14:paraId="058E4043" w14:textId="4F7EC1B0" w:rsidR="00632D16" w:rsidRPr="004522A5" w:rsidRDefault="00632D16" w:rsidP="00831D6B">
            <w:pPr>
              <w:spacing w:after="40"/>
              <w:rPr>
                <w:rFonts w:cstheme="minorHAnsi"/>
                <w:sz w:val="18"/>
                <w:szCs w:val="18"/>
              </w:rPr>
            </w:pPr>
            <w:r w:rsidRPr="004522A5">
              <w:rPr>
                <w:rFonts w:cstheme="minorHAnsi"/>
                <w:sz w:val="18"/>
                <w:szCs w:val="18"/>
              </w:rPr>
              <w:t xml:space="preserve">For all maternity roost compensation, any replacement roost </w:t>
            </w:r>
            <w:r w:rsidRPr="004522A5">
              <w:rPr>
                <w:rFonts w:cstheme="minorHAnsi"/>
                <w:b/>
                <w:bCs/>
                <w:sz w:val="18"/>
                <w:szCs w:val="18"/>
              </w:rPr>
              <w:t>must be available to bats in advance of the breeding season</w:t>
            </w:r>
            <w:r w:rsidRPr="004522A5">
              <w:rPr>
                <w:rFonts w:cstheme="minorHAnsi"/>
                <w:sz w:val="18"/>
                <w:szCs w:val="18"/>
              </w:rPr>
              <w:t>.</w:t>
            </w:r>
          </w:p>
          <w:p w14:paraId="53C77C68" w14:textId="0BBBB9AC" w:rsidR="00632D16" w:rsidRPr="004522A5" w:rsidRDefault="00632D16" w:rsidP="00831D6B">
            <w:pPr>
              <w:spacing w:after="40"/>
              <w:rPr>
                <w:rFonts w:cstheme="minorHAnsi"/>
                <w:sz w:val="18"/>
                <w:szCs w:val="18"/>
              </w:rPr>
            </w:pPr>
            <w:r w:rsidRPr="004522A5">
              <w:rPr>
                <w:rFonts w:cstheme="minorHAnsi"/>
                <w:sz w:val="18"/>
                <w:szCs w:val="18"/>
              </w:rPr>
              <w:t>Bats must not be left without a roost.</w:t>
            </w:r>
          </w:p>
          <w:p w14:paraId="64978F5D" w14:textId="6C2B8C17" w:rsidR="00632D16" w:rsidRPr="004522A5" w:rsidRDefault="00632D16" w:rsidP="00831D6B">
            <w:pPr>
              <w:spacing w:after="40"/>
              <w:rPr>
                <w:rFonts w:cstheme="minorHAnsi"/>
                <w:sz w:val="18"/>
                <w:szCs w:val="18"/>
              </w:rPr>
            </w:pPr>
            <w:r w:rsidRPr="004522A5">
              <w:rPr>
                <w:rFonts w:cstheme="minorHAnsi"/>
                <w:sz w:val="18"/>
                <w:szCs w:val="18"/>
              </w:rPr>
              <w:t>For satellite roosts, the relationship with the main colony should be respected in the provision of replacement features.</w:t>
            </w:r>
          </w:p>
        </w:tc>
        <w:tc>
          <w:tcPr>
            <w:tcW w:w="1081" w:type="pct"/>
            <w:shd w:val="clear" w:color="auto" w:fill="E2EFD9" w:themeFill="accent6" w:themeFillTint="33"/>
            <w:vAlign w:val="center"/>
          </w:tcPr>
          <w:p w14:paraId="2C916F0B" w14:textId="6F7D3154" w:rsidR="00632D16" w:rsidRPr="004522A5" w:rsidRDefault="00632D16" w:rsidP="00831D6B">
            <w:pPr>
              <w:spacing w:after="40"/>
              <w:rPr>
                <w:rFonts w:cstheme="minorHAnsi"/>
                <w:sz w:val="18"/>
                <w:szCs w:val="18"/>
              </w:rPr>
            </w:pPr>
            <w:r w:rsidRPr="004522A5">
              <w:rPr>
                <w:rFonts w:cstheme="minorHAnsi"/>
                <w:sz w:val="18"/>
                <w:szCs w:val="18"/>
              </w:rPr>
              <w:t>New maternity roost provision either by recreating within the existing/replaced roof (etc), or re-creating within a suitable adjacent building or tree.</w:t>
            </w:r>
          </w:p>
          <w:p w14:paraId="2563BFFF" w14:textId="5479D3D5" w:rsidR="00632D16" w:rsidRPr="004522A5" w:rsidRDefault="00632D16" w:rsidP="00831D6B">
            <w:pPr>
              <w:spacing w:after="40"/>
              <w:rPr>
                <w:rFonts w:cstheme="minorHAnsi"/>
                <w:sz w:val="18"/>
                <w:szCs w:val="18"/>
              </w:rPr>
            </w:pPr>
            <w:r w:rsidRPr="004522A5">
              <w:rPr>
                <w:rFonts w:cstheme="minorHAnsi"/>
                <w:sz w:val="18"/>
                <w:szCs w:val="18"/>
              </w:rPr>
              <w:t>If using ‘typical’ tree-mounted bat-boxes: at least three (rather than one) maternity boxes, suitable for the species and in a suitable location, with different microclimates (choice of aspect/orientation).</w:t>
            </w:r>
          </w:p>
        </w:tc>
        <w:tc>
          <w:tcPr>
            <w:tcW w:w="1081" w:type="pct"/>
            <w:vMerge w:val="restart"/>
            <w:shd w:val="clear" w:color="auto" w:fill="E2EFD9" w:themeFill="accent6" w:themeFillTint="33"/>
            <w:vAlign w:val="center"/>
          </w:tcPr>
          <w:p w14:paraId="2F526121" w14:textId="68875F0D" w:rsidR="00632D16" w:rsidRPr="004522A5" w:rsidRDefault="00632D16" w:rsidP="00831D6B">
            <w:pPr>
              <w:spacing w:after="40"/>
              <w:rPr>
                <w:rFonts w:cstheme="minorHAnsi"/>
                <w:sz w:val="18"/>
                <w:szCs w:val="18"/>
              </w:rPr>
            </w:pPr>
            <w:r w:rsidRPr="004522A5">
              <w:rPr>
                <w:rFonts w:cstheme="minorHAnsi"/>
                <w:sz w:val="18"/>
                <w:szCs w:val="18"/>
              </w:rPr>
              <w:t>Building roosts: new maternity roost measures either by recreating within the existing/replaced roof (etc), or re-creating within a suitable adjacent building.</w:t>
            </w:r>
          </w:p>
          <w:p w14:paraId="3107FA0E" w14:textId="724B2AD4" w:rsidR="00632D16" w:rsidRPr="004522A5" w:rsidRDefault="00632D16" w:rsidP="00831D6B">
            <w:pPr>
              <w:spacing w:after="40"/>
              <w:rPr>
                <w:rFonts w:cstheme="minorHAnsi"/>
                <w:sz w:val="18"/>
                <w:szCs w:val="18"/>
              </w:rPr>
            </w:pPr>
            <w:r w:rsidRPr="004522A5">
              <w:rPr>
                <w:rFonts w:cstheme="minorHAnsi"/>
                <w:sz w:val="18"/>
                <w:szCs w:val="18"/>
              </w:rPr>
              <w:t>Small maternity roosts of some species may be replaced qualitatively (i.e. of a different size as long as it provides the same quality in terms of access, temperature, humidity, etc).</w:t>
            </w:r>
          </w:p>
          <w:p w14:paraId="53BDE6AD" w14:textId="16510553" w:rsidR="00632D16" w:rsidRPr="004522A5" w:rsidRDefault="00632D16" w:rsidP="00831D6B">
            <w:pPr>
              <w:spacing w:after="40"/>
              <w:rPr>
                <w:rFonts w:cstheme="minorHAnsi"/>
                <w:sz w:val="18"/>
                <w:szCs w:val="18"/>
              </w:rPr>
            </w:pPr>
            <w:r w:rsidRPr="004522A5">
              <w:rPr>
                <w:rFonts w:cstheme="minorHAnsi"/>
                <w:sz w:val="18"/>
                <w:szCs w:val="18"/>
              </w:rPr>
              <w:t>For species that fly within the roof void, minimum dimensions (see Section 7) must be respected.</w:t>
            </w:r>
          </w:p>
          <w:p w14:paraId="73E9B5C9" w14:textId="77777777" w:rsidR="00632D16" w:rsidRPr="004522A5" w:rsidRDefault="00632D16" w:rsidP="00831D6B">
            <w:pPr>
              <w:spacing w:after="40"/>
              <w:rPr>
                <w:rFonts w:cstheme="minorHAnsi"/>
                <w:sz w:val="18"/>
                <w:szCs w:val="18"/>
              </w:rPr>
            </w:pPr>
            <w:r w:rsidRPr="004522A5">
              <w:rPr>
                <w:rFonts w:cstheme="minorHAnsi"/>
                <w:sz w:val="18"/>
                <w:szCs w:val="18"/>
              </w:rPr>
              <w:t xml:space="preserve">Stand-alone features should ideally be located as close as possible to the original roost (or in a position that offers enhanced characteristics to the original). </w:t>
            </w:r>
          </w:p>
          <w:p w14:paraId="7EC971F9" w14:textId="55A3C179" w:rsidR="00632D16" w:rsidRPr="004522A5" w:rsidRDefault="00632D16" w:rsidP="00831D6B">
            <w:pPr>
              <w:spacing w:after="40"/>
              <w:rPr>
                <w:rFonts w:cstheme="minorHAnsi"/>
                <w:sz w:val="18"/>
                <w:szCs w:val="18"/>
              </w:rPr>
            </w:pPr>
            <w:r w:rsidRPr="004522A5">
              <w:rPr>
                <w:rFonts w:cstheme="minorHAnsi"/>
                <w:sz w:val="18"/>
                <w:szCs w:val="18"/>
              </w:rPr>
              <w:t>Tree roosts: dependent on the nature of the remaining roost resource (as explained above).</w:t>
            </w:r>
          </w:p>
        </w:tc>
        <w:tc>
          <w:tcPr>
            <w:tcW w:w="1081" w:type="pct"/>
            <w:vMerge w:val="restart"/>
            <w:shd w:val="clear" w:color="auto" w:fill="E2EFD9" w:themeFill="accent6" w:themeFillTint="33"/>
            <w:vAlign w:val="center"/>
          </w:tcPr>
          <w:p w14:paraId="5DC047F5" w14:textId="176C599B" w:rsidR="00632D16" w:rsidRPr="004522A5" w:rsidRDefault="00632D16" w:rsidP="00831D6B">
            <w:pPr>
              <w:spacing w:after="40"/>
              <w:rPr>
                <w:rFonts w:cstheme="minorHAnsi"/>
                <w:sz w:val="18"/>
                <w:szCs w:val="18"/>
              </w:rPr>
            </w:pPr>
            <w:r w:rsidRPr="004522A5">
              <w:rPr>
                <w:rFonts w:cstheme="minorHAnsi"/>
                <w:sz w:val="18"/>
                <w:szCs w:val="18"/>
              </w:rPr>
              <w:t>Building roosts: like-for-like new maternity roost measures either by recreating within the existing/replaced roof (etc), or re-creating within a suitable adjacent building.</w:t>
            </w:r>
            <w:r w:rsidRPr="004522A5">
              <w:rPr>
                <w:rFonts w:cstheme="minorHAnsi"/>
                <w:sz w:val="18"/>
                <w:szCs w:val="18"/>
                <w:highlight w:val="yellow"/>
              </w:rPr>
              <w:t xml:space="preserve"> </w:t>
            </w:r>
          </w:p>
          <w:p w14:paraId="605EA5BC" w14:textId="77777777" w:rsidR="00632D16" w:rsidRPr="004522A5" w:rsidRDefault="00632D16" w:rsidP="00831D6B">
            <w:pPr>
              <w:spacing w:after="40"/>
              <w:rPr>
                <w:rFonts w:cstheme="minorHAnsi"/>
                <w:sz w:val="18"/>
                <w:szCs w:val="18"/>
              </w:rPr>
            </w:pPr>
            <w:r w:rsidRPr="004522A5">
              <w:rPr>
                <w:rFonts w:cstheme="minorHAnsi"/>
                <w:sz w:val="18"/>
                <w:szCs w:val="18"/>
              </w:rPr>
              <w:t>For species that fly within the roof void, minimum dimensions (see Section 7) must be respected.</w:t>
            </w:r>
          </w:p>
          <w:p w14:paraId="56299A22" w14:textId="791A6A1B" w:rsidR="00632D16" w:rsidRPr="004522A5" w:rsidRDefault="00632D16" w:rsidP="00831D6B">
            <w:pPr>
              <w:spacing w:after="40"/>
              <w:rPr>
                <w:rFonts w:cstheme="minorHAnsi"/>
                <w:sz w:val="18"/>
                <w:szCs w:val="18"/>
              </w:rPr>
            </w:pPr>
            <w:r w:rsidRPr="004522A5">
              <w:rPr>
                <w:rFonts w:cstheme="minorHAnsi"/>
                <w:sz w:val="18"/>
                <w:szCs w:val="18"/>
              </w:rPr>
              <w:t>Stand-alone features should ideally be located as close as possible to the original roost (or in a position that offers enhanced characteristics to the original).</w:t>
            </w:r>
          </w:p>
          <w:p w14:paraId="11266395" w14:textId="7D7D8E8B" w:rsidR="00632D16" w:rsidRPr="004522A5" w:rsidRDefault="00632D16" w:rsidP="00831D6B">
            <w:pPr>
              <w:spacing w:after="40"/>
              <w:rPr>
                <w:rFonts w:cstheme="minorHAnsi"/>
                <w:sz w:val="18"/>
                <w:szCs w:val="18"/>
              </w:rPr>
            </w:pPr>
            <w:r w:rsidRPr="004522A5">
              <w:rPr>
                <w:rFonts w:cstheme="minorHAnsi"/>
                <w:sz w:val="18"/>
                <w:szCs w:val="18"/>
              </w:rPr>
              <w:t>Tree roosts: dependent on the nature of the remaining roost resource (as explained above).</w:t>
            </w:r>
          </w:p>
        </w:tc>
        <w:tc>
          <w:tcPr>
            <w:tcW w:w="1081" w:type="pct"/>
            <w:shd w:val="clear" w:color="auto" w:fill="E2EFD9" w:themeFill="accent6" w:themeFillTint="33"/>
            <w:vAlign w:val="center"/>
          </w:tcPr>
          <w:p w14:paraId="415D86E7" w14:textId="4D498A83" w:rsidR="00632D16" w:rsidRPr="004522A5" w:rsidRDefault="00632D16" w:rsidP="00831D6B">
            <w:pPr>
              <w:spacing w:after="40"/>
              <w:rPr>
                <w:rFonts w:cstheme="minorHAnsi"/>
                <w:sz w:val="18"/>
                <w:szCs w:val="18"/>
              </w:rPr>
            </w:pPr>
            <w:r w:rsidRPr="004522A5">
              <w:rPr>
                <w:rFonts w:cstheme="minorHAnsi"/>
                <w:sz w:val="18"/>
                <w:szCs w:val="18"/>
              </w:rPr>
              <w:t>Building roosts: like-for-like new maternity roost measures either by recreating within the existing/replaced roof (etc), or re-creating within a suitable adjacent building.</w:t>
            </w:r>
          </w:p>
          <w:p w14:paraId="66A8098E" w14:textId="6C8D7C1F" w:rsidR="00632D16" w:rsidRPr="004522A5" w:rsidRDefault="00632D16" w:rsidP="00831D6B">
            <w:pPr>
              <w:spacing w:after="40"/>
              <w:rPr>
                <w:rFonts w:cstheme="minorHAnsi"/>
                <w:sz w:val="18"/>
                <w:szCs w:val="18"/>
              </w:rPr>
            </w:pPr>
            <w:r w:rsidRPr="004522A5">
              <w:rPr>
                <w:rFonts w:cstheme="minorHAnsi"/>
                <w:sz w:val="18"/>
                <w:szCs w:val="18"/>
              </w:rPr>
              <w:t>Minimum dimensions (</w:t>
            </w:r>
            <w:r w:rsidRPr="004522A5">
              <w:rPr>
                <w:rFonts w:cstheme="minorHAnsi"/>
                <w:b/>
                <w:bCs/>
                <w:sz w:val="18"/>
                <w:szCs w:val="18"/>
                <w:highlight w:val="cyan"/>
              </w:rPr>
              <w:t xml:space="preserve">see Section </w:t>
            </w:r>
            <w:r w:rsidR="004E0888" w:rsidRPr="004522A5">
              <w:rPr>
                <w:rFonts w:cstheme="minorHAnsi"/>
                <w:b/>
                <w:bCs/>
                <w:sz w:val="18"/>
                <w:szCs w:val="18"/>
                <w:highlight w:val="cyan"/>
              </w:rPr>
              <w:fldChar w:fldCharType="begin"/>
            </w:r>
            <w:r w:rsidR="004E0888" w:rsidRPr="004522A5">
              <w:rPr>
                <w:rFonts w:cstheme="minorHAnsi"/>
                <w:b/>
                <w:bCs/>
                <w:sz w:val="18"/>
                <w:szCs w:val="18"/>
                <w:highlight w:val="cyan"/>
              </w:rPr>
              <w:instrText xml:space="preserve"> REF _Ref57057547 \r \h  \* MERGEFORMAT </w:instrText>
            </w:r>
            <w:r w:rsidR="004E0888" w:rsidRPr="004522A5">
              <w:rPr>
                <w:rFonts w:cstheme="minorHAnsi"/>
                <w:b/>
                <w:bCs/>
                <w:sz w:val="18"/>
                <w:szCs w:val="18"/>
                <w:highlight w:val="cyan"/>
              </w:rPr>
            </w:r>
            <w:r w:rsidR="004E0888" w:rsidRPr="004522A5">
              <w:rPr>
                <w:rFonts w:cstheme="minorHAnsi"/>
                <w:b/>
                <w:bCs/>
                <w:sz w:val="18"/>
                <w:szCs w:val="18"/>
                <w:highlight w:val="cyan"/>
              </w:rPr>
              <w:fldChar w:fldCharType="separate"/>
            </w:r>
            <w:r w:rsidR="006868FC">
              <w:rPr>
                <w:rFonts w:cstheme="minorHAnsi"/>
                <w:b/>
                <w:bCs/>
                <w:sz w:val="18"/>
                <w:szCs w:val="18"/>
                <w:highlight w:val="cyan"/>
              </w:rPr>
              <w:t>6.0</w:t>
            </w:r>
            <w:r w:rsidR="004E0888" w:rsidRPr="004522A5">
              <w:rPr>
                <w:rFonts w:cstheme="minorHAnsi"/>
                <w:b/>
                <w:bCs/>
                <w:sz w:val="18"/>
                <w:szCs w:val="18"/>
                <w:highlight w:val="cyan"/>
              </w:rPr>
              <w:fldChar w:fldCharType="end"/>
            </w:r>
            <w:r w:rsidRPr="004522A5">
              <w:rPr>
                <w:rFonts w:cstheme="minorHAnsi"/>
                <w:sz w:val="18"/>
                <w:szCs w:val="18"/>
              </w:rPr>
              <w:t xml:space="preserve"> must be respected.</w:t>
            </w:r>
          </w:p>
          <w:p w14:paraId="51CE78A2" w14:textId="77777777" w:rsidR="00632D16" w:rsidRPr="004522A5" w:rsidRDefault="00632D16" w:rsidP="00831D6B">
            <w:pPr>
              <w:spacing w:after="40"/>
              <w:rPr>
                <w:rFonts w:cstheme="minorHAnsi"/>
                <w:sz w:val="18"/>
                <w:szCs w:val="18"/>
              </w:rPr>
            </w:pPr>
            <w:r w:rsidRPr="004522A5">
              <w:rPr>
                <w:rFonts w:cstheme="minorHAnsi"/>
                <w:sz w:val="18"/>
                <w:szCs w:val="18"/>
              </w:rPr>
              <w:t xml:space="preserve">Stand-alone features should ideally be located as close as possible to the original roost (or in a position that offers enhanced characteristics to the original). </w:t>
            </w:r>
          </w:p>
          <w:p w14:paraId="08C70401" w14:textId="76DB496A" w:rsidR="00632D16" w:rsidRPr="004522A5" w:rsidRDefault="00632D16" w:rsidP="00831D6B">
            <w:pPr>
              <w:spacing w:after="40"/>
              <w:rPr>
                <w:rFonts w:cstheme="minorHAnsi"/>
                <w:sz w:val="18"/>
                <w:szCs w:val="18"/>
              </w:rPr>
            </w:pPr>
            <w:r w:rsidRPr="004522A5">
              <w:rPr>
                <w:rFonts w:cstheme="minorHAnsi"/>
                <w:sz w:val="18"/>
                <w:szCs w:val="18"/>
              </w:rPr>
              <w:t>Tree roosts: dependent on the nature of the remaining roost resource (as explained above).</w:t>
            </w:r>
          </w:p>
        </w:tc>
      </w:tr>
      <w:tr w:rsidR="00632D16" w:rsidRPr="004522A5" w14:paraId="141CE8DD" w14:textId="77777777" w:rsidTr="29A657AE">
        <w:trPr>
          <w:cantSplit/>
          <w:trHeight w:val="1405"/>
        </w:trPr>
        <w:tc>
          <w:tcPr>
            <w:tcW w:w="676" w:type="pct"/>
            <w:vMerge/>
            <w:vAlign w:val="center"/>
          </w:tcPr>
          <w:p w14:paraId="4AC3BB19" w14:textId="77777777" w:rsidR="00632D16" w:rsidRPr="004522A5" w:rsidRDefault="00632D16" w:rsidP="00831D6B">
            <w:pPr>
              <w:spacing w:after="40"/>
              <w:rPr>
                <w:rFonts w:cstheme="minorHAnsi"/>
                <w:sz w:val="18"/>
                <w:szCs w:val="18"/>
              </w:rPr>
            </w:pPr>
          </w:p>
        </w:tc>
        <w:tc>
          <w:tcPr>
            <w:tcW w:w="1081" w:type="pct"/>
            <w:shd w:val="clear" w:color="auto" w:fill="E2EFD9" w:themeFill="accent6" w:themeFillTint="33"/>
            <w:vAlign w:val="center"/>
          </w:tcPr>
          <w:p w14:paraId="29A0F1CD" w14:textId="77777777" w:rsidR="00632D16" w:rsidRPr="004522A5" w:rsidRDefault="00632D16" w:rsidP="00831D6B">
            <w:pPr>
              <w:spacing w:after="40"/>
              <w:rPr>
                <w:rFonts w:cstheme="minorHAnsi"/>
                <w:sz w:val="18"/>
                <w:szCs w:val="18"/>
              </w:rPr>
            </w:pPr>
            <w:r w:rsidRPr="004522A5">
              <w:rPr>
                <w:rFonts w:cstheme="minorHAnsi"/>
                <w:sz w:val="18"/>
                <w:szCs w:val="18"/>
              </w:rPr>
              <w:t>Additional requirements for larger maternity roosts: like-for-like mitigation (i.e. ‘typical’ tree-mounted bat-boxes are not an appropriate compensation measure for larger roosts).</w:t>
            </w:r>
          </w:p>
          <w:p w14:paraId="51ED835A" w14:textId="75411E39" w:rsidR="0098174C" w:rsidRPr="004522A5" w:rsidRDefault="0098174C" w:rsidP="00831D6B">
            <w:pPr>
              <w:spacing w:after="40"/>
              <w:rPr>
                <w:rFonts w:cstheme="minorHAnsi"/>
                <w:sz w:val="18"/>
                <w:szCs w:val="18"/>
              </w:rPr>
            </w:pPr>
            <w:r w:rsidRPr="004522A5">
              <w:rPr>
                <w:rFonts w:cstheme="minorHAnsi"/>
                <w:sz w:val="18"/>
                <w:szCs w:val="18"/>
              </w:rPr>
              <w:t xml:space="preserve">A compensation roost can be of a reduced size but must provide suitable conditions for breeding (airflow, temperature, humidity, light etc).  </w:t>
            </w:r>
          </w:p>
        </w:tc>
        <w:tc>
          <w:tcPr>
            <w:tcW w:w="1081" w:type="pct"/>
            <w:vMerge/>
            <w:vAlign w:val="center"/>
          </w:tcPr>
          <w:p w14:paraId="1FD4E24C" w14:textId="77777777" w:rsidR="00632D16" w:rsidRPr="004522A5" w:rsidRDefault="00632D16" w:rsidP="00831D6B">
            <w:pPr>
              <w:spacing w:after="40"/>
              <w:rPr>
                <w:rFonts w:cstheme="minorHAnsi"/>
                <w:sz w:val="18"/>
                <w:szCs w:val="18"/>
              </w:rPr>
            </w:pPr>
          </w:p>
        </w:tc>
        <w:tc>
          <w:tcPr>
            <w:tcW w:w="1081" w:type="pct"/>
            <w:vMerge/>
            <w:vAlign w:val="center"/>
          </w:tcPr>
          <w:p w14:paraId="44FA45D7" w14:textId="77777777" w:rsidR="00632D16" w:rsidRPr="004522A5" w:rsidRDefault="00632D16" w:rsidP="00831D6B">
            <w:pPr>
              <w:spacing w:after="40"/>
              <w:rPr>
                <w:rFonts w:cstheme="minorHAnsi"/>
                <w:sz w:val="18"/>
                <w:szCs w:val="18"/>
              </w:rPr>
            </w:pPr>
          </w:p>
        </w:tc>
        <w:tc>
          <w:tcPr>
            <w:tcW w:w="1081" w:type="pct"/>
            <w:shd w:val="clear" w:color="auto" w:fill="E2EFD9" w:themeFill="accent6" w:themeFillTint="33"/>
            <w:vAlign w:val="center"/>
          </w:tcPr>
          <w:p w14:paraId="505626D7" w14:textId="2906C0B7" w:rsidR="00632D16" w:rsidRPr="004522A5" w:rsidRDefault="00B318D8" w:rsidP="00831D6B">
            <w:pPr>
              <w:spacing w:after="40"/>
              <w:rPr>
                <w:rFonts w:cstheme="minorHAnsi"/>
                <w:sz w:val="18"/>
                <w:szCs w:val="18"/>
              </w:rPr>
            </w:pPr>
            <w:r w:rsidRPr="004522A5">
              <w:rPr>
                <w:rFonts w:cstheme="minorHAnsi"/>
                <w:sz w:val="18"/>
                <w:szCs w:val="18"/>
              </w:rPr>
              <w:t>Additional requirements for larger maternity roosts: a range of microclimates needs to be provided, which may require more than one roof void or a larger stand-alone building.</w:t>
            </w:r>
          </w:p>
        </w:tc>
      </w:tr>
      <w:tr w:rsidR="00A90198" w:rsidRPr="004522A5" w14:paraId="4FEC4D5D" w14:textId="77777777" w:rsidTr="00742714">
        <w:trPr>
          <w:cantSplit/>
        </w:trPr>
        <w:tc>
          <w:tcPr>
            <w:tcW w:w="676" w:type="pct"/>
            <w:shd w:val="clear" w:color="auto" w:fill="E2EFD9" w:themeFill="accent6" w:themeFillTint="33"/>
          </w:tcPr>
          <w:p w14:paraId="668F4F77" w14:textId="77777777" w:rsidR="00A90198" w:rsidRPr="004522A5" w:rsidRDefault="00A90198" w:rsidP="00A90198">
            <w:pPr>
              <w:spacing w:after="40"/>
              <w:rPr>
                <w:rFonts w:cstheme="minorHAnsi"/>
                <w:sz w:val="18"/>
                <w:szCs w:val="18"/>
              </w:rPr>
            </w:pPr>
          </w:p>
        </w:tc>
        <w:tc>
          <w:tcPr>
            <w:tcW w:w="1081" w:type="pct"/>
            <w:shd w:val="clear" w:color="auto" w:fill="E2EFD9" w:themeFill="accent6" w:themeFillTint="33"/>
            <w:vAlign w:val="center"/>
          </w:tcPr>
          <w:p w14:paraId="22E879D3" w14:textId="4E654DD6" w:rsidR="00A90198" w:rsidRPr="004522A5" w:rsidRDefault="00A90198" w:rsidP="00A90198">
            <w:pPr>
              <w:spacing w:after="40"/>
              <w:rPr>
                <w:rFonts w:cstheme="minorHAnsi"/>
                <w:i/>
                <w:iCs/>
                <w:sz w:val="18"/>
                <w:szCs w:val="18"/>
              </w:rPr>
            </w:pPr>
            <w:r w:rsidRPr="004522A5">
              <w:rPr>
                <w:rFonts w:cstheme="minorHAnsi"/>
                <w:i/>
                <w:iCs/>
                <w:sz w:val="18"/>
                <w:szCs w:val="18"/>
              </w:rPr>
              <w:t>Following Table 4.2, unlikely to exceed District importance unless colonies are atypically large</w:t>
            </w:r>
          </w:p>
        </w:tc>
        <w:tc>
          <w:tcPr>
            <w:tcW w:w="1081" w:type="pct"/>
            <w:shd w:val="clear" w:color="auto" w:fill="E2EFD9" w:themeFill="accent6" w:themeFillTint="33"/>
            <w:vAlign w:val="center"/>
          </w:tcPr>
          <w:p w14:paraId="4B965537" w14:textId="1F67E170" w:rsidR="00A90198" w:rsidRPr="004522A5" w:rsidRDefault="00A90198" w:rsidP="00A90198">
            <w:pPr>
              <w:spacing w:after="40"/>
              <w:rPr>
                <w:rFonts w:cstheme="minorHAnsi"/>
                <w:i/>
                <w:iCs/>
                <w:sz w:val="18"/>
                <w:szCs w:val="18"/>
              </w:rPr>
            </w:pPr>
            <w:r w:rsidRPr="004522A5">
              <w:rPr>
                <w:rFonts w:cstheme="minorHAnsi"/>
                <w:i/>
                <w:iCs/>
                <w:sz w:val="18"/>
                <w:szCs w:val="18"/>
              </w:rPr>
              <w:t>County/Regional importance dependent on size; importance increased for assemblages</w:t>
            </w:r>
          </w:p>
        </w:tc>
        <w:tc>
          <w:tcPr>
            <w:tcW w:w="2162" w:type="pct"/>
            <w:gridSpan w:val="2"/>
            <w:shd w:val="clear" w:color="auto" w:fill="E2EFD9" w:themeFill="accent6" w:themeFillTint="33"/>
            <w:vAlign w:val="center"/>
          </w:tcPr>
          <w:p w14:paraId="53AA863A" w14:textId="3CAFA103" w:rsidR="00A90198" w:rsidRPr="004522A5" w:rsidRDefault="00A90198" w:rsidP="00A90198">
            <w:pPr>
              <w:spacing w:after="40"/>
              <w:rPr>
                <w:rFonts w:cstheme="minorHAnsi"/>
                <w:i/>
                <w:iCs/>
                <w:sz w:val="18"/>
                <w:szCs w:val="18"/>
              </w:rPr>
            </w:pPr>
            <w:r w:rsidRPr="004522A5">
              <w:rPr>
                <w:rFonts w:cstheme="minorHAnsi"/>
                <w:i/>
                <w:iCs/>
                <w:sz w:val="18"/>
                <w:szCs w:val="18"/>
              </w:rPr>
              <w:t>Regional/National importance dependent on size; importance increased for assemblages</w:t>
            </w:r>
          </w:p>
        </w:tc>
      </w:tr>
      <w:tr w:rsidR="0023592B" w:rsidRPr="004522A5" w14:paraId="50934D13" w14:textId="77777777" w:rsidTr="00742714">
        <w:trPr>
          <w:cantSplit/>
        </w:trPr>
        <w:tc>
          <w:tcPr>
            <w:tcW w:w="676" w:type="pct"/>
            <w:vMerge w:val="restart"/>
            <w:shd w:val="clear" w:color="auto" w:fill="DEEAF6" w:themeFill="accent5" w:themeFillTint="33"/>
            <w:vAlign w:val="center"/>
          </w:tcPr>
          <w:p w14:paraId="3B6C96F9" w14:textId="7F221F3A" w:rsidR="0023592B" w:rsidRPr="004522A5" w:rsidRDefault="0023592B" w:rsidP="001127DF">
            <w:pPr>
              <w:spacing w:after="40"/>
              <w:rPr>
                <w:rFonts w:cstheme="minorHAnsi"/>
                <w:sz w:val="18"/>
                <w:szCs w:val="18"/>
              </w:rPr>
            </w:pPr>
            <w:r w:rsidRPr="004522A5">
              <w:rPr>
                <w:rFonts w:cstheme="minorHAnsi"/>
                <w:sz w:val="18"/>
                <w:szCs w:val="18"/>
              </w:rPr>
              <w:lastRenderedPageBreak/>
              <w:t xml:space="preserve">Hibernation sites </w:t>
            </w:r>
          </w:p>
          <w:p w14:paraId="79A187F9" w14:textId="77777777" w:rsidR="0023592B" w:rsidRPr="004522A5" w:rsidRDefault="0023592B" w:rsidP="001127DF">
            <w:pPr>
              <w:spacing w:after="40"/>
              <w:rPr>
                <w:rFonts w:cstheme="minorHAnsi"/>
                <w:sz w:val="18"/>
                <w:szCs w:val="18"/>
              </w:rPr>
            </w:pPr>
          </w:p>
          <w:p w14:paraId="6E74CC95" w14:textId="571ACC00" w:rsidR="0023592B" w:rsidRPr="004522A5" w:rsidRDefault="0023592B" w:rsidP="001127DF">
            <w:pPr>
              <w:spacing w:after="40"/>
              <w:rPr>
                <w:rFonts w:cstheme="minorHAnsi"/>
                <w:sz w:val="18"/>
                <w:szCs w:val="18"/>
              </w:rPr>
            </w:pPr>
            <w:r w:rsidRPr="004522A5">
              <w:rPr>
                <w:rFonts w:cstheme="minorHAnsi"/>
                <w:sz w:val="18"/>
                <w:szCs w:val="18"/>
              </w:rPr>
              <w:t>[excludes sites where only a small number (&lt;5) of a single species of torpid bats found]</w:t>
            </w:r>
          </w:p>
          <w:p w14:paraId="4FE89257" w14:textId="77777777" w:rsidR="0023592B" w:rsidRPr="004522A5" w:rsidRDefault="0023592B" w:rsidP="001127DF">
            <w:pPr>
              <w:spacing w:after="40"/>
              <w:rPr>
                <w:rFonts w:cstheme="minorHAnsi"/>
                <w:sz w:val="18"/>
                <w:szCs w:val="18"/>
              </w:rPr>
            </w:pPr>
          </w:p>
          <w:p w14:paraId="2843032D" w14:textId="65DF928A" w:rsidR="0023592B" w:rsidRPr="004522A5" w:rsidRDefault="0023592B" w:rsidP="001127DF">
            <w:pPr>
              <w:spacing w:after="40"/>
              <w:rPr>
                <w:rFonts w:cstheme="minorHAnsi"/>
                <w:sz w:val="18"/>
                <w:szCs w:val="18"/>
              </w:rPr>
            </w:pPr>
            <w:r w:rsidRPr="004522A5">
              <w:rPr>
                <w:rFonts w:cstheme="minorHAnsi"/>
                <w:sz w:val="18"/>
                <w:szCs w:val="18"/>
              </w:rPr>
              <w:t xml:space="preserve">For all other hibernation roost compensation, any replacement </w:t>
            </w:r>
            <w:r w:rsidRPr="004522A5">
              <w:rPr>
                <w:rFonts w:cstheme="minorHAnsi"/>
                <w:b/>
                <w:bCs/>
                <w:sz w:val="18"/>
                <w:szCs w:val="18"/>
              </w:rPr>
              <w:t>must be available to bats in advance of the hibernation season</w:t>
            </w:r>
            <w:r w:rsidRPr="004522A5">
              <w:rPr>
                <w:rFonts w:cstheme="minorHAnsi"/>
                <w:sz w:val="18"/>
                <w:szCs w:val="18"/>
              </w:rPr>
              <w:t>.</w:t>
            </w:r>
          </w:p>
          <w:p w14:paraId="60D7E750" w14:textId="6A8F9D6D" w:rsidR="0023592B" w:rsidRPr="004522A5" w:rsidRDefault="0023592B" w:rsidP="001127DF">
            <w:pPr>
              <w:spacing w:after="40"/>
              <w:rPr>
                <w:rFonts w:cstheme="minorHAnsi"/>
                <w:sz w:val="18"/>
                <w:szCs w:val="18"/>
              </w:rPr>
            </w:pPr>
            <w:r w:rsidRPr="004522A5">
              <w:rPr>
                <w:rFonts w:cstheme="minorHAnsi"/>
                <w:sz w:val="18"/>
                <w:szCs w:val="18"/>
              </w:rPr>
              <w:t>Bats must not be left without access to their winter roost.</w:t>
            </w:r>
          </w:p>
        </w:tc>
        <w:tc>
          <w:tcPr>
            <w:tcW w:w="1081" w:type="pct"/>
            <w:shd w:val="clear" w:color="auto" w:fill="DEEAF6" w:themeFill="accent5" w:themeFillTint="33"/>
            <w:vAlign w:val="center"/>
          </w:tcPr>
          <w:p w14:paraId="29DCC9ED" w14:textId="089A45F1" w:rsidR="0023592B" w:rsidRPr="004522A5" w:rsidRDefault="0023592B" w:rsidP="001127DF">
            <w:pPr>
              <w:spacing w:after="40"/>
              <w:rPr>
                <w:rFonts w:cstheme="minorHAnsi"/>
                <w:sz w:val="18"/>
                <w:szCs w:val="18"/>
              </w:rPr>
            </w:pPr>
            <w:r w:rsidRPr="004522A5">
              <w:rPr>
                <w:rFonts w:cstheme="minorHAnsi"/>
                <w:sz w:val="18"/>
                <w:szCs w:val="18"/>
              </w:rPr>
              <w:t>Either re-create within the new structure OR if this is not possible provide at least two hibernation boxes, suitable for the species, in a suitable location ensuring options for orientation and aspect are provided.</w:t>
            </w:r>
          </w:p>
        </w:tc>
        <w:tc>
          <w:tcPr>
            <w:tcW w:w="1081" w:type="pct"/>
            <w:shd w:val="clear" w:color="auto" w:fill="DEEAF6" w:themeFill="accent5" w:themeFillTint="33"/>
            <w:vAlign w:val="center"/>
          </w:tcPr>
          <w:p w14:paraId="09E839D9" w14:textId="0CA49F0C" w:rsidR="0023592B" w:rsidRPr="004522A5" w:rsidRDefault="0023592B" w:rsidP="001127DF">
            <w:pPr>
              <w:spacing w:after="40"/>
              <w:rPr>
                <w:rFonts w:cstheme="minorHAnsi"/>
                <w:sz w:val="18"/>
                <w:szCs w:val="18"/>
              </w:rPr>
            </w:pPr>
            <w:r w:rsidRPr="004522A5">
              <w:rPr>
                <w:rFonts w:cstheme="minorHAnsi"/>
                <w:sz w:val="18"/>
                <w:szCs w:val="18"/>
              </w:rPr>
              <w:t>Like for like replacement</w:t>
            </w:r>
            <w:r w:rsidR="00AA5199" w:rsidRPr="004522A5">
              <w:rPr>
                <w:rFonts w:cstheme="minorHAnsi"/>
                <w:sz w:val="18"/>
                <w:szCs w:val="18"/>
              </w:rPr>
              <w:t xml:space="preserve">.  </w:t>
            </w:r>
            <w:r w:rsidRPr="004522A5">
              <w:rPr>
                <w:rFonts w:cstheme="minorHAnsi"/>
                <w:sz w:val="18"/>
                <w:szCs w:val="18"/>
              </w:rPr>
              <w:t>Either re-create within the new structure OR if this is not possible provide at least two hibernation boxes, suitable for the species, in a suitable location ensuring options for orientation and aspect are provided.</w:t>
            </w:r>
          </w:p>
        </w:tc>
        <w:tc>
          <w:tcPr>
            <w:tcW w:w="1081" w:type="pct"/>
            <w:shd w:val="clear" w:color="auto" w:fill="DEEAF6" w:themeFill="accent5" w:themeFillTint="33"/>
            <w:vAlign w:val="center"/>
          </w:tcPr>
          <w:p w14:paraId="7912B94E" w14:textId="77777777" w:rsidR="0023592B" w:rsidRPr="004522A5" w:rsidRDefault="0023592B" w:rsidP="001127DF">
            <w:pPr>
              <w:spacing w:after="40"/>
              <w:rPr>
                <w:rFonts w:cstheme="minorHAnsi"/>
                <w:sz w:val="18"/>
                <w:szCs w:val="18"/>
              </w:rPr>
            </w:pPr>
            <w:r w:rsidRPr="004522A5">
              <w:rPr>
                <w:rFonts w:cstheme="minorHAnsi"/>
                <w:sz w:val="18"/>
                <w:szCs w:val="18"/>
              </w:rPr>
              <w:t xml:space="preserve">Like for like replacement </w:t>
            </w:r>
          </w:p>
          <w:p w14:paraId="51DCAACF" w14:textId="77777777" w:rsidR="0023592B" w:rsidRPr="004522A5" w:rsidRDefault="0023592B" w:rsidP="001127DF">
            <w:pPr>
              <w:spacing w:after="40"/>
              <w:rPr>
                <w:rFonts w:cstheme="minorHAnsi"/>
                <w:sz w:val="18"/>
                <w:szCs w:val="18"/>
              </w:rPr>
            </w:pPr>
          </w:p>
          <w:p w14:paraId="0839BB66" w14:textId="040553F8" w:rsidR="00B66F0F" w:rsidRPr="004522A5" w:rsidRDefault="0023592B" w:rsidP="001127DF">
            <w:pPr>
              <w:spacing w:after="40"/>
              <w:rPr>
                <w:rFonts w:cstheme="minorHAnsi"/>
                <w:sz w:val="18"/>
                <w:szCs w:val="18"/>
              </w:rPr>
            </w:pPr>
            <w:r w:rsidRPr="004522A5">
              <w:rPr>
                <w:rFonts w:cstheme="minorHAnsi"/>
                <w:sz w:val="18"/>
                <w:szCs w:val="18"/>
              </w:rPr>
              <w:t>Either re-create within the new structure OR provide a standalone bat feature as close as possible to the original roost.   Provision may be of a different size as long as it provides the same quality in terms of access, temperature, humidity, etc).</w:t>
            </w:r>
          </w:p>
        </w:tc>
        <w:tc>
          <w:tcPr>
            <w:tcW w:w="1081" w:type="pct"/>
            <w:shd w:val="clear" w:color="auto" w:fill="DEEAF6" w:themeFill="accent5" w:themeFillTint="33"/>
            <w:vAlign w:val="center"/>
          </w:tcPr>
          <w:p w14:paraId="7DCBEA81" w14:textId="77777777" w:rsidR="0023592B" w:rsidRPr="004522A5" w:rsidRDefault="0023592B" w:rsidP="001127DF">
            <w:pPr>
              <w:spacing w:after="40"/>
              <w:rPr>
                <w:rFonts w:cstheme="minorHAnsi"/>
                <w:sz w:val="18"/>
                <w:szCs w:val="18"/>
              </w:rPr>
            </w:pPr>
            <w:r w:rsidRPr="004522A5">
              <w:rPr>
                <w:rFonts w:cstheme="minorHAnsi"/>
                <w:sz w:val="18"/>
                <w:szCs w:val="18"/>
              </w:rPr>
              <w:t xml:space="preserve">Like for like replacement </w:t>
            </w:r>
          </w:p>
          <w:p w14:paraId="35AEEB3A" w14:textId="77777777" w:rsidR="0023592B" w:rsidRPr="004522A5" w:rsidRDefault="0023592B" w:rsidP="001127DF">
            <w:pPr>
              <w:spacing w:after="40"/>
              <w:rPr>
                <w:rFonts w:cstheme="minorHAnsi"/>
                <w:sz w:val="18"/>
                <w:szCs w:val="18"/>
              </w:rPr>
            </w:pPr>
          </w:p>
          <w:p w14:paraId="3EBF6BB1" w14:textId="14644A87" w:rsidR="0023592B" w:rsidRPr="004522A5" w:rsidRDefault="0023592B" w:rsidP="001127DF">
            <w:pPr>
              <w:spacing w:after="40"/>
              <w:rPr>
                <w:rFonts w:cstheme="minorHAnsi"/>
                <w:sz w:val="18"/>
                <w:szCs w:val="18"/>
              </w:rPr>
            </w:pPr>
            <w:r w:rsidRPr="004522A5">
              <w:rPr>
                <w:rFonts w:cstheme="minorHAnsi"/>
                <w:sz w:val="18"/>
                <w:szCs w:val="18"/>
              </w:rPr>
              <w:t>Either re-create within the new structure OR provide a standalone bat feature as close as possible to the original roost.   Provision may be of a different size as long as it provides the same quality in terms of access, temperature, humidity, etc).</w:t>
            </w:r>
          </w:p>
        </w:tc>
      </w:tr>
      <w:tr w:rsidR="0023592B" w:rsidRPr="004522A5" w14:paraId="6D927B6C" w14:textId="77777777" w:rsidTr="29A657AE">
        <w:trPr>
          <w:cantSplit/>
        </w:trPr>
        <w:tc>
          <w:tcPr>
            <w:tcW w:w="676" w:type="pct"/>
            <w:vMerge/>
            <w:vAlign w:val="center"/>
          </w:tcPr>
          <w:p w14:paraId="3A732E9E" w14:textId="77777777" w:rsidR="0023592B" w:rsidRPr="004522A5" w:rsidRDefault="0023592B" w:rsidP="001127DF">
            <w:pPr>
              <w:spacing w:after="40"/>
              <w:rPr>
                <w:rFonts w:cstheme="minorHAnsi"/>
                <w:sz w:val="18"/>
                <w:szCs w:val="18"/>
              </w:rPr>
            </w:pPr>
          </w:p>
        </w:tc>
        <w:tc>
          <w:tcPr>
            <w:tcW w:w="1081" w:type="pct"/>
            <w:shd w:val="clear" w:color="auto" w:fill="DEEAF6" w:themeFill="accent5" w:themeFillTint="33"/>
            <w:vAlign w:val="center"/>
          </w:tcPr>
          <w:p w14:paraId="15D57C6C" w14:textId="70F4D40A" w:rsidR="0023592B" w:rsidRPr="004522A5" w:rsidRDefault="0023592B" w:rsidP="001127DF">
            <w:pPr>
              <w:spacing w:after="40"/>
              <w:rPr>
                <w:rFonts w:cstheme="minorHAnsi"/>
                <w:sz w:val="18"/>
                <w:szCs w:val="18"/>
              </w:rPr>
            </w:pPr>
            <w:r w:rsidRPr="004522A5">
              <w:rPr>
                <w:rFonts w:cstheme="minorHAnsi"/>
                <w:sz w:val="18"/>
                <w:szCs w:val="18"/>
              </w:rPr>
              <w:t xml:space="preserve">Additional requirements for larger hibernation roosts: like-for-like </w:t>
            </w:r>
            <w:r w:rsidR="00AA5199" w:rsidRPr="004522A5">
              <w:rPr>
                <w:rFonts w:cstheme="minorHAnsi"/>
                <w:sz w:val="18"/>
                <w:szCs w:val="18"/>
              </w:rPr>
              <w:t>replacement</w:t>
            </w:r>
            <w:r w:rsidRPr="004522A5">
              <w:rPr>
                <w:rFonts w:cstheme="minorHAnsi"/>
                <w:sz w:val="18"/>
                <w:szCs w:val="18"/>
              </w:rPr>
              <w:t xml:space="preserve"> (i.e. ‘typical’ tree-mounted bat-boxes) are not an appropriate compensation measure for larger </w:t>
            </w:r>
            <w:r w:rsidR="00AA5199" w:rsidRPr="004522A5">
              <w:rPr>
                <w:rFonts w:cstheme="minorHAnsi"/>
                <w:sz w:val="18"/>
                <w:szCs w:val="18"/>
              </w:rPr>
              <w:t>numbers of hibernating bats</w:t>
            </w:r>
            <w:r w:rsidRPr="004522A5">
              <w:rPr>
                <w:rFonts w:cstheme="minorHAnsi"/>
                <w:sz w:val="18"/>
                <w:szCs w:val="18"/>
              </w:rPr>
              <w:t>).</w:t>
            </w:r>
          </w:p>
          <w:p w14:paraId="6FD03B70" w14:textId="3A1300B2" w:rsidR="0023592B" w:rsidRPr="004522A5" w:rsidRDefault="0023592B" w:rsidP="001127DF">
            <w:pPr>
              <w:spacing w:after="40"/>
              <w:rPr>
                <w:rFonts w:cstheme="minorHAnsi"/>
                <w:sz w:val="18"/>
                <w:szCs w:val="18"/>
              </w:rPr>
            </w:pPr>
            <w:r w:rsidRPr="004522A5">
              <w:rPr>
                <w:rFonts w:cstheme="minorHAnsi"/>
                <w:sz w:val="18"/>
                <w:szCs w:val="18"/>
              </w:rPr>
              <w:t xml:space="preserve">A compensation roost can be of a reduced size but must provide suitable conditions for breeding (airflow, temperature, humidity, light etc).  </w:t>
            </w:r>
          </w:p>
        </w:tc>
        <w:tc>
          <w:tcPr>
            <w:tcW w:w="1081" w:type="pct"/>
            <w:shd w:val="clear" w:color="auto" w:fill="DEEAF6" w:themeFill="accent5" w:themeFillTint="33"/>
            <w:vAlign w:val="center"/>
          </w:tcPr>
          <w:p w14:paraId="4F0B8DC8" w14:textId="6127F4A7" w:rsidR="0023592B" w:rsidRPr="004522A5" w:rsidRDefault="0023592B" w:rsidP="001127DF">
            <w:pPr>
              <w:spacing w:after="40"/>
              <w:rPr>
                <w:rFonts w:cstheme="minorHAnsi"/>
                <w:sz w:val="18"/>
                <w:szCs w:val="18"/>
              </w:rPr>
            </w:pPr>
            <w:r w:rsidRPr="004522A5">
              <w:rPr>
                <w:rFonts w:cstheme="minorHAnsi"/>
                <w:sz w:val="18"/>
                <w:szCs w:val="18"/>
              </w:rPr>
              <w:t xml:space="preserve">Additional requirements for larger hibernation roosts: like-for-like </w:t>
            </w:r>
            <w:r w:rsidR="00AA5199" w:rsidRPr="004522A5">
              <w:rPr>
                <w:rFonts w:cstheme="minorHAnsi"/>
                <w:sz w:val="18"/>
                <w:szCs w:val="18"/>
              </w:rPr>
              <w:t>replacement</w:t>
            </w:r>
            <w:r w:rsidRPr="004522A5">
              <w:rPr>
                <w:rFonts w:cstheme="minorHAnsi"/>
                <w:sz w:val="18"/>
                <w:szCs w:val="18"/>
              </w:rPr>
              <w:t xml:space="preserve"> (i.e. ‘typical’ tree-mounted bat-boxes) are not an appropriate compensation measure for larger </w:t>
            </w:r>
            <w:r w:rsidR="00AA5199" w:rsidRPr="004522A5">
              <w:rPr>
                <w:rFonts w:cstheme="minorHAnsi"/>
                <w:sz w:val="18"/>
                <w:szCs w:val="18"/>
              </w:rPr>
              <w:t>numbers of hibernating bats</w:t>
            </w:r>
            <w:r w:rsidRPr="004522A5">
              <w:rPr>
                <w:rFonts w:cstheme="minorHAnsi"/>
                <w:sz w:val="18"/>
                <w:szCs w:val="18"/>
              </w:rPr>
              <w:t>).</w:t>
            </w:r>
          </w:p>
          <w:p w14:paraId="228521F0" w14:textId="094B055B" w:rsidR="0023592B" w:rsidRPr="004522A5" w:rsidRDefault="0023592B" w:rsidP="001127DF">
            <w:pPr>
              <w:spacing w:after="40"/>
              <w:rPr>
                <w:rFonts w:cstheme="minorHAnsi"/>
                <w:sz w:val="18"/>
                <w:szCs w:val="18"/>
              </w:rPr>
            </w:pPr>
            <w:r w:rsidRPr="004522A5">
              <w:rPr>
                <w:rFonts w:cstheme="minorHAnsi"/>
                <w:sz w:val="18"/>
                <w:szCs w:val="18"/>
              </w:rPr>
              <w:t xml:space="preserve">A compensation roost can be of a reduced size but must provide suitable conditions for breeding (airflow, temperature, humidity, light etc).  </w:t>
            </w:r>
          </w:p>
        </w:tc>
        <w:tc>
          <w:tcPr>
            <w:tcW w:w="1081" w:type="pct"/>
            <w:shd w:val="clear" w:color="auto" w:fill="DEEAF6" w:themeFill="accent5" w:themeFillTint="33"/>
            <w:vAlign w:val="center"/>
          </w:tcPr>
          <w:p w14:paraId="6873BD8A" w14:textId="7F710D2B" w:rsidR="0023592B" w:rsidRPr="004522A5" w:rsidRDefault="0023592B" w:rsidP="001127DF">
            <w:pPr>
              <w:spacing w:after="40"/>
              <w:rPr>
                <w:rFonts w:cstheme="minorHAnsi"/>
                <w:sz w:val="18"/>
                <w:szCs w:val="18"/>
              </w:rPr>
            </w:pPr>
            <w:r w:rsidRPr="004522A5">
              <w:rPr>
                <w:rFonts w:cstheme="minorHAnsi"/>
                <w:sz w:val="18"/>
                <w:szCs w:val="18"/>
              </w:rPr>
              <w:t>Additional requirements for larger hibernation roosts: these are likely to be more substantial structures, to be agreed on a case-by-case basis.</w:t>
            </w:r>
          </w:p>
        </w:tc>
        <w:tc>
          <w:tcPr>
            <w:tcW w:w="1081" w:type="pct"/>
            <w:shd w:val="clear" w:color="auto" w:fill="DEEAF6" w:themeFill="accent5" w:themeFillTint="33"/>
            <w:vAlign w:val="center"/>
          </w:tcPr>
          <w:p w14:paraId="3B3B50AB" w14:textId="5E4C5465" w:rsidR="00117E80" w:rsidRPr="004522A5" w:rsidRDefault="0023592B" w:rsidP="001127DF">
            <w:pPr>
              <w:spacing w:after="40"/>
              <w:rPr>
                <w:rFonts w:cstheme="minorHAnsi"/>
                <w:sz w:val="18"/>
                <w:szCs w:val="18"/>
              </w:rPr>
            </w:pPr>
            <w:r w:rsidRPr="004522A5">
              <w:rPr>
                <w:rFonts w:cstheme="minorHAnsi"/>
                <w:sz w:val="18"/>
                <w:szCs w:val="18"/>
              </w:rPr>
              <w:t>Additional requirements for larger hibernation roosts: these are likely to be more substantial structures, to be agreed on a case-by-case basis.</w:t>
            </w:r>
          </w:p>
        </w:tc>
      </w:tr>
      <w:tr w:rsidR="00137EDE" w:rsidRPr="004522A5" w14:paraId="259D0EEC" w14:textId="77777777" w:rsidTr="29A657AE">
        <w:trPr>
          <w:cantSplit/>
        </w:trPr>
        <w:tc>
          <w:tcPr>
            <w:tcW w:w="676" w:type="pct"/>
            <w:vMerge/>
            <w:vAlign w:val="center"/>
          </w:tcPr>
          <w:p w14:paraId="3E00C1B2" w14:textId="6C59307E" w:rsidR="00137EDE" w:rsidRPr="004522A5" w:rsidRDefault="00137EDE" w:rsidP="001127DF">
            <w:pPr>
              <w:spacing w:after="40"/>
              <w:rPr>
                <w:rFonts w:cstheme="minorHAnsi"/>
                <w:sz w:val="18"/>
                <w:szCs w:val="18"/>
              </w:rPr>
            </w:pPr>
          </w:p>
        </w:tc>
        <w:tc>
          <w:tcPr>
            <w:tcW w:w="2162" w:type="pct"/>
            <w:gridSpan w:val="2"/>
            <w:shd w:val="clear" w:color="auto" w:fill="DEEAF6" w:themeFill="accent5" w:themeFillTint="33"/>
            <w:vAlign w:val="center"/>
          </w:tcPr>
          <w:p w14:paraId="466BDA10" w14:textId="6D92348A" w:rsidR="00137EDE" w:rsidRPr="004522A5" w:rsidRDefault="00137EDE" w:rsidP="001127DF">
            <w:pPr>
              <w:spacing w:after="40"/>
              <w:rPr>
                <w:rFonts w:cstheme="minorHAnsi"/>
                <w:i/>
                <w:iCs/>
                <w:color w:val="000000" w:themeColor="text1"/>
                <w:sz w:val="18"/>
                <w:szCs w:val="18"/>
              </w:rPr>
            </w:pPr>
            <w:r w:rsidRPr="004522A5">
              <w:rPr>
                <w:rFonts w:cstheme="minorHAnsi"/>
                <w:i/>
                <w:iCs/>
                <w:color w:val="000000" w:themeColor="text1"/>
                <w:sz w:val="18"/>
                <w:szCs w:val="18"/>
              </w:rPr>
              <w:t>Following Table 4.2, County/Regional importance dependent on size; importance increased for assemblages</w:t>
            </w:r>
          </w:p>
        </w:tc>
        <w:tc>
          <w:tcPr>
            <w:tcW w:w="2162" w:type="pct"/>
            <w:gridSpan w:val="2"/>
            <w:shd w:val="clear" w:color="auto" w:fill="DEEAF6" w:themeFill="accent5" w:themeFillTint="33"/>
            <w:vAlign w:val="center"/>
          </w:tcPr>
          <w:p w14:paraId="4E1F661C" w14:textId="7BB96546" w:rsidR="00137EDE" w:rsidRPr="004522A5" w:rsidRDefault="00137EDE" w:rsidP="001127DF">
            <w:pPr>
              <w:spacing w:after="40"/>
              <w:rPr>
                <w:rFonts w:cstheme="minorHAnsi"/>
                <w:i/>
                <w:iCs/>
                <w:color w:val="000000" w:themeColor="text1"/>
                <w:sz w:val="18"/>
                <w:szCs w:val="18"/>
              </w:rPr>
            </w:pPr>
            <w:r w:rsidRPr="004522A5">
              <w:rPr>
                <w:rFonts w:cstheme="minorHAnsi"/>
                <w:i/>
                <w:iCs/>
                <w:color w:val="000000" w:themeColor="text1"/>
                <w:sz w:val="18"/>
                <w:szCs w:val="18"/>
              </w:rPr>
              <w:t>Following Table 4.2, Regional/National importance dependent on size; importance increased for assemblages</w:t>
            </w:r>
          </w:p>
        </w:tc>
      </w:tr>
    </w:tbl>
    <w:p w14:paraId="1D15C402" w14:textId="77777777" w:rsidR="008E0316" w:rsidRPr="004522A5" w:rsidRDefault="008E0316" w:rsidP="008E0316">
      <w:pPr>
        <w:pStyle w:val="BMGBodyunnumbered"/>
        <w:rPr>
          <w:rFonts w:asciiTheme="minorHAnsi" w:hAnsiTheme="minorHAnsi" w:cstheme="minorHAnsi"/>
        </w:rPr>
      </w:pPr>
    </w:p>
    <w:p w14:paraId="3C328CA6" w14:textId="0FF74B70" w:rsidR="00137EDE" w:rsidRPr="004522A5" w:rsidRDefault="00137EDE" w:rsidP="008E0316">
      <w:pPr>
        <w:pStyle w:val="BMGBodyunnumbered"/>
        <w:rPr>
          <w:rFonts w:asciiTheme="minorHAnsi" w:hAnsiTheme="minorHAnsi" w:cstheme="minorHAnsi"/>
        </w:rPr>
        <w:sectPr w:rsidR="00137EDE" w:rsidRPr="004522A5" w:rsidSect="0069052A">
          <w:headerReference w:type="default" r:id="rId120"/>
          <w:pgSz w:w="16838" w:h="11906" w:orient="landscape"/>
          <w:pgMar w:top="1440" w:right="1440" w:bottom="1440" w:left="1440" w:header="708" w:footer="708" w:gutter="0"/>
          <w:cols w:space="708"/>
          <w:docGrid w:linePitch="360"/>
        </w:sectPr>
      </w:pPr>
    </w:p>
    <w:p w14:paraId="79ACEBEF" w14:textId="4B03FC73" w:rsidR="003E41FE" w:rsidRPr="004522A5" w:rsidRDefault="00911422" w:rsidP="00A521D7">
      <w:pPr>
        <w:pStyle w:val="BMGAppendixheading"/>
        <w:rPr>
          <w:rFonts w:asciiTheme="minorHAnsi" w:hAnsiTheme="minorHAnsi" w:cstheme="minorHAnsi"/>
        </w:rPr>
      </w:pPr>
      <w:bookmarkStart w:id="320" w:name="_Ref53231425"/>
      <w:bookmarkStart w:id="321" w:name="_Toc74487454"/>
      <w:r w:rsidRPr="004522A5">
        <w:rPr>
          <w:rFonts w:asciiTheme="minorHAnsi" w:hAnsiTheme="minorHAnsi" w:cstheme="minorHAnsi"/>
        </w:rPr>
        <w:lastRenderedPageBreak/>
        <w:t xml:space="preserve">Method </w:t>
      </w:r>
      <w:r w:rsidR="00F342B7" w:rsidRPr="004522A5">
        <w:rPr>
          <w:rFonts w:asciiTheme="minorHAnsi" w:hAnsiTheme="minorHAnsi" w:cstheme="minorHAnsi"/>
        </w:rPr>
        <w:t>s</w:t>
      </w:r>
      <w:r w:rsidRPr="004522A5">
        <w:rPr>
          <w:rFonts w:asciiTheme="minorHAnsi" w:hAnsiTheme="minorHAnsi" w:cstheme="minorHAnsi"/>
        </w:rPr>
        <w:t xml:space="preserve">tatement </w:t>
      </w:r>
      <w:r w:rsidR="00F342B7" w:rsidRPr="004522A5">
        <w:rPr>
          <w:rFonts w:asciiTheme="minorHAnsi" w:hAnsiTheme="minorHAnsi" w:cstheme="minorHAnsi"/>
        </w:rPr>
        <w:t>g</w:t>
      </w:r>
      <w:r w:rsidRPr="004522A5">
        <w:rPr>
          <w:rFonts w:asciiTheme="minorHAnsi" w:hAnsiTheme="minorHAnsi" w:cstheme="minorHAnsi"/>
        </w:rPr>
        <w:t>uidance</w:t>
      </w:r>
      <w:bookmarkEnd w:id="320"/>
      <w:bookmarkEnd w:id="321"/>
    </w:p>
    <w:p w14:paraId="79E4277B" w14:textId="22DEA018" w:rsidR="003E41FE" w:rsidRPr="004522A5" w:rsidRDefault="003E41FE" w:rsidP="00CA6DC1">
      <w:pPr>
        <w:pStyle w:val="BMGBodyunnumbered"/>
        <w:rPr>
          <w:rFonts w:asciiTheme="minorHAnsi" w:hAnsiTheme="minorHAnsi" w:cstheme="minorHAnsi"/>
          <w:sz w:val="18"/>
          <w:szCs w:val="18"/>
          <w:lang w:eastAsia="en-GB"/>
        </w:rPr>
      </w:pPr>
      <w:r w:rsidRPr="004522A5">
        <w:rPr>
          <w:rFonts w:asciiTheme="minorHAnsi" w:hAnsiTheme="minorHAnsi" w:cstheme="minorHAnsi"/>
          <w:lang w:val="en-US" w:eastAsia="en-GB"/>
        </w:rPr>
        <w:t>The following sets out the requirements for a Precautionary Working Method Statement (PWMS) that describes the mitigation measures required to avoid impacts to biodiversity during any works.</w:t>
      </w:r>
      <w:r w:rsidRPr="004522A5">
        <w:rPr>
          <w:rFonts w:asciiTheme="minorHAnsi" w:hAnsiTheme="minorHAnsi" w:cstheme="minorHAnsi"/>
          <w:lang w:eastAsia="en-GB"/>
        </w:rPr>
        <w:t> </w:t>
      </w:r>
    </w:p>
    <w:p w14:paraId="40CB9D08" w14:textId="50293275" w:rsidR="003E41FE" w:rsidRPr="004522A5" w:rsidRDefault="003E41FE" w:rsidP="00CA6DC1">
      <w:pPr>
        <w:pStyle w:val="BMGBodyunnumbered"/>
        <w:rPr>
          <w:rFonts w:asciiTheme="minorHAnsi" w:hAnsiTheme="minorHAnsi" w:cstheme="minorHAnsi"/>
          <w:sz w:val="18"/>
          <w:szCs w:val="18"/>
          <w:lang w:eastAsia="en-GB"/>
        </w:rPr>
      </w:pPr>
      <w:r w:rsidRPr="004522A5">
        <w:rPr>
          <w:rFonts w:asciiTheme="minorHAnsi" w:hAnsiTheme="minorHAnsi" w:cstheme="minorHAnsi"/>
          <w:lang w:val="en-US" w:eastAsia="en-GB"/>
        </w:rPr>
        <w:t>PWMSs must be completed by a suitably qualified ecologist – who has, through relevant education, training and experience,</w:t>
      </w:r>
      <w:r w:rsidR="00DB7B10" w:rsidRPr="004522A5">
        <w:rPr>
          <w:rFonts w:asciiTheme="minorHAnsi" w:hAnsiTheme="minorHAnsi" w:cstheme="minorHAnsi"/>
          <w:lang w:val="en-US" w:eastAsia="en-GB"/>
        </w:rPr>
        <w:t xml:space="preserve"> </w:t>
      </w:r>
      <w:r w:rsidRPr="004522A5">
        <w:rPr>
          <w:rFonts w:asciiTheme="minorHAnsi" w:hAnsiTheme="minorHAnsi" w:cstheme="minorHAnsi"/>
          <w:lang w:val="en-US" w:eastAsia="en-GB"/>
        </w:rPr>
        <w:t>gained recognised qualifications and expertise in the field of ecology and environmental management (see BS42020:2013 Clause 3.24) and has the required relevant experience of the biodiversity features potentially affected by the proposed works.</w:t>
      </w:r>
      <w:r w:rsidRPr="004522A5">
        <w:rPr>
          <w:rFonts w:asciiTheme="minorHAnsi" w:hAnsiTheme="minorHAnsi" w:cstheme="minorHAnsi"/>
          <w:lang w:eastAsia="en-GB"/>
        </w:rPr>
        <w:t> </w:t>
      </w:r>
    </w:p>
    <w:p w14:paraId="501A1025" w14:textId="77777777" w:rsidR="00A03C18" w:rsidRPr="004522A5" w:rsidRDefault="003E41FE" w:rsidP="00CA6DC1">
      <w:pPr>
        <w:pStyle w:val="BMGBodyunnumbered"/>
        <w:rPr>
          <w:rFonts w:asciiTheme="minorHAnsi" w:hAnsiTheme="minorHAnsi" w:cstheme="minorHAnsi"/>
          <w:lang w:val="en-US" w:eastAsia="en-GB"/>
        </w:rPr>
      </w:pPr>
      <w:r w:rsidRPr="004522A5">
        <w:rPr>
          <w:rFonts w:asciiTheme="minorHAnsi" w:hAnsiTheme="minorHAnsi" w:cstheme="minorHAnsi"/>
          <w:lang w:val="en-US" w:eastAsia="en-GB"/>
        </w:rPr>
        <w:t>This guidance does not cover licensable mitigation which typically follows templates provided by SNCBs.</w:t>
      </w:r>
    </w:p>
    <w:p w14:paraId="58901AE9" w14:textId="77777777" w:rsidR="004554E5" w:rsidRPr="004522A5" w:rsidRDefault="00A03C18" w:rsidP="00CA6DC1">
      <w:pPr>
        <w:pStyle w:val="BMGBodyunnumbered"/>
        <w:rPr>
          <w:rFonts w:asciiTheme="minorHAnsi" w:hAnsiTheme="minorHAnsi" w:cstheme="minorHAnsi"/>
          <w:lang w:val="en-US" w:eastAsia="en-GB"/>
        </w:rPr>
      </w:pPr>
      <w:r w:rsidRPr="004522A5">
        <w:rPr>
          <w:rFonts w:asciiTheme="minorHAnsi" w:hAnsiTheme="minorHAnsi" w:cstheme="minorHAnsi"/>
          <w:lang w:val="en-US" w:eastAsia="en-GB"/>
        </w:rPr>
        <w:t>The following is comprehensive, and not all sections will be relevant to every project.</w:t>
      </w:r>
      <w:r w:rsidR="00142676" w:rsidRPr="004522A5">
        <w:rPr>
          <w:rFonts w:asciiTheme="minorHAnsi" w:hAnsiTheme="minorHAnsi" w:cstheme="minorHAnsi"/>
          <w:lang w:val="en-US" w:eastAsia="en-GB"/>
        </w:rPr>
        <w:t xml:space="preserve">  It is very important to consider the audience for the </w:t>
      </w:r>
      <w:r w:rsidR="004554E5" w:rsidRPr="004522A5">
        <w:rPr>
          <w:rFonts w:asciiTheme="minorHAnsi" w:hAnsiTheme="minorHAnsi" w:cstheme="minorHAnsi"/>
          <w:lang w:val="en-US" w:eastAsia="en-GB"/>
        </w:rPr>
        <w:t xml:space="preserve">PWMS, which should </w:t>
      </w:r>
      <w:r w:rsidR="005C4600" w:rsidRPr="004522A5">
        <w:rPr>
          <w:rFonts w:asciiTheme="minorHAnsi" w:hAnsiTheme="minorHAnsi" w:cstheme="minorHAnsi"/>
          <w:lang w:val="en-US" w:eastAsia="en-GB"/>
        </w:rPr>
        <w:t>be proportionate to the impacts</w:t>
      </w:r>
      <w:r w:rsidR="004554E5" w:rsidRPr="004522A5">
        <w:rPr>
          <w:rFonts w:asciiTheme="minorHAnsi" w:hAnsiTheme="minorHAnsi" w:cstheme="minorHAnsi"/>
          <w:lang w:val="en-US" w:eastAsia="en-GB"/>
        </w:rPr>
        <w:t>.</w:t>
      </w:r>
    </w:p>
    <w:p w14:paraId="3D24E772" w14:textId="16A8B8B1" w:rsidR="00142676" w:rsidRPr="004522A5" w:rsidRDefault="00ED6246" w:rsidP="00CA6DC1">
      <w:pPr>
        <w:pStyle w:val="BMGBodyunnumbered"/>
        <w:rPr>
          <w:rFonts w:asciiTheme="minorHAnsi" w:hAnsiTheme="minorHAnsi" w:cstheme="minorHAnsi"/>
          <w:lang w:eastAsia="en-GB"/>
        </w:rPr>
      </w:pPr>
      <w:r w:rsidRPr="004522A5">
        <w:rPr>
          <w:rFonts w:asciiTheme="minorHAnsi" w:hAnsiTheme="minorHAnsi" w:cstheme="minorHAnsi"/>
          <w:lang w:val="en-US" w:eastAsia="en-GB"/>
        </w:rPr>
        <w:t>Whether or not</w:t>
      </w:r>
      <w:r w:rsidR="004554E5" w:rsidRPr="004522A5">
        <w:rPr>
          <w:rFonts w:asciiTheme="minorHAnsi" w:hAnsiTheme="minorHAnsi" w:cstheme="minorHAnsi"/>
          <w:lang w:val="en-US" w:eastAsia="en-GB"/>
        </w:rPr>
        <w:t xml:space="preserve"> a full PWMS is considered appropriate for the scale of development using the</w:t>
      </w:r>
      <w:r w:rsidR="00EF3922" w:rsidRPr="004522A5">
        <w:rPr>
          <w:rFonts w:asciiTheme="minorHAnsi" w:hAnsiTheme="minorHAnsi" w:cstheme="minorHAnsi"/>
          <w:lang w:val="en-US" w:eastAsia="en-GB"/>
        </w:rPr>
        <w:t xml:space="preserve"> </w:t>
      </w:r>
      <w:r w:rsidR="004554E5" w:rsidRPr="004522A5">
        <w:rPr>
          <w:rFonts w:asciiTheme="minorHAnsi" w:hAnsiTheme="minorHAnsi" w:cstheme="minorHAnsi"/>
          <w:lang w:val="en-US" w:eastAsia="en-GB"/>
        </w:rPr>
        <w:t xml:space="preserve">template </w:t>
      </w:r>
      <w:r w:rsidR="00EF3922" w:rsidRPr="004522A5">
        <w:rPr>
          <w:rFonts w:asciiTheme="minorHAnsi" w:hAnsiTheme="minorHAnsi" w:cstheme="minorHAnsi"/>
          <w:lang w:val="en-US" w:eastAsia="en-GB"/>
        </w:rPr>
        <w:t>below</w:t>
      </w:r>
      <w:r w:rsidR="004554E5" w:rsidRPr="004522A5">
        <w:rPr>
          <w:rFonts w:asciiTheme="minorHAnsi" w:hAnsiTheme="minorHAnsi" w:cstheme="minorHAnsi"/>
          <w:lang w:val="en-US" w:eastAsia="en-GB"/>
        </w:rPr>
        <w:t xml:space="preserve">, it will </w:t>
      </w:r>
      <w:r w:rsidR="00EF3922" w:rsidRPr="004522A5">
        <w:rPr>
          <w:rFonts w:asciiTheme="minorHAnsi" w:hAnsiTheme="minorHAnsi" w:cstheme="minorHAnsi"/>
          <w:lang w:val="en-US" w:eastAsia="en-GB"/>
        </w:rPr>
        <w:t xml:space="preserve">also </w:t>
      </w:r>
      <w:r w:rsidR="004554E5" w:rsidRPr="004522A5">
        <w:rPr>
          <w:rFonts w:asciiTheme="minorHAnsi" w:hAnsiTheme="minorHAnsi" w:cstheme="minorHAnsi"/>
          <w:lang w:val="en-US" w:eastAsia="en-GB"/>
        </w:rPr>
        <w:t xml:space="preserve">be </w:t>
      </w:r>
      <w:r w:rsidR="00EF3922" w:rsidRPr="004522A5">
        <w:rPr>
          <w:rFonts w:asciiTheme="minorHAnsi" w:hAnsiTheme="minorHAnsi" w:cstheme="minorHAnsi"/>
          <w:lang w:val="en-US" w:eastAsia="en-GB"/>
        </w:rPr>
        <w:t>necessary to provide a toolbox talk supported by a brief illustrated practical guide no more than 3-4 pages long</w:t>
      </w:r>
      <w:r w:rsidR="006766A4" w:rsidRPr="004522A5">
        <w:rPr>
          <w:rFonts w:asciiTheme="minorHAnsi" w:hAnsiTheme="minorHAnsi" w:cstheme="minorHAnsi"/>
          <w:lang w:val="en-US" w:eastAsia="en-GB"/>
        </w:rPr>
        <w:t xml:space="preserve"> (</w:t>
      </w:r>
      <w:r w:rsidR="006766A4" w:rsidRPr="004522A5">
        <w:rPr>
          <w:rFonts w:asciiTheme="minorHAnsi" w:hAnsiTheme="minorHAnsi" w:cstheme="minorHAnsi"/>
          <w:b/>
          <w:bCs/>
          <w:lang w:val="en-US" w:eastAsia="en-GB"/>
        </w:rPr>
        <w:t>template included below</w:t>
      </w:r>
      <w:r w:rsidR="006766A4" w:rsidRPr="004522A5">
        <w:rPr>
          <w:rFonts w:asciiTheme="minorHAnsi" w:hAnsiTheme="minorHAnsi" w:cstheme="minorHAnsi"/>
          <w:lang w:val="en-US" w:eastAsia="en-GB"/>
        </w:rPr>
        <w:t>)</w:t>
      </w:r>
      <w:r w:rsidR="005C4600" w:rsidRPr="004522A5">
        <w:rPr>
          <w:rFonts w:asciiTheme="minorHAnsi" w:hAnsiTheme="minorHAnsi" w:cstheme="minorHAnsi"/>
          <w:lang w:val="en-US" w:eastAsia="en-GB"/>
        </w:rPr>
        <w:t>.</w:t>
      </w:r>
      <w:r w:rsidR="003E41FE" w:rsidRPr="004522A5">
        <w:rPr>
          <w:rFonts w:asciiTheme="minorHAnsi" w:hAnsiTheme="minorHAnsi" w:cstheme="minorHAnsi"/>
          <w:lang w:eastAsia="en-GB"/>
        </w:rPr>
        <w:t> </w:t>
      </w:r>
      <w:r w:rsidR="00CD3633" w:rsidRPr="004522A5">
        <w:rPr>
          <w:rFonts w:asciiTheme="minorHAnsi" w:hAnsiTheme="minorHAnsi" w:cstheme="minorHAnsi"/>
          <w:lang w:eastAsia="en-GB"/>
        </w:rPr>
        <w:t>This should outline the important methods and restrictions that are relevant to th</w:t>
      </w:r>
      <w:r w:rsidR="00266C08" w:rsidRPr="004522A5">
        <w:rPr>
          <w:rFonts w:asciiTheme="minorHAnsi" w:hAnsiTheme="minorHAnsi" w:cstheme="minorHAnsi"/>
          <w:lang w:eastAsia="en-GB"/>
        </w:rPr>
        <w:t>ose undertaking the work and most likely to directly encounter bats.</w:t>
      </w:r>
    </w:p>
    <w:p w14:paraId="17480474" w14:textId="60AD6FB2" w:rsidR="003E41FE" w:rsidRPr="004522A5" w:rsidRDefault="0024698D" w:rsidP="0024698D">
      <w:pPr>
        <w:pStyle w:val="BMGTablecaption"/>
        <w:rPr>
          <w:rFonts w:asciiTheme="minorHAnsi" w:hAnsiTheme="minorHAnsi" w:cstheme="minorHAnsi"/>
          <w:color w:val="2F5496"/>
          <w:sz w:val="18"/>
          <w:szCs w:val="18"/>
          <w:lang w:eastAsia="en-GB"/>
        </w:rPr>
      </w:pPr>
      <w:r w:rsidRPr="004522A5">
        <w:rPr>
          <w:rFonts w:asciiTheme="minorHAnsi" w:hAnsiTheme="minorHAnsi" w:cstheme="minorHAnsi"/>
        </w:rPr>
        <w:t>Table A</w:t>
      </w:r>
      <w:r w:rsidR="00D73E2C" w:rsidRPr="004522A5">
        <w:rPr>
          <w:rFonts w:asciiTheme="minorHAnsi" w:hAnsiTheme="minorHAnsi" w:cstheme="minorHAnsi"/>
        </w:rPr>
        <w:t>4</w:t>
      </w:r>
      <w:r w:rsidRPr="004522A5">
        <w:rPr>
          <w:rFonts w:asciiTheme="minorHAnsi" w:hAnsiTheme="minorHAnsi" w:cstheme="minorHAnsi"/>
        </w:rPr>
        <w:t>.</w:t>
      </w:r>
      <w:r w:rsidRPr="004522A5">
        <w:rPr>
          <w:rFonts w:asciiTheme="minorHAnsi" w:hAnsiTheme="minorHAnsi" w:cstheme="minorHAnsi"/>
        </w:rPr>
        <w:fldChar w:fldCharType="begin"/>
      </w:r>
      <w:r w:rsidRPr="004522A5">
        <w:rPr>
          <w:rFonts w:asciiTheme="minorHAnsi" w:hAnsiTheme="minorHAnsi" w:cstheme="minorHAnsi"/>
        </w:rPr>
        <w:instrText>SEQ Table_A3. \* ARABIC</w:instrText>
      </w:r>
      <w:r w:rsidRPr="004522A5">
        <w:rPr>
          <w:rFonts w:asciiTheme="minorHAnsi" w:hAnsiTheme="minorHAnsi" w:cstheme="minorHAnsi"/>
        </w:rPr>
        <w:fldChar w:fldCharType="separate"/>
      </w:r>
      <w:r w:rsidR="006868FC">
        <w:rPr>
          <w:rFonts w:asciiTheme="minorHAnsi" w:hAnsiTheme="minorHAnsi" w:cstheme="minorHAnsi"/>
          <w:noProof/>
        </w:rPr>
        <w:t>1</w:t>
      </w:r>
      <w:r w:rsidRPr="004522A5">
        <w:rPr>
          <w:rFonts w:asciiTheme="minorHAnsi" w:hAnsiTheme="minorHAnsi" w:cstheme="minorHAnsi"/>
        </w:rPr>
        <w:fldChar w:fldCharType="end"/>
      </w:r>
      <w:r w:rsidRPr="004522A5">
        <w:rPr>
          <w:rFonts w:asciiTheme="minorHAnsi" w:hAnsiTheme="minorHAnsi" w:cstheme="minorHAnsi"/>
        </w:rPr>
        <w:t xml:space="preserve">: </w:t>
      </w:r>
      <w:r w:rsidR="003E41FE" w:rsidRPr="004522A5">
        <w:rPr>
          <w:rFonts w:asciiTheme="minorHAnsi" w:hAnsiTheme="minorHAnsi" w:cstheme="minorHAnsi"/>
          <w:lang w:eastAsia="en-GB"/>
        </w:rPr>
        <w:t xml:space="preserve">Information </w:t>
      </w:r>
      <w:r w:rsidR="00F342B7" w:rsidRPr="004522A5">
        <w:rPr>
          <w:rFonts w:asciiTheme="minorHAnsi" w:hAnsiTheme="minorHAnsi" w:cstheme="minorHAnsi"/>
          <w:lang w:eastAsia="en-GB"/>
        </w:rPr>
        <w:t>r</w:t>
      </w:r>
      <w:r w:rsidR="003E41FE" w:rsidRPr="004522A5">
        <w:rPr>
          <w:rFonts w:asciiTheme="minorHAnsi" w:hAnsiTheme="minorHAnsi" w:cstheme="minorHAnsi"/>
          <w:lang w:eastAsia="en-GB"/>
        </w:rPr>
        <w:t>equired for a PWMS</w:t>
      </w: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65"/>
        <w:gridCol w:w="6860"/>
      </w:tblGrid>
      <w:tr w:rsidR="000F77DB" w:rsidRPr="004522A5" w14:paraId="0E049283" w14:textId="77777777" w:rsidTr="0024698D">
        <w:trPr>
          <w:tblHeader/>
        </w:trPr>
        <w:tc>
          <w:tcPr>
            <w:tcW w:w="2165" w:type="dxa"/>
            <w:tcBorders>
              <w:top w:val="single" w:sz="6" w:space="0" w:color="auto"/>
              <w:left w:val="single" w:sz="6" w:space="0" w:color="auto"/>
              <w:bottom w:val="single" w:sz="6" w:space="0" w:color="auto"/>
              <w:right w:val="single" w:sz="6" w:space="0" w:color="auto"/>
            </w:tcBorders>
            <w:shd w:val="clear" w:color="auto" w:fill="auto"/>
            <w:hideMark/>
          </w:tcPr>
          <w:p w14:paraId="14BA468F" w14:textId="04D34168" w:rsidR="000F77DB" w:rsidRPr="004522A5" w:rsidRDefault="000F77DB" w:rsidP="00CA6DC1">
            <w:pPr>
              <w:pStyle w:val="BMGTablecolheadings"/>
              <w:keepNext w:val="0"/>
              <w:rPr>
                <w:rFonts w:asciiTheme="minorHAnsi" w:hAnsiTheme="minorHAnsi" w:cstheme="minorHAnsi"/>
              </w:rPr>
            </w:pPr>
            <w:r w:rsidRPr="004522A5">
              <w:rPr>
                <w:rFonts w:asciiTheme="minorHAnsi" w:hAnsiTheme="minorHAnsi" w:cstheme="minorHAnsi"/>
              </w:rPr>
              <w:t>Headings</w:t>
            </w:r>
          </w:p>
        </w:tc>
        <w:tc>
          <w:tcPr>
            <w:tcW w:w="6860" w:type="dxa"/>
            <w:tcBorders>
              <w:top w:val="single" w:sz="6" w:space="0" w:color="auto"/>
              <w:left w:val="nil"/>
              <w:bottom w:val="single" w:sz="6" w:space="0" w:color="auto"/>
              <w:right w:val="single" w:sz="6" w:space="0" w:color="auto"/>
            </w:tcBorders>
            <w:shd w:val="clear" w:color="auto" w:fill="auto"/>
            <w:hideMark/>
          </w:tcPr>
          <w:p w14:paraId="493193EC" w14:textId="77777777" w:rsidR="000F77DB" w:rsidRPr="004522A5" w:rsidRDefault="000F77DB" w:rsidP="00870A76">
            <w:pPr>
              <w:pStyle w:val="BMGTablecolheadings"/>
              <w:rPr>
                <w:rFonts w:asciiTheme="minorHAnsi" w:hAnsiTheme="minorHAnsi" w:cstheme="minorHAnsi"/>
              </w:rPr>
            </w:pPr>
            <w:r w:rsidRPr="004522A5">
              <w:rPr>
                <w:rFonts w:asciiTheme="minorHAnsi" w:hAnsiTheme="minorHAnsi" w:cstheme="minorHAnsi"/>
              </w:rPr>
              <w:t>Content </w:t>
            </w:r>
          </w:p>
        </w:tc>
      </w:tr>
      <w:tr w:rsidR="000F77DB" w:rsidRPr="004522A5" w14:paraId="4EB0A328"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607573E5" w14:textId="3780D506"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Cover page</w:t>
            </w:r>
          </w:p>
        </w:tc>
        <w:tc>
          <w:tcPr>
            <w:tcW w:w="6860" w:type="dxa"/>
            <w:tcBorders>
              <w:top w:val="nil"/>
              <w:left w:val="nil"/>
              <w:bottom w:val="single" w:sz="6" w:space="0" w:color="auto"/>
              <w:right w:val="single" w:sz="6" w:space="0" w:color="auto"/>
            </w:tcBorders>
            <w:shd w:val="clear" w:color="auto" w:fill="auto"/>
            <w:hideMark/>
          </w:tcPr>
          <w:p w14:paraId="14EBFCE6"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Date of issue and a version number  </w:t>
            </w:r>
          </w:p>
          <w:p w14:paraId="3C51BBD4"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Confirmation that the client, contractor and ecologist have all read and agreed with the PWMS in advance of the works (sign-off could be combined with the names and contact details below). </w:t>
            </w:r>
          </w:p>
          <w:p w14:paraId="269F774E"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This may be required for submission to LPA to discharge a condition of planning if secured as part of an ecological report.  </w:t>
            </w:r>
          </w:p>
        </w:tc>
      </w:tr>
      <w:tr w:rsidR="000F77DB" w:rsidRPr="004522A5" w14:paraId="406D016C"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69701BBB" w14:textId="77777777"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Contents page </w:t>
            </w:r>
          </w:p>
        </w:tc>
        <w:tc>
          <w:tcPr>
            <w:tcW w:w="6860" w:type="dxa"/>
            <w:tcBorders>
              <w:top w:val="nil"/>
              <w:left w:val="nil"/>
              <w:bottom w:val="single" w:sz="6" w:space="0" w:color="auto"/>
              <w:right w:val="single" w:sz="6" w:space="0" w:color="auto"/>
            </w:tcBorders>
            <w:shd w:val="clear" w:color="auto" w:fill="auto"/>
            <w:hideMark/>
          </w:tcPr>
          <w:p w14:paraId="0CE4CBD9"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Table of Contents  </w:t>
            </w:r>
          </w:p>
        </w:tc>
      </w:tr>
      <w:tr w:rsidR="000F77DB" w:rsidRPr="004522A5" w14:paraId="0BCA0A86"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30DC71EA" w14:textId="77777777"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Background information </w:t>
            </w:r>
          </w:p>
          <w:p w14:paraId="140AE425" w14:textId="64792164" w:rsidR="000F77DB" w:rsidRPr="004522A5" w:rsidRDefault="000F77DB" w:rsidP="00681B90">
            <w:pPr>
              <w:pStyle w:val="BMGTablecell"/>
              <w:rPr>
                <w:rFonts w:asciiTheme="minorHAnsi" w:hAnsiTheme="minorHAnsi" w:cstheme="minorHAnsi"/>
              </w:rPr>
            </w:pPr>
          </w:p>
          <w:p w14:paraId="00DF1385" w14:textId="096B3C42"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Existing documents may be referenced but the PWMS should include sufficient information to ensure that legislative infringements are avoided.</w:t>
            </w:r>
          </w:p>
        </w:tc>
        <w:tc>
          <w:tcPr>
            <w:tcW w:w="6860" w:type="dxa"/>
            <w:tcBorders>
              <w:top w:val="nil"/>
              <w:left w:val="nil"/>
              <w:bottom w:val="single" w:sz="6" w:space="0" w:color="auto"/>
              <w:right w:val="single" w:sz="6" w:space="0" w:color="auto"/>
            </w:tcBorders>
            <w:shd w:val="clear" w:color="auto" w:fill="auto"/>
            <w:hideMark/>
          </w:tcPr>
          <w:p w14:paraId="08FC9203"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Site name </w:t>
            </w:r>
          </w:p>
          <w:p w14:paraId="5C7A3583"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Site address </w:t>
            </w:r>
          </w:p>
          <w:p w14:paraId="5763BF50"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Ordnance Survey Grid Reference </w:t>
            </w:r>
          </w:p>
          <w:p w14:paraId="28AF449E"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Site location map (with a suitably scaled Ordnance Survey base) </w:t>
            </w:r>
          </w:p>
          <w:p w14:paraId="66E83218"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Name and contact details of developer  </w:t>
            </w:r>
          </w:p>
          <w:p w14:paraId="74D6B49B"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Name and contact details of contractors involved with the works (as far as they are known) </w:t>
            </w:r>
          </w:p>
          <w:p w14:paraId="6BDBA21B"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Name, contact details and evidence of the competence of the ecologist that has produced the method statement  </w:t>
            </w:r>
          </w:p>
          <w:p w14:paraId="63E6D321"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Description of the proposed works </w:t>
            </w:r>
          </w:p>
          <w:p w14:paraId="293E736E"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Description of the purpose and objectives of the proposed works </w:t>
            </w:r>
          </w:p>
          <w:p w14:paraId="5BDEFFA7"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Planning status (including reference numbers) if appropriate – does the project have consent? Is it permitted development? Is it essential maintenance? Is this method statement accompanying a planning application or discharging planning conditions? </w:t>
            </w:r>
          </w:p>
          <w:p w14:paraId="15028875"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Legislation relating to the species concerned and justification for a licence not being required </w:t>
            </w:r>
          </w:p>
          <w:p w14:paraId="1D399B5E"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Consideration of other environmental constraints </w:t>
            </w:r>
          </w:p>
          <w:p w14:paraId="460A14BA"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lastRenderedPageBreak/>
              <w:t>Reference to guidance documents used to inform the preparation of the method statement </w:t>
            </w:r>
          </w:p>
        </w:tc>
      </w:tr>
      <w:tr w:rsidR="000F77DB" w:rsidRPr="004522A5" w14:paraId="5FF6BECE"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38828024" w14:textId="717C1281" w:rsidR="00282AF0" w:rsidRPr="004522A5" w:rsidRDefault="000F77DB" w:rsidP="00681B90">
            <w:pPr>
              <w:pStyle w:val="BMGTablecell"/>
              <w:rPr>
                <w:rFonts w:asciiTheme="minorHAnsi" w:hAnsiTheme="minorHAnsi" w:cstheme="minorHAnsi"/>
              </w:rPr>
            </w:pPr>
            <w:r w:rsidRPr="004522A5">
              <w:rPr>
                <w:rFonts w:asciiTheme="minorHAnsi" w:hAnsiTheme="minorHAnsi" w:cstheme="minorHAnsi"/>
              </w:rPr>
              <w:t>Site information and survey</w:t>
            </w:r>
          </w:p>
          <w:p w14:paraId="37FC6C2F" w14:textId="3FDECE95" w:rsidR="000F77DB" w:rsidRPr="004522A5" w:rsidRDefault="000F77DB" w:rsidP="00681B90">
            <w:pPr>
              <w:pStyle w:val="BMGTablecell"/>
              <w:rPr>
                <w:rFonts w:asciiTheme="minorHAnsi" w:hAnsiTheme="minorHAnsi" w:cstheme="minorHAnsi"/>
              </w:rPr>
            </w:pPr>
          </w:p>
          <w:p w14:paraId="69CF0A22" w14:textId="04B01E26"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Existing documents may be referenced but the PWMS should include sufficient information to ensure that legislative infringements are avoided.</w:t>
            </w:r>
          </w:p>
        </w:tc>
        <w:tc>
          <w:tcPr>
            <w:tcW w:w="6860" w:type="dxa"/>
            <w:tcBorders>
              <w:top w:val="nil"/>
              <w:left w:val="nil"/>
              <w:bottom w:val="single" w:sz="6" w:space="0" w:color="auto"/>
              <w:right w:val="single" w:sz="6" w:space="0" w:color="auto"/>
            </w:tcBorders>
            <w:shd w:val="clear" w:color="auto" w:fill="auto"/>
            <w:hideMark/>
          </w:tcPr>
          <w:p w14:paraId="46C4A9FF"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Description of site location and habitats (including surrounding habitats) </w:t>
            </w:r>
          </w:p>
          <w:p w14:paraId="01BA67D8"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Description of desk study undertaken, including sources used and dates of searches </w:t>
            </w:r>
          </w:p>
          <w:p w14:paraId="672E7287"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Description of field surveys undertaken, including details of the methods used, competence of personnel involved, level of effort, dates, times, weather conditions, etc.  </w:t>
            </w:r>
          </w:p>
          <w:p w14:paraId="7BEC9390" w14:textId="7FC0E9EC"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Survey results summary, to include: status of the population (assessed in a national, regional and local context if appropriate)</w:t>
            </w:r>
            <w:r w:rsidR="00220DB1" w:rsidRPr="004522A5">
              <w:rPr>
                <w:rFonts w:asciiTheme="minorHAnsi" w:hAnsiTheme="minorHAnsi" w:cstheme="minorHAnsi"/>
              </w:rPr>
              <w:t>,</w:t>
            </w:r>
            <w:r w:rsidRPr="004522A5">
              <w:rPr>
                <w:rFonts w:asciiTheme="minorHAnsi" w:hAnsiTheme="minorHAnsi" w:cstheme="minorHAnsi"/>
              </w:rPr>
              <w:t xml:space="preserve"> assessment of habitat quality, estimate of population size to be affected, etc.  </w:t>
            </w:r>
          </w:p>
          <w:p w14:paraId="3DE5E915"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Detailed results to be provided in an appendix if appropriate </w:t>
            </w:r>
          </w:p>
          <w:p w14:paraId="382BA884"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Clear identification of whether the survey accords or does not accord with current good practice guidance (and justification and explanation of the implications if it does not accord)  </w:t>
            </w:r>
          </w:p>
          <w:p w14:paraId="7DEC9A47"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Summary of any survey limitations and an explanation of the implications of these </w:t>
            </w:r>
          </w:p>
          <w:p w14:paraId="78E79D2F"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Where a precautionary approach is being taken due to inadequate survey information resulting from survey restrictions during the Covid-19 outbreak, gaps in survey data and additional precautionary measures undertaken should be detailed with any potential implications stated  </w:t>
            </w:r>
          </w:p>
          <w:p w14:paraId="68861CF7"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Appropriately scaled map(s) showing survey area and results </w:t>
            </w:r>
          </w:p>
          <w:p w14:paraId="7C122A89"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Photographs of site and specific habitat features, as necessary </w:t>
            </w:r>
          </w:p>
        </w:tc>
      </w:tr>
      <w:tr w:rsidR="000F77DB" w:rsidRPr="004522A5" w14:paraId="50C47640"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1802DA8D" w14:textId="73815C36"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Impact assessment as relevant to subject of PWMS</w:t>
            </w:r>
          </w:p>
          <w:p w14:paraId="22900D27" w14:textId="77777777" w:rsidR="00282AF0" w:rsidRPr="004522A5" w:rsidRDefault="00282AF0" w:rsidP="00681B90">
            <w:pPr>
              <w:pStyle w:val="BMGTablecell"/>
              <w:rPr>
                <w:rFonts w:asciiTheme="minorHAnsi" w:hAnsiTheme="minorHAnsi" w:cstheme="minorHAnsi"/>
              </w:rPr>
            </w:pPr>
          </w:p>
          <w:p w14:paraId="40871469" w14:textId="67CE4BB1"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Existing documents may be referenced but the PWMS should include sufficient information to ensure that legislative infringements are avoided.</w:t>
            </w:r>
          </w:p>
        </w:tc>
        <w:tc>
          <w:tcPr>
            <w:tcW w:w="6860" w:type="dxa"/>
            <w:tcBorders>
              <w:top w:val="nil"/>
              <w:left w:val="nil"/>
              <w:bottom w:val="single" w:sz="6" w:space="0" w:color="auto"/>
              <w:right w:val="single" w:sz="6" w:space="0" w:color="auto"/>
            </w:tcBorders>
            <w:shd w:val="clear" w:color="auto" w:fill="auto"/>
            <w:hideMark/>
          </w:tcPr>
          <w:p w14:paraId="1926DB09"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Quantity (in hectares/m</w:t>
            </w:r>
            <w:r w:rsidRPr="004522A5">
              <w:rPr>
                <w:rFonts w:asciiTheme="minorHAnsi" w:hAnsiTheme="minorHAnsi" w:cstheme="minorHAnsi"/>
                <w:vertAlign w:val="superscript"/>
              </w:rPr>
              <w:t>2</w:t>
            </w:r>
            <w:r w:rsidRPr="004522A5">
              <w:rPr>
                <w:rFonts w:asciiTheme="minorHAnsi" w:hAnsiTheme="minorHAnsi" w:cstheme="minorHAnsi"/>
              </w:rPr>
              <w:t> or linear metres, as appropriate) and type of habitat permanently lost in relation to the species concerned </w:t>
            </w:r>
          </w:p>
          <w:p w14:paraId="02ADA86A"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Quantity (in hectares/m</w:t>
            </w:r>
            <w:r w:rsidRPr="004522A5">
              <w:rPr>
                <w:rFonts w:asciiTheme="minorHAnsi" w:hAnsiTheme="minorHAnsi" w:cstheme="minorHAnsi"/>
                <w:vertAlign w:val="superscript"/>
              </w:rPr>
              <w:t>2</w:t>
            </w:r>
            <w:r w:rsidRPr="004522A5">
              <w:rPr>
                <w:rFonts w:asciiTheme="minorHAnsi" w:hAnsiTheme="minorHAnsi" w:cstheme="minorHAnsi"/>
              </w:rPr>
              <w:t> or linear metres, as appropriate) and type of habitat temporarily lost in relation to the species concerned, and specify the timeframe of the loss  </w:t>
            </w:r>
          </w:p>
          <w:p w14:paraId="5B228A33"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Quantity (in hectares/m</w:t>
            </w:r>
            <w:r w:rsidRPr="004522A5">
              <w:rPr>
                <w:rFonts w:asciiTheme="minorHAnsi" w:hAnsiTheme="minorHAnsi" w:cstheme="minorHAnsi"/>
                <w:vertAlign w:val="superscript"/>
              </w:rPr>
              <w:t>2</w:t>
            </w:r>
            <w:r w:rsidRPr="004522A5">
              <w:rPr>
                <w:rFonts w:asciiTheme="minorHAnsi" w:hAnsiTheme="minorHAnsi" w:cstheme="minorHAnsi"/>
              </w:rPr>
              <w:t> or linear metres, as appropriate) and type of habitat permanently damaged in relation to the species concerned </w:t>
            </w:r>
          </w:p>
          <w:p w14:paraId="571CC05D"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Quantity (in hectares/m</w:t>
            </w:r>
            <w:r w:rsidRPr="004522A5">
              <w:rPr>
                <w:rFonts w:asciiTheme="minorHAnsi" w:hAnsiTheme="minorHAnsi" w:cstheme="minorHAnsi"/>
                <w:vertAlign w:val="superscript"/>
              </w:rPr>
              <w:t>2</w:t>
            </w:r>
            <w:r w:rsidRPr="004522A5">
              <w:rPr>
                <w:rFonts w:asciiTheme="minorHAnsi" w:hAnsiTheme="minorHAnsi" w:cstheme="minorHAnsi"/>
              </w:rPr>
              <w:t> or linear metres, as appropriate) and type of habitat temporarily damaged in relation to the species concerned, and specify the timeframe of the damage  </w:t>
            </w:r>
          </w:p>
          <w:p w14:paraId="050C879B"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Identification and assessment of other impact on the species concerned, such as the risk of killing, injury, disturbance, fragmentation, pollution, increased predation </w:t>
            </w:r>
          </w:p>
          <w:p w14:paraId="4CBAF44A"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Assessment of the overall impact of the works proposed on the population of the species concerned, with reference to appropriate contextual information </w:t>
            </w:r>
          </w:p>
          <w:p w14:paraId="3B3A9074"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Scaled map to show impacts </w:t>
            </w:r>
          </w:p>
        </w:tc>
      </w:tr>
      <w:tr w:rsidR="000F77DB" w:rsidRPr="004522A5" w14:paraId="118E66B1"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1BF9535D" w14:textId="1C8E9798"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Mitigation,</w:t>
            </w:r>
            <w:r w:rsidR="00282AF0" w:rsidRPr="004522A5">
              <w:rPr>
                <w:rFonts w:asciiTheme="minorHAnsi" w:hAnsiTheme="minorHAnsi" w:cstheme="minorHAnsi"/>
              </w:rPr>
              <w:t xml:space="preserve"> </w:t>
            </w:r>
            <w:r w:rsidRPr="004522A5">
              <w:rPr>
                <w:rFonts w:asciiTheme="minorHAnsi" w:hAnsiTheme="minorHAnsi" w:cstheme="minorHAnsi"/>
              </w:rPr>
              <w:t>compensation</w:t>
            </w:r>
            <w:r w:rsidR="00282AF0" w:rsidRPr="004522A5">
              <w:rPr>
                <w:rFonts w:asciiTheme="minorHAnsi" w:hAnsiTheme="minorHAnsi" w:cstheme="minorHAnsi"/>
              </w:rPr>
              <w:t xml:space="preserve"> </w:t>
            </w:r>
            <w:r w:rsidRPr="004522A5">
              <w:rPr>
                <w:rFonts w:asciiTheme="minorHAnsi" w:hAnsiTheme="minorHAnsi" w:cstheme="minorHAnsi"/>
              </w:rPr>
              <w:t>and enhancement strategy</w:t>
            </w:r>
          </w:p>
          <w:p w14:paraId="1B104B24" w14:textId="77777777" w:rsidR="00282AF0" w:rsidRPr="004522A5" w:rsidRDefault="00282AF0" w:rsidP="00681B90">
            <w:pPr>
              <w:pStyle w:val="BMGTablecell"/>
              <w:rPr>
                <w:rFonts w:asciiTheme="minorHAnsi" w:hAnsiTheme="minorHAnsi" w:cstheme="minorHAnsi"/>
              </w:rPr>
            </w:pPr>
          </w:p>
          <w:p w14:paraId="46FFCFA8" w14:textId="17E3A4D4"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 xml:space="preserve">Existing documents may be referenced but the PWMS should include sufficient information to ensure that legislative </w:t>
            </w:r>
            <w:r w:rsidRPr="004522A5">
              <w:rPr>
                <w:rFonts w:asciiTheme="minorHAnsi" w:hAnsiTheme="minorHAnsi" w:cstheme="minorHAnsi"/>
              </w:rPr>
              <w:lastRenderedPageBreak/>
              <w:t>infringements are avoided.</w:t>
            </w:r>
          </w:p>
        </w:tc>
        <w:tc>
          <w:tcPr>
            <w:tcW w:w="6860" w:type="dxa"/>
            <w:tcBorders>
              <w:top w:val="nil"/>
              <w:left w:val="nil"/>
              <w:bottom w:val="single" w:sz="6" w:space="0" w:color="auto"/>
              <w:right w:val="single" w:sz="6" w:space="0" w:color="auto"/>
            </w:tcBorders>
            <w:shd w:val="clear" w:color="auto" w:fill="auto"/>
            <w:hideMark/>
          </w:tcPr>
          <w:p w14:paraId="5ECE34B3" w14:textId="77777777" w:rsidR="000F77DB" w:rsidRPr="004522A5" w:rsidRDefault="000F77DB" w:rsidP="00A46554">
            <w:pPr>
              <w:pStyle w:val="BMGTablebullet"/>
              <w:numPr>
                <w:ilvl w:val="0"/>
                <w:numId w:val="0"/>
              </w:numPr>
              <w:ind w:left="1069"/>
              <w:rPr>
                <w:rFonts w:asciiTheme="minorHAnsi" w:hAnsiTheme="minorHAnsi" w:cstheme="minorHAnsi"/>
              </w:rPr>
            </w:pPr>
            <w:r w:rsidRPr="004522A5">
              <w:rPr>
                <w:rFonts w:asciiTheme="minorHAnsi" w:hAnsiTheme="minorHAnsi" w:cstheme="minorHAnsi"/>
              </w:rPr>
              <w:lastRenderedPageBreak/>
              <w:t>Describe the measures to be employed to avoid / minimise impacts, including, for each measure: </w:t>
            </w:r>
          </w:p>
          <w:p w14:paraId="27C89A9C"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Justification for the measure to be used – is it a recommended measure in relevant good practice guidance, or not? If not, why is it proposed? </w:t>
            </w:r>
          </w:p>
          <w:p w14:paraId="55E01582"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Likely effectiveness of measure with justification, based on good practice guidelines and / or relevant research </w:t>
            </w:r>
          </w:p>
          <w:p w14:paraId="10A5F6F8"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Quantity (in hectares/m</w:t>
            </w:r>
            <w:r w:rsidRPr="004522A5">
              <w:rPr>
                <w:rFonts w:asciiTheme="minorHAnsi" w:hAnsiTheme="minorHAnsi" w:cstheme="minorHAnsi"/>
                <w:vertAlign w:val="superscript"/>
              </w:rPr>
              <w:t>2</w:t>
            </w:r>
            <w:r w:rsidRPr="004522A5">
              <w:rPr>
                <w:rFonts w:asciiTheme="minorHAnsi" w:hAnsiTheme="minorHAnsi" w:cstheme="minorHAnsi"/>
              </w:rPr>
              <w:t> or linear metres, as appropriate) of any new habitat being created, or existing habitat being improved </w:t>
            </w:r>
          </w:p>
          <w:p w14:paraId="4A003A4C"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Full details of any capture methods, including timings </w:t>
            </w:r>
          </w:p>
          <w:p w14:paraId="153F145E" w14:textId="44050685"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lastRenderedPageBreak/>
              <w:t xml:space="preserve">Design drawings of specific features, such as </w:t>
            </w:r>
            <w:r w:rsidR="00AD1D47" w:rsidRPr="004522A5">
              <w:rPr>
                <w:rFonts w:asciiTheme="minorHAnsi" w:hAnsiTheme="minorHAnsi" w:cstheme="minorHAnsi"/>
              </w:rPr>
              <w:t xml:space="preserve">bat roost access features or </w:t>
            </w:r>
            <w:r w:rsidRPr="004522A5">
              <w:rPr>
                <w:rFonts w:asciiTheme="minorHAnsi" w:hAnsiTheme="minorHAnsi" w:cstheme="minorHAnsi"/>
              </w:rPr>
              <w:t>bat boxes, and details of materials to be used </w:t>
            </w:r>
          </w:p>
          <w:p w14:paraId="2FFD2202"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Details of persons and their roles and responsibilities for implementing the mitigation/compensation works </w:t>
            </w:r>
          </w:p>
          <w:p w14:paraId="1D0E619F"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Details of any operations needing to be overseen by an ecologist </w:t>
            </w:r>
          </w:p>
          <w:p w14:paraId="4BC3E1C2"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Details of any tool-box talks or signage required to raise awareness and ensure appropriate behaviours </w:t>
            </w:r>
          </w:p>
          <w:p w14:paraId="34B8B6E1"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Name, contact details and requirements for the competence level of ecologists overseeing any specific operations </w:t>
            </w:r>
          </w:p>
          <w:p w14:paraId="2D4CA2B1"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Details of specific machinery or equipment to be used </w:t>
            </w:r>
          </w:p>
          <w:p w14:paraId="700A28AE"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Disposal of any wastes arising from mitigation/compensation works </w:t>
            </w:r>
          </w:p>
          <w:p w14:paraId="50C786E2"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Scaled map(s) to show extent &amp; location of mitigation/compensation measures. </w:t>
            </w:r>
          </w:p>
        </w:tc>
      </w:tr>
      <w:tr w:rsidR="000F77DB" w:rsidRPr="004522A5" w14:paraId="6037A355"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1F065EEF" w14:textId="13370B38"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Emergency provisions</w:t>
            </w:r>
          </w:p>
        </w:tc>
        <w:tc>
          <w:tcPr>
            <w:tcW w:w="6860" w:type="dxa"/>
            <w:tcBorders>
              <w:top w:val="nil"/>
              <w:left w:val="nil"/>
              <w:bottom w:val="single" w:sz="6" w:space="0" w:color="auto"/>
              <w:right w:val="single" w:sz="6" w:space="0" w:color="auto"/>
            </w:tcBorders>
            <w:shd w:val="clear" w:color="auto" w:fill="auto"/>
            <w:hideMark/>
          </w:tcPr>
          <w:p w14:paraId="5274A701"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What should happen and who needs to be contacted/informed when the provisions of the PWMS are not followed and/or species are found in unexpected circumstances </w:t>
            </w:r>
          </w:p>
        </w:tc>
      </w:tr>
      <w:tr w:rsidR="000F77DB" w:rsidRPr="004522A5" w14:paraId="21249A00"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0FBE9441" w14:textId="77777777"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Monitoring </w:t>
            </w:r>
          </w:p>
          <w:p w14:paraId="5181E924" w14:textId="05DD6711" w:rsidR="000B7424" w:rsidRPr="004522A5" w:rsidRDefault="00740CAF" w:rsidP="00681B90">
            <w:pPr>
              <w:pStyle w:val="BMGTablecell"/>
              <w:rPr>
                <w:rFonts w:asciiTheme="minorHAnsi" w:hAnsiTheme="minorHAnsi" w:cstheme="minorHAnsi"/>
              </w:rPr>
            </w:pPr>
            <w:r w:rsidRPr="004522A5">
              <w:rPr>
                <w:rFonts w:asciiTheme="minorHAnsi" w:hAnsiTheme="minorHAnsi" w:cstheme="minorHAnsi"/>
              </w:rPr>
              <w:t>[</w:t>
            </w:r>
            <w:r w:rsidR="00C84E7D" w:rsidRPr="004522A5">
              <w:rPr>
                <w:rFonts w:asciiTheme="minorHAnsi" w:hAnsiTheme="minorHAnsi" w:cstheme="minorHAnsi"/>
              </w:rPr>
              <w:t xml:space="preserve">Longer-term monitoring may be in  a </w:t>
            </w:r>
            <w:r w:rsidR="00DD1FB8" w:rsidRPr="004522A5">
              <w:rPr>
                <w:rFonts w:asciiTheme="minorHAnsi" w:hAnsiTheme="minorHAnsi" w:cstheme="minorHAnsi"/>
              </w:rPr>
              <w:t>separate</w:t>
            </w:r>
            <w:r w:rsidR="00C84E7D" w:rsidRPr="004522A5">
              <w:rPr>
                <w:rFonts w:asciiTheme="minorHAnsi" w:hAnsiTheme="minorHAnsi" w:cstheme="minorHAnsi"/>
              </w:rPr>
              <w:t xml:space="preserve"> document</w:t>
            </w:r>
            <w:r w:rsidR="001D77F0" w:rsidRPr="004522A5">
              <w:rPr>
                <w:rFonts w:asciiTheme="minorHAnsi" w:hAnsiTheme="minorHAnsi" w:cstheme="minorHAnsi"/>
              </w:rPr>
              <w:t xml:space="preserve">, but </w:t>
            </w:r>
            <w:r w:rsidR="005C0AB3" w:rsidRPr="004522A5">
              <w:rPr>
                <w:rFonts w:asciiTheme="minorHAnsi" w:hAnsiTheme="minorHAnsi" w:cstheme="minorHAnsi"/>
              </w:rPr>
              <w:t>responsibilities</w:t>
            </w:r>
            <w:r w:rsidR="001D77F0" w:rsidRPr="004522A5">
              <w:rPr>
                <w:rFonts w:asciiTheme="minorHAnsi" w:hAnsiTheme="minorHAnsi" w:cstheme="minorHAnsi"/>
              </w:rPr>
              <w:t xml:space="preserve"> and remediation mechanisms must be </w:t>
            </w:r>
            <w:r w:rsidR="005C0AB3" w:rsidRPr="004522A5">
              <w:rPr>
                <w:rFonts w:asciiTheme="minorHAnsi" w:hAnsiTheme="minorHAnsi" w:cstheme="minorHAnsi"/>
              </w:rPr>
              <w:t>clear</w:t>
            </w:r>
            <w:r w:rsidR="001D77F0" w:rsidRPr="004522A5">
              <w:rPr>
                <w:rFonts w:asciiTheme="minorHAnsi" w:hAnsiTheme="minorHAnsi" w:cstheme="minorHAnsi"/>
              </w:rPr>
              <w:t>]</w:t>
            </w:r>
            <w:r w:rsidR="00C84E7D" w:rsidRPr="004522A5">
              <w:rPr>
                <w:rFonts w:asciiTheme="minorHAnsi" w:hAnsiTheme="minorHAnsi" w:cstheme="minorHAnsi"/>
              </w:rPr>
              <w:t xml:space="preserve"> </w:t>
            </w:r>
          </w:p>
        </w:tc>
        <w:tc>
          <w:tcPr>
            <w:tcW w:w="6860" w:type="dxa"/>
            <w:tcBorders>
              <w:top w:val="nil"/>
              <w:left w:val="nil"/>
              <w:bottom w:val="single" w:sz="6" w:space="0" w:color="auto"/>
              <w:right w:val="single" w:sz="6" w:space="0" w:color="auto"/>
            </w:tcBorders>
            <w:shd w:val="clear" w:color="auto" w:fill="auto"/>
            <w:hideMark/>
          </w:tcPr>
          <w:p w14:paraId="7FD9EE2E"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Proposals for monitoring, including methods, timing, survey effort, personnel competence level, frequency, start and end dates </w:t>
            </w:r>
          </w:p>
          <w:p w14:paraId="66934E53"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Details of how monitoring will be reported and to whom </w:t>
            </w:r>
          </w:p>
          <w:p w14:paraId="3C30AA7B" w14:textId="41B631A5"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Details of baseline to be used and criteria for determining success/failure</w:t>
            </w:r>
          </w:p>
          <w:p w14:paraId="320912D7"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Mechanisms for remediation </w:t>
            </w:r>
          </w:p>
        </w:tc>
      </w:tr>
      <w:tr w:rsidR="000F77DB" w:rsidRPr="004522A5" w14:paraId="206F320F"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5CB48410" w14:textId="77777777"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Management</w:t>
            </w:r>
          </w:p>
          <w:p w14:paraId="1434A7F4" w14:textId="617CB9A8" w:rsidR="00683D14" w:rsidRPr="004522A5" w:rsidRDefault="00683D14" w:rsidP="00681B90">
            <w:pPr>
              <w:pStyle w:val="BMGTablecell"/>
              <w:rPr>
                <w:rFonts w:asciiTheme="minorHAnsi" w:hAnsiTheme="minorHAnsi" w:cstheme="minorHAnsi"/>
              </w:rPr>
            </w:pPr>
            <w:r w:rsidRPr="004522A5">
              <w:rPr>
                <w:rFonts w:asciiTheme="minorHAnsi" w:hAnsiTheme="minorHAnsi" w:cstheme="minorHAnsi"/>
              </w:rPr>
              <w:t xml:space="preserve">[as </w:t>
            </w:r>
            <w:r w:rsidR="00A11499" w:rsidRPr="004522A5">
              <w:rPr>
                <w:rFonts w:asciiTheme="minorHAnsi" w:hAnsiTheme="minorHAnsi" w:cstheme="minorHAnsi"/>
              </w:rPr>
              <w:t>set out</w:t>
            </w:r>
            <w:r w:rsidRPr="004522A5">
              <w:rPr>
                <w:rFonts w:asciiTheme="minorHAnsi" w:hAnsiTheme="minorHAnsi" w:cstheme="minorHAnsi"/>
              </w:rPr>
              <w:t xml:space="preserve"> for monitoring]</w:t>
            </w:r>
          </w:p>
        </w:tc>
        <w:tc>
          <w:tcPr>
            <w:tcW w:w="6860" w:type="dxa"/>
            <w:tcBorders>
              <w:top w:val="nil"/>
              <w:left w:val="nil"/>
              <w:bottom w:val="single" w:sz="6" w:space="0" w:color="auto"/>
              <w:right w:val="single" w:sz="6" w:space="0" w:color="auto"/>
            </w:tcBorders>
            <w:shd w:val="clear" w:color="auto" w:fill="auto"/>
            <w:hideMark/>
          </w:tcPr>
          <w:p w14:paraId="431BE6B9"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Details of responsibility for any ongoing management or maintenance of habitat/features from initial aftercare to any long-term management </w:t>
            </w:r>
          </w:p>
        </w:tc>
      </w:tr>
      <w:tr w:rsidR="000F77DB" w:rsidRPr="004522A5" w14:paraId="03B95EDE"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64E01DAC" w14:textId="33CB969D"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Timetable</w:t>
            </w:r>
          </w:p>
        </w:tc>
        <w:tc>
          <w:tcPr>
            <w:tcW w:w="6860" w:type="dxa"/>
            <w:tcBorders>
              <w:top w:val="nil"/>
              <w:left w:val="nil"/>
              <w:bottom w:val="single" w:sz="6" w:space="0" w:color="auto"/>
              <w:right w:val="single" w:sz="6" w:space="0" w:color="auto"/>
            </w:tcBorders>
            <w:shd w:val="clear" w:color="auto" w:fill="auto"/>
            <w:hideMark/>
          </w:tcPr>
          <w:p w14:paraId="04DF407B"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Start and finish dates for all activities proposed, identifying activities that are seasonally constrained (i.e. must take place at a specific time of year) and any assumptions made with dates that may change, such as start of construction or phases of development. </w:t>
            </w:r>
          </w:p>
        </w:tc>
      </w:tr>
      <w:tr w:rsidR="000F77DB" w:rsidRPr="004522A5" w14:paraId="0029658F"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79791641" w14:textId="245DE64B"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Declaration</w:t>
            </w:r>
          </w:p>
        </w:tc>
        <w:tc>
          <w:tcPr>
            <w:tcW w:w="6860" w:type="dxa"/>
            <w:tcBorders>
              <w:top w:val="nil"/>
              <w:left w:val="nil"/>
              <w:bottom w:val="single" w:sz="6" w:space="0" w:color="auto"/>
              <w:right w:val="single" w:sz="6" w:space="0" w:color="auto"/>
            </w:tcBorders>
            <w:shd w:val="clear" w:color="auto" w:fill="auto"/>
            <w:hideMark/>
          </w:tcPr>
          <w:p w14:paraId="3557B0E1"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A form to be provided at the end of the PWMS for site operatives to sign and date to confirm they have read and understood the PWMS and will implement it. </w:t>
            </w:r>
          </w:p>
        </w:tc>
      </w:tr>
      <w:tr w:rsidR="000F77DB" w:rsidRPr="004522A5" w14:paraId="2FB7460B"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4F29CCCE" w14:textId="41589C3E"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References</w:t>
            </w:r>
          </w:p>
        </w:tc>
        <w:tc>
          <w:tcPr>
            <w:tcW w:w="6860" w:type="dxa"/>
            <w:tcBorders>
              <w:top w:val="nil"/>
              <w:left w:val="nil"/>
              <w:bottom w:val="single" w:sz="6" w:space="0" w:color="auto"/>
              <w:right w:val="single" w:sz="6" w:space="0" w:color="auto"/>
            </w:tcBorders>
            <w:shd w:val="clear" w:color="auto" w:fill="auto"/>
            <w:hideMark/>
          </w:tcPr>
          <w:p w14:paraId="11A2DAF9"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As appropriate </w:t>
            </w:r>
          </w:p>
        </w:tc>
      </w:tr>
      <w:tr w:rsidR="000F77DB" w:rsidRPr="004522A5" w14:paraId="53F85CDD"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2506E7B1" w14:textId="7F6EDDEC"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Supporting figures</w:t>
            </w:r>
          </w:p>
        </w:tc>
        <w:tc>
          <w:tcPr>
            <w:tcW w:w="6860" w:type="dxa"/>
            <w:tcBorders>
              <w:top w:val="nil"/>
              <w:left w:val="nil"/>
              <w:bottom w:val="single" w:sz="6" w:space="0" w:color="auto"/>
              <w:right w:val="single" w:sz="6" w:space="0" w:color="auto"/>
            </w:tcBorders>
            <w:shd w:val="clear" w:color="auto" w:fill="auto"/>
            <w:hideMark/>
          </w:tcPr>
          <w:p w14:paraId="14F34706"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As needed </w:t>
            </w:r>
          </w:p>
        </w:tc>
      </w:tr>
      <w:tr w:rsidR="000F77DB" w:rsidRPr="004522A5" w14:paraId="0821DDDF" w14:textId="77777777" w:rsidTr="0024698D">
        <w:tc>
          <w:tcPr>
            <w:tcW w:w="2165" w:type="dxa"/>
            <w:tcBorders>
              <w:top w:val="nil"/>
              <w:left w:val="single" w:sz="6" w:space="0" w:color="auto"/>
              <w:bottom w:val="single" w:sz="6" w:space="0" w:color="auto"/>
              <w:right w:val="single" w:sz="6" w:space="0" w:color="auto"/>
            </w:tcBorders>
            <w:shd w:val="clear" w:color="auto" w:fill="auto"/>
            <w:hideMark/>
          </w:tcPr>
          <w:p w14:paraId="7A0F6026" w14:textId="5B449A0C" w:rsidR="000F77DB" w:rsidRPr="004522A5" w:rsidRDefault="000F77DB" w:rsidP="00681B90">
            <w:pPr>
              <w:pStyle w:val="BMGTablecell"/>
              <w:rPr>
                <w:rFonts w:asciiTheme="minorHAnsi" w:hAnsiTheme="minorHAnsi" w:cstheme="minorHAnsi"/>
              </w:rPr>
            </w:pPr>
            <w:r w:rsidRPr="004522A5">
              <w:rPr>
                <w:rFonts w:asciiTheme="minorHAnsi" w:hAnsiTheme="minorHAnsi" w:cstheme="minorHAnsi"/>
              </w:rPr>
              <w:t>Supporting appendices</w:t>
            </w:r>
          </w:p>
        </w:tc>
        <w:tc>
          <w:tcPr>
            <w:tcW w:w="6860" w:type="dxa"/>
            <w:tcBorders>
              <w:top w:val="nil"/>
              <w:left w:val="nil"/>
              <w:bottom w:val="single" w:sz="6" w:space="0" w:color="auto"/>
              <w:right w:val="single" w:sz="6" w:space="0" w:color="auto"/>
            </w:tcBorders>
            <w:shd w:val="clear" w:color="auto" w:fill="auto"/>
            <w:hideMark/>
          </w:tcPr>
          <w:p w14:paraId="3AE89827" w14:textId="77777777" w:rsidR="000F77DB" w:rsidRPr="004522A5" w:rsidRDefault="000F77DB" w:rsidP="007A5C96">
            <w:pPr>
              <w:pStyle w:val="BMGTablebullet"/>
              <w:rPr>
                <w:rFonts w:asciiTheme="minorHAnsi" w:hAnsiTheme="minorHAnsi" w:cstheme="minorHAnsi"/>
              </w:rPr>
            </w:pPr>
            <w:r w:rsidRPr="004522A5">
              <w:rPr>
                <w:rFonts w:asciiTheme="minorHAnsi" w:hAnsiTheme="minorHAnsi" w:cstheme="minorHAnsi"/>
              </w:rPr>
              <w:t>As needed </w:t>
            </w:r>
          </w:p>
        </w:tc>
      </w:tr>
    </w:tbl>
    <w:p w14:paraId="5E86F4B2" w14:textId="493C0AEE" w:rsidR="000F77DB" w:rsidRPr="004522A5" w:rsidRDefault="000F77DB" w:rsidP="00B903A0">
      <w:pPr>
        <w:pStyle w:val="BMGBodyunnumbered"/>
        <w:rPr>
          <w:rFonts w:asciiTheme="minorHAnsi" w:hAnsiTheme="minorHAnsi" w:cstheme="minorHAnsi"/>
        </w:rPr>
      </w:pPr>
    </w:p>
    <w:p w14:paraId="1F7C33CA" w14:textId="737D5198" w:rsidR="006766A4" w:rsidRPr="004522A5" w:rsidRDefault="00D13D1A" w:rsidP="00B903A0">
      <w:pPr>
        <w:pStyle w:val="BMGBodyunnumbered"/>
        <w:rPr>
          <w:rFonts w:asciiTheme="minorHAnsi" w:hAnsiTheme="minorHAnsi" w:cstheme="minorHAnsi"/>
        </w:rPr>
      </w:pPr>
      <w:r w:rsidRPr="004522A5">
        <w:rPr>
          <w:rFonts w:asciiTheme="minorHAnsi" w:hAnsiTheme="minorHAnsi" w:cstheme="minorHAnsi"/>
        </w:rPr>
        <w:t>Reproduced from CIEEM (202</w:t>
      </w:r>
      <w:r w:rsidR="00544D44" w:rsidRPr="004522A5">
        <w:rPr>
          <w:rFonts w:asciiTheme="minorHAnsi" w:hAnsiTheme="minorHAnsi" w:cstheme="minorHAnsi"/>
        </w:rPr>
        <w:t>1</w:t>
      </w:r>
      <w:r w:rsidRPr="004522A5">
        <w:rPr>
          <w:rFonts w:asciiTheme="minorHAnsi" w:hAnsiTheme="minorHAnsi" w:cstheme="minorHAnsi"/>
        </w:rPr>
        <w:t>)</w:t>
      </w:r>
      <w:r w:rsidR="00F73DE6" w:rsidRPr="004522A5">
        <w:rPr>
          <w:rFonts w:asciiTheme="minorHAnsi" w:hAnsiTheme="minorHAnsi" w:cstheme="minorHAnsi"/>
        </w:rPr>
        <w:t>, with minor amendments</w:t>
      </w:r>
      <w:r w:rsidRPr="004522A5">
        <w:rPr>
          <w:rFonts w:asciiTheme="minorHAnsi" w:hAnsiTheme="minorHAnsi" w:cstheme="minorHAnsi"/>
        </w:rPr>
        <w:t xml:space="preserve">. Guidance on Ecological Survey and Assessment in the UK During the Covid-19 Outbreak. Version </w:t>
      </w:r>
      <w:r w:rsidR="00544D44" w:rsidRPr="004522A5">
        <w:rPr>
          <w:rFonts w:asciiTheme="minorHAnsi" w:hAnsiTheme="minorHAnsi" w:cstheme="minorHAnsi"/>
        </w:rPr>
        <w:t>4</w:t>
      </w:r>
      <w:r w:rsidRPr="004522A5">
        <w:rPr>
          <w:rFonts w:asciiTheme="minorHAnsi" w:hAnsiTheme="minorHAnsi" w:cstheme="minorHAnsi"/>
        </w:rPr>
        <w:t xml:space="preserve">. Published </w:t>
      </w:r>
      <w:r w:rsidR="00544D44" w:rsidRPr="004522A5">
        <w:rPr>
          <w:rFonts w:asciiTheme="minorHAnsi" w:hAnsiTheme="minorHAnsi" w:cstheme="minorHAnsi"/>
        </w:rPr>
        <w:t>February</w:t>
      </w:r>
      <w:r w:rsidRPr="004522A5">
        <w:rPr>
          <w:rFonts w:asciiTheme="minorHAnsi" w:hAnsiTheme="minorHAnsi" w:cstheme="minorHAnsi"/>
        </w:rPr>
        <w:t xml:space="preserve"> 202</w:t>
      </w:r>
      <w:r w:rsidR="00544D44" w:rsidRPr="004522A5">
        <w:rPr>
          <w:rFonts w:asciiTheme="minorHAnsi" w:hAnsiTheme="minorHAnsi" w:cstheme="minorHAnsi"/>
        </w:rPr>
        <w:t>1</w:t>
      </w:r>
      <w:r w:rsidRPr="004522A5">
        <w:rPr>
          <w:rFonts w:asciiTheme="minorHAnsi" w:hAnsiTheme="minorHAnsi" w:cstheme="minorHAnsi"/>
        </w:rPr>
        <w:t>. Chartered Institute of Ecology and Environmental Management, Winchester, UK.</w:t>
      </w:r>
      <w:r w:rsidR="006766A4" w:rsidRPr="004522A5">
        <w:rPr>
          <w:rFonts w:asciiTheme="minorHAnsi" w:hAnsiTheme="minorHAnsi" w:cstheme="minorHAnsi"/>
        </w:rPr>
        <w:br w:type="page"/>
      </w:r>
    </w:p>
    <w:tbl>
      <w:tblPr>
        <w:tblStyle w:val="TableGrid"/>
        <w:tblW w:w="0" w:type="auto"/>
        <w:tblBorders>
          <w:top w:val="single" w:sz="18" w:space="0" w:color="00B050"/>
          <w:left w:val="single" w:sz="18" w:space="0" w:color="00B050"/>
          <w:bottom w:val="single" w:sz="18" w:space="0" w:color="00B050"/>
          <w:right w:val="single" w:sz="18" w:space="0" w:color="00B050"/>
          <w:insideH w:val="single" w:sz="8" w:space="0" w:color="00B050"/>
          <w:insideV w:val="single" w:sz="8" w:space="0" w:color="00B050"/>
        </w:tblBorders>
        <w:tblLook w:val="04A0" w:firstRow="1" w:lastRow="0" w:firstColumn="1" w:lastColumn="0" w:noHBand="0" w:noVBand="1"/>
      </w:tblPr>
      <w:tblGrid>
        <w:gridCol w:w="6010"/>
        <w:gridCol w:w="2916"/>
      </w:tblGrid>
      <w:tr w:rsidR="00625235" w:rsidRPr="004522A5" w14:paraId="7F44C283" w14:textId="77777777" w:rsidTr="00FF5E77">
        <w:trPr>
          <w:trHeight w:val="1124"/>
        </w:trPr>
        <w:tc>
          <w:tcPr>
            <w:tcW w:w="6010" w:type="dxa"/>
          </w:tcPr>
          <w:p w14:paraId="70A34412" w14:textId="77777777" w:rsidR="00625235" w:rsidRPr="004522A5" w:rsidRDefault="00625235" w:rsidP="00D672D7">
            <w:pPr>
              <w:pStyle w:val="BMGTBTheading"/>
              <w:rPr>
                <w:rFonts w:cstheme="minorHAnsi"/>
              </w:rPr>
            </w:pPr>
            <w:r w:rsidRPr="004522A5">
              <w:rPr>
                <w:rFonts w:cstheme="minorHAnsi"/>
              </w:rPr>
              <w:lastRenderedPageBreak/>
              <w:t>TOOL-BOX TALK</w:t>
            </w:r>
          </w:p>
          <w:p w14:paraId="15C08F90" w14:textId="6C911B22" w:rsidR="00625235" w:rsidRPr="004522A5" w:rsidRDefault="00625235" w:rsidP="00D672D7">
            <w:pPr>
              <w:pStyle w:val="BMGTBTheading"/>
              <w:rPr>
                <w:rFonts w:cstheme="minorHAnsi"/>
              </w:rPr>
            </w:pPr>
            <w:r w:rsidRPr="004522A5">
              <w:rPr>
                <w:rFonts w:cstheme="minorHAnsi"/>
              </w:rPr>
              <w:t>BATS</w:t>
            </w:r>
          </w:p>
        </w:tc>
        <w:tc>
          <w:tcPr>
            <w:tcW w:w="2916" w:type="dxa"/>
            <w:vAlign w:val="center"/>
          </w:tcPr>
          <w:p w14:paraId="1750511F" w14:textId="5B1E1014" w:rsidR="00625235" w:rsidRPr="004522A5" w:rsidRDefault="00625235" w:rsidP="00D672D7">
            <w:pPr>
              <w:pStyle w:val="BMGTBTheading"/>
              <w:rPr>
                <w:rFonts w:cstheme="minorHAnsi"/>
              </w:rPr>
            </w:pPr>
            <w:r w:rsidRPr="004522A5">
              <w:rPr>
                <w:rFonts w:cstheme="minorHAnsi"/>
              </w:rPr>
              <w:t>COMPANY LOGO</w:t>
            </w:r>
          </w:p>
        </w:tc>
      </w:tr>
      <w:tr w:rsidR="003A460B" w:rsidRPr="004522A5" w14:paraId="526B0606" w14:textId="77777777" w:rsidTr="00FF5E77">
        <w:tc>
          <w:tcPr>
            <w:tcW w:w="6010" w:type="dxa"/>
          </w:tcPr>
          <w:p w14:paraId="5C2BAB8B" w14:textId="1CEA23DC" w:rsidR="003A460B" w:rsidRPr="004522A5" w:rsidRDefault="003A460B" w:rsidP="00D672D7">
            <w:pPr>
              <w:pStyle w:val="BMGTBTSub-heading"/>
              <w:rPr>
                <w:rFonts w:cstheme="minorHAnsi"/>
              </w:rPr>
            </w:pPr>
            <w:r w:rsidRPr="004522A5">
              <w:rPr>
                <w:rFonts w:cstheme="minorHAnsi"/>
              </w:rPr>
              <w:t>FINDING EVIDENCE OF BATS</w:t>
            </w:r>
          </w:p>
          <w:p w14:paraId="1260C924" w14:textId="6FF4D321" w:rsidR="003A460B" w:rsidRPr="004522A5" w:rsidRDefault="003A460B" w:rsidP="00D672D7">
            <w:pPr>
              <w:pStyle w:val="BMGTBTbody"/>
              <w:rPr>
                <w:rFonts w:cstheme="minorHAnsi"/>
              </w:rPr>
            </w:pPr>
            <w:r w:rsidRPr="004522A5">
              <w:rPr>
                <w:rFonts w:cstheme="minorHAnsi"/>
              </w:rPr>
              <w:t>A bat is a small, nocturnal, flying mammal</w:t>
            </w:r>
          </w:p>
          <w:p w14:paraId="14974A7E" w14:textId="77777777"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Bats can get into gaps as small as 1 cm and may be tucked up in cracks and crevices</w:t>
            </w:r>
          </w:p>
          <w:p w14:paraId="0B117441" w14:textId="39FF1AC6"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Other bats hang free or squeeze up together where the roof timbers meet</w:t>
            </w:r>
          </w:p>
          <w:p w14:paraId="26113528" w14:textId="5E6B621C"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Signs of bats include droppings, urine-staining, grease marks or cobweb-free entrances</w:t>
            </w:r>
          </w:p>
          <w:p w14:paraId="2458AD86" w14:textId="7BED2013"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Bat droppings can be obvious in a roof void, or hidden in crevices or under tiles</w:t>
            </w:r>
          </w:p>
          <w:p w14:paraId="7D311984" w14:textId="41A8AFFF"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Bat droppings look similar to mouse droppings, but crumble to dust in the hand when rubbed. Sometimes they are curved or segmented</w:t>
            </w:r>
          </w:p>
          <w:p w14:paraId="72DDFB91" w14:textId="41B08CDD" w:rsidR="003A460B" w:rsidRPr="004522A5" w:rsidRDefault="003A460B" w:rsidP="00D672D7">
            <w:pPr>
              <w:pStyle w:val="BMGTBTSub-heading"/>
              <w:rPr>
                <w:rFonts w:cstheme="minorHAnsi"/>
              </w:rPr>
            </w:pPr>
            <w:r w:rsidRPr="004522A5">
              <w:rPr>
                <w:rFonts w:cstheme="minorHAnsi"/>
              </w:rPr>
              <w:t>HOW BATS USE BUILDINGS</w:t>
            </w:r>
          </w:p>
          <w:p w14:paraId="068A6F40" w14:textId="1E0B8E92" w:rsidR="003A460B" w:rsidRPr="004522A5" w:rsidRDefault="003A460B" w:rsidP="00D672D7">
            <w:pPr>
              <w:pStyle w:val="BMGTBTbody"/>
              <w:rPr>
                <w:rFonts w:cstheme="minorHAnsi"/>
              </w:rPr>
            </w:pPr>
            <w:r w:rsidRPr="004522A5">
              <w:rPr>
                <w:rFonts w:cstheme="minorHAnsi"/>
              </w:rPr>
              <w:t>Bats use buildings for different uses, breeding, hibernation (winter), or day roosts</w:t>
            </w:r>
          </w:p>
          <w:p w14:paraId="6C6D9902" w14:textId="4393D0C5"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Maternity roosts are larger colonies of bats in summer, typically from about 10 to 500 individuals, depending on species</w:t>
            </w:r>
          </w:p>
          <w:p w14:paraId="07DA92DD" w14:textId="00F58E61"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Hibernation roosts in buildings are often only a single or a few bats in winter, potentially more in colder areas such as basements and cellars</w:t>
            </w:r>
          </w:p>
          <w:p w14:paraId="3BFF8E0C" w14:textId="68C40920" w:rsidR="003A460B" w:rsidRPr="004522A5" w:rsidRDefault="003A460B" w:rsidP="005B57B2">
            <w:pPr>
              <w:pStyle w:val="ListParagraph"/>
              <w:numPr>
                <w:ilvl w:val="0"/>
                <w:numId w:val="22"/>
              </w:numPr>
              <w:autoSpaceDE w:val="0"/>
              <w:autoSpaceDN w:val="0"/>
              <w:adjustRightInd w:val="0"/>
              <w:spacing w:after="120"/>
              <w:contextualSpacing w:val="0"/>
              <w:rPr>
                <w:rFonts w:eastAsiaTheme="minorEastAsia" w:cstheme="minorHAnsi"/>
              </w:rPr>
            </w:pPr>
            <w:r w:rsidRPr="004522A5">
              <w:rPr>
                <w:rFonts w:eastAsiaTheme="minorEastAsia" w:cstheme="minorHAnsi"/>
                <w:color w:val="000000" w:themeColor="text1"/>
              </w:rPr>
              <w:t>Day roosts are generally only a single or a few bats</w:t>
            </w:r>
          </w:p>
        </w:tc>
        <w:tc>
          <w:tcPr>
            <w:tcW w:w="2916" w:type="dxa"/>
            <w:vMerge w:val="restart"/>
          </w:tcPr>
          <w:p w14:paraId="73A67057" w14:textId="1BF59338" w:rsidR="003A460B" w:rsidRPr="004522A5" w:rsidRDefault="003A460B" w:rsidP="00FF5E77">
            <w:pPr>
              <w:pStyle w:val="BMGTablecell"/>
              <w:spacing w:after="1200"/>
              <w:contextualSpacing w:val="0"/>
              <w:rPr>
                <w:rFonts w:asciiTheme="minorHAnsi" w:eastAsiaTheme="minorEastAsia" w:hAnsiTheme="minorHAnsi" w:cstheme="minorHAnsi"/>
                <w:sz w:val="22"/>
                <w:szCs w:val="22"/>
              </w:rPr>
            </w:pPr>
            <w:r w:rsidRPr="004522A5">
              <w:rPr>
                <w:rFonts w:asciiTheme="minorHAnsi" w:eastAsiaTheme="minorEastAsia" w:hAnsiTheme="minorHAnsi" w:cstheme="minorHAnsi"/>
                <w:sz w:val="22"/>
                <w:szCs w:val="22"/>
              </w:rPr>
              <w:t xml:space="preserve">Add thumb-nail pictures </w:t>
            </w:r>
          </w:p>
          <w:p w14:paraId="514C4DD7" w14:textId="694497B1" w:rsidR="00116CA4" w:rsidRPr="004522A5" w:rsidRDefault="003A460B" w:rsidP="00DD6374">
            <w:pPr>
              <w:pStyle w:val="BMGTablecell"/>
              <w:numPr>
                <w:ilvl w:val="0"/>
                <w:numId w:val="20"/>
              </w:numPr>
              <w:spacing w:after="1200"/>
              <w:ind w:left="714" w:hanging="357"/>
              <w:contextualSpacing w:val="0"/>
              <w:rPr>
                <w:rFonts w:asciiTheme="minorHAnsi" w:eastAsiaTheme="minorEastAsia" w:hAnsiTheme="minorHAnsi" w:cstheme="minorHAnsi"/>
                <w:sz w:val="22"/>
                <w:szCs w:val="22"/>
              </w:rPr>
            </w:pPr>
            <w:r w:rsidRPr="004522A5">
              <w:rPr>
                <w:rFonts w:asciiTheme="minorHAnsi" w:eastAsiaTheme="minorEastAsia" w:hAnsiTheme="minorHAnsi" w:cstheme="minorHAnsi"/>
                <w:sz w:val="22"/>
                <w:szCs w:val="22"/>
              </w:rPr>
              <w:t>Bat in crevice</w:t>
            </w:r>
          </w:p>
          <w:p w14:paraId="32DDBF39" w14:textId="53309F22" w:rsidR="003A460B" w:rsidRPr="004522A5" w:rsidRDefault="003A460B" w:rsidP="00DD6374">
            <w:pPr>
              <w:pStyle w:val="BMGTablecell"/>
              <w:numPr>
                <w:ilvl w:val="0"/>
                <w:numId w:val="20"/>
              </w:numPr>
              <w:spacing w:after="1200"/>
              <w:ind w:left="714" w:hanging="357"/>
              <w:contextualSpacing w:val="0"/>
              <w:rPr>
                <w:rFonts w:asciiTheme="minorHAnsi" w:eastAsiaTheme="minorEastAsia" w:hAnsiTheme="minorHAnsi" w:cstheme="minorHAnsi"/>
                <w:sz w:val="22"/>
                <w:szCs w:val="22"/>
              </w:rPr>
            </w:pPr>
            <w:r w:rsidRPr="004522A5">
              <w:rPr>
                <w:rFonts w:asciiTheme="minorHAnsi" w:eastAsiaTheme="minorEastAsia" w:hAnsiTheme="minorHAnsi" w:cstheme="minorHAnsi"/>
                <w:sz w:val="22"/>
                <w:szCs w:val="22"/>
              </w:rPr>
              <w:t>Bat hanging free (horseshoe)</w:t>
            </w:r>
          </w:p>
          <w:p w14:paraId="4ED205BA" w14:textId="290C0F60" w:rsidR="003A460B" w:rsidRPr="004522A5" w:rsidRDefault="003A460B" w:rsidP="00DD6374">
            <w:pPr>
              <w:pStyle w:val="BMGTablecell"/>
              <w:numPr>
                <w:ilvl w:val="0"/>
                <w:numId w:val="20"/>
              </w:numPr>
              <w:spacing w:after="1200"/>
              <w:ind w:left="714" w:hanging="357"/>
              <w:contextualSpacing w:val="0"/>
              <w:rPr>
                <w:rFonts w:asciiTheme="minorHAnsi" w:eastAsiaTheme="minorEastAsia" w:hAnsiTheme="minorHAnsi" w:cstheme="minorHAnsi"/>
                <w:sz w:val="22"/>
                <w:szCs w:val="22"/>
              </w:rPr>
            </w:pPr>
            <w:r w:rsidRPr="004522A5">
              <w:rPr>
                <w:rFonts w:asciiTheme="minorHAnsi" w:eastAsiaTheme="minorEastAsia" w:hAnsiTheme="minorHAnsi" w:cstheme="minorHAnsi"/>
                <w:sz w:val="22"/>
                <w:szCs w:val="22"/>
              </w:rPr>
              <w:t>Bat cluster on roof timbers</w:t>
            </w:r>
          </w:p>
          <w:p w14:paraId="2ECE570C" w14:textId="70C1330A" w:rsidR="003A460B" w:rsidRPr="004522A5" w:rsidRDefault="003A460B" w:rsidP="00DD6374">
            <w:pPr>
              <w:pStyle w:val="BMGTablecell"/>
              <w:numPr>
                <w:ilvl w:val="0"/>
                <w:numId w:val="20"/>
              </w:numPr>
              <w:spacing w:after="1200"/>
              <w:ind w:left="714" w:hanging="357"/>
              <w:contextualSpacing w:val="0"/>
              <w:rPr>
                <w:rFonts w:asciiTheme="minorHAnsi" w:eastAsiaTheme="minorEastAsia" w:hAnsiTheme="minorHAnsi" w:cstheme="minorHAnsi"/>
                <w:sz w:val="22"/>
                <w:szCs w:val="22"/>
              </w:rPr>
            </w:pPr>
            <w:r w:rsidRPr="004522A5">
              <w:rPr>
                <w:rFonts w:asciiTheme="minorHAnsi" w:eastAsiaTheme="minorEastAsia" w:hAnsiTheme="minorHAnsi" w:cstheme="minorHAnsi"/>
                <w:sz w:val="22"/>
                <w:szCs w:val="22"/>
              </w:rPr>
              <w:t>Droppings on a roof void floor</w:t>
            </w:r>
          </w:p>
          <w:p w14:paraId="43A542C7" w14:textId="1CF2DDBB" w:rsidR="003A460B" w:rsidRPr="004522A5" w:rsidRDefault="003A460B" w:rsidP="00DD6374">
            <w:pPr>
              <w:pStyle w:val="BMGTablecell"/>
              <w:numPr>
                <w:ilvl w:val="0"/>
                <w:numId w:val="20"/>
              </w:numPr>
              <w:spacing w:after="1200"/>
              <w:ind w:left="714" w:hanging="357"/>
              <w:contextualSpacing w:val="0"/>
              <w:rPr>
                <w:rFonts w:asciiTheme="minorHAnsi" w:eastAsiaTheme="minorEastAsia" w:hAnsiTheme="minorHAnsi" w:cstheme="minorHAnsi"/>
                <w:sz w:val="22"/>
                <w:szCs w:val="22"/>
              </w:rPr>
            </w:pPr>
            <w:r w:rsidRPr="004522A5">
              <w:rPr>
                <w:rFonts w:asciiTheme="minorHAnsi" w:eastAsiaTheme="minorEastAsia" w:hAnsiTheme="minorHAnsi" w:cstheme="minorHAnsi"/>
                <w:sz w:val="22"/>
                <w:szCs w:val="22"/>
              </w:rPr>
              <w:t>Droppings and/or bat under tile</w:t>
            </w:r>
          </w:p>
          <w:p w14:paraId="55F92771" w14:textId="2FA1CA57" w:rsidR="003A460B" w:rsidRPr="004522A5" w:rsidRDefault="003A460B" w:rsidP="00DD6374">
            <w:pPr>
              <w:pStyle w:val="BMGTablecell"/>
              <w:numPr>
                <w:ilvl w:val="0"/>
                <w:numId w:val="20"/>
              </w:numPr>
              <w:spacing w:after="1200"/>
              <w:ind w:left="714" w:hanging="357"/>
              <w:contextualSpacing w:val="0"/>
              <w:rPr>
                <w:rFonts w:asciiTheme="minorHAnsi" w:eastAsiaTheme="minorEastAsia" w:hAnsiTheme="minorHAnsi" w:cstheme="minorHAnsi"/>
                <w:sz w:val="22"/>
                <w:szCs w:val="22"/>
              </w:rPr>
            </w:pPr>
            <w:r w:rsidRPr="004522A5">
              <w:rPr>
                <w:rFonts w:asciiTheme="minorHAnsi" w:eastAsiaTheme="minorEastAsia" w:hAnsiTheme="minorHAnsi" w:cstheme="minorHAnsi"/>
                <w:sz w:val="22"/>
                <w:szCs w:val="22"/>
              </w:rPr>
              <w:t>Bat in a gloved hand</w:t>
            </w:r>
            <w:r w:rsidR="00E77A9C" w:rsidRPr="004522A5">
              <w:rPr>
                <w:rFonts w:asciiTheme="minorHAnsi" w:eastAsiaTheme="minorEastAsia" w:hAnsiTheme="minorHAnsi" w:cstheme="minorHAnsi"/>
                <w:sz w:val="22"/>
                <w:szCs w:val="22"/>
              </w:rPr>
              <w:t xml:space="preserve"> showing small size</w:t>
            </w:r>
          </w:p>
        </w:tc>
      </w:tr>
      <w:tr w:rsidR="003A460B" w:rsidRPr="004522A5" w14:paraId="04549F03" w14:textId="77777777" w:rsidTr="00FF5E77">
        <w:trPr>
          <w:trHeight w:val="4278"/>
        </w:trPr>
        <w:tc>
          <w:tcPr>
            <w:tcW w:w="6010" w:type="dxa"/>
          </w:tcPr>
          <w:p w14:paraId="1FA93D5A" w14:textId="77777777" w:rsidR="003A460B" w:rsidRPr="004522A5" w:rsidRDefault="003A460B" w:rsidP="00D672D7">
            <w:pPr>
              <w:pStyle w:val="BMGTBTSub-heading"/>
              <w:rPr>
                <w:rFonts w:cstheme="minorHAnsi"/>
              </w:rPr>
            </w:pPr>
            <w:r w:rsidRPr="004522A5">
              <w:rPr>
                <w:rFonts w:cstheme="minorHAnsi"/>
              </w:rPr>
              <w:t>LEGAL PROTECTION</w:t>
            </w:r>
          </w:p>
          <w:p w14:paraId="2286716B" w14:textId="77777777" w:rsidR="003A460B" w:rsidRPr="004522A5" w:rsidRDefault="003A460B" w:rsidP="00D672D7">
            <w:pPr>
              <w:pStyle w:val="BMGTBTbody"/>
              <w:rPr>
                <w:rFonts w:cstheme="minorHAnsi"/>
                <w:color w:val="000000"/>
              </w:rPr>
            </w:pPr>
            <w:r w:rsidRPr="004522A5">
              <w:rPr>
                <w:rFonts w:cstheme="minorHAnsi"/>
              </w:rPr>
              <w:t>All species of bat, their breeding sites and resting places are protected under:</w:t>
            </w:r>
          </w:p>
          <w:p w14:paraId="1AB9D497" w14:textId="77777777" w:rsidR="003A460B" w:rsidRPr="004522A5" w:rsidRDefault="003A460B" w:rsidP="00DD6374">
            <w:pPr>
              <w:pStyle w:val="ListParagraph"/>
              <w:numPr>
                <w:ilvl w:val="0"/>
                <w:numId w:val="22"/>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 xml:space="preserve">The Wildlife and Countryside Act 1981 (as amended) &amp; The Conservation of Habitats and Species Regulations 2017 (as amended)* </w:t>
            </w:r>
          </w:p>
          <w:p w14:paraId="0F03645B" w14:textId="05F08E73" w:rsidR="003A460B" w:rsidRPr="004522A5" w:rsidRDefault="003A460B" w:rsidP="00DD6374">
            <w:pPr>
              <w:pStyle w:val="ListParagraph"/>
              <w:numPr>
                <w:ilvl w:val="0"/>
                <w:numId w:val="21"/>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 xml:space="preserve">It is illegal to kill, injure, </w:t>
            </w:r>
            <w:r w:rsidR="0002108C" w:rsidRPr="004522A5">
              <w:rPr>
                <w:rFonts w:eastAsiaTheme="minorEastAsia" w:cstheme="minorHAnsi"/>
                <w:color w:val="000000" w:themeColor="text1"/>
              </w:rPr>
              <w:t xml:space="preserve">capture or </w:t>
            </w:r>
            <w:r w:rsidRPr="004522A5">
              <w:rPr>
                <w:rFonts w:eastAsiaTheme="minorEastAsia" w:cstheme="minorHAnsi"/>
                <w:color w:val="000000" w:themeColor="text1"/>
              </w:rPr>
              <w:t xml:space="preserve">disturb, possess or </w:t>
            </w:r>
            <w:r w:rsidR="0002108C" w:rsidRPr="004522A5">
              <w:rPr>
                <w:rFonts w:eastAsiaTheme="minorEastAsia" w:cstheme="minorHAnsi"/>
                <w:color w:val="000000" w:themeColor="text1"/>
              </w:rPr>
              <w:t xml:space="preserve">offer for sale </w:t>
            </w:r>
            <w:r w:rsidRPr="004522A5">
              <w:rPr>
                <w:rFonts w:eastAsiaTheme="minorEastAsia" w:cstheme="minorHAnsi"/>
                <w:color w:val="000000" w:themeColor="text1"/>
              </w:rPr>
              <w:t>any bat</w:t>
            </w:r>
            <w:r w:rsidR="003B15D3" w:rsidRPr="004522A5">
              <w:rPr>
                <w:rFonts w:eastAsiaTheme="minorEastAsia" w:cstheme="minorHAnsi"/>
                <w:color w:val="000000" w:themeColor="text1"/>
              </w:rPr>
              <w:t>*</w:t>
            </w:r>
          </w:p>
          <w:p w14:paraId="102DB0C2" w14:textId="66876A41" w:rsidR="003A460B" w:rsidRPr="004522A5" w:rsidRDefault="003A460B" w:rsidP="00DD6374">
            <w:pPr>
              <w:pStyle w:val="ListParagraph"/>
              <w:numPr>
                <w:ilvl w:val="0"/>
                <w:numId w:val="21"/>
              </w:numPr>
              <w:autoSpaceDE w:val="0"/>
              <w:autoSpaceDN w:val="0"/>
              <w:adjustRightInd w:val="0"/>
              <w:spacing w:after="120"/>
              <w:contextualSpacing w:val="0"/>
              <w:rPr>
                <w:rFonts w:eastAsiaTheme="minorEastAsia" w:cstheme="minorHAnsi"/>
                <w:color w:val="000000"/>
              </w:rPr>
            </w:pPr>
            <w:r w:rsidRPr="004522A5">
              <w:rPr>
                <w:rFonts w:eastAsiaTheme="minorEastAsia" w:cstheme="minorHAnsi"/>
                <w:color w:val="000000" w:themeColor="text1"/>
              </w:rPr>
              <w:t>It is illegal to damage or destroy a bat roost (even if bats aren’t occupying th</w:t>
            </w:r>
            <w:r w:rsidR="0002108C" w:rsidRPr="004522A5">
              <w:rPr>
                <w:rFonts w:eastAsiaTheme="minorEastAsia" w:cstheme="minorHAnsi"/>
                <w:color w:val="000000" w:themeColor="text1"/>
              </w:rPr>
              <w:t>at</w:t>
            </w:r>
            <w:r w:rsidRPr="004522A5">
              <w:rPr>
                <w:rFonts w:eastAsiaTheme="minorEastAsia" w:cstheme="minorHAnsi"/>
                <w:color w:val="000000" w:themeColor="text1"/>
              </w:rPr>
              <w:t xml:space="preserve"> roost at the time)</w:t>
            </w:r>
            <w:r w:rsidR="0002108C" w:rsidRPr="004522A5">
              <w:rPr>
                <w:rFonts w:eastAsiaTheme="minorEastAsia" w:cstheme="minorHAnsi"/>
                <w:color w:val="000000" w:themeColor="text1"/>
              </w:rPr>
              <w:t>, or obstruct access to that roost</w:t>
            </w:r>
            <w:r w:rsidR="003B15D3" w:rsidRPr="004522A5">
              <w:rPr>
                <w:rFonts w:eastAsiaTheme="minorEastAsia" w:cstheme="minorHAnsi"/>
                <w:color w:val="000000" w:themeColor="text1"/>
              </w:rPr>
              <w:t>*</w:t>
            </w:r>
          </w:p>
          <w:p w14:paraId="2B89786E" w14:textId="6AA1EC5D" w:rsidR="003A460B" w:rsidRPr="004522A5" w:rsidRDefault="003A460B" w:rsidP="00D672D7">
            <w:pPr>
              <w:pStyle w:val="BMGTBTbodysmall"/>
              <w:rPr>
                <w:rFonts w:cstheme="minorHAnsi"/>
                <w:b/>
              </w:rPr>
            </w:pPr>
            <w:r w:rsidRPr="004522A5">
              <w:rPr>
                <w:rFonts w:cstheme="minorHAnsi"/>
              </w:rPr>
              <w:t>* Amend in line with legislation in force – varies between the devolved administrations, as set out in Chapter 2, and is likely to change in 2021.</w:t>
            </w:r>
          </w:p>
        </w:tc>
        <w:tc>
          <w:tcPr>
            <w:tcW w:w="2916" w:type="dxa"/>
            <w:vMerge/>
          </w:tcPr>
          <w:p w14:paraId="53DDF032" w14:textId="77777777" w:rsidR="003A460B" w:rsidRPr="004522A5" w:rsidRDefault="003A460B" w:rsidP="00116CA4">
            <w:pPr>
              <w:pStyle w:val="BMGBodyunnumbered"/>
              <w:spacing w:after="180" w:line="240" w:lineRule="auto"/>
              <w:rPr>
                <w:rFonts w:asciiTheme="minorHAnsi" w:hAnsiTheme="minorHAnsi" w:cstheme="minorHAnsi"/>
                <w:b/>
                <w:bCs/>
              </w:rPr>
            </w:pPr>
          </w:p>
        </w:tc>
      </w:tr>
      <w:tr w:rsidR="00E84ABB" w:rsidRPr="004522A5" w14:paraId="41EF0F7B" w14:textId="77777777" w:rsidTr="00FF5E77">
        <w:tc>
          <w:tcPr>
            <w:tcW w:w="8926" w:type="dxa"/>
            <w:gridSpan w:val="2"/>
          </w:tcPr>
          <w:tbl>
            <w:tblPr>
              <w:tblW w:w="0" w:type="auto"/>
              <w:tblBorders>
                <w:top w:val="nil"/>
                <w:left w:val="nil"/>
                <w:bottom w:val="nil"/>
                <w:right w:val="nil"/>
              </w:tblBorders>
              <w:tblLook w:val="0000" w:firstRow="0" w:lastRow="0" w:firstColumn="0" w:lastColumn="0" w:noHBand="0" w:noVBand="0"/>
            </w:tblPr>
            <w:tblGrid>
              <w:gridCol w:w="4408"/>
              <w:gridCol w:w="4016"/>
            </w:tblGrid>
            <w:tr w:rsidR="00896760" w:rsidRPr="004522A5" w14:paraId="7F33B325" w14:textId="77777777" w:rsidTr="00FF5E77">
              <w:trPr>
                <w:trHeight w:val="2465"/>
              </w:trPr>
              <w:tc>
                <w:tcPr>
                  <w:tcW w:w="4408" w:type="dxa"/>
                  <w:tcBorders>
                    <w:right w:val="single" w:sz="8" w:space="0" w:color="00B050"/>
                  </w:tcBorders>
                </w:tcPr>
                <w:p w14:paraId="2A7CABB0" w14:textId="3308CA02" w:rsidR="00896760" w:rsidRPr="004522A5" w:rsidRDefault="00896760" w:rsidP="00D672D7">
                  <w:pPr>
                    <w:pStyle w:val="BMGTBTSub-heading"/>
                    <w:rPr>
                      <w:rFonts w:cstheme="minorHAnsi"/>
                    </w:rPr>
                  </w:pPr>
                  <w:r w:rsidRPr="004522A5">
                    <w:rPr>
                      <w:rFonts w:cstheme="minorHAnsi"/>
                    </w:rPr>
                    <w:lastRenderedPageBreak/>
                    <w:t>WORKING METHODS: ROOF STRIP</w:t>
                  </w:r>
                </w:p>
                <w:p w14:paraId="227B4D42" w14:textId="26EB9A9D" w:rsidR="00896760" w:rsidRPr="004522A5" w:rsidRDefault="00896760" w:rsidP="00D672D7">
                  <w:pPr>
                    <w:pStyle w:val="BMGTBTbullet"/>
                    <w:rPr>
                      <w:rFonts w:cstheme="minorHAnsi"/>
                      <w:color w:val="000000"/>
                    </w:rPr>
                  </w:pPr>
                  <w:r w:rsidRPr="004522A5">
                    <w:rPr>
                      <w:rFonts w:cstheme="minorHAnsi"/>
                    </w:rPr>
                    <w:t>You must wear gloves at all times</w:t>
                  </w:r>
                </w:p>
                <w:p w14:paraId="5F1711EC" w14:textId="077BE9B3" w:rsidR="00896760" w:rsidRPr="004522A5" w:rsidRDefault="00896760" w:rsidP="00D672D7">
                  <w:pPr>
                    <w:pStyle w:val="BMGTBTbullet"/>
                    <w:rPr>
                      <w:rFonts w:cstheme="minorHAnsi"/>
                      <w:color w:val="000000"/>
                    </w:rPr>
                  </w:pPr>
                  <w:r w:rsidRPr="004522A5">
                    <w:rPr>
                      <w:rFonts w:cstheme="minorHAnsi"/>
                    </w:rPr>
                    <w:t>Strip the tiles from the roof by lifting them away by the leading edge of the tile to prevent crushing of any bats that may be beneath the tile (do not slide).</w:t>
                  </w:r>
                </w:p>
                <w:p w14:paraId="47D71FD8" w14:textId="06DD1A7D" w:rsidR="00896760" w:rsidRPr="004522A5" w:rsidRDefault="00896760" w:rsidP="00D672D7">
                  <w:pPr>
                    <w:pStyle w:val="BMGTBTbullet"/>
                    <w:rPr>
                      <w:rFonts w:cstheme="minorHAnsi"/>
                      <w:color w:val="000000"/>
                    </w:rPr>
                  </w:pPr>
                  <w:r w:rsidRPr="004522A5">
                    <w:rPr>
                      <w:rFonts w:cstheme="minorHAnsi"/>
                    </w:rPr>
                    <w:t xml:space="preserve">Turn each tile to view the underside as bats may cling beneath; look under each one carefully as you go: lift – look – remove if nothing there. </w:t>
                  </w:r>
                </w:p>
                <w:p w14:paraId="14DAD02B" w14:textId="61C2DF50" w:rsidR="00896760" w:rsidRPr="004522A5" w:rsidRDefault="00896760" w:rsidP="00D672D7">
                  <w:pPr>
                    <w:pStyle w:val="BMGTBTbullet"/>
                    <w:rPr>
                      <w:rFonts w:cstheme="minorHAnsi"/>
                      <w:color w:val="000000"/>
                    </w:rPr>
                  </w:pPr>
                  <w:r w:rsidRPr="004522A5">
                    <w:rPr>
                      <w:rFonts w:cstheme="minorHAnsi"/>
                    </w:rPr>
                    <w:t>Examine the space exposed for signs of bats, particularly droppings. These can be in large piles or just a few droppings. This confirms a roost, even if no bats are present</w:t>
                  </w:r>
                  <w:r w:rsidR="00EC772E" w:rsidRPr="004522A5">
                    <w:rPr>
                      <w:rFonts w:cstheme="minorHAnsi"/>
                    </w:rPr>
                    <w:t>.</w:t>
                  </w:r>
                </w:p>
              </w:tc>
              <w:tc>
                <w:tcPr>
                  <w:tcW w:w="4016" w:type="dxa"/>
                  <w:tcBorders>
                    <w:left w:val="single" w:sz="8" w:space="0" w:color="00B050"/>
                  </w:tcBorders>
                </w:tcPr>
                <w:p w14:paraId="7BC32A28" w14:textId="002DE326" w:rsidR="006A1E75" w:rsidRPr="004522A5" w:rsidRDefault="006A1E75" w:rsidP="00D672D7">
                  <w:pPr>
                    <w:pStyle w:val="BMGTBTSub-heading"/>
                    <w:rPr>
                      <w:rFonts w:cstheme="minorHAnsi"/>
                    </w:rPr>
                  </w:pPr>
                  <w:r w:rsidRPr="004522A5">
                    <w:rPr>
                      <w:rFonts w:cstheme="minorHAnsi"/>
                    </w:rPr>
                    <w:t>WHERE YOU MAY FIND BATS</w:t>
                  </w:r>
                </w:p>
                <w:p w14:paraId="2968B9F0" w14:textId="77777777" w:rsidR="00442D6C" w:rsidRPr="004522A5" w:rsidRDefault="006A1E75" w:rsidP="00D672D7">
                  <w:pPr>
                    <w:pStyle w:val="BMGTBTbullet"/>
                    <w:rPr>
                      <w:rFonts w:cstheme="minorHAnsi"/>
                      <w:color w:val="000000"/>
                    </w:rPr>
                  </w:pPr>
                  <w:r w:rsidRPr="004522A5">
                    <w:rPr>
                      <w:rFonts w:cstheme="minorHAnsi"/>
                    </w:rPr>
                    <w:t xml:space="preserve">Bats like ridge tiles and bonnet </w:t>
                  </w:r>
                  <w:r w:rsidR="00896760" w:rsidRPr="004522A5">
                    <w:rPr>
                      <w:rFonts w:cstheme="minorHAnsi"/>
                    </w:rPr>
                    <w:t xml:space="preserve">tiles and frequently roost in spaces around mortar used to secure these tiles, but they will roost under any tile, including pan tiles. </w:t>
                  </w:r>
                </w:p>
                <w:p w14:paraId="36323FEC" w14:textId="0BFDE4C5" w:rsidR="00896760" w:rsidRPr="004522A5" w:rsidRDefault="00896760" w:rsidP="00D672D7">
                  <w:pPr>
                    <w:pStyle w:val="BMGTBTbullet"/>
                    <w:rPr>
                      <w:rFonts w:cstheme="minorHAnsi"/>
                      <w:color w:val="000000"/>
                    </w:rPr>
                  </w:pPr>
                  <w:r w:rsidRPr="004522A5">
                    <w:rPr>
                      <w:rFonts w:cstheme="minorHAnsi"/>
                    </w:rPr>
                    <w:t>They may also creep into spaces under lead flashing and hanging tiles, or use spaces behind soffits, fascias and bargeboards, or gaps alongside windows and doors.</w:t>
                  </w:r>
                </w:p>
                <w:p w14:paraId="25B72C85" w14:textId="4AB6E861" w:rsidR="00896760" w:rsidRPr="004522A5" w:rsidRDefault="00442D6C" w:rsidP="00D672D7">
                  <w:pPr>
                    <w:pStyle w:val="BMGTBTbullet"/>
                    <w:rPr>
                      <w:rFonts w:cstheme="minorHAnsi"/>
                    </w:rPr>
                  </w:pPr>
                  <w:r w:rsidRPr="004522A5">
                    <w:rPr>
                      <w:rFonts w:cstheme="minorHAnsi"/>
                    </w:rPr>
                    <w:t>Droppings can vary in colour from black to grey and also brown. They are often very small and can be easily missed.</w:t>
                  </w:r>
                </w:p>
              </w:tc>
            </w:tr>
          </w:tbl>
          <w:p w14:paraId="4E7D8F4B" w14:textId="77777777" w:rsidR="00E84ABB" w:rsidRPr="004522A5" w:rsidRDefault="00E84ABB" w:rsidP="00116CA4">
            <w:pPr>
              <w:autoSpaceDE w:val="0"/>
              <w:autoSpaceDN w:val="0"/>
              <w:adjustRightInd w:val="0"/>
              <w:spacing w:after="180"/>
              <w:rPr>
                <w:rFonts w:eastAsiaTheme="minorEastAsia" w:cstheme="minorHAnsi"/>
                <w:color w:val="000000"/>
              </w:rPr>
            </w:pPr>
          </w:p>
        </w:tc>
      </w:tr>
      <w:tr w:rsidR="00896760" w:rsidRPr="004522A5" w14:paraId="4096D54C" w14:textId="77777777" w:rsidTr="00116CA4">
        <w:tc>
          <w:tcPr>
            <w:tcW w:w="8926" w:type="dxa"/>
            <w:gridSpan w:val="2"/>
          </w:tcPr>
          <w:p w14:paraId="69F5A95F" w14:textId="62E8C086" w:rsidR="00896760" w:rsidRPr="004522A5" w:rsidRDefault="00896760" w:rsidP="00D672D7">
            <w:pPr>
              <w:pStyle w:val="BMGTBTSub-heading"/>
              <w:rPr>
                <w:rFonts w:cstheme="minorHAnsi"/>
              </w:rPr>
            </w:pPr>
            <w:r w:rsidRPr="004522A5">
              <w:rPr>
                <w:rFonts w:cstheme="minorHAnsi"/>
              </w:rPr>
              <w:t xml:space="preserve">IF YOU FIND </w:t>
            </w:r>
            <w:r w:rsidR="40A4767D" w:rsidRPr="004522A5">
              <w:rPr>
                <w:rFonts w:cstheme="minorHAnsi"/>
              </w:rPr>
              <w:t>A</w:t>
            </w:r>
            <w:r w:rsidRPr="004522A5">
              <w:rPr>
                <w:rFonts w:cstheme="minorHAnsi"/>
              </w:rPr>
              <w:t xml:space="preserve"> BAT OR EVIDENCE OF BAT</w:t>
            </w:r>
            <w:r w:rsidR="0A09A78C" w:rsidRPr="004522A5">
              <w:rPr>
                <w:rFonts w:cstheme="minorHAnsi"/>
              </w:rPr>
              <w:t>S</w:t>
            </w:r>
          </w:p>
          <w:p w14:paraId="106FA264" w14:textId="77777777" w:rsidR="00896760" w:rsidRPr="004522A5" w:rsidRDefault="00896760" w:rsidP="00D672D7">
            <w:pPr>
              <w:pStyle w:val="BMGTBTbullet"/>
              <w:rPr>
                <w:rFonts w:cstheme="minorHAnsi"/>
              </w:rPr>
            </w:pPr>
            <w:r w:rsidRPr="004522A5">
              <w:rPr>
                <w:rFonts w:cstheme="minorHAnsi"/>
              </w:rPr>
              <w:t>If any bat(s) or evidence of bats is found, work must stop immediately and an ecologist must be contacted.</w:t>
            </w:r>
          </w:p>
          <w:p w14:paraId="25B599FE" w14:textId="77777777" w:rsidR="00896760" w:rsidRPr="004522A5" w:rsidRDefault="00896760" w:rsidP="00D672D7">
            <w:pPr>
              <w:pStyle w:val="BMGTBTbullet"/>
              <w:rPr>
                <w:rFonts w:cstheme="minorHAnsi"/>
              </w:rPr>
            </w:pPr>
            <w:r w:rsidRPr="004522A5">
              <w:rPr>
                <w:rFonts w:cstheme="minorHAnsi"/>
              </w:rPr>
              <w:t xml:space="preserve">Any tile that is removed must be replaced carefully to preserve the roost, and any evidence of bats, without crushing any bat present. </w:t>
            </w:r>
          </w:p>
          <w:p w14:paraId="707B2DBE" w14:textId="42E15993" w:rsidR="00896760" w:rsidRPr="004522A5" w:rsidRDefault="00896760" w:rsidP="00D672D7">
            <w:pPr>
              <w:pStyle w:val="BMGTBTbullet"/>
              <w:rPr>
                <w:rFonts w:cstheme="minorHAnsi"/>
                <w:b/>
                <w:color w:val="00B050"/>
              </w:rPr>
            </w:pPr>
            <w:r w:rsidRPr="004522A5">
              <w:rPr>
                <w:rFonts w:cstheme="minorHAnsi"/>
              </w:rPr>
              <w:t>No attempt should made to catch or handle any bats by any person, unless under the direction of an ecologist.</w:t>
            </w:r>
          </w:p>
        </w:tc>
      </w:tr>
      <w:tr w:rsidR="00116CA4" w:rsidRPr="004522A5" w14:paraId="6A06D359" w14:textId="77777777" w:rsidTr="00FF5E77">
        <w:tc>
          <w:tcPr>
            <w:tcW w:w="8926" w:type="dxa"/>
            <w:gridSpan w:val="2"/>
          </w:tcPr>
          <w:p w14:paraId="603FDDD6" w14:textId="77777777" w:rsidR="00F75376" w:rsidRPr="004522A5" w:rsidRDefault="00F75376" w:rsidP="00D672D7">
            <w:pPr>
              <w:pStyle w:val="BMGTBTSub-heading"/>
              <w:rPr>
                <w:rFonts w:cstheme="minorHAnsi"/>
              </w:rPr>
            </w:pPr>
            <w:r w:rsidRPr="004522A5">
              <w:rPr>
                <w:rFonts w:cstheme="minorHAnsi"/>
              </w:rPr>
              <w:t>IF YOU FIND A BAT, CONTACT:</w:t>
            </w:r>
          </w:p>
          <w:p w14:paraId="0D2E3B1A" w14:textId="77777777" w:rsidR="00F75376" w:rsidRPr="004522A5" w:rsidRDefault="00F75376" w:rsidP="00D672D7">
            <w:pPr>
              <w:pStyle w:val="BMGTBTBulletbiggertext"/>
              <w:rPr>
                <w:rFonts w:cstheme="minorHAnsi"/>
              </w:rPr>
            </w:pPr>
            <w:r w:rsidRPr="004522A5">
              <w:rPr>
                <w:rFonts w:cstheme="minorHAnsi"/>
              </w:rPr>
              <w:t>ECOLOGIST NAME</w:t>
            </w:r>
          </w:p>
          <w:p w14:paraId="419E1E8D" w14:textId="77777777" w:rsidR="00F75376" w:rsidRPr="004522A5" w:rsidRDefault="00F75376" w:rsidP="00D672D7">
            <w:pPr>
              <w:pStyle w:val="BMGTBTBulletbiggertext"/>
              <w:rPr>
                <w:rFonts w:cstheme="minorHAnsi"/>
              </w:rPr>
            </w:pPr>
            <w:r w:rsidRPr="004522A5">
              <w:rPr>
                <w:rFonts w:cstheme="minorHAnsi"/>
              </w:rPr>
              <w:t>ECOLOGIST NUMBER / E-MAIL</w:t>
            </w:r>
          </w:p>
        </w:tc>
      </w:tr>
      <w:tr w:rsidR="001202C6" w:rsidRPr="004522A5" w14:paraId="5BD0B157" w14:textId="77777777" w:rsidTr="00FF5E77">
        <w:tc>
          <w:tcPr>
            <w:tcW w:w="8926" w:type="dxa"/>
            <w:gridSpan w:val="2"/>
          </w:tcPr>
          <w:p w14:paraId="1416E3A7" w14:textId="10AE7614" w:rsidR="00AF4D37" w:rsidRPr="004522A5" w:rsidRDefault="00AF4D37" w:rsidP="00D672D7">
            <w:pPr>
              <w:pStyle w:val="BMGTBTSub-heading"/>
              <w:rPr>
                <w:rFonts w:cstheme="minorHAnsi"/>
              </w:rPr>
            </w:pPr>
            <w:r w:rsidRPr="004522A5">
              <w:rPr>
                <w:rFonts w:cstheme="minorHAnsi"/>
              </w:rPr>
              <w:t>SAFE</w:t>
            </w:r>
            <w:r w:rsidR="00E84841" w:rsidRPr="004522A5">
              <w:rPr>
                <w:rFonts w:cstheme="minorHAnsi"/>
              </w:rPr>
              <w:t xml:space="preserve"> I</w:t>
            </w:r>
            <w:r w:rsidR="00635289" w:rsidRPr="004522A5">
              <w:rPr>
                <w:rFonts w:cstheme="minorHAnsi"/>
              </w:rPr>
              <w:t>NSPECTIONS</w:t>
            </w:r>
          </w:p>
          <w:p w14:paraId="2CE780FF" w14:textId="3602DF09" w:rsidR="00F75376" w:rsidRPr="004522A5" w:rsidRDefault="00635289" w:rsidP="00D672D7">
            <w:pPr>
              <w:pStyle w:val="BMGTBTbullet"/>
              <w:rPr>
                <w:rFonts w:cstheme="minorHAnsi"/>
              </w:rPr>
            </w:pPr>
            <w:r w:rsidRPr="004522A5">
              <w:rPr>
                <w:rFonts w:cstheme="minorHAnsi"/>
              </w:rPr>
              <w:t>Most ecologists have not been trained to work from roof ladders.  A</w:t>
            </w:r>
            <w:r w:rsidR="002858DC" w:rsidRPr="004522A5">
              <w:rPr>
                <w:rFonts w:cstheme="minorHAnsi"/>
              </w:rPr>
              <w:t>nyone undertaking an inspection should not stray be</w:t>
            </w:r>
            <w:r w:rsidR="003577B2" w:rsidRPr="004522A5">
              <w:rPr>
                <w:rFonts w:cstheme="minorHAnsi"/>
              </w:rPr>
              <w:t>yo</w:t>
            </w:r>
            <w:r w:rsidR="002858DC" w:rsidRPr="004522A5">
              <w:rPr>
                <w:rFonts w:cstheme="minorHAnsi"/>
              </w:rPr>
              <w:t>nd their competence</w:t>
            </w:r>
            <w:r w:rsidR="00005DE4" w:rsidRPr="004522A5">
              <w:rPr>
                <w:rFonts w:cstheme="minorHAnsi"/>
              </w:rPr>
              <w:t xml:space="preserve"> or confidence with heights</w:t>
            </w:r>
            <w:r w:rsidR="002858DC" w:rsidRPr="004522A5">
              <w:rPr>
                <w:rFonts w:cstheme="minorHAnsi"/>
              </w:rPr>
              <w:t>.</w:t>
            </w:r>
          </w:p>
          <w:p w14:paraId="638630D8" w14:textId="755F1F3B" w:rsidR="006451E8" w:rsidRPr="004522A5" w:rsidRDefault="00F75376" w:rsidP="00D672D7">
            <w:pPr>
              <w:pStyle w:val="BMGTBTbullet"/>
              <w:rPr>
                <w:rFonts w:cstheme="minorHAnsi"/>
              </w:rPr>
            </w:pPr>
            <w:r w:rsidRPr="004522A5">
              <w:rPr>
                <w:rFonts w:cstheme="minorHAnsi"/>
              </w:rPr>
              <w:t>F</w:t>
            </w:r>
            <w:r w:rsidR="00FF5E77" w:rsidRPr="004522A5">
              <w:rPr>
                <w:rFonts w:cstheme="minorHAnsi"/>
              </w:rPr>
              <w:t>or this reason, f</w:t>
            </w:r>
            <w:r w:rsidRPr="004522A5">
              <w:rPr>
                <w:rFonts w:cstheme="minorHAnsi"/>
              </w:rPr>
              <w:t>rom some locations (for example, under a ridge tile), it may be necessary for a roofer to pick up a bat under direction from the ecologist.</w:t>
            </w:r>
            <w:r w:rsidR="002858DC" w:rsidRPr="004522A5">
              <w:rPr>
                <w:rFonts w:cstheme="minorHAnsi"/>
              </w:rPr>
              <w:t xml:space="preserve">  </w:t>
            </w:r>
          </w:p>
          <w:p w14:paraId="467D9BD9" w14:textId="50F54F8E" w:rsidR="00635289" w:rsidRPr="004522A5" w:rsidRDefault="006451E8" w:rsidP="00D672D7">
            <w:pPr>
              <w:pStyle w:val="BMGTBTbullet"/>
              <w:rPr>
                <w:rFonts w:cstheme="minorHAnsi"/>
              </w:rPr>
            </w:pPr>
            <w:r w:rsidRPr="004522A5">
              <w:rPr>
                <w:rFonts w:cstheme="minorHAnsi"/>
              </w:rPr>
              <w:t xml:space="preserve">If </w:t>
            </w:r>
            <w:r w:rsidR="00005DE4" w:rsidRPr="004522A5">
              <w:rPr>
                <w:rFonts w:cstheme="minorHAnsi"/>
              </w:rPr>
              <w:t xml:space="preserve">anyone </w:t>
            </w:r>
            <w:r w:rsidRPr="004522A5">
              <w:rPr>
                <w:rFonts w:cstheme="minorHAnsi"/>
              </w:rPr>
              <w:t>do</w:t>
            </w:r>
            <w:r w:rsidR="00005DE4" w:rsidRPr="004522A5">
              <w:rPr>
                <w:rFonts w:cstheme="minorHAnsi"/>
              </w:rPr>
              <w:t>es</w:t>
            </w:r>
            <w:r w:rsidRPr="004522A5">
              <w:rPr>
                <w:rFonts w:cstheme="minorHAnsi"/>
              </w:rPr>
              <w:t xml:space="preserve"> need to handle a grounded or injured bat, </w:t>
            </w:r>
            <w:r w:rsidR="00D573E3" w:rsidRPr="004522A5">
              <w:rPr>
                <w:rFonts w:cstheme="minorHAnsi"/>
              </w:rPr>
              <w:t xml:space="preserve">they must </w:t>
            </w:r>
            <w:r w:rsidRPr="004522A5">
              <w:rPr>
                <w:rFonts w:cstheme="minorHAnsi"/>
              </w:rPr>
              <w:t xml:space="preserve">always </w:t>
            </w:r>
            <w:r w:rsidR="003577B2" w:rsidRPr="004522A5">
              <w:rPr>
                <w:rFonts w:cstheme="minorHAnsi"/>
              </w:rPr>
              <w:t xml:space="preserve">do so under the direction of an ecologist and </w:t>
            </w:r>
            <w:r w:rsidRPr="004522A5">
              <w:rPr>
                <w:rFonts w:cstheme="minorHAnsi"/>
              </w:rPr>
              <w:t>wear thick gloves to avoid getting bitten.</w:t>
            </w:r>
          </w:p>
        </w:tc>
      </w:tr>
      <w:tr w:rsidR="00E30D0D" w:rsidRPr="004522A5" w14:paraId="4ED9B6F1" w14:textId="77777777" w:rsidTr="00FF5E77">
        <w:tc>
          <w:tcPr>
            <w:tcW w:w="8926" w:type="dxa"/>
            <w:gridSpan w:val="2"/>
          </w:tcPr>
          <w:p w14:paraId="7024CD02" w14:textId="66C3235F" w:rsidR="00E30D0D" w:rsidRPr="004522A5" w:rsidRDefault="00C34CFF" w:rsidP="00D672D7">
            <w:pPr>
              <w:pStyle w:val="BMGTBTSub-heading"/>
              <w:rPr>
                <w:rFonts w:cstheme="minorHAnsi"/>
              </w:rPr>
            </w:pPr>
            <w:r w:rsidRPr="004522A5">
              <w:rPr>
                <w:rFonts w:cstheme="minorHAnsi"/>
              </w:rPr>
              <w:t>IN THE UNLIKELY EVENT OF A BAT BITE</w:t>
            </w:r>
          </w:p>
        </w:tc>
      </w:tr>
      <w:tr w:rsidR="00F75376" w:rsidRPr="004522A5" w14:paraId="623E0918" w14:textId="77777777" w:rsidTr="00FF5E77">
        <w:tc>
          <w:tcPr>
            <w:tcW w:w="8926" w:type="dxa"/>
            <w:gridSpan w:val="2"/>
          </w:tcPr>
          <w:p w14:paraId="6E5E63A6" w14:textId="5A556AEF" w:rsidR="00F75376" w:rsidRPr="004522A5" w:rsidRDefault="00AD4820" w:rsidP="00D672D7">
            <w:pPr>
              <w:pStyle w:val="BMGTBTbody"/>
              <w:rPr>
                <w:rFonts w:cstheme="minorHAnsi"/>
              </w:rPr>
            </w:pPr>
            <w:r w:rsidRPr="004522A5">
              <w:rPr>
                <w:rFonts w:cstheme="minorHAnsi"/>
              </w:rPr>
              <w:t>Bats are not normally aggressive and will avoid contact with humans. </w:t>
            </w:r>
            <w:r w:rsidRPr="004522A5">
              <w:rPr>
                <w:rFonts w:cstheme="minorHAnsi"/>
                <w:b/>
              </w:rPr>
              <w:t>This means that there is no risk if you do not handle bats.</w:t>
            </w:r>
            <w:r w:rsidRPr="004522A5">
              <w:rPr>
                <w:rFonts w:cstheme="minorHAnsi"/>
              </w:rPr>
              <w:t xml:space="preserve"> </w:t>
            </w:r>
            <w:r w:rsidR="00054113" w:rsidRPr="004522A5">
              <w:rPr>
                <w:rFonts w:cstheme="minorHAnsi"/>
              </w:rPr>
              <w:t>Some bats in the UK carry rabies viruses called European Bat Lyssaviruses (EBLV).  The risk of encountering a bat carrying EBLV is low.</w:t>
            </w:r>
            <w:r w:rsidR="00F75376" w:rsidRPr="004522A5">
              <w:rPr>
                <w:rFonts w:cstheme="minorHAnsi"/>
                <w:color w:val="595473"/>
                <w:shd w:val="clear" w:color="auto" w:fill="FFFFFF"/>
              </w:rPr>
              <w:t> </w:t>
            </w:r>
          </w:p>
          <w:p w14:paraId="2C209F26" w14:textId="07A85430" w:rsidR="00F75376" w:rsidRPr="004522A5" w:rsidRDefault="00F75376" w:rsidP="00D672D7">
            <w:pPr>
              <w:pStyle w:val="BMGTBTbullet"/>
              <w:rPr>
                <w:rFonts w:cstheme="minorHAnsi"/>
              </w:rPr>
            </w:pPr>
            <w:r w:rsidRPr="004522A5">
              <w:rPr>
                <w:rFonts w:cstheme="minorHAnsi"/>
              </w:rPr>
              <w:t>The rabies virus is transmitted via a bite or scratch from an infected animal, or from its saliva coming into contact with your mucous membranes (</w:t>
            </w:r>
            <w:r w:rsidR="00FE767D" w:rsidRPr="004522A5">
              <w:rPr>
                <w:rFonts w:cstheme="minorHAnsi"/>
              </w:rPr>
              <w:t xml:space="preserve">in </w:t>
            </w:r>
            <w:r w:rsidRPr="004522A5">
              <w:rPr>
                <w:rFonts w:cstheme="minorHAnsi"/>
              </w:rPr>
              <w:t>your eyes, mouth or nose).</w:t>
            </w:r>
          </w:p>
          <w:p w14:paraId="7D7CBE43" w14:textId="05BFDA26" w:rsidR="00F75376" w:rsidRPr="004522A5" w:rsidRDefault="00F75376" w:rsidP="00D672D7">
            <w:pPr>
              <w:pStyle w:val="BMGTBTbullet"/>
              <w:rPr>
                <w:rFonts w:cstheme="minorHAnsi"/>
              </w:rPr>
            </w:pPr>
            <w:r w:rsidRPr="004522A5">
              <w:rPr>
                <w:rFonts w:cstheme="minorHAnsi"/>
              </w:rPr>
              <w:t xml:space="preserve">In the unlikely event that any person encountering a bat gets bitten, then that person MUST wash the bite site immediately with hot water and soap continuously for at least 5 minutes. </w:t>
            </w:r>
          </w:p>
          <w:p w14:paraId="01A2EBD5" w14:textId="359C0E5F" w:rsidR="00F75376" w:rsidRPr="004522A5" w:rsidRDefault="00F75376" w:rsidP="00D672D7">
            <w:pPr>
              <w:pStyle w:val="BMGTBTbullet"/>
              <w:rPr>
                <w:rFonts w:cstheme="minorHAnsi"/>
              </w:rPr>
            </w:pPr>
            <w:r w:rsidRPr="004522A5">
              <w:rPr>
                <w:rFonts w:cstheme="minorHAnsi"/>
              </w:rPr>
              <w:t>That person MUST attend A &amp; E whether they can see puncture marks or not. Bats can puncture the skin with no visible sign being present. Their saliva can also penetrate the skin through existing cuts and lesions.</w:t>
            </w:r>
          </w:p>
        </w:tc>
      </w:tr>
    </w:tbl>
    <w:p w14:paraId="68B48FA7" w14:textId="77777777" w:rsidR="00EC354F" w:rsidRPr="004522A5" w:rsidRDefault="00EC354F" w:rsidP="00F44B9B">
      <w:pPr>
        <w:pStyle w:val="BMGBodyunnumbered"/>
        <w:rPr>
          <w:rFonts w:asciiTheme="minorHAnsi" w:hAnsiTheme="minorHAnsi" w:cstheme="minorHAnsi"/>
          <w:b/>
          <w:bCs/>
          <w:sz w:val="16"/>
          <w:szCs w:val="16"/>
        </w:rPr>
        <w:sectPr w:rsidR="00EC354F" w:rsidRPr="004522A5" w:rsidSect="00A7796F">
          <w:headerReference w:type="default" r:id="rId121"/>
          <w:pgSz w:w="11906" w:h="16838"/>
          <w:pgMar w:top="1440" w:right="1440" w:bottom="1440" w:left="1440" w:header="708" w:footer="708" w:gutter="0"/>
          <w:cols w:space="708"/>
          <w:docGrid w:linePitch="360"/>
        </w:sectPr>
      </w:pPr>
    </w:p>
    <w:p w14:paraId="7E301F8F" w14:textId="0DF344BC" w:rsidR="00D13D1A" w:rsidRPr="004522A5" w:rsidRDefault="00EC354F" w:rsidP="00EC354F">
      <w:pPr>
        <w:pStyle w:val="BMGAppendixheading"/>
        <w:rPr>
          <w:rFonts w:asciiTheme="minorHAnsi" w:hAnsiTheme="minorHAnsi" w:cstheme="minorHAnsi"/>
        </w:rPr>
      </w:pPr>
      <w:bookmarkStart w:id="322" w:name="_Toc74487455"/>
      <w:r w:rsidRPr="004522A5">
        <w:rPr>
          <w:rFonts w:asciiTheme="minorHAnsi" w:hAnsiTheme="minorHAnsi" w:cstheme="minorHAnsi"/>
        </w:rPr>
        <w:lastRenderedPageBreak/>
        <w:t>Research needed</w:t>
      </w:r>
      <w:bookmarkEnd w:id="322"/>
    </w:p>
    <w:p w14:paraId="71ABB0A4" w14:textId="180F1F7E" w:rsidR="00EC354F" w:rsidRPr="004522A5" w:rsidRDefault="00EC354F" w:rsidP="00EC354F">
      <w:pPr>
        <w:pStyle w:val="BMGBodyunnumbered"/>
        <w:rPr>
          <w:rFonts w:asciiTheme="minorHAnsi" w:hAnsiTheme="minorHAnsi" w:cstheme="minorHAnsi"/>
        </w:rPr>
      </w:pPr>
      <w:r w:rsidRPr="004522A5">
        <w:rPr>
          <w:rFonts w:asciiTheme="minorHAnsi" w:hAnsiTheme="minorHAnsi" w:cstheme="minorHAnsi"/>
        </w:rPr>
        <w:t>The following may be useful subjects for student</w:t>
      </w:r>
      <w:r w:rsidR="00742FD8" w:rsidRPr="004522A5">
        <w:rPr>
          <w:rFonts w:asciiTheme="minorHAnsi" w:hAnsiTheme="minorHAnsi" w:cstheme="minorHAnsi"/>
        </w:rPr>
        <w:t xml:space="preserve"> </w:t>
      </w:r>
      <w:r w:rsidRPr="004522A5">
        <w:rPr>
          <w:rFonts w:asciiTheme="minorHAnsi" w:hAnsiTheme="minorHAnsi" w:cstheme="minorHAnsi"/>
        </w:rPr>
        <w:t>or other projects</w:t>
      </w:r>
      <w:r w:rsidR="00ED38B5" w:rsidRPr="004522A5">
        <w:rPr>
          <w:rFonts w:asciiTheme="minorHAnsi" w:hAnsiTheme="minorHAnsi" w:cstheme="minorHAnsi"/>
        </w:rPr>
        <w:t xml:space="preserve"> (some are more complex than others</w:t>
      </w:r>
      <w:r w:rsidR="008F496D" w:rsidRPr="004522A5">
        <w:rPr>
          <w:rFonts w:asciiTheme="minorHAnsi" w:hAnsiTheme="minorHAnsi" w:cstheme="minorHAnsi"/>
        </w:rPr>
        <w:t>)</w:t>
      </w:r>
      <w:r w:rsidRPr="004522A5">
        <w:rPr>
          <w:rFonts w:asciiTheme="minorHAnsi" w:hAnsiTheme="minorHAnsi" w:cstheme="minorHAnsi"/>
        </w:rPr>
        <w:t>:</w:t>
      </w:r>
    </w:p>
    <w:p w14:paraId="48A0A262" w14:textId="537995D3" w:rsidR="00EC354F" w:rsidRPr="004522A5" w:rsidRDefault="00F01A12" w:rsidP="00EC354F">
      <w:pPr>
        <w:pStyle w:val="BMGbullet"/>
        <w:rPr>
          <w:rFonts w:asciiTheme="minorHAnsi" w:hAnsiTheme="minorHAnsi" w:cstheme="minorHAnsi"/>
        </w:rPr>
      </w:pPr>
      <w:r w:rsidRPr="004522A5">
        <w:rPr>
          <w:rFonts w:asciiTheme="minorHAnsi" w:hAnsiTheme="minorHAnsi" w:cstheme="minorHAnsi"/>
        </w:rPr>
        <w:t>Many types of bat access tiles, bricks, etc are available</w:t>
      </w:r>
      <w:r w:rsidR="00342462" w:rsidRPr="004522A5">
        <w:rPr>
          <w:rStyle w:val="FootnoteReference"/>
          <w:rFonts w:asciiTheme="minorHAnsi" w:hAnsiTheme="minorHAnsi" w:cstheme="minorHAnsi"/>
        </w:rPr>
        <w:footnoteReference w:id="88"/>
      </w:r>
      <w:r w:rsidRPr="004522A5">
        <w:rPr>
          <w:rFonts w:asciiTheme="minorHAnsi" w:hAnsiTheme="minorHAnsi" w:cstheme="minorHAnsi"/>
        </w:rPr>
        <w:t>.  Which (if any) are the more successful?</w:t>
      </w:r>
      <w:r w:rsidR="0082161D" w:rsidRPr="004522A5">
        <w:rPr>
          <w:rFonts w:asciiTheme="minorHAnsi" w:hAnsiTheme="minorHAnsi" w:cstheme="minorHAnsi"/>
        </w:rPr>
        <w:t xml:space="preserve">  </w:t>
      </w:r>
      <w:r w:rsidR="00EC354F" w:rsidRPr="004522A5">
        <w:rPr>
          <w:rFonts w:asciiTheme="minorHAnsi" w:hAnsiTheme="minorHAnsi" w:cstheme="minorHAnsi"/>
        </w:rPr>
        <w:t xml:space="preserve"> </w:t>
      </w:r>
    </w:p>
    <w:p w14:paraId="36E84659" w14:textId="39529852" w:rsidR="00332C6D" w:rsidRPr="004522A5" w:rsidRDefault="00332C6D" w:rsidP="00EC354F">
      <w:pPr>
        <w:pStyle w:val="BMGbullet"/>
        <w:rPr>
          <w:rFonts w:asciiTheme="minorHAnsi" w:hAnsiTheme="minorHAnsi" w:cstheme="minorHAnsi"/>
        </w:rPr>
      </w:pPr>
      <w:r w:rsidRPr="004522A5">
        <w:rPr>
          <w:rFonts w:asciiTheme="minorHAnsi" w:hAnsiTheme="minorHAnsi" w:cstheme="minorHAnsi"/>
        </w:rPr>
        <w:t>The use of lures has been suggested to help bats, notably tree-roosting bats, find new roosts.  Could this work, and are there any impacts/disbenefits of doing so?</w:t>
      </w:r>
    </w:p>
    <w:p w14:paraId="2E057A8C" w14:textId="40BFF6E8" w:rsidR="00FC3575" w:rsidRPr="004522A5" w:rsidRDefault="00400560" w:rsidP="00EC354F">
      <w:pPr>
        <w:pStyle w:val="BMGbullet"/>
        <w:rPr>
          <w:rFonts w:asciiTheme="minorHAnsi" w:hAnsiTheme="minorHAnsi" w:cstheme="minorHAnsi"/>
        </w:rPr>
      </w:pPr>
      <w:r w:rsidRPr="004522A5">
        <w:rPr>
          <w:rFonts w:asciiTheme="minorHAnsi" w:hAnsiTheme="minorHAnsi" w:cstheme="minorHAnsi"/>
        </w:rPr>
        <w:t>Could</w:t>
      </w:r>
      <w:r w:rsidR="00FC3575" w:rsidRPr="004522A5">
        <w:rPr>
          <w:rFonts w:asciiTheme="minorHAnsi" w:hAnsiTheme="minorHAnsi" w:cstheme="minorHAnsi"/>
        </w:rPr>
        <w:t xml:space="preserve"> there </w:t>
      </w:r>
      <w:r w:rsidRPr="004522A5">
        <w:rPr>
          <w:rFonts w:asciiTheme="minorHAnsi" w:hAnsiTheme="minorHAnsi" w:cstheme="minorHAnsi"/>
        </w:rPr>
        <w:t xml:space="preserve">be </w:t>
      </w:r>
      <w:r w:rsidR="00FC3575" w:rsidRPr="004522A5">
        <w:rPr>
          <w:rFonts w:asciiTheme="minorHAnsi" w:hAnsiTheme="minorHAnsi" w:cstheme="minorHAnsi"/>
        </w:rPr>
        <w:t>any effects from high-voltage transmission lines on bats</w:t>
      </w:r>
      <w:r w:rsidRPr="004522A5">
        <w:rPr>
          <w:rFonts w:asciiTheme="minorHAnsi" w:hAnsiTheme="minorHAnsi" w:cstheme="minorHAnsi"/>
        </w:rPr>
        <w:t xml:space="preserve"> (e.g.avoidance)</w:t>
      </w:r>
      <w:r w:rsidR="00FC3575" w:rsidRPr="004522A5">
        <w:rPr>
          <w:rFonts w:asciiTheme="minorHAnsi" w:hAnsiTheme="minorHAnsi" w:cstheme="minorHAnsi"/>
        </w:rPr>
        <w:t>?</w:t>
      </w:r>
    </w:p>
    <w:p w14:paraId="29117061" w14:textId="2B190F6A" w:rsidR="00FC3575" w:rsidRPr="004522A5" w:rsidRDefault="00FC3575" w:rsidP="00EC354F">
      <w:pPr>
        <w:pStyle w:val="BMGbullet"/>
        <w:rPr>
          <w:rFonts w:asciiTheme="minorHAnsi" w:hAnsiTheme="minorHAnsi" w:cstheme="minorHAnsi"/>
        </w:rPr>
      </w:pPr>
      <w:r w:rsidRPr="004522A5">
        <w:rPr>
          <w:rFonts w:asciiTheme="minorHAnsi" w:hAnsiTheme="minorHAnsi" w:cstheme="minorHAnsi"/>
        </w:rPr>
        <w:t>How do solar panels affect the micro-environment within the roof supporting them?</w:t>
      </w:r>
    </w:p>
    <w:p w14:paraId="24C5BBA1" w14:textId="40A28305" w:rsidR="00E662E3" w:rsidRPr="004522A5" w:rsidRDefault="00E662E3" w:rsidP="00EC354F">
      <w:pPr>
        <w:pStyle w:val="BMGbullet"/>
        <w:rPr>
          <w:rFonts w:asciiTheme="minorHAnsi" w:hAnsiTheme="minorHAnsi" w:cstheme="minorHAnsi"/>
        </w:rPr>
      </w:pPr>
      <w:r w:rsidRPr="004522A5">
        <w:rPr>
          <w:rFonts w:asciiTheme="minorHAnsi" w:hAnsiTheme="minorHAnsi" w:cstheme="minorHAnsi"/>
        </w:rPr>
        <w:t>The impacts of high-frequency noise on bats</w:t>
      </w:r>
    </w:p>
    <w:p w14:paraId="6BB1E7FA" w14:textId="38049479" w:rsidR="00E662E3" w:rsidRPr="004522A5" w:rsidRDefault="00E662E3" w:rsidP="00EC354F">
      <w:pPr>
        <w:pStyle w:val="BMGbullet"/>
        <w:rPr>
          <w:rFonts w:asciiTheme="minorHAnsi" w:hAnsiTheme="minorHAnsi" w:cstheme="minorHAnsi"/>
        </w:rPr>
      </w:pPr>
      <w:r w:rsidRPr="004522A5">
        <w:rPr>
          <w:rFonts w:asciiTheme="minorHAnsi" w:hAnsiTheme="minorHAnsi" w:cstheme="minorHAnsi"/>
        </w:rPr>
        <w:t>The impacts of vibration on bats</w:t>
      </w:r>
    </w:p>
    <w:sectPr w:rsidR="00E662E3" w:rsidRPr="004522A5" w:rsidSect="00A7796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95B49" w14:textId="77777777" w:rsidR="004D3D2C" w:rsidRDefault="004D3D2C" w:rsidP="00F916A0">
      <w:pPr>
        <w:spacing w:after="0" w:line="240" w:lineRule="auto"/>
      </w:pPr>
      <w:r>
        <w:separator/>
      </w:r>
    </w:p>
  </w:endnote>
  <w:endnote w:type="continuationSeparator" w:id="0">
    <w:p w14:paraId="774743AD" w14:textId="77777777" w:rsidR="004D3D2C" w:rsidRDefault="004D3D2C" w:rsidP="00F916A0">
      <w:pPr>
        <w:spacing w:after="0" w:line="240" w:lineRule="auto"/>
      </w:pPr>
      <w:r>
        <w:continuationSeparator/>
      </w:r>
    </w:p>
  </w:endnote>
  <w:endnote w:type="continuationNotice" w:id="1">
    <w:p w14:paraId="7CE01A17" w14:textId="77777777" w:rsidR="004D3D2C" w:rsidRDefault="004D3D2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utiger 45 Light">
    <w:altName w:val="Calibri"/>
    <w:charset w:val="00"/>
    <w:family w:val="swiss"/>
    <w:pitch w:val="variable"/>
    <w:sig w:usb0="00000003" w:usb1="00000000" w:usb2="00000000" w:usb3="00000000" w:csb0="00000001" w:csb1="00000000"/>
  </w:font>
  <w:font w:name="Goudy">
    <w:altName w:val="Cambria"/>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Univers 55">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21DA8" w14:textId="77777777" w:rsidR="004E0B17" w:rsidRDefault="004E0B17">
    <w:pPr>
      <w:pStyle w:val="Footer"/>
      <w:jc w:val="right"/>
    </w:pPr>
    <w:r>
      <w:t xml:space="preserve">Page </w:t>
    </w:r>
    <w:sdt>
      <w:sdtPr>
        <w:id w:val="-127717504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40</w:t>
        </w:r>
        <w:r>
          <w:rPr>
            <w:noProof/>
          </w:rPr>
          <w:fldChar w:fldCharType="end"/>
        </w:r>
      </w:sdtContent>
    </w:sdt>
  </w:p>
  <w:p w14:paraId="22B889A7" w14:textId="77777777" w:rsidR="004E0B17" w:rsidRDefault="004E0B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B1446" w14:textId="77777777" w:rsidR="004E0B17" w:rsidRDefault="004E0B17">
    <w:pPr>
      <w:pStyle w:val="Footer"/>
      <w:jc w:val="right"/>
    </w:pPr>
    <w:r>
      <w:t xml:space="preserve">Page </w:t>
    </w:r>
    <w:sdt>
      <w:sdtPr>
        <w:id w:val="-139473121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40</w:t>
        </w:r>
        <w:r>
          <w:rPr>
            <w:noProof/>
          </w:rPr>
          <w:fldChar w:fldCharType="end"/>
        </w:r>
      </w:sdtContent>
    </w:sdt>
  </w:p>
  <w:p w14:paraId="1B85AEE7" w14:textId="77777777" w:rsidR="004E0B17" w:rsidRDefault="004E0B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8C668" w14:textId="77777777" w:rsidR="004E0B17" w:rsidRDefault="004E0B17">
    <w:pPr>
      <w:pStyle w:val="Footer"/>
      <w:jc w:val="right"/>
    </w:pPr>
    <w:r>
      <w:t xml:space="preserve">Page </w:t>
    </w:r>
    <w:sdt>
      <w:sdtPr>
        <w:id w:val="-161858985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40</w:t>
        </w:r>
        <w:r>
          <w:rPr>
            <w:noProof/>
          </w:rPr>
          <w:fldChar w:fldCharType="end"/>
        </w:r>
      </w:sdtContent>
    </w:sdt>
  </w:p>
  <w:p w14:paraId="57104125" w14:textId="77777777" w:rsidR="004E0B17" w:rsidRDefault="004E0B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24F89" w14:textId="77777777" w:rsidR="004D3D2C" w:rsidRDefault="004D3D2C" w:rsidP="00F916A0">
      <w:pPr>
        <w:spacing w:after="0" w:line="240" w:lineRule="auto"/>
      </w:pPr>
      <w:r>
        <w:separator/>
      </w:r>
    </w:p>
  </w:footnote>
  <w:footnote w:type="continuationSeparator" w:id="0">
    <w:p w14:paraId="62D2A300" w14:textId="77777777" w:rsidR="004D3D2C" w:rsidRDefault="004D3D2C" w:rsidP="00F916A0">
      <w:pPr>
        <w:spacing w:after="0" w:line="240" w:lineRule="auto"/>
      </w:pPr>
      <w:r>
        <w:continuationSeparator/>
      </w:r>
    </w:p>
  </w:footnote>
  <w:footnote w:type="continuationNotice" w:id="1">
    <w:p w14:paraId="0FBDE326" w14:textId="77777777" w:rsidR="004D3D2C" w:rsidRDefault="004D3D2C">
      <w:pPr>
        <w:spacing w:after="0" w:line="240" w:lineRule="auto"/>
      </w:pPr>
    </w:p>
  </w:footnote>
  <w:footnote w:id="2">
    <w:p w14:paraId="2002E608" w14:textId="5A22A3B8" w:rsidR="004E0B17" w:rsidRPr="00D76E7B" w:rsidRDefault="004E0B17" w:rsidP="00D76E7B">
      <w:pPr>
        <w:pStyle w:val="BMGfootnote"/>
      </w:pPr>
      <w:r w:rsidRPr="00D76E7B">
        <w:rPr>
          <w:rStyle w:val="FootnoteReference"/>
        </w:rPr>
        <w:footnoteRef/>
      </w:r>
      <w:r w:rsidRPr="00D76E7B">
        <w:t xml:space="preserve">  </w:t>
      </w:r>
      <w:r>
        <w:tab/>
      </w:r>
      <w:r w:rsidRPr="00D76E7B">
        <w:t xml:space="preserve">BCT highlight a range of resources directed at woodland and forest management at: </w:t>
      </w:r>
      <w:hyperlink r:id="rId1" w:history="1">
        <w:r w:rsidRPr="00D76E7B">
          <w:rPr>
            <w:rStyle w:val="Hyperlink"/>
          </w:rPr>
          <w:t>https://www.bats.org.uk/our-work/landscapes-for-bats/bats-and-woodland/further-reading</w:t>
        </w:r>
      </w:hyperlink>
    </w:p>
  </w:footnote>
  <w:footnote w:id="3">
    <w:p w14:paraId="7B9D24CD" w14:textId="77777777" w:rsidR="004E0B17" w:rsidRDefault="004E0B17" w:rsidP="000E17F0">
      <w:pPr>
        <w:pStyle w:val="BMGfootnote"/>
      </w:pPr>
      <w:r>
        <w:rPr>
          <w:rStyle w:val="FootnoteReference"/>
        </w:rPr>
        <w:footnoteRef/>
      </w:r>
      <w:r>
        <w:t xml:space="preserve"> </w:t>
      </w:r>
      <w:r>
        <w:tab/>
      </w:r>
      <w:hyperlink r:id="rId2">
        <w:r w:rsidRPr="0CBAAFF7">
          <w:rPr>
            <w:rStyle w:val="Hyperlink"/>
            <w:rFonts w:eastAsia="Arial"/>
          </w:rPr>
          <w:t>http://jncc.defra.gov.uk/page-6387</w:t>
        </w:r>
      </w:hyperlink>
    </w:p>
  </w:footnote>
  <w:footnote w:id="4">
    <w:p w14:paraId="6BCF862E" w14:textId="7CB6A0E7" w:rsidR="004E0B17" w:rsidRDefault="004E0B17" w:rsidP="00B61C39">
      <w:pPr>
        <w:pStyle w:val="BMGfootnote"/>
      </w:pPr>
      <w:r>
        <w:rPr>
          <w:rStyle w:val="FootnoteReference"/>
        </w:rPr>
        <w:footnoteRef/>
      </w:r>
      <w:r>
        <w:t xml:space="preserve"> </w:t>
      </w:r>
      <w:r>
        <w:tab/>
        <w:t xml:space="preserve">Summary reference explaining FCS here </w:t>
      </w:r>
      <w:hyperlink r:id="rId3" w:history="1">
        <w:r w:rsidRPr="00D07C2F">
          <w:rPr>
            <w:rStyle w:val="Hyperlink"/>
          </w:rPr>
          <w:t>https://ec.europa.eu/environment/integration/research/newsalert/pdf/what_is_favourable_conservation_status_for_species_457na4_en.pdf</w:t>
        </w:r>
      </w:hyperlink>
      <w:r>
        <w:t xml:space="preserve">, with a more detailed article available here: </w:t>
      </w:r>
      <w:r w:rsidRPr="000D4592">
        <w:t>https://conbio.onlinelibrary.wiley.com/doi/full/10.1111/conl.12200</w:t>
      </w:r>
    </w:p>
  </w:footnote>
  <w:footnote w:id="5">
    <w:p w14:paraId="5699C063" w14:textId="77777777" w:rsidR="004E0B17" w:rsidRDefault="004E0B17" w:rsidP="000E17F0">
      <w:pPr>
        <w:pStyle w:val="BMGfootnote"/>
      </w:pPr>
      <w:r>
        <w:rPr>
          <w:rStyle w:val="FootnoteReference"/>
        </w:rPr>
        <w:footnoteRef/>
      </w:r>
      <w:r>
        <w:t xml:space="preserve"> </w:t>
      </w:r>
      <w:r>
        <w:tab/>
      </w:r>
      <w:hyperlink r:id="rId4" w:history="1">
        <w:r w:rsidRPr="00DA371D">
          <w:rPr>
            <w:rStyle w:val="Hyperlink"/>
          </w:rPr>
          <w:t>https://www.gov.uk/government/consultations/wildlife-licensing-comment-on-new-policies-for-european-protected-species-licences</w:t>
        </w:r>
      </w:hyperlink>
    </w:p>
  </w:footnote>
  <w:footnote w:id="6">
    <w:p w14:paraId="63766FCD" w14:textId="77777777" w:rsidR="004E0B17" w:rsidRDefault="004E0B17" w:rsidP="000E17F0">
      <w:pPr>
        <w:pStyle w:val="BMGfootnote"/>
      </w:pPr>
      <w:r>
        <w:rPr>
          <w:rStyle w:val="FootnoteReference"/>
        </w:rPr>
        <w:footnoteRef/>
      </w:r>
      <w:r>
        <w:t xml:space="preserve"> </w:t>
      </w:r>
      <w:r>
        <w:tab/>
      </w:r>
      <w:hyperlink r:id="rId5" w:history="1">
        <w:r w:rsidRPr="000F104B">
          <w:rPr>
            <w:rStyle w:val="Hyperlink"/>
          </w:rPr>
          <w:t>https://www.gov.uk/guidance/construction-near-protected-areas-and-wildlife</w:t>
        </w:r>
      </w:hyperlink>
    </w:p>
  </w:footnote>
  <w:footnote w:id="7">
    <w:p w14:paraId="51AC0382" w14:textId="77777777" w:rsidR="004E0B17" w:rsidRDefault="004E0B17" w:rsidP="000E17F0">
      <w:pPr>
        <w:pStyle w:val="BMGfootnote"/>
      </w:pPr>
      <w:r>
        <w:rPr>
          <w:rStyle w:val="FootnoteReference"/>
        </w:rPr>
        <w:footnoteRef/>
      </w:r>
      <w:r>
        <w:t xml:space="preserve"> </w:t>
      </w:r>
      <w:r>
        <w:tab/>
      </w:r>
      <w:hyperlink r:id="rId6" w:history="1">
        <w:r w:rsidRPr="008357AD">
          <w:rPr>
            <w:rStyle w:val="Hyperlink"/>
          </w:rPr>
          <w:t>www.nwcu.police.uk</w:t>
        </w:r>
      </w:hyperlink>
    </w:p>
  </w:footnote>
  <w:footnote w:id="8">
    <w:p w14:paraId="23B86704" w14:textId="4CAEB737" w:rsidR="004E0B17" w:rsidRDefault="004E0B17" w:rsidP="001D4D4C">
      <w:pPr>
        <w:pStyle w:val="BMGfootnote"/>
      </w:pPr>
      <w:r>
        <w:rPr>
          <w:rStyle w:val="FootnoteReference"/>
        </w:rPr>
        <w:footnoteRef/>
      </w:r>
      <w:r>
        <w:t xml:space="preserve"> </w:t>
      </w:r>
      <w:r>
        <w:tab/>
      </w:r>
      <w:r w:rsidRPr="00FB1A9A">
        <w:rPr>
          <w:lang w:eastAsia="en-GB"/>
        </w:rPr>
        <w:t>Sites designated under the Ramsar Convention (Ramsar sites) are afforded the same consideration</w:t>
      </w:r>
      <w:r>
        <w:rPr>
          <w:lang w:eastAsia="en-GB"/>
        </w:rPr>
        <w:t>, but are unlikely to have been designated for bats in the UK.</w:t>
      </w:r>
    </w:p>
  </w:footnote>
  <w:footnote w:id="9">
    <w:p w14:paraId="4F0F6B9E" w14:textId="77777777" w:rsidR="004E0B17" w:rsidRDefault="004E0B17" w:rsidP="000E17F0">
      <w:pPr>
        <w:pStyle w:val="BMGfootnote"/>
        <w:rPr>
          <w:rStyle w:val="Hyperlink"/>
        </w:rPr>
      </w:pPr>
      <w:r>
        <w:rPr>
          <w:rStyle w:val="FootnoteReference"/>
        </w:rPr>
        <w:footnoteRef/>
      </w:r>
      <w:r>
        <w:t xml:space="preserve"> </w:t>
      </w:r>
      <w:r>
        <w:tab/>
      </w:r>
      <w:hyperlink r:id="rId7" w:history="1">
        <w:r w:rsidRPr="00BB212C">
          <w:rPr>
            <w:rStyle w:val="Hyperlink"/>
          </w:rPr>
          <w:t>https://www.bats.org.uk/our-work/landscapes-for-bats/core-sustenance-zones</w:t>
        </w:r>
      </w:hyperlink>
      <w:r w:rsidRPr="0CBAAFF7">
        <w:rPr>
          <w:rStyle w:val="Hyperlink"/>
        </w:rPr>
        <w:t xml:space="preserve">. </w:t>
      </w:r>
    </w:p>
    <w:p w14:paraId="1DA05AA0" w14:textId="77777777" w:rsidR="004E0B17" w:rsidRDefault="004E0B17" w:rsidP="000E17F0">
      <w:pPr>
        <w:pStyle w:val="FootnoteText"/>
      </w:pPr>
    </w:p>
  </w:footnote>
  <w:footnote w:id="10">
    <w:p w14:paraId="2BC177E1" w14:textId="77777777" w:rsidR="004E0B17" w:rsidRPr="00002845" w:rsidRDefault="004E0B17" w:rsidP="000E17F0">
      <w:pPr>
        <w:pStyle w:val="FootnoteText"/>
        <w:tabs>
          <w:tab w:val="left" w:pos="284"/>
        </w:tabs>
        <w:ind w:left="284" w:hanging="284"/>
        <w:rPr>
          <w:rFonts w:cs="Arial"/>
          <w:sz w:val="18"/>
          <w:szCs w:val="18"/>
        </w:rPr>
      </w:pPr>
      <w:r w:rsidRPr="00002845">
        <w:rPr>
          <w:rStyle w:val="FootnoteReference"/>
          <w:rFonts w:cs="Arial"/>
          <w:sz w:val="18"/>
          <w:szCs w:val="18"/>
        </w:rPr>
        <w:footnoteRef/>
      </w:r>
      <w:r w:rsidRPr="00002845">
        <w:rPr>
          <w:rFonts w:cs="Arial"/>
          <w:sz w:val="18"/>
          <w:szCs w:val="18"/>
        </w:rPr>
        <w:t xml:space="preserve"> </w:t>
      </w:r>
      <w:r w:rsidRPr="00002845">
        <w:rPr>
          <w:rFonts w:cs="Arial"/>
          <w:sz w:val="18"/>
          <w:szCs w:val="18"/>
        </w:rPr>
        <w:tab/>
      </w:r>
      <w:r w:rsidRPr="00002845">
        <w:rPr>
          <w:rFonts w:cs="Arial"/>
          <w:color w:val="000000"/>
          <w:sz w:val="18"/>
          <w:szCs w:val="18"/>
        </w:rPr>
        <w:t>Various approaches can be adopted for defining local importance, including assessment within a district, borough or parish context or within other locally defined areas (CIEEM, 2018).</w:t>
      </w:r>
    </w:p>
  </w:footnote>
  <w:footnote w:id="11">
    <w:p w14:paraId="3820BEB7" w14:textId="77777777" w:rsidR="004E0B17" w:rsidRPr="00002845" w:rsidRDefault="004E0B17" w:rsidP="000E17F0">
      <w:pPr>
        <w:pStyle w:val="FootnoteText"/>
        <w:tabs>
          <w:tab w:val="left" w:pos="284"/>
        </w:tabs>
        <w:ind w:left="284" w:hanging="284"/>
        <w:rPr>
          <w:sz w:val="18"/>
          <w:szCs w:val="18"/>
        </w:rPr>
      </w:pPr>
      <w:r w:rsidRPr="00002845">
        <w:rPr>
          <w:rStyle w:val="FootnoteReference"/>
          <w:sz w:val="18"/>
          <w:szCs w:val="18"/>
        </w:rPr>
        <w:footnoteRef/>
      </w:r>
      <w:r w:rsidRPr="00002845">
        <w:rPr>
          <w:sz w:val="18"/>
          <w:szCs w:val="18"/>
        </w:rPr>
        <w:t xml:space="preserve"> </w:t>
      </w:r>
      <w:r w:rsidRPr="00002845">
        <w:rPr>
          <w:sz w:val="18"/>
          <w:szCs w:val="18"/>
        </w:rPr>
        <w:tab/>
        <w:t xml:space="preserve">See </w:t>
      </w:r>
      <w:hyperlink r:id="rId8" w:history="1">
        <w:r w:rsidRPr="00002845">
          <w:rPr>
            <w:rStyle w:val="Hyperlink"/>
            <w:sz w:val="18"/>
            <w:szCs w:val="18"/>
          </w:rPr>
          <w:t>https://jncc.gov.uk/our-work/uk-bap/</w:t>
        </w:r>
      </w:hyperlink>
      <w:r w:rsidRPr="00002845">
        <w:rPr>
          <w:sz w:val="18"/>
          <w:szCs w:val="18"/>
        </w:rPr>
        <w:t xml:space="preserve"> for lists of priority species in each country</w:t>
      </w:r>
    </w:p>
  </w:footnote>
  <w:footnote w:id="12">
    <w:p w14:paraId="7427EB4D" w14:textId="6B49CD78" w:rsidR="004E0B17" w:rsidRPr="00002845" w:rsidRDefault="004E0B17" w:rsidP="001F7CE3">
      <w:pPr>
        <w:pStyle w:val="BMGfootnote"/>
      </w:pPr>
      <w:r w:rsidRPr="00002845">
        <w:rPr>
          <w:rStyle w:val="FootnoteReference"/>
        </w:rPr>
        <w:footnoteRef/>
      </w:r>
      <w:r>
        <w:tab/>
      </w:r>
      <w:hyperlink r:id="rId9" w:history="1">
        <w:r w:rsidRPr="001F7CE3">
          <w:rPr>
            <w:rStyle w:val="Hyperlink"/>
          </w:rPr>
          <w:t>https://magic.defra.gov.uk/</w:t>
        </w:r>
      </w:hyperlink>
    </w:p>
  </w:footnote>
  <w:footnote w:id="13">
    <w:p w14:paraId="1AEF2F11" w14:textId="100D66AE" w:rsidR="004E0B17" w:rsidRDefault="004E0B17" w:rsidP="001F7CE3">
      <w:pPr>
        <w:pStyle w:val="BMGfootnote"/>
      </w:pPr>
      <w:r>
        <w:rPr>
          <w:rStyle w:val="FootnoteReference"/>
        </w:rPr>
        <w:footnoteRef/>
      </w:r>
      <w:r>
        <w:tab/>
        <w:t xml:space="preserve">The Mammal Society is developing a tool </w:t>
      </w:r>
      <w:r w:rsidR="001E3F3D">
        <w:t xml:space="preserve">for assessing the significance of </w:t>
      </w:r>
      <w:r>
        <w:t xml:space="preserve">roost count data and, like </w:t>
      </w:r>
      <w:r w:rsidR="006C611C">
        <w:t>the</w:t>
      </w:r>
      <w:r>
        <w:t xml:space="preserve"> Ecobat tool</w:t>
      </w:r>
      <w:r w:rsidR="006C611C">
        <w:t xml:space="preserve"> for </w:t>
      </w:r>
      <w:r w:rsidR="001E3F3D">
        <w:t>activity survey data</w:t>
      </w:r>
      <w:r>
        <w:t xml:space="preserve">, it will produce a comparison with data from other locations in the area selected.    </w:t>
      </w:r>
    </w:p>
  </w:footnote>
  <w:footnote w:id="14">
    <w:p w14:paraId="3A7AE4FB" w14:textId="550EF3D0" w:rsidR="004E0B17" w:rsidRDefault="004E0B17" w:rsidP="000E17F0">
      <w:pPr>
        <w:pStyle w:val="BMGfootnote"/>
      </w:pPr>
      <w:r>
        <w:rPr>
          <w:rStyle w:val="FootnoteReference"/>
        </w:rPr>
        <w:footnoteRef/>
      </w:r>
      <w:r>
        <w:t xml:space="preserve"> </w:t>
      </w:r>
      <w:r>
        <w:tab/>
        <w:t>Example: a small lesser horseshoe bat maternity roost from a multi-component ‘bat’ SAC may be too far away to be a direct satellite of a maternity roost within the SAC, but may be part of the same population through intermediate unidentified roosts.</w:t>
      </w:r>
    </w:p>
  </w:footnote>
  <w:footnote w:id="15">
    <w:p w14:paraId="38AA9033" w14:textId="626E0F30" w:rsidR="004E0B17" w:rsidRDefault="004E0B17" w:rsidP="00B97334">
      <w:pPr>
        <w:pStyle w:val="BMGfootnote"/>
      </w:pPr>
      <w:r>
        <w:rPr>
          <w:rStyle w:val="FootnoteReference"/>
        </w:rPr>
        <w:footnoteRef/>
      </w:r>
      <w:r>
        <w:t xml:space="preserve"> </w:t>
      </w:r>
      <w:r>
        <w:tab/>
        <w:t xml:space="preserve">This approach may work less well in Scotland (particularly in the north), where the northern edge of range for several species is unknown, making it difficult to compare what </w:t>
      </w:r>
      <w:r w:rsidRPr="001C5EB1">
        <w:rPr>
          <w:i/>
          <w:iCs/>
        </w:rPr>
        <w:t>could</w:t>
      </w:r>
      <w:r>
        <w:t xml:space="preserve"> be present with what is present.  For </w:t>
      </w:r>
      <w:r w:rsidRPr="0084709C">
        <w:t xml:space="preserve">almost all of Scotland north of the Central Belt, </w:t>
      </w:r>
      <w:r>
        <w:t xml:space="preserve">there are far fewer species, and </w:t>
      </w:r>
      <w:r w:rsidRPr="0084709C">
        <w:t>the max</w:t>
      </w:r>
      <w:r>
        <w:t>imum</w:t>
      </w:r>
      <w:r w:rsidRPr="0084709C">
        <w:t xml:space="preserve"> possible score</w:t>
      </w:r>
      <w:r>
        <w:t xml:space="preserve"> may be as low as 8 (the five most widespread species).  Sites with several species in the northern half of Scotland are therefore likely to be of County-level importance, and should be judged on a case-by-case basis.</w:t>
      </w:r>
    </w:p>
  </w:footnote>
  <w:footnote w:id="16">
    <w:p w14:paraId="2CD81E17" w14:textId="07877626" w:rsidR="004E0B17" w:rsidRDefault="004E0B17" w:rsidP="00B97334">
      <w:pPr>
        <w:pStyle w:val="BMGfootnote"/>
      </w:pPr>
      <w:r>
        <w:rPr>
          <w:rStyle w:val="FootnoteReference"/>
        </w:rPr>
        <w:footnoteRef/>
      </w:r>
      <w:r>
        <w:t xml:space="preserve"> </w:t>
      </w:r>
      <w:r>
        <w:tab/>
        <w:t>Unlikely to be present in most of south-east England</w:t>
      </w:r>
    </w:p>
  </w:footnote>
  <w:footnote w:id="17">
    <w:p w14:paraId="139C7671" w14:textId="60A6D81E" w:rsidR="004E0B17" w:rsidRPr="00043F5B" w:rsidRDefault="004E0B17" w:rsidP="00043F5B">
      <w:pPr>
        <w:pStyle w:val="BMGfootnote"/>
        <w:rPr>
          <w:color w:val="333333"/>
          <w:shd w:val="clear" w:color="auto" w:fill="FFFFFF"/>
        </w:rPr>
      </w:pPr>
      <w:r>
        <w:rPr>
          <w:rStyle w:val="FootnoteReference"/>
        </w:rPr>
        <w:footnoteRef/>
      </w:r>
      <w:r>
        <w:t xml:space="preserve"> </w:t>
      </w:r>
      <w:r>
        <w:tab/>
        <w:t>An increase in predation risk may arise from domestic cat ownership (</w:t>
      </w:r>
      <w:hyperlink r:id="rId10" w:history="1">
        <w:r w:rsidRPr="00F77C70">
          <w:rPr>
            <w:rStyle w:val="Hyperlink"/>
            <w:shd w:val="clear" w:color="auto" w:fill="FFFFFF"/>
          </w:rPr>
          <w:t>https://www.bats.org.uk/about-bats/threats-to-bats/cat-attacks</w:t>
        </w:r>
      </w:hyperlink>
      <w:r>
        <w:t xml:space="preserve">), but also from alien species increasing their </w:t>
      </w:r>
      <w:r w:rsidRPr="003546C3">
        <w:t>range</w:t>
      </w:r>
      <w:r>
        <w:t xml:space="preserve"> (e.g. parakeets: </w:t>
      </w:r>
      <w:sdt>
        <w:sdtPr>
          <w:rPr>
            <w:color w:val="333333"/>
            <w:shd w:val="clear" w:color="auto" w:fill="FFFFFF"/>
          </w:rPr>
          <w:id w:val="-2127998409"/>
          <w:citation/>
        </w:sdtPr>
        <w:sdtEndPr/>
        <w:sdtContent>
          <w:r>
            <w:rPr>
              <w:color w:val="333333"/>
              <w:shd w:val="clear" w:color="auto" w:fill="FFFFFF"/>
            </w:rPr>
            <w:fldChar w:fldCharType="begin"/>
          </w:r>
          <w:r>
            <w:rPr>
              <w:color w:val="333333"/>
              <w:shd w:val="clear" w:color="auto" w:fill="FFFFFF"/>
              <w:lang w:val="en-US"/>
            </w:rPr>
            <w:instrText xml:space="preserve"> CITATION Her18 \l 1033 </w:instrText>
          </w:r>
          <w:r>
            <w:rPr>
              <w:color w:val="333333"/>
              <w:shd w:val="clear" w:color="auto" w:fill="FFFFFF"/>
            </w:rPr>
            <w:fldChar w:fldCharType="separate"/>
          </w:r>
          <w:r w:rsidR="00CD45AD" w:rsidRPr="00CD45AD">
            <w:rPr>
              <w:noProof/>
              <w:color w:val="333333"/>
              <w:shd w:val="clear" w:color="auto" w:fill="FFFFFF"/>
              <w:lang w:val="en-US"/>
            </w:rPr>
            <w:t>(Hernández-Brito, et al., 2018)</w:t>
          </w:r>
          <w:r>
            <w:rPr>
              <w:color w:val="333333"/>
              <w:shd w:val="clear" w:color="auto" w:fill="FFFFFF"/>
            </w:rPr>
            <w:fldChar w:fldCharType="end"/>
          </w:r>
        </w:sdtContent>
      </w:sdt>
      <w:r w:rsidR="00600F79">
        <w:rPr>
          <w:color w:val="333333"/>
          <w:shd w:val="clear" w:color="auto" w:fill="FFFFFF"/>
        </w:rPr>
        <w:t xml:space="preserve"> or</w:t>
      </w:r>
      <w:r>
        <w:rPr>
          <w:color w:val="333333"/>
          <w:shd w:val="clear" w:color="auto" w:fill="FFFFFF"/>
        </w:rPr>
        <w:t xml:space="preserve">  edible dormice</w:t>
      </w:r>
      <w:r w:rsidR="00600F79">
        <w:rPr>
          <w:color w:val="333333"/>
          <w:shd w:val="clear" w:color="auto" w:fill="FFFFFF"/>
        </w:rPr>
        <w:t>,</w:t>
      </w:r>
      <w:r>
        <w:rPr>
          <w:color w:val="333333"/>
          <w:shd w:val="clear" w:color="auto" w:fill="FFFFFF"/>
        </w:rPr>
        <w:t xml:space="preserve"> both in limited geographies); and potentially from reintroduction programmes which aim to restore the natural components of an ecosystem (e.g. p</w:t>
      </w:r>
      <w:r w:rsidRPr="00742377">
        <w:rPr>
          <w:color w:val="333333"/>
          <w:shd w:val="clear" w:color="auto" w:fill="FFFFFF"/>
        </w:rPr>
        <w:t xml:space="preserve">ine marten: </w:t>
      </w:r>
      <w:hyperlink r:id="rId11" w:history="1">
        <w:r w:rsidRPr="00742377">
          <w:rPr>
            <w:rStyle w:val="Hyperlink"/>
            <w:rFonts w:ascii="Segoe UI" w:hAnsi="Segoe UI" w:cs="Segoe UI"/>
            <w:shd w:val="clear" w:color="auto" w:fill="FFFFFF"/>
          </w:rPr>
          <w:t>https://elflaw.org/past-cases/bats-and-pine-martens/</w:t>
        </w:r>
      </w:hyperlink>
      <w:r>
        <w:rPr>
          <w:color w:val="333333"/>
          <w:shd w:val="clear" w:color="auto" w:fill="FFFFFF"/>
        </w:rPr>
        <w:t>).</w:t>
      </w:r>
    </w:p>
    <w:p w14:paraId="1AEA9B14" w14:textId="564CBECE" w:rsidR="004E0B17" w:rsidRDefault="004E0B17" w:rsidP="00043F5B">
      <w:pPr>
        <w:pStyle w:val="BMGfootnote"/>
      </w:pPr>
    </w:p>
  </w:footnote>
  <w:footnote w:id="18">
    <w:p w14:paraId="026AD005" w14:textId="77777777" w:rsidR="004E0B17" w:rsidRPr="00BC6CCE" w:rsidRDefault="004E0B17" w:rsidP="000E17F0">
      <w:pPr>
        <w:pStyle w:val="FootnoteText"/>
        <w:tabs>
          <w:tab w:val="left" w:pos="284"/>
        </w:tabs>
        <w:ind w:left="284" w:hanging="284"/>
        <w:rPr>
          <w:sz w:val="18"/>
          <w:szCs w:val="18"/>
        </w:rPr>
      </w:pPr>
      <w:r w:rsidRPr="00BC6CCE">
        <w:rPr>
          <w:rStyle w:val="FootnoteReference"/>
          <w:sz w:val="18"/>
          <w:szCs w:val="18"/>
        </w:rPr>
        <w:footnoteRef/>
      </w:r>
      <w:r w:rsidRPr="00BC6CCE">
        <w:rPr>
          <w:sz w:val="18"/>
          <w:szCs w:val="18"/>
        </w:rPr>
        <w:t xml:space="preserve"> </w:t>
      </w:r>
      <w:r w:rsidRPr="00BC6CCE">
        <w:rPr>
          <w:sz w:val="18"/>
          <w:szCs w:val="18"/>
        </w:rPr>
        <w:tab/>
      </w:r>
      <w:r>
        <w:rPr>
          <w:rFonts w:cs="Arial"/>
          <w:sz w:val="18"/>
          <w:szCs w:val="18"/>
        </w:rPr>
        <w:t xml:space="preserve">They can certainly fly through harp-traps, which demonstrates ability to negotiate obstacles. </w:t>
      </w:r>
      <w:r w:rsidRPr="00BC6CCE">
        <w:rPr>
          <w:rFonts w:cs="Arial"/>
          <w:sz w:val="18"/>
          <w:szCs w:val="18"/>
        </w:rPr>
        <w:t xml:space="preserve">There is </w:t>
      </w:r>
      <w:r>
        <w:rPr>
          <w:rFonts w:cs="Arial"/>
          <w:sz w:val="18"/>
          <w:szCs w:val="18"/>
        </w:rPr>
        <w:t xml:space="preserve">also </w:t>
      </w:r>
      <w:r w:rsidRPr="00BC6CCE">
        <w:rPr>
          <w:rFonts w:cs="Arial"/>
          <w:sz w:val="18"/>
          <w:szCs w:val="18"/>
        </w:rPr>
        <w:t>some anecdotal evidence that lesser horseshoe bats can occasionally land and crawl into roosts</w:t>
      </w:r>
      <w:r>
        <w:rPr>
          <w:rFonts w:cs="Arial"/>
          <w:sz w:val="18"/>
          <w:szCs w:val="18"/>
        </w:rPr>
        <w:t xml:space="preserve">.  </w:t>
      </w:r>
    </w:p>
  </w:footnote>
  <w:footnote w:id="19">
    <w:p w14:paraId="56BAFAF9" w14:textId="77777777" w:rsidR="004E0B17" w:rsidRPr="00BC6CCE" w:rsidRDefault="004E0B17" w:rsidP="000E17F0">
      <w:pPr>
        <w:pStyle w:val="FootnoteText"/>
        <w:tabs>
          <w:tab w:val="left" w:pos="284"/>
        </w:tabs>
        <w:ind w:left="284" w:hanging="284"/>
        <w:rPr>
          <w:sz w:val="18"/>
          <w:szCs w:val="18"/>
        </w:rPr>
      </w:pPr>
      <w:r w:rsidRPr="00BC6CCE">
        <w:rPr>
          <w:rStyle w:val="FootnoteReference"/>
          <w:sz w:val="18"/>
          <w:szCs w:val="18"/>
        </w:rPr>
        <w:footnoteRef/>
      </w:r>
      <w:r w:rsidRPr="00BC6CCE">
        <w:rPr>
          <w:sz w:val="18"/>
          <w:szCs w:val="18"/>
        </w:rPr>
        <w:t xml:space="preserve"> </w:t>
      </w:r>
      <w:r w:rsidRPr="00BC6CCE">
        <w:rPr>
          <w:sz w:val="18"/>
          <w:szCs w:val="18"/>
        </w:rPr>
        <w:tab/>
      </w:r>
      <w:r w:rsidRPr="00BC6CCE">
        <w:rPr>
          <w:rFonts w:cs="Arial"/>
          <w:sz w:val="18"/>
          <w:szCs w:val="18"/>
        </w:rPr>
        <w:t xml:space="preserve">Refer </w:t>
      </w:r>
      <w:r w:rsidRPr="004A181C">
        <w:rPr>
          <w:rFonts w:cs="Arial"/>
          <w:sz w:val="18"/>
          <w:szCs w:val="18"/>
        </w:rPr>
        <w:t>to Section 3</w:t>
      </w:r>
      <w:r w:rsidRPr="00BC6CCE">
        <w:rPr>
          <w:rFonts w:cs="Arial"/>
          <w:sz w:val="18"/>
          <w:szCs w:val="18"/>
        </w:rPr>
        <w:t xml:space="preserve"> of this guidance; also </w:t>
      </w:r>
      <w:hyperlink r:id="rId12" w:history="1">
        <w:r w:rsidRPr="00BC6CCE">
          <w:rPr>
            <w:rStyle w:val="Hyperlink"/>
            <w:sz w:val="18"/>
            <w:szCs w:val="18"/>
          </w:rPr>
          <w:t>https://www.bats.org.uk/our-work/landscapes-for-bats/core-sustenance-zones</w:t>
        </w:r>
      </w:hyperlink>
      <w:r w:rsidRPr="00BC6CCE">
        <w:rPr>
          <w:sz w:val="18"/>
          <w:szCs w:val="18"/>
        </w:rPr>
        <w:t xml:space="preserve"> </w:t>
      </w:r>
    </w:p>
  </w:footnote>
  <w:footnote w:id="20">
    <w:p w14:paraId="71BF782F" w14:textId="653B5846" w:rsidR="004E0B17" w:rsidRDefault="004E0B17" w:rsidP="00C72778">
      <w:pPr>
        <w:pStyle w:val="BMGfootnote"/>
      </w:pPr>
      <w:r>
        <w:rPr>
          <w:rStyle w:val="FootnoteReference"/>
        </w:rPr>
        <w:footnoteRef/>
      </w:r>
      <w:r>
        <w:t xml:space="preserve"> </w:t>
      </w:r>
      <w:r>
        <w:tab/>
      </w:r>
      <w:hyperlink r:id="rId13" w:history="1">
        <w:r w:rsidRPr="00A44615">
          <w:rPr>
            <w:rStyle w:val="Hyperlink"/>
            <w:lang w:eastAsia="en-GB"/>
          </w:rPr>
          <w:t>https://cdn.bats.org.uk/pdf/Bat-Species-Core-Sustenance-Zones-and-Habitats-for-Biodiversity-Net-Gain.pdf?mtime=20200706162754&amp;focal=none</w:t>
        </w:r>
      </w:hyperlink>
      <w:r w:rsidRPr="00BB52D5">
        <w:rPr>
          <w:color w:val="0563C1"/>
          <w:u w:val="single"/>
          <w:lang w:eastAsia="en-GB"/>
        </w:rPr>
        <w:t>. </w:t>
      </w:r>
      <w:r w:rsidRPr="00BB52D5">
        <w:rPr>
          <w:color w:val="0563C1"/>
          <w:lang w:eastAsia="en-GB"/>
        </w:rPr>
        <w:t> </w:t>
      </w:r>
    </w:p>
  </w:footnote>
  <w:footnote w:id="21">
    <w:p w14:paraId="558E7F97" w14:textId="3C7FF71E" w:rsidR="004E0B17" w:rsidRDefault="004E0B17" w:rsidP="00C72778">
      <w:pPr>
        <w:pStyle w:val="BMGfootnote"/>
      </w:pPr>
      <w:r>
        <w:rPr>
          <w:rStyle w:val="FootnoteReference"/>
        </w:rPr>
        <w:footnoteRef/>
      </w:r>
      <w:r>
        <w:t xml:space="preserve"> </w:t>
      </w:r>
      <w:r>
        <w:tab/>
      </w:r>
      <w:r w:rsidRPr="000E328D">
        <w:rPr>
          <w:rFonts w:asciiTheme="minorHAnsi" w:hAnsiTheme="minorHAnsi"/>
          <w:sz w:val="20"/>
          <w:szCs w:val="20"/>
        </w:rPr>
        <w:t>A number of earlier studies are summarised in Mackintosh (2016) and Lintott and Mathews (2018), and those studies are therefore not revisited in these guidelines.</w:t>
      </w:r>
    </w:p>
  </w:footnote>
  <w:footnote w:id="22">
    <w:p w14:paraId="065FAADB" w14:textId="1545FEEB" w:rsidR="000E328D" w:rsidRPr="000E328D" w:rsidRDefault="000E328D" w:rsidP="000E328D">
      <w:pPr>
        <w:rPr>
          <w:rFonts w:ascii="Calibri" w:eastAsia="Calibri" w:hAnsi="Calibri" w:cs="Times New Roman"/>
        </w:rPr>
      </w:pPr>
      <w:r>
        <w:rPr>
          <w:rStyle w:val="FootnoteReference"/>
        </w:rPr>
        <w:footnoteRef/>
      </w:r>
      <w:r>
        <w:t xml:space="preserve"> </w:t>
      </w:r>
      <w:hyperlink r:id="rId14" w:history="1">
        <w:r w:rsidRPr="000E328D">
          <w:rPr>
            <w:rFonts w:ascii="Calibri" w:eastAsia="Calibri" w:hAnsi="Calibri" w:cs="Times New Roman"/>
            <w:color w:val="0000FF"/>
            <w:sz w:val="20"/>
            <w:szCs w:val="20"/>
            <w:u w:val="single"/>
          </w:rPr>
          <w:t>Comparing-BCT-and-CIEEM-mitigation-studies-FINAL-16.06.21.pdf (bats.org.uk)</w:t>
        </w:r>
      </w:hyperlink>
    </w:p>
  </w:footnote>
  <w:footnote w:id="23">
    <w:p w14:paraId="65BDCA9E" w14:textId="77777777" w:rsidR="004E0B17" w:rsidRDefault="004E0B17" w:rsidP="00C72778">
      <w:pPr>
        <w:pStyle w:val="BMGfootnote"/>
      </w:pPr>
      <w:r>
        <w:rPr>
          <w:rStyle w:val="FootnoteReference"/>
        </w:rPr>
        <w:footnoteRef/>
      </w:r>
      <w:r>
        <w:t xml:space="preserve"> </w:t>
      </w:r>
      <w:r>
        <w:tab/>
        <w:t>Compensation roosts were categorised as being a bat box, heated bat box, retained roost with access points or a bat loft (free standing structure with internal flight space).</w:t>
      </w:r>
    </w:p>
  </w:footnote>
  <w:footnote w:id="24">
    <w:p w14:paraId="1346165C" w14:textId="77777777" w:rsidR="004E0B17" w:rsidRPr="007026B1" w:rsidRDefault="004E0B17" w:rsidP="00C72778">
      <w:pPr>
        <w:pStyle w:val="BMGfootnote"/>
      </w:pPr>
      <w:r w:rsidRPr="007026B1">
        <w:rPr>
          <w:rStyle w:val="FootnoteReference"/>
        </w:rPr>
        <w:footnoteRef/>
      </w:r>
      <w:r w:rsidRPr="007026B1">
        <w:t xml:space="preserve"> </w:t>
      </w:r>
      <w:r w:rsidRPr="007026B1">
        <w:tab/>
      </w:r>
      <w:hyperlink r:id="rId15" w:history="1">
        <w:r w:rsidRPr="007026B1">
          <w:rPr>
            <w:rStyle w:val="Hyperlink"/>
          </w:rPr>
          <w:t>https://www.conservationevidence.com/</w:t>
        </w:r>
      </w:hyperlink>
    </w:p>
  </w:footnote>
  <w:footnote w:id="25">
    <w:p w14:paraId="6C718DAB" w14:textId="1AE437DF" w:rsidR="004E0B17" w:rsidRDefault="004E0B17" w:rsidP="00C72778">
      <w:pPr>
        <w:pStyle w:val="BMGfootnote"/>
      </w:pPr>
      <w:r>
        <w:rPr>
          <w:rStyle w:val="FootnoteReference"/>
        </w:rPr>
        <w:footnoteRef/>
      </w:r>
      <w:r>
        <w:t xml:space="preserve"> </w:t>
      </w:r>
      <w:r>
        <w:tab/>
        <w:t>The Bat Mitigation Guidelines (Mitchell-Jones, 2004) reports a case study (No. 4) where a new roost was built for a maternity roost of 30-40 brown long-eared bats.  The first signs of bats were recorded within two months of completion of construction, and bats bred there in the first year, with a similar colony size (35-45).</w:t>
      </w:r>
    </w:p>
  </w:footnote>
  <w:footnote w:id="26">
    <w:p w14:paraId="732CB407" w14:textId="77777777" w:rsidR="004E0B17" w:rsidRPr="007026B1" w:rsidRDefault="004E0B17" w:rsidP="00C72778">
      <w:pPr>
        <w:pStyle w:val="BMGfootnote"/>
      </w:pPr>
      <w:r w:rsidRPr="007026B1">
        <w:rPr>
          <w:rStyle w:val="FootnoteReference"/>
        </w:rPr>
        <w:footnoteRef/>
      </w:r>
      <w:r w:rsidRPr="007026B1">
        <w:t xml:space="preserve"> </w:t>
      </w:r>
      <w:r w:rsidRPr="007026B1">
        <w:tab/>
      </w:r>
      <w:hyperlink r:id="rId16" w:history="1">
        <w:r>
          <w:rPr>
            <w:rStyle w:val="Hyperlink"/>
          </w:rPr>
          <w:t>https://www.bats.org.uk/our-work/buildings-planning-and-development/roost-replacement-and-enhancement</w:t>
        </w:r>
      </w:hyperlink>
      <w:r w:rsidRPr="007026B1">
        <w:t xml:space="preserve"> </w:t>
      </w:r>
    </w:p>
  </w:footnote>
  <w:footnote w:id="27">
    <w:p w14:paraId="5FE4203C" w14:textId="77777777" w:rsidR="004E0B17" w:rsidRDefault="004E0B17" w:rsidP="00C72778">
      <w:pPr>
        <w:pStyle w:val="BMGfootnote"/>
      </w:pPr>
      <w:r>
        <w:rPr>
          <w:rStyle w:val="FootnoteReference"/>
        </w:rPr>
        <w:footnoteRef/>
      </w:r>
      <w:r>
        <w:t xml:space="preserve"> </w:t>
      </w:r>
      <w:r>
        <w:tab/>
      </w:r>
      <w:hyperlink r:id="rId17" w:history="1">
        <w:r w:rsidRPr="00A259C8">
          <w:rPr>
            <w:rStyle w:val="Hyperlink"/>
          </w:rPr>
          <w:t>https://www.eurobats.org/sites/default/files/documents/pdf/Advisory_Committee/Doc.StC14-AC23.31-Report_Purpose-built_Roosts.pdf</w:t>
        </w:r>
      </w:hyperlink>
    </w:p>
  </w:footnote>
  <w:footnote w:id="28">
    <w:p w14:paraId="2127C1BD" w14:textId="6D4300E5" w:rsidR="004E0B17" w:rsidRDefault="004E0B17" w:rsidP="00310FA5">
      <w:pPr>
        <w:pStyle w:val="BMGfootnote"/>
      </w:pPr>
      <w:r>
        <w:rPr>
          <w:rStyle w:val="FootnoteReference"/>
        </w:rPr>
        <w:footnoteRef/>
      </w:r>
      <w:r>
        <w:t xml:space="preserve"> </w:t>
      </w:r>
      <w:r>
        <w:tab/>
      </w:r>
      <w:r w:rsidRPr="0031051D">
        <w:t>https://historicengland.org.uk/advice/planning/consents/lbc</w:t>
      </w:r>
    </w:p>
  </w:footnote>
  <w:footnote w:id="29">
    <w:p w14:paraId="7601F942" w14:textId="6A35BB2C" w:rsidR="004E0B17" w:rsidRDefault="004E0B17" w:rsidP="00306CB9">
      <w:pPr>
        <w:pStyle w:val="BMGfootnote"/>
      </w:pPr>
      <w:r>
        <w:rPr>
          <w:rStyle w:val="FootnoteReference"/>
        </w:rPr>
        <w:footnoteRef/>
      </w:r>
      <w:r>
        <w:t xml:space="preserve"> </w:t>
      </w:r>
      <w:r>
        <w:tab/>
      </w:r>
      <w:hyperlink r:id="rId18" w:history="1">
        <w:r w:rsidRPr="00BD5A38">
          <w:rPr>
            <w:rStyle w:val="Hyperlink"/>
          </w:rPr>
          <w:t>https://historicengland.org.uk/advice/planning/consents/smc</w:t>
        </w:r>
      </w:hyperlink>
    </w:p>
  </w:footnote>
  <w:footnote w:id="30">
    <w:p w14:paraId="54CD2F60" w14:textId="56CE0F60" w:rsidR="004E0B17" w:rsidRDefault="004E0B17" w:rsidP="00C72778">
      <w:pPr>
        <w:pStyle w:val="BMGfootnote"/>
      </w:pPr>
      <w:r>
        <w:rPr>
          <w:rStyle w:val="FootnoteReference"/>
        </w:rPr>
        <w:footnoteRef/>
      </w:r>
      <w:r>
        <w:t xml:space="preserve"> </w:t>
      </w:r>
      <w:r>
        <w:tab/>
      </w:r>
      <w:r w:rsidRPr="00894092">
        <w:t xml:space="preserve">Figures based on the normal maximum and minimum daily temperatures based on weather data collected from 1981 to 2010 </w:t>
      </w:r>
      <w:hyperlink r:id="rId19" w:history="1">
        <w:r w:rsidRPr="00894092">
          <w:rPr>
            <w:rStyle w:val="Hyperlink"/>
          </w:rPr>
          <w:t>https://www.currentresults.com/Weather/United-Kingdom/temperature-october.php</w:t>
        </w:r>
      </w:hyperlink>
      <w:r>
        <w:rPr>
          <w:rStyle w:val="Hyperlink"/>
        </w:rPr>
        <w:t xml:space="preserve"> </w:t>
      </w:r>
      <w:r w:rsidRPr="00894092">
        <w:t xml:space="preserve"> (website uses Met Office data).</w:t>
      </w:r>
    </w:p>
    <w:p w14:paraId="5225EDB1" w14:textId="77777777" w:rsidR="004E0B17" w:rsidRDefault="004E0B17" w:rsidP="00C72778">
      <w:pPr>
        <w:pStyle w:val="BMGfootnote"/>
      </w:pPr>
    </w:p>
  </w:footnote>
  <w:footnote w:id="31">
    <w:p w14:paraId="597DEADA" w14:textId="502307B3" w:rsidR="004E0B17" w:rsidRDefault="004E0B17" w:rsidP="00894092">
      <w:pPr>
        <w:pStyle w:val="BMGfootnote"/>
      </w:pPr>
      <w:r>
        <w:rPr>
          <w:rStyle w:val="FootnoteReference"/>
        </w:rPr>
        <w:footnoteRef/>
      </w:r>
      <w:r>
        <w:t xml:space="preserve"> </w:t>
      </w:r>
      <w:r>
        <w:tab/>
      </w:r>
      <w:hyperlink r:id="rId20" w:history="1">
        <w:r w:rsidRPr="00C42BD8">
          <w:rPr>
            <w:rStyle w:val="Hyperlink"/>
          </w:rPr>
          <w:t>https://naturalresourceswales.gov.uk/permits-and-permissions/species-licensing/european-protected-species-licensing/do-i-need-a-european-protected-species-licence/?lang=en</w:t>
        </w:r>
      </w:hyperlink>
    </w:p>
    <w:p w14:paraId="751DFD0A" w14:textId="77777777" w:rsidR="004E0B17" w:rsidRDefault="004E0B17">
      <w:pPr>
        <w:pStyle w:val="FootnoteText"/>
      </w:pPr>
    </w:p>
  </w:footnote>
  <w:footnote w:id="32">
    <w:p w14:paraId="03706C2D" w14:textId="31211DB4" w:rsidR="004E0B17" w:rsidRDefault="004E0B17" w:rsidP="004948FC">
      <w:pPr>
        <w:pStyle w:val="BMGfootnote"/>
      </w:pPr>
      <w:r>
        <w:rPr>
          <w:rStyle w:val="FootnoteReference"/>
        </w:rPr>
        <w:footnoteRef/>
      </w:r>
      <w:r>
        <w:t xml:space="preserve"> </w:t>
      </w:r>
      <w:r>
        <w:tab/>
        <w:t>Note that it is not possible to apply for a licence on a precautionary basis.</w:t>
      </w:r>
    </w:p>
  </w:footnote>
  <w:footnote w:id="33">
    <w:p w14:paraId="104F4351" w14:textId="3F0C89DE" w:rsidR="004E0B17" w:rsidRPr="00776B05" w:rsidRDefault="004E0B17" w:rsidP="00C72778">
      <w:pPr>
        <w:pStyle w:val="BMGfootnote"/>
      </w:pPr>
      <w:r w:rsidRPr="00776B05">
        <w:rPr>
          <w:rStyle w:val="FootnoteReference"/>
          <w:vertAlign w:val="baseline"/>
        </w:rPr>
        <w:footnoteRef/>
      </w:r>
      <w:r w:rsidRPr="00776B05">
        <w:t xml:space="preserve"> </w:t>
      </w:r>
      <w:r w:rsidRPr="00776B05">
        <w:tab/>
      </w:r>
      <w:hyperlink r:id="rId21" w:history="1">
        <w:r w:rsidRPr="00ED0FDA">
          <w:rPr>
            <w:rStyle w:val="Hyperlink"/>
          </w:rPr>
          <w:t>https://www.bats.org.uk/our-work/buildings-planning-and-development/roost-replacement-and-enhancement/case-studies/avoidance-of-swarming-site-loss-during-restoration-works-at-cliveden</w:t>
        </w:r>
      </w:hyperlink>
    </w:p>
  </w:footnote>
  <w:footnote w:id="34">
    <w:p w14:paraId="7CE6D1F6" w14:textId="165FDBBF" w:rsidR="004E0B17" w:rsidRDefault="004E0B17" w:rsidP="00C72778">
      <w:pPr>
        <w:pStyle w:val="BMGfootnote"/>
      </w:pPr>
      <w:r>
        <w:rPr>
          <w:rStyle w:val="FootnoteReference"/>
        </w:rPr>
        <w:footnoteRef/>
      </w:r>
      <w:r>
        <w:tab/>
      </w:r>
      <w:hyperlink r:id="rId22" w:history="1">
        <w:r w:rsidRPr="002221B2">
          <w:rPr>
            <w:rStyle w:val="Hyperlink"/>
          </w:rPr>
          <w:t>https://www.eurobats.org/node/2563</w:t>
        </w:r>
      </w:hyperlink>
      <w:r>
        <w:t xml:space="preserve"> - this was a very comprehensive study which expended over 13,000 hours in identifying bat roosts over a single large district of central Germany, identifying over 500 summer roost and ringing over 20,000 individual bats (1997-2001).  Details are given for very many different roosts so this is a valuable resource, with the caveat that roost preferences on the European mainland may not be precisely replicated in the UK (and not all UK species are included).  See also </w:t>
      </w:r>
      <w:r w:rsidRPr="1ED1DB5B">
        <w:t xml:space="preserve">Table 3.2 of </w:t>
      </w:r>
      <w:r w:rsidRPr="1ED1DB5B">
        <w:fldChar w:fldCharType="begin" w:fldLock="1"/>
      </w:r>
      <w:r w:rsidRPr="1ED1DB5B">
        <w:instrText>ADDIN CSL_CITATION {"citationItems":[{"id":"ITEM-1","itemData":{"author":[{"dropping-particle":"","family":"Collins","given":"J","non-dropping-particle":"","parse-names":false,"suffix":""}],"id":"ITEM-1","issued":{"date-parts":[["2016"]]},"title":"Bat surveys for professional ecologists: good practice guidelines (3rd edn)","type":"report"},"uris":["http://www.mendeley.com/documents/?uuid=f98c5d24-caed-492d-840c-81235b634ed4","http://www.mendeley.com/documents/?uuid=e7194a9b-a97c-4f11-8da2-3047aa179a4d"]}],"mendeley":{"formattedCitation":"(Collins, 2016)","plainTextFormattedCitation":"(Collins, 2016)","previouslyFormattedCitation":"(Collins, 2016)"},"properties":{"noteIndex":0},"schema":"https://github.com/citation-style-language/schema/raw/master/csl-citation.json"}</w:instrText>
      </w:r>
      <w:r w:rsidRPr="1ED1DB5B">
        <w:fldChar w:fldCharType="separate"/>
      </w:r>
      <w:r w:rsidRPr="1ED1DB5B">
        <w:rPr>
          <w:noProof/>
        </w:rPr>
        <w:t>(Collins, 2016)</w:t>
      </w:r>
      <w:r w:rsidRPr="1ED1DB5B">
        <w:fldChar w:fldCharType="end"/>
      </w:r>
      <w:r>
        <w:t xml:space="preserve"> and </w:t>
      </w:r>
      <w:r w:rsidRPr="00DA2D2D">
        <w:t>Dietz &amp; Kiefer</w:t>
      </w:r>
      <w:r>
        <w:t xml:space="preserve"> (2016).</w:t>
      </w:r>
    </w:p>
  </w:footnote>
  <w:footnote w:id="35">
    <w:p w14:paraId="17628164" w14:textId="59FE34A8" w:rsidR="004E0B17" w:rsidRDefault="004E0B17" w:rsidP="009F1E07">
      <w:pPr>
        <w:pStyle w:val="BMGfootnote"/>
      </w:pPr>
      <w:r>
        <w:rPr>
          <w:rStyle w:val="FootnoteReference"/>
        </w:rPr>
        <w:footnoteRef/>
      </w:r>
      <w:r>
        <w:tab/>
      </w:r>
      <w:r w:rsidRPr="00084C36">
        <w:t>https://assets.publishing.service.gov.uk/government/uploads/system/uploads/attachment_data/file/782874/bats-method-statement.doc</w:t>
      </w:r>
    </w:p>
  </w:footnote>
  <w:footnote w:id="36">
    <w:p w14:paraId="622DDDD1" w14:textId="30A9A238" w:rsidR="004E0B17" w:rsidRDefault="004E0B17" w:rsidP="00C72778">
      <w:pPr>
        <w:pStyle w:val="BMGfootnote"/>
      </w:pPr>
      <w:r>
        <w:rPr>
          <w:rStyle w:val="FootnoteReference"/>
        </w:rPr>
        <w:footnoteRef/>
      </w:r>
      <w:r>
        <w:t xml:space="preserve"> </w:t>
      </w:r>
      <w:r>
        <w:tab/>
        <w:t xml:space="preserve">See </w:t>
      </w:r>
      <w:hyperlink r:id="rId23" w:history="1">
        <w:r w:rsidRPr="00243A36">
          <w:rPr>
            <w:rStyle w:val="Hyperlink"/>
          </w:rPr>
          <w:t>https://cdn.bats.org.uk/pdf/About%20Bats/Living_with_Bats.pdf?mtime=20181101151301&amp;focal=none</w:t>
        </w:r>
      </w:hyperlink>
      <w:r>
        <w:t xml:space="preserve"> for a guide/illustration to where bats might be roosting withing a residential dwelling.</w:t>
      </w:r>
    </w:p>
  </w:footnote>
  <w:footnote w:id="37">
    <w:p w14:paraId="5ABAEAFC" w14:textId="1E788DC2" w:rsidR="004E0B17" w:rsidRDefault="004E0B17" w:rsidP="00C72778">
      <w:pPr>
        <w:pStyle w:val="BMGfootnote"/>
      </w:pPr>
      <w:r>
        <w:rPr>
          <w:rStyle w:val="FootnoteReference"/>
        </w:rPr>
        <w:footnoteRef/>
      </w:r>
      <w:r>
        <w:t xml:space="preserve"> </w:t>
      </w:r>
      <w:r>
        <w:tab/>
        <w:t>The Eurobats review of artificial roosts</w:t>
      </w:r>
      <w:r w:rsidRPr="00BC2372">
        <w:rPr>
          <w:vertAlign w:val="superscript"/>
        </w:rPr>
        <w:fldChar w:fldCharType="begin"/>
      </w:r>
      <w:r w:rsidRPr="00BC2372">
        <w:rPr>
          <w:vertAlign w:val="superscript"/>
        </w:rPr>
        <w:instrText xml:space="preserve"> NOTEREF _Ref54805067 \h </w:instrText>
      </w:r>
      <w:r>
        <w:rPr>
          <w:vertAlign w:val="superscript"/>
        </w:rPr>
        <w:instrText xml:space="preserve"> \* MERGEFORMAT </w:instrText>
      </w:r>
      <w:r w:rsidRPr="00BC2372">
        <w:rPr>
          <w:vertAlign w:val="superscript"/>
        </w:rPr>
      </w:r>
      <w:r w:rsidRPr="00BC2372">
        <w:rPr>
          <w:vertAlign w:val="superscript"/>
        </w:rPr>
        <w:fldChar w:fldCharType="separate"/>
      </w:r>
      <w:r w:rsidR="006868FC">
        <w:rPr>
          <w:vertAlign w:val="superscript"/>
        </w:rPr>
        <w:t>26</w:t>
      </w:r>
      <w:r w:rsidRPr="00BC2372">
        <w:rPr>
          <w:vertAlign w:val="superscript"/>
        </w:rPr>
        <w:fldChar w:fldCharType="end"/>
      </w:r>
      <w:r>
        <w:t xml:space="preserve"> includes two examples of non-traditional roosts created for greater and lesser horseshoe roosts.  These low-cost structures are made of prefabricated concrete. The larger of the structures was 2.6m square and 4m high, the smaller was 2m square and 3.2m high.  Both new roosts have been successful with the larger site hosting a colony of 48 of greater horseshoe bats, and the smaller 33 lesser horseshoe bats.</w:t>
      </w:r>
    </w:p>
  </w:footnote>
  <w:footnote w:id="38">
    <w:p w14:paraId="0E9C54BD" w14:textId="4BB8A370" w:rsidR="002121F1" w:rsidRDefault="002121F1" w:rsidP="00EF7BEE">
      <w:pPr>
        <w:pStyle w:val="BMGfootnote"/>
      </w:pPr>
      <w:r>
        <w:rPr>
          <w:rStyle w:val="FootnoteReference"/>
        </w:rPr>
        <w:footnoteRef/>
      </w:r>
      <w:r>
        <w:t xml:space="preserve"> </w:t>
      </w:r>
      <w:r>
        <w:tab/>
        <w:t xml:space="preserve">Where bats are roosting in a loft that is lower than the recommended 2.8m height, </w:t>
      </w:r>
      <w:r w:rsidR="009F4E96">
        <w:t>and it is not possible to provide an alternative loft that meets th</w:t>
      </w:r>
      <w:r w:rsidR="00C305B6">
        <w:t>is</w:t>
      </w:r>
      <w:r w:rsidR="009F4E96">
        <w:t xml:space="preserve"> ideal, </w:t>
      </w:r>
      <w:r w:rsidR="004A25E5">
        <w:t>then</w:t>
      </w:r>
      <w:r w:rsidR="00C305B6">
        <w:t xml:space="preserve"> aiming for</w:t>
      </w:r>
      <w:r w:rsidR="004A25E5">
        <w:t xml:space="preserve"> ‘no worse than’ (i.e. replicating</w:t>
      </w:r>
      <w:r w:rsidR="00C305B6">
        <w:t xml:space="preserve"> the existing situation, and improving it where possible (even if not to the desired height of 2.8m)</w:t>
      </w:r>
      <w:r w:rsidR="004A25E5">
        <w:t xml:space="preserve"> </w:t>
      </w:r>
      <w:r w:rsidR="00EF7BEE">
        <w:t>has to be an option.</w:t>
      </w:r>
      <w:r w:rsidR="00203239">
        <w:t xml:space="preserve">  </w:t>
      </w:r>
      <w:r w:rsidR="00EF7BEE">
        <w:t xml:space="preserve">Brown long-eared bats are found in lofts of </w:t>
      </w:r>
      <w:r>
        <w:t>1.5m high</w:t>
      </w:r>
      <w:r w:rsidR="00203239">
        <w:t xml:space="preserve">, </w:t>
      </w:r>
      <w:r>
        <w:t>and in lofts with trussed rafters</w:t>
      </w:r>
      <w:r w:rsidR="00EF7BEE">
        <w:t xml:space="preserve"> (R. Green, pers. comm.).</w:t>
      </w:r>
    </w:p>
  </w:footnote>
  <w:footnote w:id="39">
    <w:p w14:paraId="6246471D" w14:textId="77777777" w:rsidR="004E0B17" w:rsidRDefault="004E0B17" w:rsidP="00051DA3">
      <w:pPr>
        <w:pStyle w:val="BMGfootnote"/>
      </w:pPr>
      <w:r>
        <w:rPr>
          <w:rStyle w:val="FootnoteReference"/>
        </w:rPr>
        <w:footnoteRef/>
      </w:r>
      <w:r>
        <w:t xml:space="preserve"> </w:t>
      </w:r>
      <w:r>
        <w:tab/>
      </w:r>
      <w:hyperlink r:id="rId24" w:history="1">
        <w:r w:rsidRPr="004A24C6">
          <w:rPr>
            <w:rStyle w:val="Hyperlink"/>
          </w:rPr>
          <w:t>https://www.vwt.org.uk/wp-content/uploads/2015/04/morris-c-effect-of-grilles-at-bryanston-bat-roost.pdf</w:t>
        </w:r>
      </w:hyperlink>
    </w:p>
  </w:footnote>
  <w:footnote w:id="40">
    <w:p w14:paraId="4CDB696D" w14:textId="4345236B" w:rsidR="004E0B17" w:rsidRDefault="004E0B17" w:rsidP="008D388E">
      <w:pPr>
        <w:pStyle w:val="BMGfootnote"/>
      </w:pPr>
      <w:r>
        <w:rPr>
          <w:rStyle w:val="FootnoteReference"/>
        </w:rPr>
        <w:footnoteRef/>
      </w:r>
      <w:r>
        <w:t xml:space="preserve"> </w:t>
      </w:r>
      <w:r>
        <w:tab/>
        <w:t xml:space="preserve">See ROOST website for an example of this which includes a ‘daylight tunnel’: </w:t>
      </w:r>
      <w:hyperlink r:id="rId25" w:history="1">
        <w:r w:rsidRPr="008D388E">
          <w:rPr>
            <w:rStyle w:val="Hyperlink"/>
          </w:rPr>
          <w:t>https://www.bats.org.uk/our-work/buildings-planning-and-development/roost-replacement-and-enhancement/case-studies/llwyn-celyn-abergavenny-</w:t>
        </w:r>
        <w:r w:rsidRPr="003C7EA9">
          <w:rPr>
            <w:rStyle w:val="Hyperlink"/>
          </w:rPr>
          <w:t>2</w:t>
        </w:r>
      </w:hyperlink>
    </w:p>
  </w:footnote>
  <w:footnote w:id="41">
    <w:p w14:paraId="59FB6DE1" w14:textId="531CE485" w:rsidR="004E0B17" w:rsidRDefault="004E0B17" w:rsidP="00C72778">
      <w:pPr>
        <w:pStyle w:val="BMGfootnote"/>
      </w:pPr>
      <w:r>
        <w:rPr>
          <w:rStyle w:val="FootnoteReference"/>
        </w:rPr>
        <w:footnoteRef/>
      </w:r>
      <w:r>
        <w:t xml:space="preserve"> </w:t>
      </w:r>
      <w:r>
        <w:tab/>
        <w:t xml:space="preserve">VWT are currently investigating this phenomenon; visit their site to contribute to their research: </w:t>
      </w:r>
      <w:hyperlink r:id="rId26" w:history="1">
        <w:r w:rsidRPr="00955347">
          <w:rPr>
            <w:rStyle w:val="Hyperlink"/>
          </w:rPr>
          <w:t>https://www.vwt.org.uk/projects-all/greater-and-lesser-horseshoe-bat-interaction</w:t>
        </w:r>
      </w:hyperlink>
    </w:p>
  </w:footnote>
  <w:footnote w:id="42">
    <w:p w14:paraId="48575F3F" w14:textId="77777777" w:rsidR="004E0B17" w:rsidRDefault="004E0B17" w:rsidP="00C72778">
      <w:pPr>
        <w:pStyle w:val="BMGfootnote"/>
      </w:pPr>
      <w:r>
        <w:rPr>
          <w:rStyle w:val="FootnoteReference"/>
        </w:rPr>
        <w:footnoteRef/>
      </w:r>
      <w:r>
        <w:t xml:space="preserve"> </w:t>
      </w:r>
      <w:r>
        <w:tab/>
        <w:t xml:space="preserve">Detailed instructions also found here/; </w:t>
      </w:r>
      <w:hyperlink r:id="rId27" w:history="1">
        <w:r w:rsidRPr="00955347">
          <w:rPr>
            <w:rStyle w:val="Hyperlink"/>
          </w:rPr>
          <w:t>https://www.vwt.org.uk/wp-content/uploads/2017/02/The-Lesser-Horseshoe-Cool-Tower.pdf</w:t>
        </w:r>
      </w:hyperlink>
    </w:p>
  </w:footnote>
  <w:footnote w:id="43">
    <w:p w14:paraId="31787420" w14:textId="77777777" w:rsidR="004E0B17" w:rsidRDefault="004E0B17" w:rsidP="00123392">
      <w:pPr>
        <w:pStyle w:val="BMGfootnote"/>
      </w:pPr>
      <w:r>
        <w:rPr>
          <w:rStyle w:val="FootnoteReference"/>
        </w:rPr>
        <w:footnoteRef/>
      </w:r>
      <w:r>
        <w:t xml:space="preserve"> </w:t>
      </w:r>
      <w:r>
        <w:tab/>
        <w:t>While such events may be rarer in the UK than in southern Europe, there have been cases of bats coming into the living-spaces of house (Bat HelpLine, pers comm.) in periods of unusually hot weather.</w:t>
      </w:r>
    </w:p>
  </w:footnote>
  <w:footnote w:id="44">
    <w:p w14:paraId="0E9399EA" w14:textId="567DC25F" w:rsidR="004E0B17" w:rsidRDefault="004E0B17" w:rsidP="00C72778">
      <w:pPr>
        <w:pStyle w:val="BMGfootnote"/>
      </w:pPr>
      <w:r>
        <w:rPr>
          <w:rStyle w:val="FootnoteReference"/>
        </w:rPr>
        <w:footnoteRef/>
      </w:r>
      <w:r>
        <w:t xml:space="preserve"> </w:t>
      </w:r>
      <w:r>
        <w:tab/>
      </w:r>
      <w:hyperlink r:id="rId28" w:history="1">
        <w:r w:rsidRPr="000D4D80">
          <w:rPr>
            <w:rStyle w:val="Hyperlink"/>
          </w:rPr>
          <w:t>https://www.bats.org.uk/our-work/buildings-planning-and-development/non-bitumen-coated-roofing-membranes</w:t>
        </w:r>
      </w:hyperlink>
    </w:p>
  </w:footnote>
  <w:footnote w:id="45">
    <w:p w14:paraId="039CB2CC" w14:textId="6E8EB04B" w:rsidR="004E0B17" w:rsidRDefault="004E0B17" w:rsidP="00F319BE">
      <w:pPr>
        <w:pStyle w:val="BMGfootnote"/>
      </w:pPr>
      <w:r>
        <w:rPr>
          <w:rStyle w:val="FootnoteReference"/>
        </w:rPr>
        <w:footnoteRef/>
      </w:r>
      <w:r>
        <w:t xml:space="preserve"> </w:t>
      </w:r>
      <w:r>
        <w:tab/>
        <w:t xml:space="preserve">A example of this, and the potential pitfalls, is included here: </w:t>
      </w:r>
      <w:hyperlink r:id="rId29" w:history="1">
        <w:r w:rsidRPr="00947E1A">
          <w:rPr>
            <w:rStyle w:val="Hyperlink"/>
          </w:rPr>
          <w:t>https://www.bats.org.uk/our-work/buildings-planning-and-development/roost-replacement-and-enhancement/case-studies/retrospective-measures-to-prevent-death-and-injury-to-bats-from-non-bitumen-coated-roofing-membranes</w:t>
        </w:r>
      </w:hyperlink>
    </w:p>
  </w:footnote>
  <w:footnote w:id="46">
    <w:p w14:paraId="703E12CF" w14:textId="77777777" w:rsidR="004E0B17" w:rsidRPr="006D7F48" w:rsidRDefault="004E0B17" w:rsidP="00C72778">
      <w:pPr>
        <w:pStyle w:val="BMGfootnote"/>
      </w:pPr>
      <w:r w:rsidRPr="006D7F48">
        <w:rPr>
          <w:rStyle w:val="FootnoteReference"/>
        </w:rPr>
        <w:footnoteRef/>
      </w:r>
      <w:r w:rsidRPr="006D7F48">
        <w:tab/>
      </w:r>
      <w:hyperlink r:id="rId30" w:history="1">
        <w:r w:rsidRPr="006D7F48">
          <w:rPr>
            <w:rStyle w:val="Hyperlink"/>
          </w:rPr>
          <w:t>https://www.gov.uk/guidance/bat-roosts-use-of-chemical-pest-control-products-and-timber-treatments-in-or-near-them</w:t>
        </w:r>
      </w:hyperlink>
    </w:p>
  </w:footnote>
  <w:footnote w:id="47">
    <w:p w14:paraId="41A9D8FD" w14:textId="77777777" w:rsidR="004E0B17" w:rsidRDefault="004E0B17" w:rsidP="00656CB5">
      <w:pPr>
        <w:pStyle w:val="BMGfootnote"/>
      </w:pPr>
      <w:r>
        <w:rPr>
          <w:rStyle w:val="FootnoteReference"/>
        </w:rPr>
        <w:footnoteRef/>
      </w:r>
      <w:r>
        <w:t xml:space="preserve"> </w:t>
      </w:r>
      <w:r>
        <w:tab/>
      </w:r>
      <w:hyperlink r:id="rId31" w:history="1">
        <w:r w:rsidRPr="0095207C">
          <w:rPr>
            <w:rStyle w:val="Hyperlink"/>
          </w:rPr>
          <w:t>https://www.bats.org.uk/our-work/buildings-planning-and-development/roost-replacement-and-enhancement/case-studies/maintenance-of-bat-access-in-roof-voids-after-fire-door-installations-1</w:t>
        </w:r>
      </w:hyperlink>
    </w:p>
  </w:footnote>
  <w:footnote w:id="48">
    <w:p w14:paraId="4082BAD6" w14:textId="579146D0" w:rsidR="004E0B17" w:rsidRDefault="004E0B17" w:rsidP="00187201">
      <w:pPr>
        <w:pStyle w:val="BMGfootnote"/>
      </w:pPr>
      <w:r>
        <w:rPr>
          <w:rStyle w:val="FootnoteReference"/>
        </w:rPr>
        <w:footnoteRef/>
      </w:r>
      <w:r>
        <w:t xml:space="preserve"> </w:t>
      </w:r>
      <w:r>
        <w:tab/>
      </w:r>
      <w:r w:rsidRPr="00187201">
        <w:t>https://envirograf.com/product/animal-door-flap/</w:t>
      </w:r>
    </w:p>
  </w:footnote>
  <w:footnote w:id="49">
    <w:p w14:paraId="77BAB715" w14:textId="3E0650EA" w:rsidR="004E0B17" w:rsidRDefault="004E0B17" w:rsidP="00C72778">
      <w:pPr>
        <w:pStyle w:val="BMGfootnote"/>
      </w:pPr>
      <w:r>
        <w:rPr>
          <w:rStyle w:val="FootnoteReference"/>
        </w:rPr>
        <w:footnoteRef/>
      </w:r>
      <w:r>
        <w:t xml:space="preserve"> </w:t>
      </w:r>
      <w:r>
        <w:tab/>
      </w:r>
      <w:hyperlink r:id="rId32" w:history="1">
        <w:r w:rsidRPr="004A24C6">
          <w:rPr>
            <w:rStyle w:val="Hyperlink"/>
          </w:rPr>
          <w:t>https://www.conservationevidence.com/intervention/view/1024#</w:t>
        </w:r>
      </w:hyperlink>
    </w:p>
  </w:footnote>
  <w:footnote w:id="50">
    <w:p w14:paraId="38388FC3" w14:textId="16B2EED1" w:rsidR="004E0B17" w:rsidRDefault="004E0B17" w:rsidP="00A14630">
      <w:pPr>
        <w:pStyle w:val="BMGfootnote"/>
      </w:pPr>
      <w:r>
        <w:rPr>
          <w:rStyle w:val="FootnoteReference"/>
        </w:rPr>
        <w:footnoteRef/>
      </w:r>
      <w:r>
        <w:t xml:space="preserve"> </w:t>
      </w:r>
      <w:r>
        <w:tab/>
      </w:r>
      <w:hyperlink r:id="rId33" w:history="1">
        <w:r w:rsidRPr="00A60F0C">
          <w:rPr>
            <w:rStyle w:val="Hyperlink"/>
          </w:rPr>
          <w:t>https://www.bats.org.uk/our-work/buildings-planning-and-development/roost-replacement-and-enhancement/partnerships</w:t>
        </w:r>
      </w:hyperlink>
    </w:p>
  </w:footnote>
  <w:footnote w:id="51">
    <w:p w14:paraId="5B3DAC61" w14:textId="6DCF4889" w:rsidR="004E0B17" w:rsidRDefault="004E0B17" w:rsidP="00C72778">
      <w:pPr>
        <w:pStyle w:val="BMGfootnote"/>
      </w:pPr>
      <w:r>
        <w:rPr>
          <w:rStyle w:val="FootnoteReference"/>
        </w:rPr>
        <w:footnoteRef/>
      </w:r>
      <w:r>
        <w:t xml:space="preserve"> </w:t>
      </w:r>
      <w:r>
        <w:tab/>
      </w:r>
      <w:hyperlink r:id="rId34" w:history="1">
        <w:r w:rsidRPr="00E2653A">
          <w:rPr>
            <w:rStyle w:val="Hyperlink"/>
            <w:rFonts w:asciiTheme="minorHAnsi" w:hAnsiTheme="minorHAnsi" w:cstheme="minorHAnsi"/>
          </w:rPr>
          <w:t>https://www.conservationevidence.com/intervention/view/1024</w:t>
        </w:r>
      </w:hyperlink>
      <w:r w:rsidRPr="00E2653A">
        <w:rPr>
          <w:rStyle w:val="Hyperlink"/>
          <w:rFonts w:asciiTheme="minorHAnsi" w:hAnsiTheme="minorHAnsi" w:cstheme="minorHAnsi"/>
        </w:rPr>
        <w:t xml:space="preserve">.  </w:t>
      </w:r>
      <w:r w:rsidRPr="00E2653A">
        <w:t xml:space="preserve">For example, Dodds and Bilstone (2013) </w:t>
      </w:r>
      <w:r>
        <w:t xml:space="preserve">found </w:t>
      </w:r>
      <w:r w:rsidRPr="00BE275B">
        <w:rPr>
          <w:rFonts w:eastAsiaTheme="minorHAnsi"/>
          <w:i/>
          <w:iCs/>
          <w:color w:val="000000"/>
        </w:rPr>
        <w:t xml:space="preserve">Natterer’s, brown long-eared bats and Daubenton’s bat </w:t>
      </w:r>
      <w:r>
        <w:rPr>
          <w:rFonts w:eastAsiaTheme="minorHAnsi"/>
          <w:i/>
          <w:iCs/>
          <w:color w:val="000000"/>
        </w:rPr>
        <w:t xml:space="preserve">... </w:t>
      </w:r>
      <w:r w:rsidRPr="00BE275B">
        <w:rPr>
          <w:rFonts w:eastAsiaTheme="minorHAnsi"/>
          <w:i/>
          <w:iCs/>
          <w:color w:val="000000"/>
        </w:rPr>
        <w:t>preferentially selected boxes in shaded, stable, non-intervention woodland with closed canopy above and lapsed coppice underneath</w:t>
      </w:r>
      <w:r w:rsidRPr="00A54271">
        <w:rPr>
          <w:rFonts w:eastAsiaTheme="minorHAnsi"/>
          <w:color w:val="000000"/>
        </w:rPr>
        <w:t>,</w:t>
      </w:r>
      <w:r>
        <w:rPr>
          <w:rFonts w:eastAsiaTheme="minorHAnsi"/>
          <w:color w:val="000000"/>
        </w:rPr>
        <w:t xml:space="preserve"> and assessed preferences for different box models</w:t>
      </w:r>
      <w:r w:rsidRPr="00A54271">
        <w:rPr>
          <w:rFonts w:eastAsiaTheme="minorHAnsi"/>
          <w:color w:val="000000"/>
        </w:rPr>
        <w:t>.</w:t>
      </w:r>
      <w:r>
        <w:rPr>
          <w:rFonts w:eastAsiaTheme="minorHAnsi"/>
          <w:color w:val="000000"/>
        </w:rPr>
        <w:t xml:space="preserve">  There is a growing number of such studies focussing on different sub-sets of parameters including species and box types, and space precludes including all their results in these guidelines.  </w:t>
      </w:r>
    </w:p>
  </w:footnote>
  <w:footnote w:id="52">
    <w:p w14:paraId="12B55772" w14:textId="77777777" w:rsidR="004E0B17" w:rsidRDefault="004E0B17" w:rsidP="00C72778">
      <w:pPr>
        <w:pStyle w:val="BMGfootnote"/>
      </w:pPr>
      <w:r>
        <w:rPr>
          <w:rStyle w:val="FootnoteReference"/>
        </w:rPr>
        <w:footnoteRef/>
      </w:r>
      <w:r>
        <w:t xml:space="preserve"> </w:t>
      </w:r>
      <w:r>
        <w:tab/>
      </w:r>
      <w:hyperlink r:id="rId35" w:history="1">
        <w:r w:rsidRPr="002221B2">
          <w:rPr>
            <w:rStyle w:val="Hyperlink"/>
          </w:rPr>
          <w:t>https://therevelator.org/bat-houses/</w:t>
        </w:r>
      </w:hyperlink>
    </w:p>
  </w:footnote>
  <w:footnote w:id="53">
    <w:p w14:paraId="36E37599" w14:textId="5A3C4B2D" w:rsidR="004E0B17" w:rsidRDefault="004E0B17" w:rsidP="00C72778">
      <w:pPr>
        <w:pStyle w:val="BMGfootnote"/>
      </w:pPr>
      <w:r>
        <w:rPr>
          <w:rStyle w:val="FootnoteReference"/>
        </w:rPr>
        <w:footnoteRef/>
      </w:r>
      <w:r>
        <w:t xml:space="preserve"> </w:t>
      </w:r>
      <w:r>
        <w:tab/>
      </w:r>
      <w:hyperlink r:id="rId36" w:history="1">
        <w:r w:rsidRPr="00E10D2A">
          <w:rPr>
            <w:rStyle w:val="Hyperlink"/>
          </w:rPr>
          <w:t>https://www.batcon.org/about-bats/bat-houses/</w:t>
        </w:r>
      </w:hyperlink>
    </w:p>
  </w:footnote>
  <w:footnote w:id="54">
    <w:p w14:paraId="6DD9F2F6" w14:textId="161EE243" w:rsidR="004E0B17" w:rsidRDefault="004E0B17" w:rsidP="00C72778">
      <w:pPr>
        <w:pStyle w:val="BMGfootnote"/>
      </w:pPr>
      <w:r>
        <w:rPr>
          <w:rStyle w:val="FootnoteReference"/>
        </w:rPr>
        <w:footnoteRef/>
      </w:r>
      <w:r>
        <w:t xml:space="preserve"> </w:t>
      </w:r>
      <w:r>
        <w:tab/>
      </w:r>
      <w:hyperlink r:id="rId37" w:history="1">
        <w:r w:rsidRPr="000A424F">
          <w:rPr>
            <w:rStyle w:val="Hyperlink"/>
          </w:rPr>
          <w:t>https://www.richardgreenecology.co.uk/successful-bat-mitigation/</w:t>
        </w:r>
      </w:hyperlink>
    </w:p>
  </w:footnote>
  <w:footnote w:id="55">
    <w:p w14:paraId="295B79BC" w14:textId="7D43DB50" w:rsidR="004E0B17" w:rsidRDefault="004E0B17" w:rsidP="00C72778">
      <w:pPr>
        <w:pStyle w:val="BMGfootnote"/>
      </w:pPr>
      <w:r>
        <w:rPr>
          <w:rStyle w:val="FootnoteReference"/>
        </w:rPr>
        <w:footnoteRef/>
      </w:r>
      <w:r>
        <w:t xml:space="preserve"> </w:t>
      </w:r>
      <w:r>
        <w:tab/>
      </w:r>
      <w:hyperlink r:id="rId38" w:history="1">
        <w:r w:rsidRPr="00E10D2A">
          <w:rPr>
            <w:rStyle w:val="Hyperlink"/>
          </w:rPr>
          <w:t>https://www.batcon.org/files/RocketBoxPlans.pdf</w:t>
        </w:r>
      </w:hyperlink>
    </w:p>
  </w:footnote>
  <w:footnote w:id="56">
    <w:p w14:paraId="4D66533D" w14:textId="77777777" w:rsidR="004E0B17" w:rsidRDefault="004E0B17" w:rsidP="00777CCC">
      <w:pPr>
        <w:pStyle w:val="BMGfootnote"/>
      </w:pPr>
      <w:r>
        <w:rPr>
          <w:rStyle w:val="FootnoteReference"/>
        </w:rPr>
        <w:footnoteRef/>
      </w:r>
      <w:r>
        <w:t xml:space="preserve"> </w:t>
      </w:r>
      <w:r>
        <w:tab/>
      </w:r>
      <w:hyperlink r:id="rId39" w:history="1">
        <w:r w:rsidRPr="005B0C03">
          <w:rPr>
            <w:rStyle w:val="Hyperlink"/>
          </w:rPr>
          <w:t>https://www.vwt.org.uk/wp-content/uploads/2015/04/lesser-horseshoe-night-roost-design.pdf</w:t>
        </w:r>
      </w:hyperlink>
    </w:p>
  </w:footnote>
  <w:footnote w:id="57">
    <w:p w14:paraId="32718715" w14:textId="2D666768" w:rsidR="004E0B17" w:rsidRDefault="004E0B17" w:rsidP="00777CCC">
      <w:pPr>
        <w:pStyle w:val="BMGfootnote"/>
      </w:pPr>
      <w:r>
        <w:rPr>
          <w:rStyle w:val="FootnoteReference"/>
        </w:rPr>
        <w:footnoteRef/>
      </w:r>
      <w:r>
        <w:t xml:space="preserve"> </w:t>
      </w:r>
      <w:r>
        <w:tab/>
      </w:r>
      <w:hyperlink r:id="rId40" w:history="1">
        <w:r w:rsidRPr="00777CCC">
          <w:rPr>
            <w:rStyle w:val="Hyperlink"/>
          </w:rPr>
          <w:t>https://www.bats.org.uk/our-work/buildings-planning-and-development/roost-replacement-and-enhancement/case-studies/lesser-horseshoe-bat-night-roosts-forest-of-dean</w:t>
        </w:r>
      </w:hyperlink>
    </w:p>
  </w:footnote>
  <w:footnote w:id="58">
    <w:p w14:paraId="11C593AD" w14:textId="39DADE2F" w:rsidR="004E0B17" w:rsidRDefault="004E0B17" w:rsidP="00C72778">
      <w:pPr>
        <w:pStyle w:val="BMGfootnote"/>
      </w:pPr>
      <w:r>
        <w:rPr>
          <w:rStyle w:val="FootnoteReference"/>
        </w:rPr>
        <w:footnoteRef/>
      </w:r>
      <w:r>
        <w:t xml:space="preserve"> </w:t>
      </w:r>
      <w:r>
        <w:tab/>
      </w:r>
      <w:r w:rsidRPr="001E6E04">
        <w:rPr>
          <w:rStyle w:val="Hyperlink"/>
        </w:rPr>
        <w:t>Mitigation Case Studies Forum 2017 proceedings document</w:t>
      </w:r>
    </w:p>
  </w:footnote>
  <w:footnote w:id="59">
    <w:p w14:paraId="55C6BDDF" w14:textId="4249FC73" w:rsidR="004E0B17" w:rsidRPr="00290542" w:rsidRDefault="004E0B17" w:rsidP="00C72778">
      <w:pPr>
        <w:pStyle w:val="BMGfootnote"/>
      </w:pPr>
      <w:r w:rsidRPr="00290542">
        <w:rPr>
          <w:rStyle w:val="FootnoteReference"/>
        </w:rPr>
        <w:footnoteRef/>
      </w:r>
      <w:r w:rsidRPr="00290542">
        <w:t xml:space="preserve"> </w:t>
      </w:r>
      <w:r>
        <w:tab/>
      </w:r>
      <w:hyperlink r:id="rId41" w:history="1">
        <w:r w:rsidRPr="00955347">
          <w:rPr>
            <w:rStyle w:val="Hyperlink"/>
          </w:rPr>
          <w:t>http://battreehabitatkey.co.uk/</w:t>
        </w:r>
      </w:hyperlink>
    </w:p>
  </w:footnote>
  <w:footnote w:id="60">
    <w:p w14:paraId="5C313B23" w14:textId="77777777" w:rsidR="004E0B17" w:rsidRDefault="004E0B17" w:rsidP="00C72778">
      <w:pPr>
        <w:pStyle w:val="BMGfootnote"/>
        <w:rPr>
          <w:rStyle w:val="Hyperlink"/>
        </w:rPr>
      </w:pPr>
      <w:r>
        <w:rPr>
          <w:rStyle w:val="FootnoteReference"/>
        </w:rPr>
        <w:footnoteRef/>
      </w:r>
      <w:r>
        <w:t xml:space="preserve"> </w:t>
      </w:r>
      <w:r>
        <w:tab/>
      </w:r>
      <w:hyperlink r:id="rId42" w:history="1">
        <w:r w:rsidRPr="1F34E944">
          <w:rPr>
            <w:rStyle w:val="Hyperlink"/>
          </w:rPr>
          <w:t>https://www.bats.org.uk/news/2019/10/blocking-potential-roost-features-in-trees-in-advance-of-clearance-felling-non-forestry</w:t>
        </w:r>
      </w:hyperlink>
      <w:r w:rsidRPr="1F34E944">
        <w:rPr>
          <w:rStyle w:val="Hyperlink"/>
        </w:rPr>
        <w:t xml:space="preserve"> </w:t>
      </w:r>
    </w:p>
    <w:p w14:paraId="7F02DB19" w14:textId="67B69CE8" w:rsidR="004E0B17" w:rsidRDefault="004E0B17">
      <w:pPr>
        <w:pStyle w:val="FootnoteText"/>
      </w:pPr>
    </w:p>
  </w:footnote>
  <w:footnote w:id="61">
    <w:p w14:paraId="6D443CB6" w14:textId="4E0202F0" w:rsidR="004E0B17" w:rsidRDefault="004E0B17" w:rsidP="00C72778">
      <w:pPr>
        <w:pStyle w:val="BMGfootnote"/>
      </w:pPr>
      <w:r>
        <w:rPr>
          <w:rStyle w:val="FootnoteReference"/>
        </w:rPr>
        <w:footnoteRef/>
      </w:r>
      <w:r>
        <w:t xml:space="preserve"> </w:t>
      </w:r>
      <w:r>
        <w:tab/>
        <w:t xml:space="preserve">See videos: 2012 </w:t>
      </w:r>
      <w:hyperlink r:id="rId43" w:history="1">
        <w:r>
          <w:rPr>
            <w:rStyle w:val="Hyperlink"/>
          </w:rPr>
          <w:t>https://youtu.be/J-t6Rmehscg</w:t>
        </w:r>
      </w:hyperlink>
      <w:r>
        <w:t xml:space="preserve">; 2012 </w:t>
      </w:r>
      <w:hyperlink r:id="rId44" w:history="1">
        <w:r>
          <w:rPr>
            <w:rStyle w:val="Hyperlink"/>
          </w:rPr>
          <w:t>https://youtu.be/vhGKF24UmpQ</w:t>
        </w:r>
      </w:hyperlink>
      <w:r>
        <w:t xml:space="preserve">; </w:t>
      </w:r>
      <w:r>
        <w:br/>
        <w:t xml:space="preserve">2013 </w:t>
      </w:r>
      <w:hyperlink r:id="rId45" w:history="1">
        <w:r>
          <w:rPr>
            <w:rStyle w:val="Hyperlink"/>
          </w:rPr>
          <w:t>https://youtu.be/0dg_0kVNJQ4</w:t>
        </w:r>
      </w:hyperlink>
      <w:r>
        <w:t>.</w:t>
      </w:r>
    </w:p>
  </w:footnote>
  <w:footnote w:id="62">
    <w:p w14:paraId="0DE4BC4D" w14:textId="7BC1B698" w:rsidR="004E0B17" w:rsidRDefault="004E0B17" w:rsidP="002D4958">
      <w:pPr>
        <w:pStyle w:val="BMGfootnote"/>
      </w:pPr>
      <w:r>
        <w:rPr>
          <w:rStyle w:val="FootnoteReference"/>
        </w:rPr>
        <w:footnoteRef/>
      </w:r>
      <w:r>
        <w:t xml:space="preserve"> </w:t>
      </w:r>
      <w:r>
        <w:tab/>
      </w:r>
      <w:hyperlink r:id="rId46" w:history="1">
        <w:r w:rsidRPr="005B0C03">
          <w:rPr>
            <w:rStyle w:val="Hyperlink"/>
          </w:rPr>
          <w:t>https://www.trees.org.uk/News-Blog/Latest-News/Dead-standing-trees-%E2%80%93-to-keep-or-not-to-keep</w:t>
        </w:r>
      </w:hyperlink>
    </w:p>
  </w:footnote>
  <w:footnote w:id="63">
    <w:p w14:paraId="6905AAE5" w14:textId="5F044DFB" w:rsidR="004E0B17" w:rsidRDefault="004E0B17" w:rsidP="002D4958">
      <w:pPr>
        <w:pStyle w:val="BMGfootnote"/>
      </w:pPr>
      <w:r>
        <w:rPr>
          <w:rStyle w:val="FootnoteReference"/>
        </w:rPr>
        <w:footnoteRef/>
      </w:r>
      <w:r>
        <w:t xml:space="preserve"> </w:t>
      </w:r>
      <w:r>
        <w:tab/>
      </w:r>
      <w:hyperlink r:id="rId47" w:history="1">
        <w:r w:rsidRPr="005B0C03">
          <w:rPr>
            <w:rStyle w:val="Hyperlink"/>
          </w:rPr>
          <w:t>https://www.ancienttreeforum.co.uk/ancient-trees/ancient-tree-sites-to-visit/veteran-tree-trails/hampstead-heath/i-chubb-path/</w:t>
        </w:r>
      </w:hyperlink>
    </w:p>
  </w:footnote>
  <w:footnote w:id="64">
    <w:p w14:paraId="0D16EDC0" w14:textId="4978C71C" w:rsidR="004E0B17" w:rsidRDefault="004E0B17" w:rsidP="00C72778">
      <w:pPr>
        <w:pStyle w:val="BMGfootnote"/>
      </w:pPr>
      <w:r>
        <w:rPr>
          <w:rStyle w:val="FootnoteReference"/>
        </w:rPr>
        <w:footnoteRef/>
      </w:r>
      <w:r>
        <w:t xml:space="preserve"> </w:t>
      </w:r>
      <w:r>
        <w:tab/>
      </w:r>
      <w:hyperlink r:id="rId48" w:history="1">
        <w:r w:rsidRPr="004A24C6">
          <w:rPr>
            <w:rStyle w:val="Hyperlink"/>
          </w:rPr>
          <w:t>http://copperheadconsulting.com/brandenbark/</w:t>
        </w:r>
      </w:hyperlink>
      <w:r>
        <w:rPr>
          <w:rStyle w:val="Hyperlink"/>
        </w:rPr>
        <w:t xml:space="preserve">.  </w:t>
      </w:r>
      <w:r w:rsidRPr="00702BC5">
        <w:t>There is currently no distributer for BrandenBark™ in the UK, but it can be ordered directly from Copperhead Environmental Consulting, Inc.</w:t>
      </w:r>
    </w:p>
  </w:footnote>
  <w:footnote w:id="65">
    <w:p w14:paraId="60A31252" w14:textId="10DD59B3" w:rsidR="004E0B17" w:rsidRDefault="004E0B17" w:rsidP="00C72778">
      <w:pPr>
        <w:pStyle w:val="BMGfootnote"/>
      </w:pPr>
      <w:r>
        <w:rPr>
          <w:rStyle w:val="FootnoteReference"/>
        </w:rPr>
        <w:footnoteRef/>
      </w:r>
      <w:r>
        <w:t xml:space="preserve"> </w:t>
      </w:r>
      <w:r>
        <w:tab/>
      </w:r>
      <w:hyperlink r:id="rId49" w:history="1">
        <w:r w:rsidRPr="00885279">
          <w:rPr>
            <w:rStyle w:val="Hyperlink"/>
          </w:rPr>
          <w:t>https://batsinchurches.org.uk/</w:t>
        </w:r>
      </w:hyperlink>
    </w:p>
  </w:footnote>
  <w:footnote w:id="66">
    <w:p w14:paraId="7AEB2F14" w14:textId="77777777" w:rsidR="004E0B17" w:rsidRPr="00CF4512" w:rsidRDefault="004E0B17" w:rsidP="00C72778">
      <w:pPr>
        <w:pStyle w:val="BMGfootnote"/>
      </w:pPr>
      <w:r w:rsidRPr="00CF4512">
        <w:rPr>
          <w:rStyle w:val="FootnoteReference"/>
        </w:rPr>
        <w:footnoteRef/>
      </w:r>
      <w:r w:rsidRPr="00CF4512">
        <w:t xml:space="preserve"> </w:t>
      </w:r>
      <w:r w:rsidRPr="00CF4512">
        <w:tab/>
      </w:r>
      <w:hyperlink r:id="rId50" w:history="1">
        <w:r w:rsidRPr="00CF4512">
          <w:rPr>
            <w:rStyle w:val="Hyperlink"/>
          </w:rPr>
          <w:t>https://www.bats.org.uk/our-work/buildings-planning-and-development/bats-and-churches</w:t>
        </w:r>
      </w:hyperlink>
    </w:p>
  </w:footnote>
  <w:footnote w:id="67">
    <w:p w14:paraId="16DDB556" w14:textId="0FAA65BC" w:rsidR="004E0B17" w:rsidRDefault="004E0B17" w:rsidP="00C72778">
      <w:pPr>
        <w:pStyle w:val="BMGfootnote"/>
      </w:pPr>
      <w:r>
        <w:rPr>
          <w:rStyle w:val="FootnoteReference"/>
        </w:rPr>
        <w:footnoteRef/>
      </w:r>
      <w:r>
        <w:t xml:space="preserve"> </w:t>
      </w:r>
      <w:r>
        <w:tab/>
      </w:r>
      <w:hyperlink r:id="rId51" w:history="1">
        <w:r w:rsidRPr="004A24C6">
          <w:rPr>
            <w:rStyle w:val="Hyperlink"/>
          </w:rPr>
          <w:t>https://www.bats.org.uk/our-work/buildings-planning-and-development/bats-and-churches/church-case-studies</w:t>
        </w:r>
      </w:hyperlink>
    </w:p>
  </w:footnote>
  <w:footnote w:id="68">
    <w:p w14:paraId="36C42138" w14:textId="07EB810C" w:rsidR="004E0B17" w:rsidRDefault="004E0B17" w:rsidP="00C72778">
      <w:pPr>
        <w:pStyle w:val="BMGfootnote"/>
      </w:pPr>
      <w:r>
        <w:rPr>
          <w:rStyle w:val="FootnoteReference"/>
        </w:rPr>
        <w:footnoteRef/>
      </w:r>
      <w:r>
        <w:t xml:space="preserve"> </w:t>
      </w:r>
      <w:r>
        <w:tab/>
      </w:r>
      <w:hyperlink r:id="rId52" w:history="1">
        <w:r w:rsidRPr="00ED0FDA">
          <w:rPr>
            <w:rStyle w:val="Hyperlink"/>
          </w:rPr>
          <w:t>https://www.bats.org.uk/our-work/buildings-planning-and-development/roost-replacement-and-enhancement/case-studies/avoidance-of-swarming-site-loss-during-restoration-works-at-cliveden</w:t>
        </w:r>
      </w:hyperlink>
    </w:p>
  </w:footnote>
  <w:footnote w:id="69">
    <w:p w14:paraId="048BEC87" w14:textId="49A9BE38" w:rsidR="004E0B17" w:rsidRDefault="004E0B17" w:rsidP="00C72778">
      <w:pPr>
        <w:pStyle w:val="BMGfootnote"/>
      </w:pPr>
      <w:r>
        <w:rPr>
          <w:rStyle w:val="FootnoteReference"/>
        </w:rPr>
        <w:footnoteRef/>
      </w:r>
      <w:r>
        <w:t xml:space="preserve"> </w:t>
      </w:r>
      <w:r>
        <w:tab/>
      </w:r>
      <w:hyperlink r:id="rId53" w:history="1">
        <w:r w:rsidRPr="004A24C6">
          <w:rPr>
            <w:rStyle w:val="Hyperlink"/>
          </w:rPr>
          <w:t>http://www.kingfishersbridge.org/bat-cave.html</w:t>
        </w:r>
      </w:hyperlink>
    </w:p>
  </w:footnote>
  <w:footnote w:id="70">
    <w:p w14:paraId="6C98C50B" w14:textId="7421C020" w:rsidR="004E0B17" w:rsidRDefault="004E0B17" w:rsidP="00C72778">
      <w:pPr>
        <w:pStyle w:val="BMGfootnote"/>
      </w:pPr>
      <w:r>
        <w:rPr>
          <w:rStyle w:val="FootnoteReference"/>
        </w:rPr>
        <w:footnoteRef/>
      </w:r>
      <w:r>
        <w:t xml:space="preserve"> </w:t>
      </w:r>
      <w:r>
        <w:tab/>
      </w:r>
      <w:hyperlink r:id="rId54" w:history="1">
        <w:r w:rsidRPr="004A24C6">
          <w:rPr>
            <w:rStyle w:val="Hyperlink"/>
          </w:rPr>
          <w:t>https://issuu.com/suffolknaturalistssociety/docs/tsns49a</w:t>
        </w:r>
      </w:hyperlink>
    </w:p>
  </w:footnote>
  <w:footnote w:id="71">
    <w:p w14:paraId="7B2E338C" w14:textId="1776F14C" w:rsidR="004E0B17" w:rsidRDefault="004E0B17" w:rsidP="006633F8">
      <w:pPr>
        <w:pStyle w:val="FootnoteText"/>
        <w:tabs>
          <w:tab w:val="left" w:pos="284"/>
        </w:tabs>
        <w:ind w:left="284" w:hanging="284"/>
      </w:pPr>
      <w:r>
        <w:rPr>
          <w:rStyle w:val="FootnoteReference"/>
        </w:rPr>
        <w:footnoteRef/>
      </w:r>
      <w:r>
        <w:t xml:space="preserve"> </w:t>
      </w:r>
      <w:r>
        <w:tab/>
      </w:r>
      <w:hyperlink r:id="rId55" w:history="1">
        <w:r>
          <w:rPr>
            <w:rStyle w:val="Hyperlink"/>
          </w:rPr>
          <w:t>https://www.nature.scot/sites/default/files/2018-01/Licence-guidance-Annex-II-Excluding-bats-from-buildings.pdf</w:t>
        </w:r>
      </w:hyperlink>
    </w:p>
  </w:footnote>
  <w:footnote w:id="72">
    <w:p w14:paraId="1B236759" w14:textId="15E66AE3" w:rsidR="004E0B17" w:rsidRDefault="004E0B17" w:rsidP="00966D2D">
      <w:pPr>
        <w:pStyle w:val="BMGfootnote"/>
      </w:pPr>
      <w:r>
        <w:rPr>
          <w:rStyle w:val="FootnoteReference"/>
        </w:rPr>
        <w:footnoteRef/>
      </w:r>
      <w:r>
        <w:t xml:space="preserve"> </w:t>
      </w:r>
      <w:r>
        <w:tab/>
        <w:t>The devolved administrations may use different terms, e.g. nominated ecologist (Wales).</w:t>
      </w:r>
    </w:p>
  </w:footnote>
  <w:footnote w:id="73">
    <w:p w14:paraId="6B0665CF" w14:textId="4FCB3F52" w:rsidR="004E0B17" w:rsidRDefault="004E0B17" w:rsidP="00B776D1">
      <w:pPr>
        <w:pStyle w:val="BMGfootnote"/>
      </w:pPr>
      <w:r>
        <w:rPr>
          <w:rStyle w:val="FootnoteReference"/>
        </w:rPr>
        <w:footnoteRef/>
      </w:r>
      <w:r>
        <w:t xml:space="preserve"> </w:t>
      </w:r>
      <w:r>
        <w:tab/>
        <w:t>Other names also in use: e.g. Non-licensed Method Statement (NLMS) and so on.</w:t>
      </w:r>
    </w:p>
  </w:footnote>
  <w:footnote w:id="74">
    <w:p w14:paraId="42985966" w14:textId="4FD7EC96" w:rsidR="004E0B17" w:rsidRDefault="004E0B17" w:rsidP="00C72778">
      <w:pPr>
        <w:pStyle w:val="BMGfootnote"/>
      </w:pPr>
      <w:r>
        <w:rPr>
          <w:rStyle w:val="FootnoteReference"/>
        </w:rPr>
        <w:footnoteRef/>
      </w:r>
      <w:r>
        <w:t xml:space="preserve"> </w:t>
      </w:r>
      <w:r>
        <w:tab/>
      </w:r>
      <w:hyperlink r:id="rId56" w:history="1">
        <w:r w:rsidRPr="004A24C6">
          <w:rPr>
            <w:rStyle w:val="Hyperlink"/>
          </w:rPr>
          <w:t>https://www.bats.org.uk/resources/guidance-for-professionals/bat-species-core-sustenance-zones-and-habitats-for-biodiversity-net-gain</w:t>
        </w:r>
      </w:hyperlink>
    </w:p>
  </w:footnote>
  <w:footnote w:id="75">
    <w:p w14:paraId="1ED7FAD1" w14:textId="612DDFAB" w:rsidR="004E0B17" w:rsidRDefault="004E0B17" w:rsidP="00C72778">
      <w:pPr>
        <w:pStyle w:val="BMGfootnote"/>
      </w:pPr>
      <w:r>
        <w:rPr>
          <w:rStyle w:val="FootnoteReference"/>
        </w:rPr>
        <w:footnoteRef/>
      </w:r>
      <w:r>
        <w:t xml:space="preserve"> </w:t>
      </w:r>
      <w:r>
        <w:tab/>
      </w:r>
      <w:r w:rsidRPr="00B73C23">
        <w:t>A small caveat is that the guidance applies Europe-wide and</w:t>
      </w:r>
      <w:r>
        <w:t xml:space="preserve">, while they are relatively high-level, the individual recommendations </w:t>
      </w:r>
      <w:r w:rsidRPr="00B73C23">
        <w:t xml:space="preserve">prescriptions </w:t>
      </w:r>
      <w:r w:rsidRPr="00CE5990">
        <w:rPr>
          <w:i/>
          <w:iCs/>
        </w:rPr>
        <w:t>may</w:t>
      </w:r>
      <w:r w:rsidRPr="00B73C23">
        <w:t xml:space="preserve"> need to be interpreted </w:t>
      </w:r>
      <w:r>
        <w:t xml:space="preserve">differently within the </w:t>
      </w:r>
      <w:r w:rsidRPr="00B73C23">
        <w:t>UK regions</w:t>
      </w:r>
      <w:r>
        <w:t>.</w:t>
      </w:r>
      <w:r w:rsidRPr="00B73C23">
        <w:t xml:space="preserve"> </w:t>
      </w:r>
    </w:p>
  </w:footnote>
  <w:footnote w:id="76">
    <w:p w14:paraId="38D8E1C7" w14:textId="159390BA" w:rsidR="004E0B17" w:rsidRDefault="004E0B17" w:rsidP="00D174D4">
      <w:pPr>
        <w:pStyle w:val="BMGfootnote"/>
      </w:pPr>
      <w:r>
        <w:rPr>
          <w:rStyle w:val="FootnoteReference"/>
        </w:rPr>
        <w:footnoteRef/>
      </w:r>
      <w:r>
        <w:t xml:space="preserve"> </w:t>
      </w:r>
      <w:r>
        <w:tab/>
      </w:r>
      <w:hyperlink r:id="rId57" w:history="1">
        <w:r w:rsidRPr="003F0044">
          <w:rPr>
            <w:rStyle w:val="Hyperlink"/>
          </w:rPr>
          <w:t>https://www.ancienttreeforum.org.uk/resources/ancient-trees-books-shop/</w:t>
        </w:r>
      </w:hyperlink>
      <w:r>
        <w:t xml:space="preserve">; in </w:t>
      </w:r>
      <w:r w:rsidRPr="00870E2B">
        <w:t>particular, publications by Read (2000) and Lonsdale (2013) on veteran tree management.</w:t>
      </w:r>
    </w:p>
  </w:footnote>
  <w:footnote w:id="77">
    <w:p w14:paraId="1962A229" w14:textId="77777777" w:rsidR="004E0B17" w:rsidRDefault="004E0B17" w:rsidP="00C72778">
      <w:pPr>
        <w:pStyle w:val="BMGfootnote"/>
      </w:pPr>
      <w:r>
        <w:rPr>
          <w:rStyle w:val="FootnoteReference"/>
        </w:rPr>
        <w:footnoteRef/>
      </w:r>
      <w:r>
        <w:t xml:space="preserve"> </w:t>
      </w:r>
      <w:r>
        <w:tab/>
      </w:r>
      <w:hyperlink r:id="rId58" w:history="1">
        <w:r w:rsidRPr="00885279">
          <w:rPr>
            <w:rStyle w:val="Hyperlink"/>
          </w:rPr>
          <w:t>https://www.gov.uk/government/publications/high-speed-rail-london-west-midlands-bill-register-of-undertakings-and-assurances</w:t>
        </w:r>
      </w:hyperlink>
    </w:p>
  </w:footnote>
  <w:footnote w:id="78">
    <w:p w14:paraId="17EF8D67" w14:textId="38152DD0" w:rsidR="004E0B17" w:rsidRDefault="004E0B17" w:rsidP="00C72778">
      <w:pPr>
        <w:pStyle w:val="BMGfootnote"/>
      </w:pPr>
      <w:r>
        <w:rPr>
          <w:rStyle w:val="FootnoteReference"/>
        </w:rPr>
        <w:footnoteRef/>
      </w:r>
      <w:r>
        <w:t xml:space="preserve"> </w:t>
      </w:r>
      <w:r>
        <w:tab/>
      </w:r>
      <w:hyperlink r:id="rId59" w:history="1">
        <w:r w:rsidRPr="00D62B06">
          <w:rPr>
            <w:rStyle w:val="Hyperlink"/>
          </w:rPr>
          <w:t>https://www.theguardian.com/environment/2019/sep/01/worcester-led-lighting-help-bats-cross-road</w:t>
        </w:r>
      </w:hyperlink>
    </w:p>
  </w:footnote>
  <w:footnote w:id="79">
    <w:p w14:paraId="3201A995" w14:textId="722C5FC1" w:rsidR="004E0B17" w:rsidRDefault="004E0B17" w:rsidP="000B1E91">
      <w:pPr>
        <w:pStyle w:val="BMGfootnote"/>
      </w:pPr>
      <w:r>
        <w:rPr>
          <w:rStyle w:val="FootnoteReference"/>
        </w:rPr>
        <w:footnoteRef/>
      </w:r>
      <w:r>
        <w:t xml:space="preserve"> </w:t>
      </w:r>
      <w:r>
        <w:tab/>
      </w:r>
      <w:hyperlink r:id="rId60" w:history="1">
        <w:r w:rsidRPr="003C7EA9">
          <w:rPr>
            <w:rStyle w:val="Hyperlink"/>
          </w:rPr>
          <w:t>https://www.rijkswaterstaat.nl/wegen/wegbeheer/natuur-en-milieu/verbinden-natuurgebieden/vleermuisvriendelijke-verlichting/</w:t>
        </w:r>
      </w:hyperlink>
    </w:p>
  </w:footnote>
  <w:footnote w:id="80">
    <w:p w14:paraId="6AEAAEE5" w14:textId="775BDBFD" w:rsidR="004E0B17" w:rsidRDefault="004E0B17" w:rsidP="00BF6000">
      <w:pPr>
        <w:pStyle w:val="BMGfootnote"/>
      </w:pPr>
      <w:r>
        <w:rPr>
          <w:rStyle w:val="FootnoteReference"/>
        </w:rPr>
        <w:footnoteRef/>
      </w:r>
      <w:r>
        <w:t xml:space="preserve"> </w:t>
      </w:r>
      <w:r>
        <w:tab/>
      </w:r>
      <w:hyperlink r:id="rId61" w:history="1">
        <w:r w:rsidRPr="008A2CAB">
          <w:rPr>
            <w:rStyle w:val="Hyperlink"/>
          </w:rPr>
          <w:t>https://www.solar-eye.com/case-study-worcester-riverside/</w:t>
        </w:r>
      </w:hyperlink>
    </w:p>
  </w:footnote>
  <w:footnote w:id="81">
    <w:p w14:paraId="7B346B47" w14:textId="03A143B1" w:rsidR="004E0B17" w:rsidRDefault="004E0B17" w:rsidP="00C72778">
      <w:pPr>
        <w:pStyle w:val="BMGfootnote"/>
      </w:pPr>
      <w:r>
        <w:rPr>
          <w:rStyle w:val="FootnoteReference"/>
        </w:rPr>
        <w:footnoteRef/>
      </w:r>
      <w:r>
        <w:t xml:space="preserve"> </w:t>
      </w:r>
      <w:r w:rsidRPr="004A43CC">
        <w:tab/>
      </w:r>
      <w:hyperlink r:id="rId62" w:history="1">
        <w:r w:rsidRPr="00885279">
          <w:rPr>
            <w:rStyle w:val="Hyperlink"/>
          </w:rPr>
          <w:t>https://www.wiltshire.gov.uk/media/3928/Trowbridge-Bat-Mitigation-Strategy-SPD/pdf/whsap-trowbridge-bat-mitigation-strategy.pdf?m=637273390249630000</w:t>
        </w:r>
      </w:hyperlink>
    </w:p>
  </w:footnote>
  <w:footnote w:id="82">
    <w:p w14:paraId="60DABAED" w14:textId="0E258D00" w:rsidR="004E0B17" w:rsidRDefault="004E0B17" w:rsidP="0019778B">
      <w:pPr>
        <w:pStyle w:val="BMGfootnote"/>
      </w:pPr>
      <w:r>
        <w:rPr>
          <w:rStyle w:val="FootnoteReference"/>
        </w:rPr>
        <w:footnoteRef/>
      </w:r>
      <w:r>
        <w:t xml:space="preserve"> </w:t>
      </w:r>
      <w:r>
        <w:tab/>
        <w:t xml:space="preserve">Available at: </w:t>
      </w:r>
      <w:hyperlink r:id="rId63" w:history="1">
        <w:r w:rsidRPr="003C7EA9">
          <w:rPr>
            <w:rStyle w:val="Hyperlink"/>
          </w:rPr>
          <w:t>https://www.somerset.gov.uk/waste-planning-and-land/habitat-regulations-assessment/</w:t>
        </w:r>
      </w:hyperlink>
    </w:p>
  </w:footnote>
  <w:footnote w:id="83">
    <w:p w14:paraId="213DF517" w14:textId="02AB342D" w:rsidR="004E0B17" w:rsidRDefault="004E0B17" w:rsidP="00173AA4">
      <w:pPr>
        <w:pStyle w:val="BMGfootnote"/>
      </w:pPr>
      <w:r>
        <w:rPr>
          <w:rStyle w:val="FootnoteReference"/>
        </w:rPr>
        <w:footnoteRef/>
      </w:r>
      <w:r>
        <w:t xml:space="preserve"> </w:t>
      </w:r>
      <w:r>
        <w:tab/>
        <w:t xml:space="preserve">A measure of relative bat activity can be obtained using the secure online tool </w:t>
      </w:r>
      <w:r>
        <w:rPr>
          <w:i/>
          <w:iCs/>
        </w:rPr>
        <w:t xml:space="preserve">Ecobat </w:t>
      </w:r>
      <w:r>
        <w:t>(</w:t>
      </w:r>
      <w:hyperlink r:id="rId64" w:history="1">
        <w:r w:rsidRPr="008A2CAB">
          <w:rPr>
            <w:rStyle w:val="Hyperlink"/>
          </w:rPr>
          <w:t>http://www.mammal.org.uk/science-research/ecostat</w:t>
        </w:r>
      </w:hyperlink>
      <w:r>
        <w:t xml:space="preserve">/) initially designed by the University of Exeter and now hosted and developed by the Mammal Society and the University of Sussex (Lintott </w:t>
      </w:r>
      <w:r>
        <w:rPr>
          <w:i/>
          <w:iCs/>
        </w:rPr>
        <w:t xml:space="preserve">et al., </w:t>
      </w:r>
      <w:r>
        <w:t>2018). The tool compares data entered by the user with bat survey information collected from similar areas at the same time of year and in comparable weather conditions.</w:t>
      </w:r>
    </w:p>
  </w:footnote>
  <w:footnote w:id="84">
    <w:p w14:paraId="19DAFEDC" w14:textId="7D2E1855" w:rsidR="004E0B17" w:rsidRDefault="004E0B17" w:rsidP="000539E9">
      <w:pPr>
        <w:pStyle w:val="BMGfootnote"/>
      </w:pPr>
      <w:r>
        <w:rPr>
          <w:rStyle w:val="FootnoteReference"/>
        </w:rPr>
        <w:footnoteRef/>
      </w:r>
      <w:r>
        <w:t xml:space="preserve"> </w:t>
      </w:r>
      <w:r>
        <w:tab/>
      </w:r>
      <w:hyperlink r:id="rId65" w:history="1">
        <w:r w:rsidRPr="00E10D2A">
          <w:rPr>
            <w:rStyle w:val="Hyperlink"/>
          </w:rPr>
          <w:t>https://www.bsg-ecology.com/portfolio_page/landscove-holiday-park-devon-resolving-sac-issues-and-delivering-biodiversity-benefit-to-horseshoe-bats/</w:t>
        </w:r>
      </w:hyperlink>
    </w:p>
  </w:footnote>
  <w:footnote w:id="85">
    <w:p w14:paraId="3CAD22F8" w14:textId="5F1E7DE3" w:rsidR="004E0B17" w:rsidRDefault="004E0B17" w:rsidP="001115C8">
      <w:pPr>
        <w:pStyle w:val="BMGfootnote"/>
      </w:pPr>
      <w:r>
        <w:rPr>
          <w:rStyle w:val="FootnoteReference"/>
        </w:rPr>
        <w:footnoteRef/>
      </w:r>
      <w:r>
        <w:t xml:space="preserve"> </w:t>
      </w:r>
      <w:r>
        <w:tab/>
        <w:t>Case supplied by Richard Green with consent from the Welsh Government.</w:t>
      </w:r>
    </w:p>
  </w:footnote>
  <w:footnote w:id="86">
    <w:p w14:paraId="51F4F321" w14:textId="53D3D6EE" w:rsidR="004E0B17" w:rsidRDefault="004E0B17" w:rsidP="001B5FF6">
      <w:pPr>
        <w:pStyle w:val="BMGfootnote"/>
      </w:pPr>
      <w:r>
        <w:rPr>
          <w:rStyle w:val="FootnoteReference"/>
        </w:rPr>
        <w:footnoteRef/>
      </w:r>
      <w:r>
        <w:t xml:space="preserve"> </w:t>
      </w:r>
      <w:r>
        <w:tab/>
        <w:t>See Kurta (2014) for a review of the use/interpretation of humidity measurements.</w:t>
      </w:r>
    </w:p>
  </w:footnote>
  <w:footnote w:id="87">
    <w:p w14:paraId="34BD2987" w14:textId="77777777" w:rsidR="004E0B17" w:rsidRDefault="004E0B17" w:rsidP="00C72778">
      <w:pPr>
        <w:pStyle w:val="BMGfootnote"/>
      </w:pPr>
      <w:r>
        <w:rPr>
          <w:rStyle w:val="FootnoteReference"/>
        </w:rPr>
        <w:footnoteRef/>
      </w:r>
      <w:r>
        <w:t xml:space="preserve"> </w:t>
      </w:r>
      <w:r>
        <w:tab/>
        <w:t>Defined as c</w:t>
      </w:r>
      <w:r w:rsidRPr="00E21297">
        <w:t>ommon pipistrelle</w:t>
      </w:r>
      <w:r>
        <w:t xml:space="preserve">; </w:t>
      </w:r>
      <w:r w:rsidRPr="00211C9A">
        <w:t>soprano</w:t>
      </w:r>
      <w:r w:rsidRPr="00E21297">
        <w:t xml:space="preserve"> pipistrelle</w:t>
      </w:r>
      <w:r>
        <w:t>; w</w:t>
      </w:r>
      <w:r w:rsidRPr="00E21297">
        <w:t>hiskered</w:t>
      </w:r>
      <w:r>
        <w:t xml:space="preserve"> bat; </w:t>
      </w:r>
      <w:r w:rsidRPr="00E21297">
        <w:t>Brandt</w:t>
      </w:r>
      <w:r>
        <w:t>’</w:t>
      </w:r>
      <w:r w:rsidRPr="00E21297">
        <w:t>s</w:t>
      </w:r>
      <w:r>
        <w:t xml:space="preserve"> bat; </w:t>
      </w:r>
      <w:r w:rsidRPr="00E21297">
        <w:t>Daubenton’s</w:t>
      </w:r>
      <w:r>
        <w:t xml:space="preserve"> bat; </w:t>
      </w:r>
      <w:r w:rsidRPr="00E21297">
        <w:t>Natterer’s</w:t>
      </w:r>
      <w:r>
        <w:t xml:space="preserve"> bat; b</w:t>
      </w:r>
      <w:r w:rsidRPr="00E21297">
        <w:t>rown long-eared</w:t>
      </w:r>
      <w:r>
        <w:t xml:space="preserve"> bat.</w:t>
      </w:r>
    </w:p>
  </w:footnote>
  <w:footnote w:id="88">
    <w:p w14:paraId="2BCAA2D5" w14:textId="26658172" w:rsidR="004E0B17" w:rsidRDefault="004E0B17" w:rsidP="00342462">
      <w:pPr>
        <w:pStyle w:val="BMGfootnote"/>
      </w:pPr>
      <w:r>
        <w:rPr>
          <w:rStyle w:val="FootnoteReference"/>
        </w:rPr>
        <w:footnoteRef/>
      </w:r>
      <w:r>
        <w:t xml:space="preserve"> </w:t>
      </w:r>
      <w:r>
        <w:tab/>
      </w:r>
      <w:r w:rsidRPr="00342462">
        <w:t>https://www.bats.org.uk/our-work/buildings-planning-and-development/roost-replacement-and-enhancement/partnerships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21793" w14:textId="6091BF89" w:rsidR="004E0B17" w:rsidRDefault="004E0B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04E0B17" w14:paraId="34865973" w14:textId="77777777" w:rsidTr="00532E6C">
      <w:tc>
        <w:tcPr>
          <w:tcW w:w="4650" w:type="dxa"/>
        </w:tcPr>
        <w:p w14:paraId="46BCC83F" w14:textId="10AE9CC6" w:rsidR="004E0B17" w:rsidRDefault="004E0B17" w:rsidP="00F56E27"/>
      </w:tc>
      <w:tc>
        <w:tcPr>
          <w:tcW w:w="4650" w:type="dxa"/>
        </w:tcPr>
        <w:p w14:paraId="5447FF81" w14:textId="131A2087" w:rsidR="004E0B17" w:rsidRDefault="004E0B17" w:rsidP="00F56E27"/>
      </w:tc>
      <w:tc>
        <w:tcPr>
          <w:tcW w:w="4650" w:type="dxa"/>
        </w:tcPr>
        <w:p w14:paraId="59982CD2" w14:textId="4B464A61" w:rsidR="004E0B17" w:rsidRDefault="004E0B17" w:rsidP="00F56E27"/>
      </w:tc>
    </w:tr>
  </w:tbl>
  <w:p w14:paraId="3EB5A9A0" w14:textId="16F8291C" w:rsidR="004E0B17" w:rsidRDefault="004E0B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EE2ED" w14:textId="52BA21B9" w:rsidR="004E0B17" w:rsidRDefault="004E0B1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A2AB3" w14:textId="347F764B" w:rsidR="004E0B17" w:rsidRDefault="004E0B1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2EC86" w14:textId="1F39E032" w:rsidR="004E0B17" w:rsidRDefault="004E0B1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7607A" w14:textId="62181F91" w:rsidR="004E0B17" w:rsidRDefault="004E0B1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B1C62" w14:textId="56080713" w:rsidR="004E0B17" w:rsidRDefault="004E0B1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4650"/>
      <w:gridCol w:w="4650"/>
      <w:gridCol w:w="4650"/>
    </w:tblGrid>
    <w:tr w:rsidR="004E0B17" w14:paraId="7EC50068" w14:textId="77777777" w:rsidTr="00F56E27">
      <w:tc>
        <w:tcPr>
          <w:tcW w:w="4650" w:type="dxa"/>
        </w:tcPr>
        <w:p w14:paraId="03E4FE24" w14:textId="79CC6309" w:rsidR="004E0B17" w:rsidRDefault="004E0B17" w:rsidP="00F56E27"/>
      </w:tc>
      <w:tc>
        <w:tcPr>
          <w:tcW w:w="4650" w:type="dxa"/>
        </w:tcPr>
        <w:p w14:paraId="54ADC32C" w14:textId="5078B679" w:rsidR="004E0B17" w:rsidRDefault="004E0B17" w:rsidP="00F56E27"/>
      </w:tc>
      <w:tc>
        <w:tcPr>
          <w:tcW w:w="4650" w:type="dxa"/>
        </w:tcPr>
        <w:p w14:paraId="52FBFB48" w14:textId="16A1E2CB" w:rsidR="004E0B17" w:rsidRDefault="004E0B17" w:rsidP="00F56E27"/>
      </w:tc>
    </w:tr>
  </w:tbl>
  <w:p w14:paraId="0BC29DE1" w14:textId="3F30C0B3" w:rsidR="004E0B17" w:rsidRDefault="004E0B1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81AD6" w14:textId="7452CD6B" w:rsidR="004E0B17" w:rsidRDefault="004E0B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hybridMultilevel"/>
    <w:tmpl w:val="B18E0DF6"/>
    <w:lvl w:ilvl="0" w:tplc="4E94D92C">
      <w:start w:val="1"/>
      <w:numFmt w:val="bullet"/>
      <w:pStyle w:val="ListBullet"/>
      <w:lvlText w:val=""/>
      <w:lvlJc w:val="left"/>
      <w:pPr>
        <w:tabs>
          <w:tab w:val="num" w:pos="360"/>
        </w:tabs>
        <w:ind w:left="360" w:hanging="360"/>
      </w:pPr>
      <w:rPr>
        <w:rFonts w:ascii="Symbol" w:hAnsi="Symbol" w:hint="default"/>
      </w:rPr>
    </w:lvl>
    <w:lvl w:ilvl="1" w:tplc="13029C38">
      <w:numFmt w:val="decimal"/>
      <w:lvlText w:val=""/>
      <w:lvlJc w:val="left"/>
    </w:lvl>
    <w:lvl w:ilvl="2" w:tplc="760E8342">
      <w:numFmt w:val="decimal"/>
      <w:lvlText w:val=""/>
      <w:lvlJc w:val="left"/>
    </w:lvl>
    <w:lvl w:ilvl="3" w:tplc="17940CDC">
      <w:numFmt w:val="decimal"/>
      <w:lvlText w:val=""/>
      <w:lvlJc w:val="left"/>
    </w:lvl>
    <w:lvl w:ilvl="4" w:tplc="AA9CA6E8">
      <w:numFmt w:val="decimal"/>
      <w:lvlText w:val=""/>
      <w:lvlJc w:val="left"/>
    </w:lvl>
    <w:lvl w:ilvl="5" w:tplc="9D0C80C2">
      <w:numFmt w:val="decimal"/>
      <w:lvlText w:val=""/>
      <w:lvlJc w:val="left"/>
    </w:lvl>
    <w:lvl w:ilvl="6" w:tplc="3AB8371E">
      <w:numFmt w:val="decimal"/>
      <w:lvlText w:val=""/>
      <w:lvlJc w:val="left"/>
    </w:lvl>
    <w:lvl w:ilvl="7" w:tplc="DFC64492">
      <w:numFmt w:val="decimal"/>
      <w:lvlText w:val=""/>
      <w:lvlJc w:val="left"/>
    </w:lvl>
    <w:lvl w:ilvl="8" w:tplc="FB429C3A">
      <w:numFmt w:val="decimal"/>
      <w:lvlText w:val=""/>
      <w:lvlJc w:val="left"/>
    </w:lvl>
  </w:abstractNum>
  <w:abstractNum w:abstractNumId="1" w15:restartNumberingAfterBreak="0">
    <w:nsid w:val="015E1D4E"/>
    <w:multiLevelType w:val="hybridMultilevel"/>
    <w:tmpl w:val="C7826F3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 w15:restartNumberingAfterBreak="0">
    <w:nsid w:val="0BB6019B"/>
    <w:multiLevelType w:val="hybridMultilevel"/>
    <w:tmpl w:val="B29813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 w15:restartNumberingAfterBreak="0">
    <w:nsid w:val="0E2002E2"/>
    <w:multiLevelType w:val="multilevel"/>
    <w:tmpl w:val="32987052"/>
    <w:lvl w:ilvl="0">
      <w:start w:val="1"/>
      <w:numFmt w:val="decimal"/>
      <w:pStyle w:val="BMGnumbered"/>
      <w:lvlText w:val="%1)"/>
      <w:lvlJc w:val="left"/>
      <w:pPr>
        <w:tabs>
          <w:tab w:val="num" w:pos="567"/>
        </w:tabs>
        <w:ind w:left="567" w:hanging="567"/>
      </w:pPr>
      <w:rPr>
        <w:rFonts w:hint="default"/>
        <w:color w:val="auto"/>
      </w:rPr>
    </w:lvl>
    <w:lvl w:ilvl="1">
      <w:start w:val="1"/>
      <w:numFmt w:val="decimal"/>
      <w:lvlText w:val="%1.%2"/>
      <w:lvlJc w:val="left"/>
      <w:pPr>
        <w:tabs>
          <w:tab w:val="num" w:pos="567"/>
        </w:tabs>
        <w:ind w:left="567" w:hanging="567"/>
      </w:pPr>
      <w:rPr>
        <w:rFonts w:ascii="Arial Bold" w:hAnsi="Arial Bold" w:hint="default"/>
        <w:b/>
        <w:bCs/>
        <w:i w:val="0"/>
        <w:color w:val="auto"/>
        <w:sz w:val="28"/>
        <w:szCs w:val="20"/>
      </w:rPr>
    </w:lvl>
    <w:lvl w:ilvl="2">
      <w:start w:val="1"/>
      <w:numFmt w:val="decimal"/>
      <w:lvlText w:val="%1.%2.%3"/>
      <w:lvlJc w:val="left"/>
      <w:pPr>
        <w:tabs>
          <w:tab w:val="num" w:pos="720"/>
        </w:tabs>
        <w:ind w:left="720" w:hanging="720"/>
      </w:pPr>
      <w:rPr>
        <w:rFonts w:hint="default"/>
        <w:b w:val="0"/>
        <w:bCs w:val="0"/>
        <w:i w:val="0"/>
        <w:iCs/>
        <w:sz w:val="20"/>
        <w:szCs w:val="22"/>
      </w:rPr>
    </w:lvl>
    <w:lvl w:ilvl="3">
      <w:start w:val="1"/>
      <w:numFmt w:val="none"/>
      <w:lvlText w:val=""/>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decimal"/>
      <w:lvlRestart w:val="0"/>
      <w:lvlText w:val="APPENDIX %7:"/>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4" w15:restartNumberingAfterBreak="0">
    <w:nsid w:val="11DE13D1"/>
    <w:multiLevelType w:val="hybridMultilevel"/>
    <w:tmpl w:val="CC463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6450AF"/>
    <w:multiLevelType w:val="hybridMultilevel"/>
    <w:tmpl w:val="FF2A97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7E01C5D"/>
    <w:multiLevelType w:val="hybridMultilevel"/>
    <w:tmpl w:val="A74EEF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0341451"/>
    <w:multiLevelType w:val="hybridMultilevel"/>
    <w:tmpl w:val="49EC4A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2681712"/>
    <w:multiLevelType w:val="hybridMultilevel"/>
    <w:tmpl w:val="91887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961D14"/>
    <w:multiLevelType w:val="hybridMultilevel"/>
    <w:tmpl w:val="81005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674821"/>
    <w:multiLevelType w:val="hybridMultilevel"/>
    <w:tmpl w:val="9E1E8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9305F0"/>
    <w:multiLevelType w:val="hybridMultilevel"/>
    <w:tmpl w:val="68A60D0E"/>
    <w:styleLink w:val="Style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7763A1"/>
    <w:multiLevelType w:val="hybridMultilevel"/>
    <w:tmpl w:val="90580918"/>
    <w:lvl w:ilvl="0" w:tplc="3E245B60">
      <w:start w:val="1"/>
      <w:numFmt w:val="decimal"/>
      <w:lvlText w:val="%1"/>
      <w:lvlJc w:val="left"/>
      <w:pPr>
        <w:ind w:left="720" w:hanging="360"/>
      </w:pPr>
      <w:rPr>
        <w:rFonts w:hint="default"/>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FAB67EF"/>
    <w:multiLevelType w:val="hybridMultilevel"/>
    <w:tmpl w:val="8A4C14C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3197DF9"/>
    <w:multiLevelType w:val="hybridMultilevel"/>
    <w:tmpl w:val="4A447CAC"/>
    <w:lvl w:ilvl="0" w:tplc="0B04FE3E">
      <w:start w:val="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2C6A79"/>
    <w:multiLevelType w:val="hybridMultilevel"/>
    <w:tmpl w:val="972022C2"/>
    <w:lvl w:ilvl="0" w:tplc="08090001">
      <w:start w:val="1"/>
      <w:numFmt w:val="bullet"/>
      <w:lvlText w:val=""/>
      <w:lvlJc w:val="left"/>
      <w:pPr>
        <w:ind w:left="720" w:hanging="360"/>
      </w:pPr>
      <w:rPr>
        <w:rFonts w:ascii="Symbol" w:hAnsi="Symbol" w:hint="default"/>
      </w:rPr>
    </w:lvl>
    <w:lvl w:ilvl="1" w:tplc="E9F04A00">
      <w:start w:val="1"/>
      <w:numFmt w:val="bullet"/>
      <w:pStyle w:val="RSK-BPEABullets"/>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89B403D"/>
    <w:multiLevelType w:val="multilevel"/>
    <w:tmpl w:val="8954E926"/>
    <w:lvl w:ilvl="0">
      <w:start w:val="1"/>
      <w:numFmt w:val="decimal"/>
      <w:pStyle w:val="BMGMainchapterheading"/>
      <w:lvlText w:val="%1.0"/>
      <w:lvlJc w:val="left"/>
      <w:pPr>
        <w:tabs>
          <w:tab w:val="num" w:pos="1702"/>
        </w:tabs>
        <w:ind w:left="1702" w:hanging="567"/>
      </w:pPr>
      <w:rPr>
        <w:rFonts w:hint="default"/>
        <w:color w:val="auto"/>
      </w:rPr>
    </w:lvl>
    <w:lvl w:ilvl="1">
      <w:start w:val="1"/>
      <w:numFmt w:val="decimal"/>
      <w:pStyle w:val="BMGSub-headingL2"/>
      <w:lvlText w:val="%1.%2"/>
      <w:lvlJc w:val="left"/>
      <w:pPr>
        <w:tabs>
          <w:tab w:val="num" w:pos="567"/>
        </w:tabs>
        <w:ind w:left="567" w:hanging="567"/>
      </w:pPr>
      <w:rPr>
        <w:rFonts w:ascii="Arial Bold" w:hAnsi="Arial Bold" w:hint="default"/>
        <w:b/>
        <w:bCs/>
        <w:i w:val="0"/>
        <w:color w:val="auto"/>
        <w:sz w:val="28"/>
        <w:szCs w:val="20"/>
      </w:rPr>
    </w:lvl>
    <w:lvl w:ilvl="2">
      <w:start w:val="1"/>
      <w:numFmt w:val="decimal"/>
      <w:pStyle w:val="BMGNumberedbodytext"/>
      <w:lvlText w:val="%1.%2.%3"/>
      <w:lvlJc w:val="left"/>
      <w:pPr>
        <w:tabs>
          <w:tab w:val="num" w:pos="1855"/>
        </w:tabs>
        <w:ind w:left="1855" w:hanging="720"/>
      </w:pPr>
      <w:rPr>
        <w:rFonts w:hint="default"/>
        <w:b w:val="0"/>
        <w:bCs w:val="0"/>
        <w:i w:val="0"/>
        <w:iCs/>
        <w:sz w:val="20"/>
        <w:szCs w:val="22"/>
      </w:rPr>
    </w:lvl>
    <w:lvl w:ilvl="3">
      <w:start w:val="1"/>
      <w:numFmt w:val="none"/>
      <w:pStyle w:val="Heading4"/>
      <w:lvlText w:val=""/>
      <w:lvlJc w:val="left"/>
      <w:pPr>
        <w:tabs>
          <w:tab w:val="num" w:pos="864"/>
        </w:tabs>
        <w:ind w:left="864" w:hanging="864"/>
      </w:pPr>
      <w:rPr>
        <w:rFonts w:hint="default"/>
      </w:rPr>
    </w:lvl>
    <w:lvl w:ilvl="4">
      <w:start w:val="1"/>
      <w:numFmt w:val="none"/>
      <w:pStyle w:val="Heading5"/>
      <w:lvlText w:val=""/>
      <w:lvlJc w:val="left"/>
      <w:pPr>
        <w:tabs>
          <w:tab w:val="num" w:pos="1008"/>
        </w:tabs>
        <w:ind w:left="1008" w:hanging="1008"/>
      </w:pPr>
      <w:rPr>
        <w:rFonts w:hint="default"/>
      </w:rPr>
    </w:lvl>
    <w:lvl w:ilvl="5">
      <w:start w:val="1"/>
      <w:numFmt w:val="none"/>
      <w:pStyle w:val="Heading6"/>
      <w:lvlText w:val=""/>
      <w:lvlJc w:val="left"/>
      <w:pPr>
        <w:tabs>
          <w:tab w:val="num" w:pos="1152"/>
        </w:tabs>
        <w:ind w:left="1152" w:hanging="1152"/>
      </w:pPr>
      <w:rPr>
        <w:rFonts w:hint="default"/>
      </w:rPr>
    </w:lvl>
    <w:lvl w:ilvl="6">
      <w:start w:val="1"/>
      <w:numFmt w:val="decimal"/>
      <w:lvlRestart w:val="0"/>
      <w:pStyle w:val="BMGAppendixheading"/>
      <w:lvlText w:val="APPENDIX %7:"/>
      <w:lvlJc w:val="left"/>
      <w:pPr>
        <w:tabs>
          <w:tab w:val="num" w:pos="1296"/>
        </w:tabs>
        <w:ind w:left="1296" w:hanging="1296"/>
      </w:pPr>
      <w:rPr>
        <w:rFonts w:hint="default"/>
      </w:rPr>
    </w:lvl>
    <w:lvl w:ilvl="7">
      <w:start w:val="1"/>
      <w:numFmt w:val="none"/>
      <w:pStyle w:val="Heading8"/>
      <w:lvlText w:val=""/>
      <w:lvlJc w:val="left"/>
      <w:pPr>
        <w:tabs>
          <w:tab w:val="num" w:pos="1440"/>
        </w:tabs>
        <w:ind w:left="1440" w:hanging="1440"/>
      </w:pPr>
      <w:rPr>
        <w:rFonts w:hint="default"/>
      </w:rPr>
    </w:lvl>
    <w:lvl w:ilvl="8">
      <w:start w:val="1"/>
      <w:numFmt w:val="none"/>
      <w:pStyle w:val="Heading9"/>
      <w:lvlText w:val=""/>
      <w:lvlJc w:val="left"/>
      <w:pPr>
        <w:tabs>
          <w:tab w:val="num" w:pos="1584"/>
        </w:tabs>
        <w:ind w:left="1584" w:hanging="1584"/>
      </w:pPr>
      <w:rPr>
        <w:rFonts w:hint="default"/>
      </w:rPr>
    </w:lvl>
  </w:abstractNum>
  <w:abstractNum w:abstractNumId="17" w15:restartNumberingAfterBreak="0">
    <w:nsid w:val="401E0AF1"/>
    <w:multiLevelType w:val="hybridMultilevel"/>
    <w:tmpl w:val="AFA4C9B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7D222F"/>
    <w:multiLevelType w:val="hybridMultilevel"/>
    <w:tmpl w:val="6840C056"/>
    <w:lvl w:ilvl="0" w:tplc="08090001">
      <w:start w:val="1"/>
      <w:numFmt w:val="bullet"/>
      <w:pStyle w:val="BMGbullet"/>
      <w:lvlText w:val=""/>
      <w:lvlJc w:val="left"/>
      <w:pPr>
        <w:ind w:left="106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03">
      <w:start w:val="1"/>
      <w:numFmt w:val="bullet"/>
      <w:lvlText w:val="o"/>
      <w:lvlJc w:val="left"/>
      <w:pPr>
        <w:ind w:left="1789" w:hanging="360"/>
      </w:pPr>
      <w:rPr>
        <w:rFonts w:ascii="Courier New" w:hAnsi="Courier New" w:cs="Courier New" w:hint="default"/>
      </w:rPr>
    </w:lvl>
    <w:lvl w:ilvl="2" w:tplc="08090005">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9" w15:restartNumberingAfterBreak="0">
    <w:nsid w:val="56FA0CB2"/>
    <w:multiLevelType w:val="hybridMultilevel"/>
    <w:tmpl w:val="8D9E5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2D6717"/>
    <w:multiLevelType w:val="hybridMultilevel"/>
    <w:tmpl w:val="41302F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1BA3234"/>
    <w:multiLevelType w:val="multilevel"/>
    <w:tmpl w:val="56929EDE"/>
    <w:lvl w:ilvl="0">
      <w:start w:val="1"/>
      <w:numFmt w:val="decimal"/>
      <w:lvlText w:val="%1"/>
      <w:lvlJc w:val="left"/>
      <w:pPr>
        <w:ind w:left="360" w:hanging="360"/>
      </w:pPr>
      <w:rPr>
        <w:rFonts w:hint="default"/>
        <w:b/>
        <w:sz w:val="28"/>
        <w:szCs w:val="28"/>
      </w:rPr>
    </w:lvl>
    <w:lvl w:ilvl="1">
      <w:start w:val="1"/>
      <w:numFmt w:val="decimal"/>
      <w:lvlText w:val="2.%2"/>
      <w:lvlJc w:val="left"/>
      <w:pPr>
        <w:ind w:left="360" w:hanging="360"/>
      </w:pPr>
      <w:rPr>
        <w:rFonts w:ascii="Arial" w:hAnsi="Arial" w:cs="Arial" w:hint="default"/>
        <w:b/>
        <w:bCs/>
        <w:color w:val="auto"/>
      </w:rPr>
    </w:lvl>
    <w:lvl w:ilvl="2">
      <w:start w:val="1"/>
      <w:numFmt w:val="decimal"/>
      <w:pStyle w:val="bat30"/>
      <w:lvlText w:val="2.%2.%3"/>
      <w:lvlJc w:val="left"/>
      <w:pPr>
        <w:ind w:left="720" w:hanging="720"/>
      </w:pPr>
      <w:rPr>
        <w:rFonts w:hint="default"/>
      </w:rPr>
    </w:lvl>
    <w:lvl w:ilvl="3">
      <w:start w:val="1"/>
      <w:numFmt w:val="decimal"/>
      <w:lvlText w:val="2.%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1F05548"/>
    <w:multiLevelType w:val="multilevel"/>
    <w:tmpl w:val="15B4FCE4"/>
    <w:lvl w:ilvl="0">
      <w:start w:val="1"/>
      <w:numFmt w:val="decimal"/>
      <w:lvlText w:val="%1"/>
      <w:lvlJc w:val="left"/>
      <w:pPr>
        <w:ind w:left="360" w:hanging="360"/>
      </w:pPr>
      <w:rPr>
        <w:rFonts w:hint="default"/>
        <w:b/>
        <w:sz w:val="28"/>
        <w:szCs w:val="28"/>
      </w:rPr>
    </w:lvl>
    <w:lvl w:ilvl="1">
      <w:start w:val="1"/>
      <w:numFmt w:val="decimal"/>
      <w:pStyle w:val="Header2Bat"/>
      <w:lvlText w:val="%1.%2"/>
      <w:lvlJc w:val="left"/>
      <w:pPr>
        <w:ind w:left="360" w:hanging="360"/>
      </w:pPr>
      <w:rPr>
        <w:rFonts w:hint="default"/>
        <w:b/>
        <w:bCs/>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4245E62"/>
    <w:multiLevelType w:val="multilevel"/>
    <w:tmpl w:val="520616CA"/>
    <w:styleLink w:val="REFERENCELIST"/>
    <w:lvl w:ilvl="0">
      <w:start w:val="14"/>
      <w:numFmt w:val="decimal"/>
      <w:lvlText w:val="%1."/>
      <w:lvlJc w:val="left"/>
      <w:pPr>
        <w:ind w:left="1134" w:hanging="1134"/>
      </w:pPr>
      <w:rPr>
        <w:rFonts w:hint="default"/>
      </w:rPr>
    </w:lvl>
    <w:lvl w:ilvl="1">
      <w:start w:val="1"/>
      <w:numFmt w:val="decimal"/>
      <w:pStyle w:val="References"/>
      <w:lvlText w:val="Ref %1.%2"/>
      <w:lvlJc w:val="left"/>
      <w:pPr>
        <w:ind w:left="2269" w:hanging="1134"/>
      </w:pPr>
      <w:rPr>
        <w:rFonts w:hint="default"/>
      </w:rPr>
    </w:lvl>
    <w:lvl w:ilvl="2">
      <w:start w:val="1"/>
      <w:numFmt w:val="none"/>
      <w:lvlText w:val=""/>
      <w:lvlJc w:val="right"/>
      <w:pPr>
        <w:ind w:left="1134" w:hanging="1134"/>
      </w:pPr>
      <w:rPr>
        <w:rFonts w:hint="default"/>
      </w:rPr>
    </w:lvl>
    <w:lvl w:ilvl="3">
      <w:start w:val="1"/>
      <w:numFmt w:val="none"/>
      <w:lvlText w:val=""/>
      <w:lvlJc w:val="left"/>
      <w:pPr>
        <w:ind w:left="1134" w:hanging="1134"/>
      </w:pPr>
      <w:rPr>
        <w:rFonts w:hint="default"/>
      </w:rPr>
    </w:lvl>
    <w:lvl w:ilvl="4">
      <w:start w:val="1"/>
      <w:numFmt w:val="none"/>
      <w:lvlText w:val=""/>
      <w:lvlJc w:val="left"/>
      <w:pPr>
        <w:ind w:left="1134" w:hanging="1134"/>
      </w:pPr>
      <w:rPr>
        <w:rFonts w:hint="default"/>
      </w:rPr>
    </w:lvl>
    <w:lvl w:ilvl="5">
      <w:start w:val="1"/>
      <w:numFmt w:val="none"/>
      <w:lvlText w:val=""/>
      <w:lvlJc w:val="right"/>
      <w:pPr>
        <w:ind w:left="1134" w:hanging="1134"/>
      </w:pPr>
      <w:rPr>
        <w:rFonts w:hint="default"/>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Restart w:val="0"/>
      <w:lvlText w:val=""/>
      <w:lvlJc w:val="right"/>
      <w:pPr>
        <w:ind w:left="1134" w:hanging="1134"/>
      </w:pPr>
      <w:rPr>
        <w:rFonts w:hint="default"/>
      </w:rPr>
    </w:lvl>
  </w:abstractNum>
  <w:abstractNum w:abstractNumId="24" w15:restartNumberingAfterBreak="0">
    <w:nsid w:val="75D3728A"/>
    <w:multiLevelType w:val="hybridMultilevel"/>
    <w:tmpl w:val="884C5BC6"/>
    <w:lvl w:ilvl="0" w:tplc="4FBAE242">
      <w:start w:val="1"/>
      <w:numFmt w:val="decimal"/>
      <w:pStyle w:val="Bat20"/>
      <w:lvlText w:val="1.%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5E360CA"/>
    <w:multiLevelType w:val="hybridMultilevel"/>
    <w:tmpl w:val="FB64E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7861460"/>
    <w:multiLevelType w:val="hybridMultilevel"/>
    <w:tmpl w:val="CB9C98A8"/>
    <w:lvl w:ilvl="0" w:tplc="E9B428D6">
      <w:start w:val="1"/>
      <w:numFmt w:val="bullet"/>
      <w:pStyle w:val="BMGTBTbullet"/>
      <w:lvlText w:val=""/>
      <w:lvlJc w:val="left"/>
      <w:pPr>
        <w:ind w:left="720" w:hanging="360"/>
      </w:pPr>
      <w:rPr>
        <w:rFonts w:ascii="Wingdings" w:hAnsi="Wingdings" w:hint="default"/>
        <w:color w:val="00B05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B900AFA"/>
    <w:multiLevelType w:val="multilevel"/>
    <w:tmpl w:val="520616CA"/>
    <w:numStyleLink w:val="REFERENCELIST"/>
  </w:abstractNum>
  <w:abstractNum w:abstractNumId="28" w15:restartNumberingAfterBreak="0">
    <w:nsid w:val="7E4E57A7"/>
    <w:multiLevelType w:val="hybridMultilevel"/>
    <w:tmpl w:val="C80AD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18"/>
  </w:num>
  <w:num w:numId="3">
    <w:abstractNumId w:val="0"/>
  </w:num>
  <w:num w:numId="4">
    <w:abstractNumId w:val="21"/>
  </w:num>
  <w:num w:numId="5">
    <w:abstractNumId w:val="11"/>
  </w:num>
  <w:num w:numId="6">
    <w:abstractNumId w:val="24"/>
  </w:num>
  <w:num w:numId="7">
    <w:abstractNumId w:val="23"/>
  </w:num>
  <w:num w:numId="8">
    <w:abstractNumId w:val="27"/>
  </w:num>
  <w:num w:numId="9">
    <w:abstractNumId w:val="16"/>
  </w:num>
  <w:num w:numId="10">
    <w:abstractNumId w:val="4"/>
  </w:num>
  <w:num w:numId="11">
    <w:abstractNumId w:val="17"/>
  </w:num>
  <w:num w:numId="12">
    <w:abstractNumId w:val="15"/>
  </w:num>
  <w:num w:numId="13">
    <w:abstractNumId w:val="9"/>
  </w:num>
  <w:num w:numId="14">
    <w:abstractNumId w:val="7"/>
  </w:num>
  <w:num w:numId="15">
    <w:abstractNumId w:val="6"/>
  </w:num>
  <w:num w:numId="16">
    <w:abstractNumId w:val="12"/>
  </w:num>
  <w:num w:numId="17">
    <w:abstractNumId w:val="3"/>
  </w:num>
  <w:num w:numId="18">
    <w:abstractNumId w:val="16"/>
  </w:num>
  <w:num w:numId="19">
    <w:abstractNumId w:val="8"/>
  </w:num>
  <w:num w:numId="20">
    <w:abstractNumId w:val="13"/>
  </w:num>
  <w:num w:numId="21">
    <w:abstractNumId w:val="25"/>
  </w:num>
  <w:num w:numId="22">
    <w:abstractNumId w:val="19"/>
  </w:num>
  <w:num w:numId="23">
    <w:abstractNumId w:val="26"/>
  </w:num>
  <w:num w:numId="24">
    <w:abstractNumId w:val="20"/>
  </w:num>
  <w:num w:numId="25">
    <w:abstractNumId w:val="1"/>
  </w:num>
  <w:num w:numId="26">
    <w:abstractNumId w:val="5"/>
  </w:num>
  <w:num w:numId="27">
    <w:abstractNumId w:val="26"/>
  </w:num>
  <w:num w:numId="28">
    <w:abstractNumId w:val="26"/>
  </w:num>
  <w:num w:numId="29">
    <w:abstractNumId w:val="26"/>
  </w:num>
  <w:num w:numId="30">
    <w:abstractNumId w:val="26"/>
  </w:num>
  <w:num w:numId="31">
    <w:abstractNumId w:val="14"/>
  </w:num>
  <w:num w:numId="32">
    <w:abstractNumId w:val="10"/>
  </w:num>
  <w:num w:numId="33">
    <w:abstractNumId w:val="28"/>
  </w:num>
  <w:num w:numId="34">
    <w:abstractNumId w:val="18"/>
  </w:num>
  <w:num w:numId="35">
    <w:abstractNumId w:val="18"/>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DYyMrc0N7M0szA0MDdX0lEKTi0uzszPAykwMq4FAFbKN+stAAAA"/>
  </w:docVars>
  <w:rsids>
    <w:rsidRoot w:val="009C5830"/>
    <w:rsid w:val="0000013E"/>
    <w:rsid w:val="00000143"/>
    <w:rsid w:val="00000198"/>
    <w:rsid w:val="00000203"/>
    <w:rsid w:val="0000020E"/>
    <w:rsid w:val="00000245"/>
    <w:rsid w:val="0000053E"/>
    <w:rsid w:val="00000606"/>
    <w:rsid w:val="00000891"/>
    <w:rsid w:val="000008DA"/>
    <w:rsid w:val="00000A08"/>
    <w:rsid w:val="00000A92"/>
    <w:rsid w:val="00000B30"/>
    <w:rsid w:val="00000DB5"/>
    <w:rsid w:val="00000E44"/>
    <w:rsid w:val="00000F8E"/>
    <w:rsid w:val="00001395"/>
    <w:rsid w:val="00001458"/>
    <w:rsid w:val="0000145B"/>
    <w:rsid w:val="00001496"/>
    <w:rsid w:val="00001522"/>
    <w:rsid w:val="000015FE"/>
    <w:rsid w:val="0000168C"/>
    <w:rsid w:val="000019FA"/>
    <w:rsid w:val="00001C7B"/>
    <w:rsid w:val="00001E8C"/>
    <w:rsid w:val="0000206A"/>
    <w:rsid w:val="00002538"/>
    <w:rsid w:val="00002845"/>
    <w:rsid w:val="000029CD"/>
    <w:rsid w:val="00002B11"/>
    <w:rsid w:val="00002B29"/>
    <w:rsid w:val="00002DFE"/>
    <w:rsid w:val="00002F20"/>
    <w:rsid w:val="00002F3D"/>
    <w:rsid w:val="00003056"/>
    <w:rsid w:val="00003114"/>
    <w:rsid w:val="00003192"/>
    <w:rsid w:val="000032A3"/>
    <w:rsid w:val="0000356B"/>
    <w:rsid w:val="00003627"/>
    <w:rsid w:val="00003AB3"/>
    <w:rsid w:val="00003ABA"/>
    <w:rsid w:val="00003BC2"/>
    <w:rsid w:val="00003C33"/>
    <w:rsid w:val="00003E71"/>
    <w:rsid w:val="00003F8E"/>
    <w:rsid w:val="00004056"/>
    <w:rsid w:val="0000408E"/>
    <w:rsid w:val="00004105"/>
    <w:rsid w:val="00004E3C"/>
    <w:rsid w:val="00004EB4"/>
    <w:rsid w:val="00004FCE"/>
    <w:rsid w:val="00005125"/>
    <w:rsid w:val="000053E7"/>
    <w:rsid w:val="00005441"/>
    <w:rsid w:val="00005531"/>
    <w:rsid w:val="00005642"/>
    <w:rsid w:val="000056B9"/>
    <w:rsid w:val="000057AC"/>
    <w:rsid w:val="00005B5E"/>
    <w:rsid w:val="00005CFC"/>
    <w:rsid w:val="00005DE4"/>
    <w:rsid w:val="00005F9B"/>
    <w:rsid w:val="00006058"/>
    <w:rsid w:val="000061C7"/>
    <w:rsid w:val="000062B4"/>
    <w:rsid w:val="00006476"/>
    <w:rsid w:val="0000658C"/>
    <w:rsid w:val="000066DA"/>
    <w:rsid w:val="000069F7"/>
    <w:rsid w:val="00006CEB"/>
    <w:rsid w:val="00006D80"/>
    <w:rsid w:val="00006ED4"/>
    <w:rsid w:val="00007016"/>
    <w:rsid w:val="00007129"/>
    <w:rsid w:val="00007177"/>
    <w:rsid w:val="000072A3"/>
    <w:rsid w:val="0000765C"/>
    <w:rsid w:val="0000770B"/>
    <w:rsid w:val="0000771E"/>
    <w:rsid w:val="00007756"/>
    <w:rsid w:val="0000789A"/>
    <w:rsid w:val="00007ADC"/>
    <w:rsid w:val="00007B31"/>
    <w:rsid w:val="00007BD6"/>
    <w:rsid w:val="00007E65"/>
    <w:rsid w:val="00010771"/>
    <w:rsid w:val="00010794"/>
    <w:rsid w:val="0001089D"/>
    <w:rsid w:val="000109C8"/>
    <w:rsid w:val="00010B01"/>
    <w:rsid w:val="00010B89"/>
    <w:rsid w:val="00010C66"/>
    <w:rsid w:val="00010D68"/>
    <w:rsid w:val="00010DE9"/>
    <w:rsid w:val="00011042"/>
    <w:rsid w:val="000110E9"/>
    <w:rsid w:val="00011115"/>
    <w:rsid w:val="000111CD"/>
    <w:rsid w:val="0001150E"/>
    <w:rsid w:val="000117DD"/>
    <w:rsid w:val="00011BD2"/>
    <w:rsid w:val="000120B5"/>
    <w:rsid w:val="0001210D"/>
    <w:rsid w:val="00012344"/>
    <w:rsid w:val="0001244F"/>
    <w:rsid w:val="000124B7"/>
    <w:rsid w:val="000124B8"/>
    <w:rsid w:val="00012DF4"/>
    <w:rsid w:val="00012EFE"/>
    <w:rsid w:val="000130DD"/>
    <w:rsid w:val="000130F2"/>
    <w:rsid w:val="00013233"/>
    <w:rsid w:val="00013449"/>
    <w:rsid w:val="00013A54"/>
    <w:rsid w:val="00013CC7"/>
    <w:rsid w:val="00013F07"/>
    <w:rsid w:val="000141C0"/>
    <w:rsid w:val="000146BF"/>
    <w:rsid w:val="00014700"/>
    <w:rsid w:val="00014B49"/>
    <w:rsid w:val="00014DD0"/>
    <w:rsid w:val="00014E9C"/>
    <w:rsid w:val="00014F24"/>
    <w:rsid w:val="00014F7B"/>
    <w:rsid w:val="00015009"/>
    <w:rsid w:val="000150D6"/>
    <w:rsid w:val="000150F7"/>
    <w:rsid w:val="00015193"/>
    <w:rsid w:val="00015535"/>
    <w:rsid w:val="00015BD9"/>
    <w:rsid w:val="00015BF8"/>
    <w:rsid w:val="00015C5B"/>
    <w:rsid w:val="00015E06"/>
    <w:rsid w:val="00015FEB"/>
    <w:rsid w:val="00016091"/>
    <w:rsid w:val="000160B0"/>
    <w:rsid w:val="0001611F"/>
    <w:rsid w:val="000162AB"/>
    <w:rsid w:val="0001638A"/>
    <w:rsid w:val="00016395"/>
    <w:rsid w:val="00016560"/>
    <w:rsid w:val="00016664"/>
    <w:rsid w:val="00016A00"/>
    <w:rsid w:val="00016A83"/>
    <w:rsid w:val="00016C05"/>
    <w:rsid w:val="00016C84"/>
    <w:rsid w:val="00016CD7"/>
    <w:rsid w:val="00016EE0"/>
    <w:rsid w:val="00016EE7"/>
    <w:rsid w:val="0001710B"/>
    <w:rsid w:val="000171DA"/>
    <w:rsid w:val="00017501"/>
    <w:rsid w:val="00017841"/>
    <w:rsid w:val="00017973"/>
    <w:rsid w:val="00017AB7"/>
    <w:rsid w:val="00017B24"/>
    <w:rsid w:val="00017BF8"/>
    <w:rsid w:val="00017C18"/>
    <w:rsid w:val="00017D82"/>
    <w:rsid w:val="00017DDF"/>
    <w:rsid w:val="00017E04"/>
    <w:rsid w:val="00020098"/>
    <w:rsid w:val="000203D7"/>
    <w:rsid w:val="0002058B"/>
    <w:rsid w:val="0002079F"/>
    <w:rsid w:val="00020834"/>
    <w:rsid w:val="0002094F"/>
    <w:rsid w:val="00020B68"/>
    <w:rsid w:val="0002103A"/>
    <w:rsid w:val="0002108C"/>
    <w:rsid w:val="000210BB"/>
    <w:rsid w:val="00021146"/>
    <w:rsid w:val="000212A8"/>
    <w:rsid w:val="00021385"/>
    <w:rsid w:val="000213CC"/>
    <w:rsid w:val="0002152A"/>
    <w:rsid w:val="0002167F"/>
    <w:rsid w:val="0002180F"/>
    <w:rsid w:val="000219CE"/>
    <w:rsid w:val="00021E5F"/>
    <w:rsid w:val="00021E8D"/>
    <w:rsid w:val="00021F45"/>
    <w:rsid w:val="0002222D"/>
    <w:rsid w:val="00022291"/>
    <w:rsid w:val="00022338"/>
    <w:rsid w:val="00022392"/>
    <w:rsid w:val="00022743"/>
    <w:rsid w:val="0002279F"/>
    <w:rsid w:val="00022B66"/>
    <w:rsid w:val="00022C14"/>
    <w:rsid w:val="00022CC1"/>
    <w:rsid w:val="00022CE2"/>
    <w:rsid w:val="00022EB1"/>
    <w:rsid w:val="000230C9"/>
    <w:rsid w:val="000230F5"/>
    <w:rsid w:val="000231AF"/>
    <w:rsid w:val="0002343D"/>
    <w:rsid w:val="00023564"/>
    <w:rsid w:val="00023692"/>
    <w:rsid w:val="000239F2"/>
    <w:rsid w:val="00023AF5"/>
    <w:rsid w:val="00023B21"/>
    <w:rsid w:val="00023CB0"/>
    <w:rsid w:val="00023EE5"/>
    <w:rsid w:val="00023FD8"/>
    <w:rsid w:val="00024336"/>
    <w:rsid w:val="00024455"/>
    <w:rsid w:val="000244D4"/>
    <w:rsid w:val="0002463E"/>
    <w:rsid w:val="000246EA"/>
    <w:rsid w:val="0002474B"/>
    <w:rsid w:val="000247E2"/>
    <w:rsid w:val="00024836"/>
    <w:rsid w:val="0002497D"/>
    <w:rsid w:val="00024A37"/>
    <w:rsid w:val="00024F5C"/>
    <w:rsid w:val="00024FA1"/>
    <w:rsid w:val="00024FA9"/>
    <w:rsid w:val="000255EB"/>
    <w:rsid w:val="0002585D"/>
    <w:rsid w:val="00025A26"/>
    <w:rsid w:val="00025D0F"/>
    <w:rsid w:val="00025E1A"/>
    <w:rsid w:val="00025EB8"/>
    <w:rsid w:val="00025F67"/>
    <w:rsid w:val="0002623A"/>
    <w:rsid w:val="00026252"/>
    <w:rsid w:val="0002627B"/>
    <w:rsid w:val="000263E5"/>
    <w:rsid w:val="0002672C"/>
    <w:rsid w:val="00026A6E"/>
    <w:rsid w:val="00026B9B"/>
    <w:rsid w:val="00026BCC"/>
    <w:rsid w:val="00026DA0"/>
    <w:rsid w:val="00026E89"/>
    <w:rsid w:val="00026F82"/>
    <w:rsid w:val="0002703B"/>
    <w:rsid w:val="00027240"/>
    <w:rsid w:val="000272F6"/>
    <w:rsid w:val="00027438"/>
    <w:rsid w:val="0002772C"/>
    <w:rsid w:val="00027850"/>
    <w:rsid w:val="00027988"/>
    <w:rsid w:val="000279C0"/>
    <w:rsid w:val="00027AC6"/>
    <w:rsid w:val="00027B0F"/>
    <w:rsid w:val="00027C2F"/>
    <w:rsid w:val="00027C70"/>
    <w:rsid w:val="00027E77"/>
    <w:rsid w:val="00027EE2"/>
    <w:rsid w:val="0003013E"/>
    <w:rsid w:val="00030173"/>
    <w:rsid w:val="000301F8"/>
    <w:rsid w:val="00030375"/>
    <w:rsid w:val="000303C2"/>
    <w:rsid w:val="00030761"/>
    <w:rsid w:val="00030931"/>
    <w:rsid w:val="000309F0"/>
    <w:rsid w:val="000314DF"/>
    <w:rsid w:val="0003164D"/>
    <w:rsid w:val="0003192E"/>
    <w:rsid w:val="00031A85"/>
    <w:rsid w:val="00031B69"/>
    <w:rsid w:val="00031BC4"/>
    <w:rsid w:val="00031CAB"/>
    <w:rsid w:val="00031D33"/>
    <w:rsid w:val="00031DC5"/>
    <w:rsid w:val="00031E4D"/>
    <w:rsid w:val="00032268"/>
    <w:rsid w:val="000322CC"/>
    <w:rsid w:val="00032524"/>
    <w:rsid w:val="00032592"/>
    <w:rsid w:val="00032750"/>
    <w:rsid w:val="00032799"/>
    <w:rsid w:val="00032BBD"/>
    <w:rsid w:val="00032C40"/>
    <w:rsid w:val="00032EF2"/>
    <w:rsid w:val="00032F56"/>
    <w:rsid w:val="0003313C"/>
    <w:rsid w:val="0003317F"/>
    <w:rsid w:val="0003319E"/>
    <w:rsid w:val="000332C2"/>
    <w:rsid w:val="00033707"/>
    <w:rsid w:val="0003379E"/>
    <w:rsid w:val="000337D9"/>
    <w:rsid w:val="000338B2"/>
    <w:rsid w:val="0003398E"/>
    <w:rsid w:val="00033AC5"/>
    <w:rsid w:val="00033B94"/>
    <w:rsid w:val="00033DC0"/>
    <w:rsid w:val="00033E64"/>
    <w:rsid w:val="00033E71"/>
    <w:rsid w:val="00033EA1"/>
    <w:rsid w:val="000341BE"/>
    <w:rsid w:val="00034324"/>
    <w:rsid w:val="0003438C"/>
    <w:rsid w:val="00034546"/>
    <w:rsid w:val="00034601"/>
    <w:rsid w:val="00034616"/>
    <w:rsid w:val="00034694"/>
    <w:rsid w:val="0003472F"/>
    <w:rsid w:val="00034861"/>
    <w:rsid w:val="00034959"/>
    <w:rsid w:val="00034AF5"/>
    <w:rsid w:val="00034BFE"/>
    <w:rsid w:val="00034C9A"/>
    <w:rsid w:val="00034D1E"/>
    <w:rsid w:val="00034E1F"/>
    <w:rsid w:val="00034EF2"/>
    <w:rsid w:val="00035165"/>
    <w:rsid w:val="00035317"/>
    <w:rsid w:val="0003531C"/>
    <w:rsid w:val="00035584"/>
    <w:rsid w:val="00035668"/>
    <w:rsid w:val="000356B1"/>
    <w:rsid w:val="000356D8"/>
    <w:rsid w:val="00035971"/>
    <w:rsid w:val="000359D1"/>
    <w:rsid w:val="00035A24"/>
    <w:rsid w:val="00035B17"/>
    <w:rsid w:val="000360AF"/>
    <w:rsid w:val="00036559"/>
    <w:rsid w:val="000365C5"/>
    <w:rsid w:val="000369CF"/>
    <w:rsid w:val="00036A45"/>
    <w:rsid w:val="00036A4D"/>
    <w:rsid w:val="00036B9C"/>
    <w:rsid w:val="00036C2E"/>
    <w:rsid w:val="00036DF4"/>
    <w:rsid w:val="000371E9"/>
    <w:rsid w:val="0003720B"/>
    <w:rsid w:val="0003730C"/>
    <w:rsid w:val="000375A6"/>
    <w:rsid w:val="00037A73"/>
    <w:rsid w:val="00037AAE"/>
    <w:rsid w:val="00037C35"/>
    <w:rsid w:val="00037CF6"/>
    <w:rsid w:val="00037D80"/>
    <w:rsid w:val="000400A9"/>
    <w:rsid w:val="000400CE"/>
    <w:rsid w:val="00040142"/>
    <w:rsid w:val="000402F9"/>
    <w:rsid w:val="00040594"/>
    <w:rsid w:val="000405BA"/>
    <w:rsid w:val="000406B8"/>
    <w:rsid w:val="00040919"/>
    <w:rsid w:val="00040996"/>
    <w:rsid w:val="000409A1"/>
    <w:rsid w:val="00040A2C"/>
    <w:rsid w:val="00040A85"/>
    <w:rsid w:val="00040AC4"/>
    <w:rsid w:val="00040C1B"/>
    <w:rsid w:val="00040CCE"/>
    <w:rsid w:val="00040D46"/>
    <w:rsid w:val="00040DDB"/>
    <w:rsid w:val="00040E1C"/>
    <w:rsid w:val="00040E57"/>
    <w:rsid w:val="00040E61"/>
    <w:rsid w:val="00040F37"/>
    <w:rsid w:val="00040F4E"/>
    <w:rsid w:val="00040F84"/>
    <w:rsid w:val="000411F1"/>
    <w:rsid w:val="0004133A"/>
    <w:rsid w:val="00041477"/>
    <w:rsid w:val="00041484"/>
    <w:rsid w:val="000414F5"/>
    <w:rsid w:val="0004175A"/>
    <w:rsid w:val="0004190A"/>
    <w:rsid w:val="000419C9"/>
    <w:rsid w:val="00041B1B"/>
    <w:rsid w:val="00041BE5"/>
    <w:rsid w:val="00041DB2"/>
    <w:rsid w:val="00041E01"/>
    <w:rsid w:val="00041E2B"/>
    <w:rsid w:val="00041E3C"/>
    <w:rsid w:val="00041EEC"/>
    <w:rsid w:val="00042085"/>
    <w:rsid w:val="000422FF"/>
    <w:rsid w:val="000423CB"/>
    <w:rsid w:val="00042857"/>
    <w:rsid w:val="00042A14"/>
    <w:rsid w:val="00042A82"/>
    <w:rsid w:val="00042C5A"/>
    <w:rsid w:val="00042D54"/>
    <w:rsid w:val="00042EB3"/>
    <w:rsid w:val="0004316F"/>
    <w:rsid w:val="000431AE"/>
    <w:rsid w:val="00043312"/>
    <w:rsid w:val="000434A2"/>
    <w:rsid w:val="00043537"/>
    <w:rsid w:val="00043788"/>
    <w:rsid w:val="0004392D"/>
    <w:rsid w:val="00043A4A"/>
    <w:rsid w:val="00043C7F"/>
    <w:rsid w:val="00043CB6"/>
    <w:rsid w:val="00043E9D"/>
    <w:rsid w:val="00043EA2"/>
    <w:rsid w:val="00043EB8"/>
    <w:rsid w:val="00043F5B"/>
    <w:rsid w:val="00044350"/>
    <w:rsid w:val="000444BE"/>
    <w:rsid w:val="00044568"/>
    <w:rsid w:val="000447B4"/>
    <w:rsid w:val="00044A62"/>
    <w:rsid w:val="00044AAE"/>
    <w:rsid w:val="00044B06"/>
    <w:rsid w:val="00044BA9"/>
    <w:rsid w:val="00044BD0"/>
    <w:rsid w:val="00044C3C"/>
    <w:rsid w:val="00044CBC"/>
    <w:rsid w:val="00044D44"/>
    <w:rsid w:val="00044E62"/>
    <w:rsid w:val="000452C9"/>
    <w:rsid w:val="00045402"/>
    <w:rsid w:val="0004555D"/>
    <w:rsid w:val="000457A8"/>
    <w:rsid w:val="000457B1"/>
    <w:rsid w:val="00045AC3"/>
    <w:rsid w:val="00045BA0"/>
    <w:rsid w:val="00045DEC"/>
    <w:rsid w:val="00045E8C"/>
    <w:rsid w:val="0004611D"/>
    <w:rsid w:val="000461CB"/>
    <w:rsid w:val="000462D3"/>
    <w:rsid w:val="000463AE"/>
    <w:rsid w:val="000463B9"/>
    <w:rsid w:val="000463DB"/>
    <w:rsid w:val="000464FF"/>
    <w:rsid w:val="00046822"/>
    <w:rsid w:val="000468B8"/>
    <w:rsid w:val="000469BD"/>
    <w:rsid w:val="00046BAE"/>
    <w:rsid w:val="00046BB2"/>
    <w:rsid w:val="00046F95"/>
    <w:rsid w:val="00046FA0"/>
    <w:rsid w:val="00047650"/>
    <w:rsid w:val="000476BD"/>
    <w:rsid w:val="00047B6B"/>
    <w:rsid w:val="00050308"/>
    <w:rsid w:val="0005039F"/>
    <w:rsid w:val="000505A2"/>
    <w:rsid w:val="0005083B"/>
    <w:rsid w:val="000508E7"/>
    <w:rsid w:val="00050A32"/>
    <w:rsid w:val="00050B99"/>
    <w:rsid w:val="00050C81"/>
    <w:rsid w:val="00050D84"/>
    <w:rsid w:val="00050E20"/>
    <w:rsid w:val="00051259"/>
    <w:rsid w:val="00051295"/>
    <w:rsid w:val="000517B1"/>
    <w:rsid w:val="00051CE0"/>
    <w:rsid w:val="00051DA3"/>
    <w:rsid w:val="00051EDE"/>
    <w:rsid w:val="00051F63"/>
    <w:rsid w:val="0005209A"/>
    <w:rsid w:val="0005217A"/>
    <w:rsid w:val="000521C0"/>
    <w:rsid w:val="0005249A"/>
    <w:rsid w:val="00052761"/>
    <w:rsid w:val="00052933"/>
    <w:rsid w:val="00052959"/>
    <w:rsid w:val="00052BE8"/>
    <w:rsid w:val="00052D4C"/>
    <w:rsid w:val="00052E7E"/>
    <w:rsid w:val="00052FB6"/>
    <w:rsid w:val="00053264"/>
    <w:rsid w:val="000534B7"/>
    <w:rsid w:val="00053558"/>
    <w:rsid w:val="00053610"/>
    <w:rsid w:val="00053837"/>
    <w:rsid w:val="000539E9"/>
    <w:rsid w:val="000539FF"/>
    <w:rsid w:val="00053B0A"/>
    <w:rsid w:val="00053C9E"/>
    <w:rsid w:val="00053DC1"/>
    <w:rsid w:val="00053DF0"/>
    <w:rsid w:val="00053FCE"/>
    <w:rsid w:val="00054113"/>
    <w:rsid w:val="00054139"/>
    <w:rsid w:val="00054187"/>
    <w:rsid w:val="00054392"/>
    <w:rsid w:val="0005441E"/>
    <w:rsid w:val="000548D6"/>
    <w:rsid w:val="00054C0A"/>
    <w:rsid w:val="00054E56"/>
    <w:rsid w:val="0005516F"/>
    <w:rsid w:val="000553EA"/>
    <w:rsid w:val="00055EC8"/>
    <w:rsid w:val="00055FDB"/>
    <w:rsid w:val="00056003"/>
    <w:rsid w:val="0005649F"/>
    <w:rsid w:val="00056571"/>
    <w:rsid w:val="000565E6"/>
    <w:rsid w:val="00056679"/>
    <w:rsid w:val="00056942"/>
    <w:rsid w:val="00056983"/>
    <w:rsid w:val="000569FF"/>
    <w:rsid w:val="00056A0D"/>
    <w:rsid w:val="00056A4A"/>
    <w:rsid w:val="00056ADB"/>
    <w:rsid w:val="00056BD8"/>
    <w:rsid w:val="00056D04"/>
    <w:rsid w:val="00056DAC"/>
    <w:rsid w:val="00056DF1"/>
    <w:rsid w:val="00056E96"/>
    <w:rsid w:val="00056FA3"/>
    <w:rsid w:val="000573F3"/>
    <w:rsid w:val="000573F5"/>
    <w:rsid w:val="000574F6"/>
    <w:rsid w:val="000577C8"/>
    <w:rsid w:val="0005784F"/>
    <w:rsid w:val="00057A9E"/>
    <w:rsid w:val="00057BE0"/>
    <w:rsid w:val="00057C58"/>
    <w:rsid w:val="00057CB3"/>
    <w:rsid w:val="00057DE7"/>
    <w:rsid w:val="00057F53"/>
    <w:rsid w:val="00057F85"/>
    <w:rsid w:val="0006016E"/>
    <w:rsid w:val="00060784"/>
    <w:rsid w:val="00060891"/>
    <w:rsid w:val="0006094B"/>
    <w:rsid w:val="00060A9A"/>
    <w:rsid w:val="00060AA2"/>
    <w:rsid w:val="00060C58"/>
    <w:rsid w:val="00060CCF"/>
    <w:rsid w:val="00060D12"/>
    <w:rsid w:val="00060D24"/>
    <w:rsid w:val="00060E17"/>
    <w:rsid w:val="00060E84"/>
    <w:rsid w:val="00060E98"/>
    <w:rsid w:val="00061002"/>
    <w:rsid w:val="0006101C"/>
    <w:rsid w:val="00061098"/>
    <w:rsid w:val="00061253"/>
    <w:rsid w:val="0006130F"/>
    <w:rsid w:val="0006156F"/>
    <w:rsid w:val="000618D4"/>
    <w:rsid w:val="00061B42"/>
    <w:rsid w:val="00061C6A"/>
    <w:rsid w:val="0006204E"/>
    <w:rsid w:val="000622AD"/>
    <w:rsid w:val="0006234E"/>
    <w:rsid w:val="0006244F"/>
    <w:rsid w:val="000627C0"/>
    <w:rsid w:val="00062C8D"/>
    <w:rsid w:val="00062CCF"/>
    <w:rsid w:val="00062F2E"/>
    <w:rsid w:val="0006304A"/>
    <w:rsid w:val="000630FA"/>
    <w:rsid w:val="0006312E"/>
    <w:rsid w:val="0006343A"/>
    <w:rsid w:val="00063671"/>
    <w:rsid w:val="000638DA"/>
    <w:rsid w:val="00063928"/>
    <w:rsid w:val="00064133"/>
    <w:rsid w:val="0006422F"/>
    <w:rsid w:val="0006441D"/>
    <w:rsid w:val="000645A6"/>
    <w:rsid w:val="00064620"/>
    <w:rsid w:val="00064682"/>
    <w:rsid w:val="00064AAA"/>
    <w:rsid w:val="00064AF4"/>
    <w:rsid w:val="00064C8A"/>
    <w:rsid w:val="00064D98"/>
    <w:rsid w:val="0006545B"/>
    <w:rsid w:val="000654AB"/>
    <w:rsid w:val="0006554E"/>
    <w:rsid w:val="000655EA"/>
    <w:rsid w:val="00065688"/>
    <w:rsid w:val="000656A0"/>
    <w:rsid w:val="00065886"/>
    <w:rsid w:val="000658FD"/>
    <w:rsid w:val="000659EE"/>
    <w:rsid w:val="00065BF9"/>
    <w:rsid w:val="00065FA8"/>
    <w:rsid w:val="00065FC6"/>
    <w:rsid w:val="000661F9"/>
    <w:rsid w:val="00066410"/>
    <w:rsid w:val="00066471"/>
    <w:rsid w:val="0006661C"/>
    <w:rsid w:val="000666E9"/>
    <w:rsid w:val="0006690E"/>
    <w:rsid w:val="00066935"/>
    <w:rsid w:val="000669D3"/>
    <w:rsid w:val="00066A72"/>
    <w:rsid w:val="00066AB2"/>
    <w:rsid w:val="00066E38"/>
    <w:rsid w:val="00066F54"/>
    <w:rsid w:val="00067041"/>
    <w:rsid w:val="00067153"/>
    <w:rsid w:val="00067162"/>
    <w:rsid w:val="000673E2"/>
    <w:rsid w:val="0006777A"/>
    <w:rsid w:val="00067B22"/>
    <w:rsid w:val="00067B35"/>
    <w:rsid w:val="00067C3E"/>
    <w:rsid w:val="00067CF3"/>
    <w:rsid w:val="000702D6"/>
    <w:rsid w:val="000703AA"/>
    <w:rsid w:val="000703D8"/>
    <w:rsid w:val="00070546"/>
    <w:rsid w:val="0007074F"/>
    <w:rsid w:val="00070889"/>
    <w:rsid w:val="00070A1C"/>
    <w:rsid w:val="00070AD4"/>
    <w:rsid w:val="00070B24"/>
    <w:rsid w:val="00070D0E"/>
    <w:rsid w:val="00070EA0"/>
    <w:rsid w:val="00070FE3"/>
    <w:rsid w:val="00071058"/>
    <w:rsid w:val="00071274"/>
    <w:rsid w:val="000712BE"/>
    <w:rsid w:val="000712D7"/>
    <w:rsid w:val="000714B1"/>
    <w:rsid w:val="000717F9"/>
    <w:rsid w:val="000718DD"/>
    <w:rsid w:val="00071AC4"/>
    <w:rsid w:val="00071BCB"/>
    <w:rsid w:val="00071BD5"/>
    <w:rsid w:val="00071CC7"/>
    <w:rsid w:val="00071CF4"/>
    <w:rsid w:val="00071D6A"/>
    <w:rsid w:val="00071E4E"/>
    <w:rsid w:val="00071F51"/>
    <w:rsid w:val="00071FBE"/>
    <w:rsid w:val="00072150"/>
    <w:rsid w:val="00072691"/>
    <w:rsid w:val="00072A11"/>
    <w:rsid w:val="00072A3E"/>
    <w:rsid w:val="00072AA5"/>
    <w:rsid w:val="00072B09"/>
    <w:rsid w:val="00072C06"/>
    <w:rsid w:val="00072D53"/>
    <w:rsid w:val="00072E28"/>
    <w:rsid w:val="00072FC6"/>
    <w:rsid w:val="00073056"/>
    <w:rsid w:val="00073296"/>
    <w:rsid w:val="0007335E"/>
    <w:rsid w:val="000733F2"/>
    <w:rsid w:val="00073575"/>
    <w:rsid w:val="000735BB"/>
    <w:rsid w:val="000735BC"/>
    <w:rsid w:val="00073657"/>
    <w:rsid w:val="000736DB"/>
    <w:rsid w:val="0007383D"/>
    <w:rsid w:val="00073894"/>
    <w:rsid w:val="00073913"/>
    <w:rsid w:val="00073A00"/>
    <w:rsid w:val="00073A32"/>
    <w:rsid w:val="00073A81"/>
    <w:rsid w:val="00074094"/>
    <w:rsid w:val="00074201"/>
    <w:rsid w:val="00074478"/>
    <w:rsid w:val="00074547"/>
    <w:rsid w:val="000746B8"/>
    <w:rsid w:val="00074758"/>
    <w:rsid w:val="00074AA7"/>
    <w:rsid w:val="00074B9B"/>
    <w:rsid w:val="00074D5D"/>
    <w:rsid w:val="00074DDC"/>
    <w:rsid w:val="00074FD0"/>
    <w:rsid w:val="00075171"/>
    <w:rsid w:val="000752A0"/>
    <w:rsid w:val="000752C0"/>
    <w:rsid w:val="00075413"/>
    <w:rsid w:val="0007559E"/>
    <w:rsid w:val="000756FD"/>
    <w:rsid w:val="000758B5"/>
    <w:rsid w:val="00075EBA"/>
    <w:rsid w:val="00076146"/>
    <w:rsid w:val="00076222"/>
    <w:rsid w:val="000762BB"/>
    <w:rsid w:val="00076377"/>
    <w:rsid w:val="000763A7"/>
    <w:rsid w:val="0007645E"/>
    <w:rsid w:val="000766EB"/>
    <w:rsid w:val="0007685A"/>
    <w:rsid w:val="00076A9B"/>
    <w:rsid w:val="00076D58"/>
    <w:rsid w:val="0007701B"/>
    <w:rsid w:val="0007704C"/>
    <w:rsid w:val="00077239"/>
    <w:rsid w:val="00077398"/>
    <w:rsid w:val="000775FB"/>
    <w:rsid w:val="00077618"/>
    <w:rsid w:val="000778F3"/>
    <w:rsid w:val="00077954"/>
    <w:rsid w:val="00077B44"/>
    <w:rsid w:val="00077B5D"/>
    <w:rsid w:val="00077C3C"/>
    <w:rsid w:val="00077D5B"/>
    <w:rsid w:val="00077D89"/>
    <w:rsid w:val="00077FCE"/>
    <w:rsid w:val="0008003E"/>
    <w:rsid w:val="0008044D"/>
    <w:rsid w:val="0008046D"/>
    <w:rsid w:val="0008089D"/>
    <w:rsid w:val="0008089F"/>
    <w:rsid w:val="00080905"/>
    <w:rsid w:val="000809BF"/>
    <w:rsid w:val="00080A07"/>
    <w:rsid w:val="00080A2C"/>
    <w:rsid w:val="00080FAC"/>
    <w:rsid w:val="000811C0"/>
    <w:rsid w:val="0008126D"/>
    <w:rsid w:val="0008132B"/>
    <w:rsid w:val="0008137D"/>
    <w:rsid w:val="000814F3"/>
    <w:rsid w:val="000815C0"/>
    <w:rsid w:val="00081684"/>
    <w:rsid w:val="000817EF"/>
    <w:rsid w:val="00081A53"/>
    <w:rsid w:val="00081AA8"/>
    <w:rsid w:val="00081BF9"/>
    <w:rsid w:val="00081C35"/>
    <w:rsid w:val="00081C91"/>
    <w:rsid w:val="00082153"/>
    <w:rsid w:val="000822E9"/>
    <w:rsid w:val="00082382"/>
    <w:rsid w:val="00082421"/>
    <w:rsid w:val="0008243D"/>
    <w:rsid w:val="00082508"/>
    <w:rsid w:val="00082733"/>
    <w:rsid w:val="000827B9"/>
    <w:rsid w:val="00082826"/>
    <w:rsid w:val="00082A06"/>
    <w:rsid w:val="00082E1F"/>
    <w:rsid w:val="00082E4C"/>
    <w:rsid w:val="00082FEC"/>
    <w:rsid w:val="00083045"/>
    <w:rsid w:val="0008315F"/>
    <w:rsid w:val="000832D5"/>
    <w:rsid w:val="00083302"/>
    <w:rsid w:val="00083357"/>
    <w:rsid w:val="000833B3"/>
    <w:rsid w:val="00083627"/>
    <w:rsid w:val="000836C8"/>
    <w:rsid w:val="000836D8"/>
    <w:rsid w:val="00083765"/>
    <w:rsid w:val="000837D0"/>
    <w:rsid w:val="000838DD"/>
    <w:rsid w:val="00083A29"/>
    <w:rsid w:val="00083AE5"/>
    <w:rsid w:val="00083E18"/>
    <w:rsid w:val="00083F9E"/>
    <w:rsid w:val="0008400E"/>
    <w:rsid w:val="00084466"/>
    <w:rsid w:val="000844D2"/>
    <w:rsid w:val="00084785"/>
    <w:rsid w:val="00084B90"/>
    <w:rsid w:val="00084C36"/>
    <w:rsid w:val="00084C41"/>
    <w:rsid w:val="00084EBC"/>
    <w:rsid w:val="000851B9"/>
    <w:rsid w:val="000851DE"/>
    <w:rsid w:val="0008557A"/>
    <w:rsid w:val="000855A6"/>
    <w:rsid w:val="000855B9"/>
    <w:rsid w:val="000857ED"/>
    <w:rsid w:val="00085808"/>
    <w:rsid w:val="00085B37"/>
    <w:rsid w:val="00085B4F"/>
    <w:rsid w:val="00085B6E"/>
    <w:rsid w:val="00085C45"/>
    <w:rsid w:val="00085D63"/>
    <w:rsid w:val="000861DD"/>
    <w:rsid w:val="0008659D"/>
    <w:rsid w:val="000865A3"/>
    <w:rsid w:val="0008678A"/>
    <w:rsid w:val="000867AE"/>
    <w:rsid w:val="0008687A"/>
    <w:rsid w:val="000868B9"/>
    <w:rsid w:val="00086A50"/>
    <w:rsid w:val="00086C96"/>
    <w:rsid w:val="00086CE8"/>
    <w:rsid w:val="00086CF3"/>
    <w:rsid w:val="00086E2F"/>
    <w:rsid w:val="00086E6A"/>
    <w:rsid w:val="00087109"/>
    <w:rsid w:val="00087417"/>
    <w:rsid w:val="0008754E"/>
    <w:rsid w:val="000875A7"/>
    <w:rsid w:val="00087624"/>
    <w:rsid w:val="000877E6"/>
    <w:rsid w:val="00087B68"/>
    <w:rsid w:val="00087B8A"/>
    <w:rsid w:val="00087E26"/>
    <w:rsid w:val="00087E52"/>
    <w:rsid w:val="0009031B"/>
    <w:rsid w:val="0009036E"/>
    <w:rsid w:val="0009064F"/>
    <w:rsid w:val="00090660"/>
    <w:rsid w:val="000906A9"/>
    <w:rsid w:val="000908DD"/>
    <w:rsid w:val="000908DE"/>
    <w:rsid w:val="00090973"/>
    <w:rsid w:val="00090B1A"/>
    <w:rsid w:val="00090DDF"/>
    <w:rsid w:val="00090DE3"/>
    <w:rsid w:val="00090E73"/>
    <w:rsid w:val="00090F67"/>
    <w:rsid w:val="00090F76"/>
    <w:rsid w:val="000913A1"/>
    <w:rsid w:val="000913F3"/>
    <w:rsid w:val="00092059"/>
    <w:rsid w:val="0009210B"/>
    <w:rsid w:val="0009215E"/>
    <w:rsid w:val="00092502"/>
    <w:rsid w:val="00092585"/>
    <w:rsid w:val="00092691"/>
    <w:rsid w:val="00092922"/>
    <w:rsid w:val="00092B8E"/>
    <w:rsid w:val="00092C3D"/>
    <w:rsid w:val="00092E3C"/>
    <w:rsid w:val="00093157"/>
    <w:rsid w:val="000931BC"/>
    <w:rsid w:val="000937A5"/>
    <w:rsid w:val="000937DF"/>
    <w:rsid w:val="00093B67"/>
    <w:rsid w:val="00093BEE"/>
    <w:rsid w:val="00093C2D"/>
    <w:rsid w:val="00093EE7"/>
    <w:rsid w:val="00094025"/>
    <w:rsid w:val="00094180"/>
    <w:rsid w:val="0009473C"/>
    <w:rsid w:val="0009492F"/>
    <w:rsid w:val="00094B96"/>
    <w:rsid w:val="00094D35"/>
    <w:rsid w:val="00094D7D"/>
    <w:rsid w:val="00094F27"/>
    <w:rsid w:val="0009505D"/>
    <w:rsid w:val="000950C9"/>
    <w:rsid w:val="000952C6"/>
    <w:rsid w:val="000953E9"/>
    <w:rsid w:val="00095570"/>
    <w:rsid w:val="000955FC"/>
    <w:rsid w:val="00095683"/>
    <w:rsid w:val="00095725"/>
    <w:rsid w:val="00095B0E"/>
    <w:rsid w:val="00095B2A"/>
    <w:rsid w:val="00095B37"/>
    <w:rsid w:val="00095B4E"/>
    <w:rsid w:val="00095CE6"/>
    <w:rsid w:val="00095E2C"/>
    <w:rsid w:val="00095E30"/>
    <w:rsid w:val="00095F28"/>
    <w:rsid w:val="00095FB8"/>
    <w:rsid w:val="00096086"/>
    <w:rsid w:val="0009609C"/>
    <w:rsid w:val="00096150"/>
    <w:rsid w:val="0009629E"/>
    <w:rsid w:val="00096325"/>
    <w:rsid w:val="000964AE"/>
    <w:rsid w:val="0009662B"/>
    <w:rsid w:val="00096863"/>
    <w:rsid w:val="000968BE"/>
    <w:rsid w:val="000969B7"/>
    <w:rsid w:val="00096A53"/>
    <w:rsid w:val="00096CC8"/>
    <w:rsid w:val="00096CEA"/>
    <w:rsid w:val="00096E1A"/>
    <w:rsid w:val="00096F14"/>
    <w:rsid w:val="000971CE"/>
    <w:rsid w:val="0009738A"/>
    <w:rsid w:val="000973B3"/>
    <w:rsid w:val="000975B1"/>
    <w:rsid w:val="000979ED"/>
    <w:rsid w:val="00097C0F"/>
    <w:rsid w:val="00097C30"/>
    <w:rsid w:val="00097CE7"/>
    <w:rsid w:val="00097EDD"/>
    <w:rsid w:val="000A0032"/>
    <w:rsid w:val="000A0127"/>
    <w:rsid w:val="000A01BF"/>
    <w:rsid w:val="000A0213"/>
    <w:rsid w:val="000A029E"/>
    <w:rsid w:val="000A036A"/>
    <w:rsid w:val="000A045C"/>
    <w:rsid w:val="000A0546"/>
    <w:rsid w:val="000A0605"/>
    <w:rsid w:val="000A0A03"/>
    <w:rsid w:val="000A0BDE"/>
    <w:rsid w:val="000A0E7C"/>
    <w:rsid w:val="000A101B"/>
    <w:rsid w:val="000A10F8"/>
    <w:rsid w:val="000A116C"/>
    <w:rsid w:val="000A13A1"/>
    <w:rsid w:val="000A15DB"/>
    <w:rsid w:val="000A1618"/>
    <w:rsid w:val="000A1803"/>
    <w:rsid w:val="000A1833"/>
    <w:rsid w:val="000A1977"/>
    <w:rsid w:val="000A1C09"/>
    <w:rsid w:val="000A1C50"/>
    <w:rsid w:val="000A1C6B"/>
    <w:rsid w:val="000A1CA9"/>
    <w:rsid w:val="000A1DA6"/>
    <w:rsid w:val="000A1DD1"/>
    <w:rsid w:val="000A1E7C"/>
    <w:rsid w:val="000A1F4A"/>
    <w:rsid w:val="000A1FD8"/>
    <w:rsid w:val="000A2875"/>
    <w:rsid w:val="000A2AC0"/>
    <w:rsid w:val="000A2AE7"/>
    <w:rsid w:val="000A2C93"/>
    <w:rsid w:val="000A2D8B"/>
    <w:rsid w:val="000A3031"/>
    <w:rsid w:val="000A30B6"/>
    <w:rsid w:val="000A30D5"/>
    <w:rsid w:val="000A314D"/>
    <w:rsid w:val="000A3231"/>
    <w:rsid w:val="000A32A9"/>
    <w:rsid w:val="000A341A"/>
    <w:rsid w:val="000A3642"/>
    <w:rsid w:val="000A3752"/>
    <w:rsid w:val="000A38B1"/>
    <w:rsid w:val="000A3B9C"/>
    <w:rsid w:val="000A40F0"/>
    <w:rsid w:val="000A4296"/>
    <w:rsid w:val="000A4312"/>
    <w:rsid w:val="000A43BD"/>
    <w:rsid w:val="000A43E9"/>
    <w:rsid w:val="000A4541"/>
    <w:rsid w:val="000A4629"/>
    <w:rsid w:val="000A46A5"/>
    <w:rsid w:val="000A47A0"/>
    <w:rsid w:val="000A48B9"/>
    <w:rsid w:val="000A493F"/>
    <w:rsid w:val="000A4A0C"/>
    <w:rsid w:val="000A5021"/>
    <w:rsid w:val="000A52A5"/>
    <w:rsid w:val="000A52C5"/>
    <w:rsid w:val="000A5340"/>
    <w:rsid w:val="000A53B2"/>
    <w:rsid w:val="000A56EC"/>
    <w:rsid w:val="000A586B"/>
    <w:rsid w:val="000A596E"/>
    <w:rsid w:val="000A5A6F"/>
    <w:rsid w:val="000A5E4E"/>
    <w:rsid w:val="000A5E58"/>
    <w:rsid w:val="000A6054"/>
    <w:rsid w:val="000A63EA"/>
    <w:rsid w:val="000A63F5"/>
    <w:rsid w:val="000A64E4"/>
    <w:rsid w:val="000A669D"/>
    <w:rsid w:val="000A6763"/>
    <w:rsid w:val="000A67C3"/>
    <w:rsid w:val="000A67F3"/>
    <w:rsid w:val="000A6841"/>
    <w:rsid w:val="000A6845"/>
    <w:rsid w:val="000A6911"/>
    <w:rsid w:val="000A6B3F"/>
    <w:rsid w:val="000A6CD5"/>
    <w:rsid w:val="000A6E54"/>
    <w:rsid w:val="000A6F08"/>
    <w:rsid w:val="000A6F78"/>
    <w:rsid w:val="000A6FE9"/>
    <w:rsid w:val="000A718C"/>
    <w:rsid w:val="000A73D2"/>
    <w:rsid w:val="000A76E7"/>
    <w:rsid w:val="000A7705"/>
    <w:rsid w:val="000A78E5"/>
    <w:rsid w:val="000A7A34"/>
    <w:rsid w:val="000A7A52"/>
    <w:rsid w:val="000A7DA2"/>
    <w:rsid w:val="000A7E16"/>
    <w:rsid w:val="000A7F1D"/>
    <w:rsid w:val="000A7F9D"/>
    <w:rsid w:val="000B0019"/>
    <w:rsid w:val="000B01A1"/>
    <w:rsid w:val="000B0553"/>
    <w:rsid w:val="000B057B"/>
    <w:rsid w:val="000B06E7"/>
    <w:rsid w:val="000B06F2"/>
    <w:rsid w:val="000B0D1C"/>
    <w:rsid w:val="000B0EC6"/>
    <w:rsid w:val="000B11A6"/>
    <w:rsid w:val="000B11B2"/>
    <w:rsid w:val="000B1364"/>
    <w:rsid w:val="000B15A7"/>
    <w:rsid w:val="000B15E4"/>
    <w:rsid w:val="000B1715"/>
    <w:rsid w:val="000B1AA0"/>
    <w:rsid w:val="000B1C1D"/>
    <w:rsid w:val="000B1DB2"/>
    <w:rsid w:val="000B1E91"/>
    <w:rsid w:val="000B206B"/>
    <w:rsid w:val="000B2121"/>
    <w:rsid w:val="000B225B"/>
    <w:rsid w:val="000B2380"/>
    <w:rsid w:val="000B25EE"/>
    <w:rsid w:val="000B2672"/>
    <w:rsid w:val="000B2864"/>
    <w:rsid w:val="000B2D3D"/>
    <w:rsid w:val="000B2E96"/>
    <w:rsid w:val="000B2EB3"/>
    <w:rsid w:val="000B3073"/>
    <w:rsid w:val="000B3142"/>
    <w:rsid w:val="000B31E2"/>
    <w:rsid w:val="000B3241"/>
    <w:rsid w:val="000B32E6"/>
    <w:rsid w:val="000B367E"/>
    <w:rsid w:val="000B3739"/>
    <w:rsid w:val="000B3919"/>
    <w:rsid w:val="000B3B2C"/>
    <w:rsid w:val="000B3CC9"/>
    <w:rsid w:val="000B40CE"/>
    <w:rsid w:val="000B4358"/>
    <w:rsid w:val="000B4416"/>
    <w:rsid w:val="000B443E"/>
    <w:rsid w:val="000B4446"/>
    <w:rsid w:val="000B4454"/>
    <w:rsid w:val="000B4506"/>
    <w:rsid w:val="000B4C19"/>
    <w:rsid w:val="000B4D59"/>
    <w:rsid w:val="000B535C"/>
    <w:rsid w:val="000B548D"/>
    <w:rsid w:val="000B56A2"/>
    <w:rsid w:val="000B577B"/>
    <w:rsid w:val="000B58E3"/>
    <w:rsid w:val="000B5B53"/>
    <w:rsid w:val="000B5BC2"/>
    <w:rsid w:val="000B5BE4"/>
    <w:rsid w:val="000B5CA3"/>
    <w:rsid w:val="000B5CAC"/>
    <w:rsid w:val="000B5FF5"/>
    <w:rsid w:val="000B6064"/>
    <w:rsid w:val="000B60DA"/>
    <w:rsid w:val="000B61B2"/>
    <w:rsid w:val="000B61EC"/>
    <w:rsid w:val="000B63A9"/>
    <w:rsid w:val="000B658B"/>
    <w:rsid w:val="000B65B9"/>
    <w:rsid w:val="000B65E9"/>
    <w:rsid w:val="000B6676"/>
    <w:rsid w:val="000B6996"/>
    <w:rsid w:val="000B6A60"/>
    <w:rsid w:val="000B6DC0"/>
    <w:rsid w:val="000B6E47"/>
    <w:rsid w:val="000B6F02"/>
    <w:rsid w:val="000B6F1B"/>
    <w:rsid w:val="000B709D"/>
    <w:rsid w:val="000B71C3"/>
    <w:rsid w:val="000B7424"/>
    <w:rsid w:val="000B7680"/>
    <w:rsid w:val="000B774E"/>
    <w:rsid w:val="000B77C2"/>
    <w:rsid w:val="000B7882"/>
    <w:rsid w:val="000B78A9"/>
    <w:rsid w:val="000B7916"/>
    <w:rsid w:val="000B7C51"/>
    <w:rsid w:val="000C061A"/>
    <w:rsid w:val="000C06CC"/>
    <w:rsid w:val="000C0776"/>
    <w:rsid w:val="000C07DA"/>
    <w:rsid w:val="000C085B"/>
    <w:rsid w:val="000C0966"/>
    <w:rsid w:val="000C09BC"/>
    <w:rsid w:val="000C0A4C"/>
    <w:rsid w:val="000C0DD7"/>
    <w:rsid w:val="000C0E62"/>
    <w:rsid w:val="000C0EC8"/>
    <w:rsid w:val="000C0FF9"/>
    <w:rsid w:val="000C1243"/>
    <w:rsid w:val="000C131A"/>
    <w:rsid w:val="000C1651"/>
    <w:rsid w:val="000C1944"/>
    <w:rsid w:val="000C1ACE"/>
    <w:rsid w:val="000C1B08"/>
    <w:rsid w:val="000C1B58"/>
    <w:rsid w:val="000C1B94"/>
    <w:rsid w:val="000C1C3B"/>
    <w:rsid w:val="000C1ED3"/>
    <w:rsid w:val="000C2156"/>
    <w:rsid w:val="000C21DE"/>
    <w:rsid w:val="000C24FB"/>
    <w:rsid w:val="000C2511"/>
    <w:rsid w:val="000C2630"/>
    <w:rsid w:val="000C27CA"/>
    <w:rsid w:val="000C2834"/>
    <w:rsid w:val="000C2883"/>
    <w:rsid w:val="000C2D21"/>
    <w:rsid w:val="000C2D67"/>
    <w:rsid w:val="000C305F"/>
    <w:rsid w:val="000C310F"/>
    <w:rsid w:val="000C313B"/>
    <w:rsid w:val="000C3188"/>
    <w:rsid w:val="000C3238"/>
    <w:rsid w:val="000C3489"/>
    <w:rsid w:val="000C355D"/>
    <w:rsid w:val="000C35FA"/>
    <w:rsid w:val="000C3602"/>
    <w:rsid w:val="000C3613"/>
    <w:rsid w:val="000C36EC"/>
    <w:rsid w:val="000C3706"/>
    <w:rsid w:val="000C3907"/>
    <w:rsid w:val="000C3BBC"/>
    <w:rsid w:val="000C3DB3"/>
    <w:rsid w:val="000C3E93"/>
    <w:rsid w:val="000C4014"/>
    <w:rsid w:val="000C4525"/>
    <w:rsid w:val="000C45E1"/>
    <w:rsid w:val="000C464B"/>
    <w:rsid w:val="000C489C"/>
    <w:rsid w:val="000C4915"/>
    <w:rsid w:val="000C492D"/>
    <w:rsid w:val="000C49F1"/>
    <w:rsid w:val="000C4A9A"/>
    <w:rsid w:val="000C4BE4"/>
    <w:rsid w:val="000C4CE6"/>
    <w:rsid w:val="000C4D61"/>
    <w:rsid w:val="000C4DA4"/>
    <w:rsid w:val="000C517A"/>
    <w:rsid w:val="000C5265"/>
    <w:rsid w:val="000C5274"/>
    <w:rsid w:val="000C5286"/>
    <w:rsid w:val="000C563F"/>
    <w:rsid w:val="000C565C"/>
    <w:rsid w:val="000C5902"/>
    <w:rsid w:val="000C5C8B"/>
    <w:rsid w:val="000C5CED"/>
    <w:rsid w:val="000C5EF6"/>
    <w:rsid w:val="000C5EFF"/>
    <w:rsid w:val="000C5F75"/>
    <w:rsid w:val="000C62B2"/>
    <w:rsid w:val="000C6376"/>
    <w:rsid w:val="000C64DC"/>
    <w:rsid w:val="000C6771"/>
    <w:rsid w:val="000C67EE"/>
    <w:rsid w:val="000C68D7"/>
    <w:rsid w:val="000C696C"/>
    <w:rsid w:val="000C706F"/>
    <w:rsid w:val="000C70E3"/>
    <w:rsid w:val="000C71A2"/>
    <w:rsid w:val="000C71C9"/>
    <w:rsid w:val="000C7335"/>
    <w:rsid w:val="000C74A2"/>
    <w:rsid w:val="000C78C4"/>
    <w:rsid w:val="000C78F3"/>
    <w:rsid w:val="000C7BE7"/>
    <w:rsid w:val="000C7E13"/>
    <w:rsid w:val="000C7E7B"/>
    <w:rsid w:val="000D012F"/>
    <w:rsid w:val="000D014A"/>
    <w:rsid w:val="000D01A3"/>
    <w:rsid w:val="000D0515"/>
    <w:rsid w:val="000D0569"/>
    <w:rsid w:val="000D067C"/>
    <w:rsid w:val="000D06ED"/>
    <w:rsid w:val="000D08FF"/>
    <w:rsid w:val="000D0AE1"/>
    <w:rsid w:val="000D0B55"/>
    <w:rsid w:val="000D0E7B"/>
    <w:rsid w:val="000D10DE"/>
    <w:rsid w:val="000D10FF"/>
    <w:rsid w:val="000D1462"/>
    <w:rsid w:val="000D14EC"/>
    <w:rsid w:val="000D1657"/>
    <w:rsid w:val="000D16F3"/>
    <w:rsid w:val="000D1A8D"/>
    <w:rsid w:val="000D1C61"/>
    <w:rsid w:val="000D1DB9"/>
    <w:rsid w:val="000D1E35"/>
    <w:rsid w:val="000D209B"/>
    <w:rsid w:val="000D223F"/>
    <w:rsid w:val="000D27BA"/>
    <w:rsid w:val="000D2911"/>
    <w:rsid w:val="000D29C1"/>
    <w:rsid w:val="000D2D95"/>
    <w:rsid w:val="000D2F8C"/>
    <w:rsid w:val="000D302B"/>
    <w:rsid w:val="000D3344"/>
    <w:rsid w:val="000D34DB"/>
    <w:rsid w:val="000D364E"/>
    <w:rsid w:val="000D36EC"/>
    <w:rsid w:val="000D382A"/>
    <w:rsid w:val="000D3887"/>
    <w:rsid w:val="000D3E0E"/>
    <w:rsid w:val="000D3EF7"/>
    <w:rsid w:val="000D408B"/>
    <w:rsid w:val="000D44BA"/>
    <w:rsid w:val="000D4510"/>
    <w:rsid w:val="000D4592"/>
    <w:rsid w:val="000D491C"/>
    <w:rsid w:val="000D4B33"/>
    <w:rsid w:val="000D4D1B"/>
    <w:rsid w:val="000D4D80"/>
    <w:rsid w:val="000D4DDF"/>
    <w:rsid w:val="000D4E69"/>
    <w:rsid w:val="000D5221"/>
    <w:rsid w:val="000D53D3"/>
    <w:rsid w:val="000D560D"/>
    <w:rsid w:val="000D5757"/>
    <w:rsid w:val="000D5A55"/>
    <w:rsid w:val="000D5B94"/>
    <w:rsid w:val="000D5C3F"/>
    <w:rsid w:val="000D5C62"/>
    <w:rsid w:val="000D5DA0"/>
    <w:rsid w:val="000D5DE7"/>
    <w:rsid w:val="000D5E14"/>
    <w:rsid w:val="000D5EAE"/>
    <w:rsid w:val="000D6046"/>
    <w:rsid w:val="000D63D3"/>
    <w:rsid w:val="000D6455"/>
    <w:rsid w:val="000D666C"/>
    <w:rsid w:val="000D6671"/>
    <w:rsid w:val="000D6867"/>
    <w:rsid w:val="000D6978"/>
    <w:rsid w:val="000D6A8A"/>
    <w:rsid w:val="000D6AA2"/>
    <w:rsid w:val="000D6BA1"/>
    <w:rsid w:val="000D6BE0"/>
    <w:rsid w:val="000D6C67"/>
    <w:rsid w:val="000D6ED7"/>
    <w:rsid w:val="000D7129"/>
    <w:rsid w:val="000D727B"/>
    <w:rsid w:val="000D738E"/>
    <w:rsid w:val="000D74C9"/>
    <w:rsid w:val="000D751D"/>
    <w:rsid w:val="000D75B6"/>
    <w:rsid w:val="000D7657"/>
    <w:rsid w:val="000D76F8"/>
    <w:rsid w:val="000D7A30"/>
    <w:rsid w:val="000D7B2A"/>
    <w:rsid w:val="000D7D45"/>
    <w:rsid w:val="000D7E93"/>
    <w:rsid w:val="000D7F29"/>
    <w:rsid w:val="000E0186"/>
    <w:rsid w:val="000E0291"/>
    <w:rsid w:val="000E02BD"/>
    <w:rsid w:val="000E0337"/>
    <w:rsid w:val="000E03B5"/>
    <w:rsid w:val="000E048A"/>
    <w:rsid w:val="000E052D"/>
    <w:rsid w:val="000E0689"/>
    <w:rsid w:val="000E06D0"/>
    <w:rsid w:val="000E0761"/>
    <w:rsid w:val="000E095C"/>
    <w:rsid w:val="000E0AE5"/>
    <w:rsid w:val="000E0BDB"/>
    <w:rsid w:val="000E0C06"/>
    <w:rsid w:val="000E0FFA"/>
    <w:rsid w:val="000E1024"/>
    <w:rsid w:val="000E109A"/>
    <w:rsid w:val="000E110D"/>
    <w:rsid w:val="000E1131"/>
    <w:rsid w:val="000E12E6"/>
    <w:rsid w:val="000E15C7"/>
    <w:rsid w:val="000E166A"/>
    <w:rsid w:val="000E17F0"/>
    <w:rsid w:val="000E1964"/>
    <w:rsid w:val="000E1BE1"/>
    <w:rsid w:val="000E1C74"/>
    <w:rsid w:val="000E1E7A"/>
    <w:rsid w:val="000E1F18"/>
    <w:rsid w:val="000E1FD3"/>
    <w:rsid w:val="000E2101"/>
    <w:rsid w:val="000E248F"/>
    <w:rsid w:val="000E24CE"/>
    <w:rsid w:val="000E2564"/>
    <w:rsid w:val="000E25EA"/>
    <w:rsid w:val="000E26AD"/>
    <w:rsid w:val="000E2A78"/>
    <w:rsid w:val="000E2BB1"/>
    <w:rsid w:val="000E2C2A"/>
    <w:rsid w:val="000E2CFA"/>
    <w:rsid w:val="000E2D3B"/>
    <w:rsid w:val="000E2DF2"/>
    <w:rsid w:val="000E2EC1"/>
    <w:rsid w:val="000E2F10"/>
    <w:rsid w:val="000E30AB"/>
    <w:rsid w:val="000E319A"/>
    <w:rsid w:val="000E31E0"/>
    <w:rsid w:val="000E328D"/>
    <w:rsid w:val="000E3355"/>
    <w:rsid w:val="000E3419"/>
    <w:rsid w:val="000E3887"/>
    <w:rsid w:val="000E38B5"/>
    <w:rsid w:val="000E3940"/>
    <w:rsid w:val="000E3A8B"/>
    <w:rsid w:val="000E3D23"/>
    <w:rsid w:val="000E400C"/>
    <w:rsid w:val="000E40AB"/>
    <w:rsid w:val="000E40FE"/>
    <w:rsid w:val="000E4388"/>
    <w:rsid w:val="000E43BD"/>
    <w:rsid w:val="000E44F1"/>
    <w:rsid w:val="000E4533"/>
    <w:rsid w:val="000E45F3"/>
    <w:rsid w:val="000E4612"/>
    <w:rsid w:val="000E47FB"/>
    <w:rsid w:val="000E48C0"/>
    <w:rsid w:val="000E4A5D"/>
    <w:rsid w:val="000E4B5A"/>
    <w:rsid w:val="000E4EFB"/>
    <w:rsid w:val="000E4FB9"/>
    <w:rsid w:val="000E533F"/>
    <w:rsid w:val="000E539B"/>
    <w:rsid w:val="000E5481"/>
    <w:rsid w:val="000E54EA"/>
    <w:rsid w:val="000E5628"/>
    <w:rsid w:val="000E5723"/>
    <w:rsid w:val="000E583C"/>
    <w:rsid w:val="000E5850"/>
    <w:rsid w:val="000E59EB"/>
    <w:rsid w:val="000E5A7D"/>
    <w:rsid w:val="000E5AAA"/>
    <w:rsid w:val="000E5B29"/>
    <w:rsid w:val="000E5FCF"/>
    <w:rsid w:val="000E630D"/>
    <w:rsid w:val="000E6367"/>
    <w:rsid w:val="000E645F"/>
    <w:rsid w:val="000E6947"/>
    <w:rsid w:val="000E6A8D"/>
    <w:rsid w:val="000E7212"/>
    <w:rsid w:val="000E725E"/>
    <w:rsid w:val="000E745D"/>
    <w:rsid w:val="000E748D"/>
    <w:rsid w:val="000E766A"/>
    <w:rsid w:val="000E76B0"/>
    <w:rsid w:val="000E76FE"/>
    <w:rsid w:val="000E783E"/>
    <w:rsid w:val="000E78D5"/>
    <w:rsid w:val="000E7970"/>
    <w:rsid w:val="000E7985"/>
    <w:rsid w:val="000E7A66"/>
    <w:rsid w:val="000E7C3E"/>
    <w:rsid w:val="000E7F92"/>
    <w:rsid w:val="000F0245"/>
    <w:rsid w:val="000F070E"/>
    <w:rsid w:val="000F079E"/>
    <w:rsid w:val="000F09B9"/>
    <w:rsid w:val="000F09DE"/>
    <w:rsid w:val="000F09E4"/>
    <w:rsid w:val="000F0A9F"/>
    <w:rsid w:val="000F0D42"/>
    <w:rsid w:val="000F113E"/>
    <w:rsid w:val="000F126E"/>
    <w:rsid w:val="000F1352"/>
    <w:rsid w:val="000F1360"/>
    <w:rsid w:val="000F1639"/>
    <w:rsid w:val="000F18F0"/>
    <w:rsid w:val="000F1BD0"/>
    <w:rsid w:val="000F1D8E"/>
    <w:rsid w:val="000F1DDB"/>
    <w:rsid w:val="000F1EB6"/>
    <w:rsid w:val="000F1F27"/>
    <w:rsid w:val="000F20C9"/>
    <w:rsid w:val="000F22A8"/>
    <w:rsid w:val="000F25D0"/>
    <w:rsid w:val="000F28A4"/>
    <w:rsid w:val="000F2945"/>
    <w:rsid w:val="000F29F4"/>
    <w:rsid w:val="000F2CE0"/>
    <w:rsid w:val="000F2E60"/>
    <w:rsid w:val="000F307F"/>
    <w:rsid w:val="000F3086"/>
    <w:rsid w:val="000F321F"/>
    <w:rsid w:val="000F333B"/>
    <w:rsid w:val="000F35B6"/>
    <w:rsid w:val="000F362B"/>
    <w:rsid w:val="000F3BB2"/>
    <w:rsid w:val="000F3C24"/>
    <w:rsid w:val="000F3D01"/>
    <w:rsid w:val="000F3D5C"/>
    <w:rsid w:val="000F3F19"/>
    <w:rsid w:val="000F3F75"/>
    <w:rsid w:val="000F4056"/>
    <w:rsid w:val="000F4133"/>
    <w:rsid w:val="000F4353"/>
    <w:rsid w:val="000F497C"/>
    <w:rsid w:val="000F4A50"/>
    <w:rsid w:val="000F4D9E"/>
    <w:rsid w:val="000F4E23"/>
    <w:rsid w:val="000F4E3D"/>
    <w:rsid w:val="000F4E9D"/>
    <w:rsid w:val="000F5135"/>
    <w:rsid w:val="000F5243"/>
    <w:rsid w:val="000F5362"/>
    <w:rsid w:val="000F5B5D"/>
    <w:rsid w:val="000F5BFE"/>
    <w:rsid w:val="000F5CE4"/>
    <w:rsid w:val="000F5D14"/>
    <w:rsid w:val="000F605D"/>
    <w:rsid w:val="000F6567"/>
    <w:rsid w:val="000F6697"/>
    <w:rsid w:val="000F6722"/>
    <w:rsid w:val="000F6992"/>
    <w:rsid w:val="000F6FB6"/>
    <w:rsid w:val="000F7111"/>
    <w:rsid w:val="000F7238"/>
    <w:rsid w:val="000F7716"/>
    <w:rsid w:val="000F779D"/>
    <w:rsid w:val="000F77DB"/>
    <w:rsid w:val="000F7BF5"/>
    <w:rsid w:val="000F7D97"/>
    <w:rsid w:val="000F7DC4"/>
    <w:rsid w:val="000F7E05"/>
    <w:rsid w:val="000F7EB2"/>
    <w:rsid w:val="00100072"/>
    <w:rsid w:val="00100073"/>
    <w:rsid w:val="00100174"/>
    <w:rsid w:val="0010026F"/>
    <w:rsid w:val="00100552"/>
    <w:rsid w:val="00100566"/>
    <w:rsid w:val="00100946"/>
    <w:rsid w:val="00100AB4"/>
    <w:rsid w:val="00100E9C"/>
    <w:rsid w:val="00100FE7"/>
    <w:rsid w:val="00101027"/>
    <w:rsid w:val="0010162F"/>
    <w:rsid w:val="0010181C"/>
    <w:rsid w:val="00101873"/>
    <w:rsid w:val="00101BA5"/>
    <w:rsid w:val="00101BFF"/>
    <w:rsid w:val="00101C42"/>
    <w:rsid w:val="00101C60"/>
    <w:rsid w:val="00101C8E"/>
    <w:rsid w:val="00101D26"/>
    <w:rsid w:val="00101DB1"/>
    <w:rsid w:val="001022D6"/>
    <w:rsid w:val="00102771"/>
    <w:rsid w:val="0010278F"/>
    <w:rsid w:val="00102A80"/>
    <w:rsid w:val="00102B8B"/>
    <w:rsid w:val="00102B97"/>
    <w:rsid w:val="00102CE1"/>
    <w:rsid w:val="00102EB1"/>
    <w:rsid w:val="00102F84"/>
    <w:rsid w:val="00102FD1"/>
    <w:rsid w:val="00102FF4"/>
    <w:rsid w:val="0010315C"/>
    <w:rsid w:val="00103162"/>
    <w:rsid w:val="001033A5"/>
    <w:rsid w:val="001033F1"/>
    <w:rsid w:val="0010371B"/>
    <w:rsid w:val="00103828"/>
    <w:rsid w:val="00103927"/>
    <w:rsid w:val="00103948"/>
    <w:rsid w:val="00103ACA"/>
    <w:rsid w:val="00103C84"/>
    <w:rsid w:val="00103D46"/>
    <w:rsid w:val="00103DA2"/>
    <w:rsid w:val="00103E24"/>
    <w:rsid w:val="00103FF1"/>
    <w:rsid w:val="0010401F"/>
    <w:rsid w:val="0010404C"/>
    <w:rsid w:val="0010408D"/>
    <w:rsid w:val="001040AF"/>
    <w:rsid w:val="001042CC"/>
    <w:rsid w:val="00104350"/>
    <w:rsid w:val="0010436C"/>
    <w:rsid w:val="00104803"/>
    <w:rsid w:val="00104ACE"/>
    <w:rsid w:val="00104BA6"/>
    <w:rsid w:val="00104DCB"/>
    <w:rsid w:val="00104E24"/>
    <w:rsid w:val="0010519D"/>
    <w:rsid w:val="001051CE"/>
    <w:rsid w:val="001057CB"/>
    <w:rsid w:val="00105976"/>
    <w:rsid w:val="00105A8F"/>
    <w:rsid w:val="00105DBD"/>
    <w:rsid w:val="001060B3"/>
    <w:rsid w:val="00106229"/>
    <w:rsid w:val="0010676B"/>
    <w:rsid w:val="0010680A"/>
    <w:rsid w:val="0010685A"/>
    <w:rsid w:val="00106DE3"/>
    <w:rsid w:val="00106DE9"/>
    <w:rsid w:val="00106E3B"/>
    <w:rsid w:val="00106F40"/>
    <w:rsid w:val="00106FA5"/>
    <w:rsid w:val="0010708D"/>
    <w:rsid w:val="001073A3"/>
    <w:rsid w:val="0010788F"/>
    <w:rsid w:val="001078A9"/>
    <w:rsid w:val="00107A0B"/>
    <w:rsid w:val="00107BB4"/>
    <w:rsid w:val="00107F64"/>
    <w:rsid w:val="001100BA"/>
    <w:rsid w:val="0011021C"/>
    <w:rsid w:val="00110609"/>
    <w:rsid w:val="001106BE"/>
    <w:rsid w:val="001106D2"/>
    <w:rsid w:val="001106F2"/>
    <w:rsid w:val="00110780"/>
    <w:rsid w:val="0011096B"/>
    <w:rsid w:val="001109BC"/>
    <w:rsid w:val="00110A9F"/>
    <w:rsid w:val="00110BA9"/>
    <w:rsid w:val="00110DCE"/>
    <w:rsid w:val="00110EE1"/>
    <w:rsid w:val="00110FE7"/>
    <w:rsid w:val="00111182"/>
    <w:rsid w:val="0011134D"/>
    <w:rsid w:val="0011154C"/>
    <w:rsid w:val="001115C8"/>
    <w:rsid w:val="00111687"/>
    <w:rsid w:val="001116DC"/>
    <w:rsid w:val="0011195C"/>
    <w:rsid w:val="00111999"/>
    <w:rsid w:val="00111CC6"/>
    <w:rsid w:val="001121D3"/>
    <w:rsid w:val="00112273"/>
    <w:rsid w:val="001122AD"/>
    <w:rsid w:val="001122BC"/>
    <w:rsid w:val="00112443"/>
    <w:rsid w:val="001125F9"/>
    <w:rsid w:val="00112620"/>
    <w:rsid w:val="001127DF"/>
    <w:rsid w:val="00112CB5"/>
    <w:rsid w:val="00112DA9"/>
    <w:rsid w:val="00112FFF"/>
    <w:rsid w:val="00113239"/>
    <w:rsid w:val="00113491"/>
    <w:rsid w:val="001134E1"/>
    <w:rsid w:val="00113597"/>
    <w:rsid w:val="001136C4"/>
    <w:rsid w:val="00113755"/>
    <w:rsid w:val="0011378E"/>
    <w:rsid w:val="00113997"/>
    <w:rsid w:val="001140B9"/>
    <w:rsid w:val="001141C0"/>
    <w:rsid w:val="001142FC"/>
    <w:rsid w:val="001144B2"/>
    <w:rsid w:val="00114736"/>
    <w:rsid w:val="001148C4"/>
    <w:rsid w:val="001148D6"/>
    <w:rsid w:val="00114C01"/>
    <w:rsid w:val="00114DDE"/>
    <w:rsid w:val="00114EBC"/>
    <w:rsid w:val="00114FD0"/>
    <w:rsid w:val="001154C4"/>
    <w:rsid w:val="001155D9"/>
    <w:rsid w:val="001155EF"/>
    <w:rsid w:val="001156DC"/>
    <w:rsid w:val="001157FF"/>
    <w:rsid w:val="001159E2"/>
    <w:rsid w:val="00115C01"/>
    <w:rsid w:val="00115ED1"/>
    <w:rsid w:val="001160DE"/>
    <w:rsid w:val="001163D9"/>
    <w:rsid w:val="00116769"/>
    <w:rsid w:val="00116B47"/>
    <w:rsid w:val="00116B4A"/>
    <w:rsid w:val="00116B7B"/>
    <w:rsid w:val="00116CA4"/>
    <w:rsid w:val="00116CF1"/>
    <w:rsid w:val="00116D77"/>
    <w:rsid w:val="00116F53"/>
    <w:rsid w:val="0011707C"/>
    <w:rsid w:val="001170C8"/>
    <w:rsid w:val="0011729E"/>
    <w:rsid w:val="001172AA"/>
    <w:rsid w:val="00117450"/>
    <w:rsid w:val="00117629"/>
    <w:rsid w:val="00117955"/>
    <w:rsid w:val="00117AA6"/>
    <w:rsid w:val="00117BA2"/>
    <w:rsid w:val="00117E80"/>
    <w:rsid w:val="00117F2E"/>
    <w:rsid w:val="001202C6"/>
    <w:rsid w:val="00120476"/>
    <w:rsid w:val="00120571"/>
    <w:rsid w:val="00120AAD"/>
    <w:rsid w:val="00120D1E"/>
    <w:rsid w:val="001210ED"/>
    <w:rsid w:val="0012122A"/>
    <w:rsid w:val="00121343"/>
    <w:rsid w:val="00121413"/>
    <w:rsid w:val="001217EA"/>
    <w:rsid w:val="00121930"/>
    <w:rsid w:val="00121E07"/>
    <w:rsid w:val="00121FFE"/>
    <w:rsid w:val="0012205E"/>
    <w:rsid w:val="001220D1"/>
    <w:rsid w:val="00122195"/>
    <w:rsid w:val="001221DA"/>
    <w:rsid w:val="00122308"/>
    <w:rsid w:val="00122368"/>
    <w:rsid w:val="001226A4"/>
    <w:rsid w:val="001227E7"/>
    <w:rsid w:val="001228F2"/>
    <w:rsid w:val="00122DFE"/>
    <w:rsid w:val="00122ECE"/>
    <w:rsid w:val="00122F34"/>
    <w:rsid w:val="0012304A"/>
    <w:rsid w:val="0012311E"/>
    <w:rsid w:val="001231A4"/>
    <w:rsid w:val="00123392"/>
    <w:rsid w:val="001233EB"/>
    <w:rsid w:val="001236DA"/>
    <w:rsid w:val="00123953"/>
    <w:rsid w:val="00123A15"/>
    <w:rsid w:val="00123C2F"/>
    <w:rsid w:val="00123C58"/>
    <w:rsid w:val="00123F77"/>
    <w:rsid w:val="00123FC3"/>
    <w:rsid w:val="0012406A"/>
    <w:rsid w:val="001240E5"/>
    <w:rsid w:val="00124271"/>
    <w:rsid w:val="001243DA"/>
    <w:rsid w:val="001244C2"/>
    <w:rsid w:val="00124539"/>
    <w:rsid w:val="001247A6"/>
    <w:rsid w:val="001248CE"/>
    <w:rsid w:val="001249CE"/>
    <w:rsid w:val="00124B36"/>
    <w:rsid w:val="00124C47"/>
    <w:rsid w:val="00124D1E"/>
    <w:rsid w:val="00124E51"/>
    <w:rsid w:val="00124EC8"/>
    <w:rsid w:val="00124FED"/>
    <w:rsid w:val="00125043"/>
    <w:rsid w:val="00125121"/>
    <w:rsid w:val="00125190"/>
    <w:rsid w:val="001253E8"/>
    <w:rsid w:val="001258DB"/>
    <w:rsid w:val="00125A58"/>
    <w:rsid w:val="00125AC3"/>
    <w:rsid w:val="00125D03"/>
    <w:rsid w:val="00125DAD"/>
    <w:rsid w:val="00125DB4"/>
    <w:rsid w:val="00125DC7"/>
    <w:rsid w:val="00125E3C"/>
    <w:rsid w:val="00125E85"/>
    <w:rsid w:val="00125F30"/>
    <w:rsid w:val="001260B6"/>
    <w:rsid w:val="00126607"/>
    <w:rsid w:val="00126810"/>
    <w:rsid w:val="001269F4"/>
    <w:rsid w:val="00126A46"/>
    <w:rsid w:val="00126D00"/>
    <w:rsid w:val="00126D33"/>
    <w:rsid w:val="00126D48"/>
    <w:rsid w:val="001270D7"/>
    <w:rsid w:val="001271DF"/>
    <w:rsid w:val="00127704"/>
    <w:rsid w:val="00127806"/>
    <w:rsid w:val="001278C8"/>
    <w:rsid w:val="001279BD"/>
    <w:rsid w:val="00127D35"/>
    <w:rsid w:val="00127D88"/>
    <w:rsid w:val="001300D0"/>
    <w:rsid w:val="00130115"/>
    <w:rsid w:val="0013023A"/>
    <w:rsid w:val="00130374"/>
    <w:rsid w:val="0013066F"/>
    <w:rsid w:val="001306DC"/>
    <w:rsid w:val="00130707"/>
    <w:rsid w:val="00130727"/>
    <w:rsid w:val="00130749"/>
    <w:rsid w:val="00130899"/>
    <w:rsid w:val="001309BA"/>
    <w:rsid w:val="001309C9"/>
    <w:rsid w:val="00130A8A"/>
    <w:rsid w:val="00130C3C"/>
    <w:rsid w:val="00130EEC"/>
    <w:rsid w:val="00131245"/>
    <w:rsid w:val="001319C7"/>
    <w:rsid w:val="00131B97"/>
    <w:rsid w:val="00131BFE"/>
    <w:rsid w:val="00131CBB"/>
    <w:rsid w:val="00131EA3"/>
    <w:rsid w:val="0013207E"/>
    <w:rsid w:val="001320D7"/>
    <w:rsid w:val="001321D8"/>
    <w:rsid w:val="00132440"/>
    <w:rsid w:val="001325CC"/>
    <w:rsid w:val="00132634"/>
    <w:rsid w:val="001327A4"/>
    <w:rsid w:val="001329AE"/>
    <w:rsid w:val="00132B32"/>
    <w:rsid w:val="00132BB8"/>
    <w:rsid w:val="00132DE4"/>
    <w:rsid w:val="0013318E"/>
    <w:rsid w:val="001332B9"/>
    <w:rsid w:val="0013332E"/>
    <w:rsid w:val="00133346"/>
    <w:rsid w:val="00133374"/>
    <w:rsid w:val="00133808"/>
    <w:rsid w:val="00133917"/>
    <w:rsid w:val="001339D8"/>
    <w:rsid w:val="00133AD1"/>
    <w:rsid w:val="00133DEA"/>
    <w:rsid w:val="00133E3A"/>
    <w:rsid w:val="00133F38"/>
    <w:rsid w:val="00134163"/>
    <w:rsid w:val="0013434E"/>
    <w:rsid w:val="0013448A"/>
    <w:rsid w:val="001344A9"/>
    <w:rsid w:val="00134848"/>
    <w:rsid w:val="00134924"/>
    <w:rsid w:val="00134995"/>
    <w:rsid w:val="00134A02"/>
    <w:rsid w:val="00134E1D"/>
    <w:rsid w:val="00134EF8"/>
    <w:rsid w:val="00135034"/>
    <w:rsid w:val="00135059"/>
    <w:rsid w:val="0013520F"/>
    <w:rsid w:val="001352CB"/>
    <w:rsid w:val="00135313"/>
    <w:rsid w:val="00135400"/>
    <w:rsid w:val="00135517"/>
    <w:rsid w:val="00135580"/>
    <w:rsid w:val="001357E7"/>
    <w:rsid w:val="0013593C"/>
    <w:rsid w:val="00135B0E"/>
    <w:rsid w:val="00135E1F"/>
    <w:rsid w:val="00135E38"/>
    <w:rsid w:val="00135EFD"/>
    <w:rsid w:val="00135F61"/>
    <w:rsid w:val="00136083"/>
    <w:rsid w:val="0013633C"/>
    <w:rsid w:val="00136361"/>
    <w:rsid w:val="001365C9"/>
    <w:rsid w:val="00136A1F"/>
    <w:rsid w:val="00136B39"/>
    <w:rsid w:val="00136BCB"/>
    <w:rsid w:val="00136C2B"/>
    <w:rsid w:val="00136D09"/>
    <w:rsid w:val="00136D3F"/>
    <w:rsid w:val="00136FC9"/>
    <w:rsid w:val="001372D4"/>
    <w:rsid w:val="0013745A"/>
    <w:rsid w:val="001377A1"/>
    <w:rsid w:val="001378CD"/>
    <w:rsid w:val="00137B79"/>
    <w:rsid w:val="00137CB1"/>
    <w:rsid w:val="00137EDE"/>
    <w:rsid w:val="00140349"/>
    <w:rsid w:val="00140582"/>
    <w:rsid w:val="001406B0"/>
    <w:rsid w:val="001407A4"/>
    <w:rsid w:val="00140874"/>
    <w:rsid w:val="00140A1E"/>
    <w:rsid w:val="00140A5D"/>
    <w:rsid w:val="00140C86"/>
    <w:rsid w:val="00140DBF"/>
    <w:rsid w:val="00140EB5"/>
    <w:rsid w:val="00140F81"/>
    <w:rsid w:val="0014120F"/>
    <w:rsid w:val="0014125E"/>
    <w:rsid w:val="001412D4"/>
    <w:rsid w:val="0014132E"/>
    <w:rsid w:val="00141747"/>
    <w:rsid w:val="00141A1F"/>
    <w:rsid w:val="00141AE1"/>
    <w:rsid w:val="00141DEB"/>
    <w:rsid w:val="00141E23"/>
    <w:rsid w:val="00141E4E"/>
    <w:rsid w:val="00141E58"/>
    <w:rsid w:val="00142676"/>
    <w:rsid w:val="00142755"/>
    <w:rsid w:val="001428E2"/>
    <w:rsid w:val="00142BCA"/>
    <w:rsid w:val="00142EEA"/>
    <w:rsid w:val="00143164"/>
    <w:rsid w:val="00143355"/>
    <w:rsid w:val="00143396"/>
    <w:rsid w:val="001434B3"/>
    <w:rsid w:val="001435C9"/>
    <w:rsid w:val="0014367A"/>
    <w:rsid w:val="001438CF"/>
    <w:rsid w:val="00143954"/>
    <w:rsid w:val="00143D90"/>
    <w:rsid w:val="00143EAA"/>
    <w:rsid w:val="00144160"/>
    <w:rsid w:val="001446E8"/>
    <w:rsid w:val="00144981"/>
    <w:rsid w:val="00144AB2"/>
    <w:rsid w:val="00144EE0"/>
    <w:rsid w:val="00144EF4"/>
    <w:rsid w:val="0014500C"/>
    <w:rsid w:val="00145148"/>
    <w:rsid w:val="00145182"/>
    <w:rsid w:val="00145390"/>
    <w:rsid w:val="00145B67"/>
    <w:rsid w:val="00145DB3"/>
    <w:rsid w:val="00145E1D"/>
    <w:rsid w:val="00145F3F"/>
    <w:rsid w:val="00145F41"/>
    <w:rsid w:val="00145F9D"/>
    <w:rsid w:val="00145FCC"/>
    <w:rsid w:val="0014617D"/>
    <w:rsid w:val="00146240"/>
    <w:rsid w:val="001464DF"/>
    <w:rsid w:val="00146946"/>
    <w:rsid w:val="001469F8"/>
    <w:rsid w:val="00146B9A"/>
    <w:rsid w:val="00146C02"/>
    <w:rsid w:val="00146CCB"/>
    <w:rsid w:val="00146CEE"/>
    <w:rsid w:val="00147000"/>
    <w:rsid w:val="0014715C"/>
    <w:rsid w:val="001477B2"/>
    <w:rsid w:val="00147C8C"/>
    <w:rsid w:val="00150430"/>
    <w:rsid w:val="00150573"/>
    <w:rsid w:val="001505DE"/>
    <w:rsid w:val="0015075B"/>
    <w:rsid w:val="00150854"/>
    <w:rsid w:val="001508D4"/>
    <w:rsid w:val="00150AFB"/>
    <w:rsid w:val="00150F87"/>
    <w:rsid w:val="00151035"/>
    <w:rsid w:val="00151152"/>
    <w:rsid w:val="0015115F"/>
    <w:rsid w:val="001511BE"/>
    <w:rsid w:val="0015131C"/>
    <w:rsid w:val="0015151E"/>
    <w:rsid w:val="00151678"/>
    <w:rsid w:val="00151813"/>
    <w:rsid w:val="001519A0"/>
    <w:rsid w:val="00151A95"/>
    <w:rsid w:val="00151AB0"/>
    <w:rsid w:val="00152123"/>
    <w:rsid w:val="001523A7"/>
    <w:rsid w:val="001525F0"/>
    <w:rsid w:val="0015292B"/>
    <w:rsid w:val="001529A3"/>
    <w:rsid w:val="00152E66"/>
    <w:rsid w:val="00152EC1"/>
    <w:rsid w:val="00153163"/>
    <w:rsid w:val="001531B9"/>
    <w:rsid w:val="00153207"/>
    <w:rsid w:val="0015350A"/>
    <w:rsid w:val="00153546"/>
    <w:rsid w:val="00153A0B"/>
    <w:rsid w:val="00153AB4"/>
    <w:rsid w:val="00153B67"/>
    <w:rsid w:val="00153C00"/>
    <w:rsid w:val="00153F52"/>
    <w:rsid w:val="00153FA8"/>
    <w:rsid w:val="00154109"/>
    <w:rsid w:val="001544E4"/>
    <w:rsid w:val="00154808"/>
    <w:rsid w:val="0015497C"/>
    <w:rsid w:val="00154A50"/>
    <w:rsid w:val="00154A93"/>
    <w:rsid w:val="00154D85"/>
    <w:rsid w:val="00155201"/>
    <w:rsid w:val="00155306"/>
    <w:rsid w:val="001556C4"/>
    <w:rsid w:val="00155A16"/>
    <w:rsid w:val="00155B6D"/>
    <w:rsid w:val="00155BAC"/>
    <w:rsid w:val="00155EA7"/>
    <w:rsid w:val="00155F6A"/>
    <w:rsid w:val="00155FEB"/>
    <w:rsid w:val="001564AF"/>
    <w:rsid w:val="001567CD"/>
    <w:rsid w:val="00156881"/>
    <w:rsid w:val="00156B39"/>
    <w:rsid w:val="00156C3A"/>
    <w:rsid w:val="00156EF4"/>
    <w:rsid w:val="00156F33"/>
    <w:rsid w:val="0015709C"/>
    <w:rsid w:val="0015718B"/>
    <w:rsid w:val="0015722D"/>
    <w:rsid w:val="00157343"/>
    <w:rsid w:val="0015740F"/>
    <w:rsid w:val="001576AC"/>
    <w:rsid w:val="00157781"/>
    <w:rsid w:val="00157800"/>
    <w:rsid w:val="001578B2"/>
    <w:rsid w:val="001578BE"/>
    <w:rsid w:val="0015791A"/>
    <w:rsid w:val="00157BC0"/>
    <w:rsid w:val="00157CD6"/>
    <w:rsid w:val="00157CF7"/>
    <w:rsid w:val="00160031"/>
    <w:rsid w:val="001600EF"/>
    <w:rsid w:val="001600F5"/>
    <w:rsid w:val="00160117"/>
    <w:rsid w:val="00160133"/>
    <w:rsid w:val="0016013C"/>
    <w:rsid w:val="0016018E"/>
    <w:rsid w:val="00160190"/>
    <w:rsid w:val="001602C9"/>
    <w:rsid w:val="00160360"/>
    <w:rsid w:val="001603FE"/>
    <w:rsid w:val="001607D5"/>
    <w:rsid w:val="0016080E"/>
    <w:rsid w:val="0016099F"/>
    <w:rsid w:val="00160BF7"/>
    <w:rsid w:val="00160C78"/>
    <w:rsid w:val="00160F11"/>
    <w:rsid w:val="0016128C"/>
    <w:rsid w:val="001615FC"/>
    <w:rsid w:val="0016167D"/>
    <w:rsid w:val="001616D2"/>
    <w:rsid w:val="001616FF"/>
    <w:rsid w:val="001619BD"/>
    <w:rsid w:val="00161A2B"/>
    <w:rsid w:val="00161A48"/>
    <w:rsid w:val="00161AFF"/>
    <w:rsid w:val="00161D52"/>
    <w:rsid w:val="00161EA1"/>
    <w:rsid w:val="00161F25"/>
    <w:rsid w:val="001627BC"/>
    <w:rsid w:val="00162878"/>
    <w:rsid w:val="00162AE5"/>
    <w:rsid w:val="00162C7F"/>
    <w:rsid w:val="00162DF8"/>
    <w:rsid w:val="00163139"/>
    <w:rsid w:val="001634A7"/>
    <w:rsid w:val="00163742"/>
    <w:rsid w:val="00163797"/>
    <w:rsid w:val="00163BF7"/>
    <w:rsid w:val="00163E2D"/>
    <w:rsid w:val="0016406D"/>
    <w:rsid w:val="00164331"/>
    <w:rsid w:val="00164418"/>
    <w:rsid w:val="0016442A"/>
    <w:rsid w:val="00164454"/>
    <w:rsid w:val="001645D8"/>
    <w:rsid w:val="00164885"/>
    <w:rsid w:val="00164C2C"/>
    <w:rsid w:val="00164D6D"/>
    <w:rsid w:val="00164DC2"/>
    <w:rsid w:val="00165178"/>
    <w:rsid w:val="001651BE"/>
    <w:rsid w:val="0016527C"/>
    <w:rsid w:val="001652F1"/>
    <w:rsid w:val="0016551D"/>
    <w:rsid w:val="00165621"/>
    <w:rsid w:val="00165926"/>
    <w:rsid w:val="001659C4"/>
    <w:rsid w:val="00165A88"/>
    <w:rsid w:val="00165C64"/>
    <w:rsid w:val="00165FBA"/>
    <w:rsid w:val="00166133"/>
    <w:rsid w:val="001664FE"/>
    <w:rsid w:val="00166551"/>
    <w:rsid w:val="0016667F"/>
    <w:rsid w:val="001667AB"/>
    <w:rsid w:val="001668BB"/>
    <w:rsid w:val="00166A81"/>
    <w:rsid w:val="00166B3A"/>
    <w:rsid w:val="00166D6B"/>
    <w:rsid w:val="00166E06"/>
    <w:rsid w:val="00166E60"/>
    <w:rsid w:val="00166E8E"/>
    <w:rsid w:val="00166FDC"/>
    <w:rsid w:val="001671BD"/>
    <w:rsid w:val="00167445"/>
    <w:rsid w:val="001674C1"/>
    <w:rsid w:val="0016756E"/>
    <w:rsid w:val="001675DE"/>
    <w:rsid w:val="00167613"/>
    <w:rsid w:val="00167737"/>
    <w:rsid w:val="0016793D"/>
    <w:rsid w:val="0016797D"/>
    <w:rsid w:val="00167A79"/>
    <w:rsid w:val="00167B01"/>
    <w:rsid w:val="00167BC1"/>
    <w:rsid w:val="00167BDD"/>
    <w:rsid w:val="00167C9B"/>
    <w:rsid w:val="00167E51"/>
    <w:rsid w:val="00167F0F"/>
    <w:rsid w:val="00167F3C"/>
    <w:rsid w:val="001701A0"/>
    <w:rsid w:val="001701A4"/>
    <w:rsid w:val="0017020D"/>
    <w:rsid w:val="0017021B"/>
    <w:rsid w:val="0017051F"/>
    <w:rsid w:val="001710D0"/>
    <w:rsid w:val="001711A9"/>
    <w:rsid w:val="00171366"/>
    <w:rsid w:val="001713AE"/>
    <w:rsid w:val="0017165E"/>
    <w:rsid w:val="001717E2"/>
    <w:rsid w:val="00171830"/>
    <w:rsid w:val="00171995"/>
    <w:rsid w:val="001719B7"/>
    <w:rsid w:val="001719D1"/>
    <w:rsid w:val="00171A44"/>
    <w:rsid w:val="00171C1F"/>
    <w:rsid w:val="00171E0B"/>
    <w:rsid w:val="00171E5B"/>
    <w:rsid w:val="00171E8C"/>
    <w:rsid w:val="00171EEC"/>
    <w:rsid w:val="00172664"/>
    <w:rsid w:val="0017266C"/>
    <w:rsid w:val="00172B28"/>
    <w:rsid w:val="00172C66"/>
    <w:rsid w:val="00172CC4"/>
    <w:rsid w:val="00172CE4"/>
    <w:rsid w:val="00172DBA"/>
    <w:rsid w:val="0017307A"/>
    <w:rsid w:val="001732C4"/>
    <w:rsid w:val="001734DA"/>
    <w:rsid w:val="0017379F"/>
    <w:rsid w:val="00173833"/>
    <w:rsid w:val="00173AA4"/>
    <w:rsid w:val="00173AB0"/>
    <w:rsid w:val="00173ADE"/>
    <w:rsid w:val="00173C27"/>
    <w:rsid w:val="00173C5D"/>
    <w:rsid w:val="00173D71"/>
    <w:rsid w:val="00174146"/>
    <w:rsid w:val="00174303"/>
    <w:rsid w:val="00174438"/>
    <w:rsid w:val="001745F3"/>
    <w:rsid w:val="00174C76"/>
    <w:rsid w:val="00174D12"/>
    <w:rsid w:val="00174D35"/>
    <w:rsid w:val="00174EAC"/>
    <w:rsid w:val="00175173"/>
    <w:rsid w:val="0017520A"/>
    <w:rsid w:val="00175239"/>
    <w:rsid w:val="00175321"/>
    <w:rsid w:val="0017567A"/>
    <w:rsid w:val="00175A00"/>
    <w:rsid w:val="00175B22"/>
    <w:rsid w:val="00175B55"/>
    <w:rsid w:val="00175D1D"/>
    <w:rsid w:val="00175DF3"/>
    <w:rsid w:val="001760CA"/>
    <w:rsid w:val="001760FD"/>
    <w:rsid w:val="0017651A"/>
    <w:rsid w:val="00176676"/>
    <w:rsid w:val="0017699F"/>
    <w:rsid w:val="00176D65"/>
    <w:rsid w:val="00176EA0"/>
    <w:rsid w:val="001771FC"/>
    <w:rsid w:val="00177216"/>
    <w:rsid w:val="0017737F"/>
    <w:rsid w:val="00177451"/>
    <w:rsid w:val="00177571"/>
    <w:rsid w:val="00177634"/>
    <w:rsid w:val="001777A5"/>
    <w:rsid w:val="001777B9"/>
    <w:rsid w:val="00177DEA"/>
    <w:rsid w:val="00180226"/>
    <w:rsid w:val="001805A7"/>
    <w:rsid w:val="001805FB"/>
    <w:rsid w:val="001806D5"/>
    <w:rsid w:val="00180814"/>
    <w:rsid w:val="001808CC"/>
    <w:rsid w:val="001809A8"/>
    <w:rsid w:val="00180BC4"/>
    <w:rsid w:val="00180F45"/>
    <w:rsid w:val="00180FDE"/>
    <w:rsid w:val="001810E3"/>
    <w:rsid w:val="0018118C"/>
    <w:rsid w:val="0018133F"/>
    <w:rsid w:val="0018135E"/>
    <w:rsid w:val="00181754"/>
    <w:rsid w:val="00181954"/>
    <w:rsid w:val="00181982"/>
    <w:rsid w:val="00181A3B"/>
    <w:rsid w:val="00181A70"/>
    <w:rsid w:val="00181A7C"/>
    <w:rsid w:val="00181C73"/>
    <w:rsid w:val="00181E8E"/>
    <w:rsid w:val="00181EBD"/>
    <w:rsid w:val="0018200B"/>
    <w:rsid w:val="0018221A"/>
    <w:rsid w:val="001824BD"/>
    <w:rsid w:val="001826BD"/>
    <w:rsid w:val="00182772"/>
    <w:rsid w:val="001828D9"/>
    <w:rsid w:val="00182ADB"/>
    <w:rsid w:val="00182D20"/>
    <w:rsid w:val="00182E6C"/>
    <w:rsid w:val="001836FF"/>
    <w:rsid w:val="0018388B"/>
    <w:rsid w:val="001838B0"/>
    <w:rsid w:val="00183C4C"/>
    <w:rsid w:val="00183DA9"/>
    <w:rsid w:val="00183F89"/>
    <w:rsid w:val="00183FD4"/>
    <w:rsid w:val="001840E8"/>
    <w:rsid w:val="0018426F"/>
    <w:rsid w:val="001842D6"/>
    <w:rsid w:val="001843FB"/>
    <w:rsid w:val="0018441F"/>
    <w:rsid w:val="00184583"/>
    <w:rsid w:val="001846EF"/>
    <w:rsid w:val="00184B83"/>
    <w:rsid w:val="00184C74"/>
    <w:rsid w:val="00184DE7"/>
    <w:rsid w:val="00184E6E"/>
    <w:rsid w:val="00185140"/>
    <w:rsid w:val="001851B3"/>
    <w:rsid w:val="0018524F"/>
    <w:rsid w:val="001853F9"/>
    <w:rsid w:val="001854CB"/>
    <w:rsid w:val="001855F0"/>
    <w:rsid w:val="00185791"/>
    <w:rsid w:val="00185793"/>
    <w:rsid w:val="001857A6"/>
    <w:rsid w:val="00185ABE"/>
    <w:rsid w:val="00185C74"/>
    <w:rsid w:val="00185DE0"/>
    <w:rsid w:val="00185F72"/>
    <w:rsid w:val="00185FAA"/>
    <w:rsid w:val="0018605C"/>
    <w:rsid w:val="001860DB"/>
    <w:rsid w:val="00186116"/>
    <w:rsid w:val="00186160"/>
    <w:rsid w:val="001862CE"/>
    <w:rsid w:val="00186359"/>
    <w:rsid w:val="00186478"/>
    <w:rsid w:val="001865EE"/>
    <w:rsid w:val="00186678"/>
    <w:rsid w:val="00186B29"/>
    <w:rsid w:val="00186CE2"/>
    <w:rsid w:val="00186E0B"/>
    <w:rsid w:val="00186E9D"/>
    <w:rsid w:val="00186FF7"/>
    <w:rsid w:val="0018703B"/>
    <w:rsid w:val="001871DE"/>
    <w:rsid w:val="00187201"/>
    <w:rsid w:val="00187311"/>
    <w:rsid w:val="0018733F"/>
    <w:rsid w:val="00187638"/>
    <w:rsid w:val="001876B0"/>
    <w:rsid w:val="00187A77"/>
    <w:rsid w:val="00187D28"/>
    <w:rsid w:val="00187D6B"/>
    <w:rsid w:val="00187DAF"/>
    <w:rsid w:val="00187DCD"/>
    <w:rsid w:val="00187E61"/>
    <w:rsid w:val="00187EAA"/>
    <w:rsid w:val="00187F73"/>
    <w:rsid w:val="0019036D"/>
    <w:rsid w:val="00190615"/>
    <w:rsid w:val="00190667"/>
    <w:rsid w:val="001907A0"/>
    <w:rsid w:val="0019084F"/>
    <w:rsid w:val="00190882"/>
    <w:rsid w:val="00190A7C"/>
    <w:rsid w:val="00190BDD"/>
    <w:rsid w:val="00190CA8"/>
    <w:rsid w:val="00190FF6"/>
    <w:rsid w:val="00191048"/>
    <w:rsid w:val="00191076"/>
    <w:rsid w:val="001916EA"/>
    <w:rsid w:val="001919A8"/>
    <w:rsid w:val="00191BFC"/>
    <w:rsid w:val="00191C91"/>
    <w:rsid w:val="00191C9C"/>
    <w:rsid w:val="00191D80"/>
    <w:rsid w:val="00191D8F"/>
    <w:rsid w:val="00191E60"/>
    <w:rsid w:val="00191E98"/>
    <w:rsid w:val="001922F8"/>
    <w:rsid w:val="00192326"/>
    <w:rsid w:val="0019251F"/>
    <w:rsid w:val="00192B41"/>
    <w:rsid w:val="00192E2A"/>
    <w:rsid w:val="00192E8E"/>
    <w:rsid w:val="00192F1B"/>
    <w:rsid w:val="0019304A"/>
    <w:rsid w:val="00193211"/>
    <w:rsid w:val="001932CE"/>
    <w:rsid w:val="001934FA"/>
    <w:rsid w:val="00193653"/>
    <w:rsid w:val="001936AE"/>
    <w:rsid w:val="001937E9"/>
    <w:rsid w:val="00193A2D"/>
    <w:rsid w:val="00193AB1"/>
    <w:rsid w:val="00193B0E"/>
    <w:rsid w:val="00193C2B"/>
    <w:rsid w:val="00193EC4"/>
    <w:rsid w:val="001940A3"/>
    <w:rsid w:val="00194251"/>
    <w:rsid w:val="001942BB"/>
    <w:rsid w:val="001942F1"/>
    <w:rsid w:val="001945B5"/>
    <w:rsid w:val="00194899"/>
    <w:rsid w:val="0019490A"/>
    <w:rsid w:val="00194A25"/>
    <w:rsid w:val="00194A71"/>
    <w:rsid w:val="00194C31"/>
    <w:rsid w:val="00195006"/>
    <w:rsid w:val="0019507B"/>
    <w:rsid w:val="0019544C"/>
    <w:rsid w:val="0019558E"/>
    <w:rsid w:val="00195662"/>
    <w:rsid w:val="00195891"/>
    <w:rsid w:val="00195CE7"/>
    <w:rsid w:val="00195DBC"/>
    <w:rsid w:val="00195DE0"/>
    <w:rsid w:val="00195E70"/>
    <w:rsid w:val="00195F73"/>
    <w:rsid w:val="001960DE"/>
    <w:rsid w:val="00196138"/>
    <w:rsid w:val="0019613F"/>
    <w:rsid w:val="001961ED"/>
    <w:rsid w:val="001962AF"/>
    <w:rsid w:val="00196365"/>
    <w:rsid w:val="001963D5"/>
    <w:rsid w:val="00196417"/>
    <w:rsid w:val="00196529"/>
    <w:rsid w:val="0019661C"/>
    <w:rsid w:val="00196748"/>
    <w:rsid w:val="001969F0"/>
    <w:rsid w:val="00196B8B"/>
    <w:rsid w:val="0019701A"/>
    <w:rsid w:val="00197048"/>
    <w:rsid w:val="0019739A"/>
    <w:rsid w:val="0019778B"/>
    <w:rsid w:val="00197A80"/>
    <w:rsid w:val="00197B1B"/>
    <w:rsid w:val="00197C10"/>
    <w:rsid w:val="00197C36"/>
    <w:rsid w:val="00197CE4"/>
    <w:rsid w:val="00197E86"/>
    <w:rsid w:val="00197F1D"/>
    <w:rsid w:val="001A0110"/>
    <w:rsid w:val="001A017D"/>
    <w:rsid w:val="001A02A5"/>
    <w:rsid w:val="001A0358"/>
    <w:rsid w:val="001A0363"/>
    <w:rsid w:val="001A0A13"/>
    <w:rsid w:val="001A0CDB"/>
    <w:rsid w:val="001A0DFC"/>
    <w:rsid w:val="001A0E5C"/>
    <w:rsid w:val="001A0EBB"/>
    <w:rsid w:val="001A0FCF"/>
    <w:rsid w:val="001A115B"/>
    <w:rsid w:val="001A149F"/>
    <w:rsid w:val="001A178A"/>
    <w:rsid w:val="001A18B1"/>
    <w:rsid w:val="001A1BF9"/>
    <w:rsid w:val="001A1C3E"/>
    <w:rsid w:val="001A1D30"/>
    <w:rsid w:val="001A2019"/>
    <w:rsid w:val="001A23D6"/>
    <w:rsid w:val="001A27B2"/>
    <w:rsid w:val="001A2852"/>
    <w:rsid w:val="001A28D7"/>
    <w:rsid w:val="001A29BE"/>
    <w:rsid w:val="001A29C8"/>
    <w:rsid w:val="001A2B7B"/>
    <w:rsid w:val="001A35F8"/>
    <w:rsid w:val="001A3660"/>
    <w:rsid w:val="001A3885"/>
    <w:rsid w:val="001A3A7B"/>
    <w:rsid w:val="001A3DDB"/>
    <w:rsid w:val="001A40D3"/>
    <w:rsid w:val="001A4184"/>
    <w:rsid w:val="001A4437"/>
    <w:rsid w:val="001A4739"/>
    <w:rsid w:val="001A49F4"/>
    <w:rsid w:val="001A4BFC"/>
    <w:rsid w:val="001A4C73"/>
    <w:rsid w:val="001A4C7C"/>
    <w:rsid w:val="001A4C87"/>
    <w:rsid w:val="001A4D38"/>
    <w:rsid w:val="001A4D86"/>
    <w:rsid w:val="001A4E78"/>
    <w:rsid w:val="001A5215"/>
    <w:rsid w:val="001A529B"/>
    <w:rsid w:val="001A552E"/>
    <w:rsid w:val="001A5605"/>
    <w:rsid w:val="001A573B"/>
    <w:rsid w:val="001A5813"/>
    <w:rsid w:val="001A5979"/>
    <w:rsid w:val="001A59A2"/>
    <w:rsid w:val="001A5C8A"/>
    <w:rsid w:val="001A5E48"/>
    <w:rsid w:val="001A5F19"/>
    <w:rsid w:val="001A6034"/>
    <w:rsid w:val="001A60EB"/>
    <w:rsid w:val="001A6179"/>
    <w:rsid w:val="001A6317"/>
    <w:rsid w:val="001A651E"/>
    <w:rsid w:val="001A68F2"/>
    <w:rsid w:val="001A6975"/>
    <w:rsid w:val="001A6DF8"/>
    <w:rsid w:val="001A6E4C"/>
    <w:rsid w:val="001A6F07"/>
    <w:rsid w:val="001A7120"/>
    <w:rsid w:val="001A7430"/>
    <w:rsid w:val="001A7833"/>
    <w:rsid w:val="001A78AD"/>
    <w:rsid w:val="001A78C6"/>
    <w:rsid w:val="001A7962"/>
    <w:rsid w:val="001A7968"/>
    <w:rsid w:val="001A79DD"/>
    <w:rsid w:val="001A7AD1"/>
    <w:rsid w:val="001A7B95"/>
    <w:rsid w:val="001A7BD5"/>
    <w:rsid w:val="001A7DEF"/>
    <w:rsid w:val="001A7DFC"/>
    <w:rsid w:val="001B0383"/>
    <w:rsid w:val="001B052C"/>
    <w:rsid w:val="001B06F8"/>
    <w:rsid w:val="001B0740"/>
    <w:rsid w:val="001B088A"/>
    <w:rsid w:val="001B09D4"/>
    <w:rsid w:val="001B09F0"/>
    <w:rsid w:val="001B0A0F"/>
    <w:rsid w:val="001B0A10"/>
    <w:rsid w:val="001B0B78"/>
    <w:rsid w:val="001B0D89"/>
    <w:rsid w:val="001B0DDE"/>
    <w:rsid w:val="001B0E49"/>
    <w:rsid w:val="001B0EB5"/>
    <w:rsid w:val="001B0F3C"/>
    <w:rsid w:val="001B13EA"/>
    <w:rsid w:val="001B1535"/>
    <w:rsid w:val="001B15A2"/>
    <w:rsid w:val="001B1B1F"/>
    <w:rsid w:val="001B1B39"/>
    <w:rsid w:val="001B1B7C"/>
    <w:rsid w:val="001B1D93"/>
    <w:rsid w:val="001B1F38"/>
    <w:rsid w:val="001B1F7E"/>
    <w:rsid w:val="001B22ED"/>
    <w:rsid w:val="001B26D2"/>
    <w:rsid w:val="001B2922"/>
    <w:rsid w:val="001B2998"/>
    <w:rsid w:val="001B2A28"/>
    <w:rsid w:val="001B2A5F"/>
    <w:rsid w:val="001B303B"/>
    <w:rsid w:val="001B3107"/>
    <w:rsid w:val="001B3473"/>
    <w:rsid w:val="001B3518"/>
    <w:rsid w:val="001B36AD"/>
    <w:rsid w:val="001B37FD"/>
    <w:rsid w:val="001B3936"/>
    <w:rsid w:val="001B3A3B"/>
    <w:rsid w:val="001B3A93"/>
    <w:rsid w:val="001B3AEC"/>
    <w:rsid w:val="001B3C02"/>
    <w:rsid w:val="001B4472"/>
    <w:rsid w:val="001B4518"/>
    <w:rsid w:val="001B45EB"/>
    <w:rsid w:val="001B46CC"/>
    <w:rsid w:val="001B4744"/>
    <w:rsid w:val="001B4829"/>
    <w:rsid w:val="001B4AA0"/>
    <w:rsid w:val="001B4B14"/>
    <w:rsid w:val="001B4DC7"/>
    <w:rsid w:val="001B4F42"/>
    <w:rsid w:val="001B4F48"/>
    <w:rsid w:val="001B4FE1"/>
    <w:rsid w:val="001B511D"/>
    <w:rsid w:val="001B5194"/>
    <w:rsid w:val="001B5495"/>
    <w:rsid w:val="001B5551"/>
    <w:rsid w:val="001B5578"/>
    <w:rsid w:val="001B55F1"/>
    <w:rsid w:val="001B5857"/>
    <w:rsid w:val="001B5945"/>
    <w:rsid w:val="001B5C06"/>
    <w:rsid w:val="001B5C0D"/>
    <w:rsid w:val="001B5CD2"/>
    <w:rsid w:val="001B5E95"/>
    <w:rsid w:val="001B5FF6"/>
    <w:rsid w:val="001B64EE"/>
    <w:rsid w:val="001B667A"/>
    <w:rsid w:val="001B6AFE"/>
    <w:rsid w:val="001B6D9B"/>
    <w:rsid w:val="001B6F3F"/>
    <w:rsid w:val="001B6F49"/>
    <w:rsid w:val="001B7049"/>
    <w:rsid w:val="001B7084"/>
    <w:rsid w:val="001B7225"/>
    <w:rsid w:val="001B755E"/>
    <w:rsid w:val="001B7599"/>
    <w:rsid w:val="001B762A"/>
    <w:rsid w:val="001B7710"/>
    <w:rsid w:val="001B78C3"/>
    <w:rsid w:val="001B7BC9"/>
    <w:rsid w:val="001B7BFF"/>
    <w:rsid w:val="001B7C5B"/>
    <w:rsid w:val="001B7F02"/>
    <w:rsid w:val="001C0201"/>
    <w:rsid w:val="001C0374"/>
    <w:rsid w:val="001C0752"/>
    <w:rsid w:val="001C0856"/>
    <w:rsid w:val="001C09D0"/>
    <w:rsid w:val="001C0A3B"/>
    <w:rsid w:val="001C0BD0"/>
    <w:rsid w:val="001C0C9D"/>
    <w:rsid w:val="001C0E13"/>
    <w:rsid w:val="001C0E30"/>
    <w:rsid w:val="001C117F"/>
    <w:rsid w:val="001C1546"/>
    <w:rsid w:val="001C1551"/>
    <w:rsid w:val="001C15A5"/>
    <w:rsid w:val="001C1761"/>
    <w:rsid w:val="001C187C"/>
    <w:rsid w:val="001C18DB"/>
    <w:rsid w:val="001C1FE0"/>
    <w:rsid w:val="001C2065"/>
    <w:rsid w:val="001C2248"/>
    <w:rsid w:val="001C2262"/>
    <w:rsid w:val="001C22B1"/>
    <w:rsid w:val="001C2508"/>
    <w:rsid w:val="001C26C1"/>
    <w:rsid w:val="001C2707"/>
    <w:rsid w:val="001C2993"/>
    <w:rsid w:val="001C29E3"/>
    <w:rsid w:val="001C2B22"/>
    <w:rsid w:val="001C2D18"/>
    <w:rsid w:val="001C2F84"/>
    <w:rsid w:val="001C31B4"/>
    <w:rsid w:val="001C3271"/>
    <w:rsid w:val="001C32BD"/>
    <w:rsid w:val="001C3803"/>
    <w:rsid w:val="001C38F7"/>
    <w:rsid w:val="001C3A53"/>
    <w:rsid w:val="001C3AF9"/>
    <w:rsid w:val="001C3CD6"/>
    <w:rsid w:val="001C3D28"/>
    <w:rsid w:val="001C3DB3"/>
    <w:rsid w:val="001C3E18"/>
    <w:rsid w:val="001C4079"/>
    <w:rsid w:val="001C4183"/>
    <w:rsid w:val="001C43DC"/>
    <w:rsid w:val="001C4617"/>
    <w:rsid w:val="001C46AE"/>
    <w:rsid w:val="001C4729"/>
    <w:rsid w:val="001C4753"/>
    <w:rsid w:val="001C4863"/>
    <w:rsid w:val="001C4A4E"/>
    <w:rsid w:val="001C4A7D"/>
    <w:rsid w:val="001C4C7D"/>
    <w:rsid w:val="001C4C92"/>
    <w:rsid w:val="001C4CE7"/>
    <w:rsid w:val="001C4D00"/>
    <w:rsid w:val="001C4FEF"/>
    <w:rsid w:val="001C5391"/>
    <w:rsid w:val="001C5718"/>
    <w:rsid w:val="001C5784"/>
    <w:rsid w:val="001C5861"/>
    <w:rsid w:val="001C5A85"/>
    <w:rsid w:val="001C5BB0"/>
    <w:rsid w:val="001C5C17"/>
    <w:rsid w:val="001C5D15"/>
    <w:rsid w:val="001C5D3B"/>
    <w:rsid w:val="001C5F85"/>
    <w:rsid w:val="001C5FD9"/>
    <w:rsid w:val="001C6121"/>
    <w:rsid w:val="001C63BA"/>
    <w:rsid w:val="001C645A"/>
    <w:rsid w:val="001C64EC"/>
    <w:rsid w:val="001C652B"/>
    <w:rsid w:val="001C6532"/>
    <w:rsid w:val="001C68A6"/>
    <w:rsid w:val="001C6E22"/>
    <w:rsid w:val="001C6E66"/>
    <w:rsid w:val="001C6EAC"/>
    <w:rsid w:val="001C7039"/>
    <w:rsid w:val="001C731C"/>
    <w:rsid w:val="001C7346"/>
    <w:rsid w:val="001C74BB"/>
    <w:rsid w:val="001C7625"/>
    <w:rsid w:val="001C7633"/>
    <w:rsid w:val="001C779F"/>
    <w:rsid w:val="001C780B"/>
    <w:rsid w:val="001C7D60"/>
    <w:rsid w:val="001C7DE4"/>
    <w:rsid w:val="001C7E40"/>
    <w:rsid w:val="001C7EA4"/>
    <w:rsid w:val="001C7FE2"/>
    <w:rsid w:val="001D026A"/>
    <w:rsid w:val="001D03FA"/>
    <w:rsid w:val="001D06AB"/>
    <w:rsid w:val="001D074A"/>
    <w:rsid w:val="001D0755"/>
    <w:rsid w:val="001D08B8"/>
    <w:rsid w:val="001D09BA"/>
    <w:rsid w:val="001D0C04"/>
    <w:rsid w:val="001D0CB9"/>
    <w:rsid w:val="001D0D64"/>
    <w:rsid w:val="001D0EB0"/>
    <w:rsid w:val="001D111A"/>
    <w:rsid w:val="001D11A5"/>
    <w:rsid w:val="001D12E7"/>
    <w:rsid w:val="001D1400"/>
    <w:rsid w:val="001D145A"/>
    <w:rsid w:val="001D1580"/>
    <w:rsid w:val="001D1870"/>
    <w:rsid w:val="001D1A31"/>
    <w:rsid w:val="001D1AED"/>
    <w:rsid w:val="001D1C43"/>
    <w:rsid w:val="001D1F00"/>
    <w:rsid w:val="001D2293"/>
    <w:rsid w:val="001D2414"/>
    <w:rsid w:val="001D2943"/>
    <w:rsid w:val="001D2A03"/>
    <w:rsid w:val="001D2ED5"/>
    <w:rsid w:val="001D2F42"/>
    <w:rsid w:val="001D3025"/>
    <w:rsid w:val="001D30BD"/>
    <w:rsid w:val="001D324C"/>
    <w:rsid w:val="001D32C4"/>
    <w:rsid w:val="001D34C9"/>
    <w:rsid w:val="001D3575"/>
    <w:rsid w:val="001D38E8"/>
    <w:rsid w:val="001D3923"/>
    <w:rsid w:val="001D39AE"/>
    <w:rsid w:val="001D3BB8"/>
    <w:rsid w:val="001D3C81"/>
    <w:rsid w:val="001D3D27"/>
    <w:rsid w:val="001D3E6E"/>
    <w:rsid w:val="001D3EAD"/>
    <w:rsid w:val="001D3FEF"/>
    <w:rsid w:val="001D4381"/>
    <w:rsid w:val="001D46CD"/>
    <w:rsid w:val="001D4A1A"/>
    <w:rsid w:val="001D4A54"/>
    <w:rsid w:val="001D4B5E"/>
    <w:rsid w:val="001D4BBA"/>
    <w:rsid w:val="001D4CE1"/>
    <w:rsid w:val="001D4D4C"/>
    <w:rsid w:val="001D4D5C"/>
    <w:rsid w:val="001D4E23"/>
    <w:rsid w:val="001D4F62"/>
    <w:rsid w:val="001D5326"/>
    <w:rsid w:val="001D53F5"/>
    <w:rsid w:val="001D54B6"/>
    <w:rsid w:val="001D559A"/>
    <w:rsid w:val="001D5710"/>
    <w:rsid w:val="001D5777"/>
    <w:rsid w:val="001D57C5"/>
    <w:rsid w:val="001D5AE1"/>
    <w:rsid w:val="001D5BE2"/>
    <w:rsid w:val="001D6048"/>
    <w:rsid w:val="001D62C9"/>
    <w:rsid w:val="001D6ACF"/>
    <w:rsid w:val="001D6BA0"/>
    <w:rsid w:val="001D6DB5"/>
    <w:rsid w:val="001D6EB4"/>
    <w:rsid w:val="001D7219"/>
    <w:rsid w:val="001D73EB"/>
    <w:rsid w:val="001D753E"/>
    <w:rsid w:val="001D77F0"/>
    <w:rsid w:val="001D79FC"/>
    <w:rsid w:val="001D7A69"/>
    <w:rsid w:val="001D7C94"/>
    <w:rsid w:val="001D7CC4"/>
    <w:rsid w:val="001E0019"/>
    <w:rsid w:val="001E00C1"/>
    <w:rsid w:val="001E015D"/>
    <w:rsid w:val="001E0621"/>
    <w:rsid w:val="001E07EB"/>
    <w:rsid w:val="001E0A4A"/>
    <w:rsid w:val="001E0A61"/>
    <w:rsid w:val="001E0AE5"/>
    <w:rsid w:val="001E0C65"/>
    <w:rsid w:val="001E0E9D"/>
    <w:rsid w:val="001E0FA6"/>
    <w:rsid w:val="001E10BF"/>
    <w:rsid w:val="001E1552"/>
    <w:rsid w:val="001E156F"/>
    <w:rsid w:val="001E1776"/>
    <w:rsid w:val="001E17C1"/>
    <w:rsid w:val="001E1C33"/>
    <w:rsid w:val="001E1C6C"/>
    <w:rsid w:val="001E1CFB"/>
    <w:rsid w:val="001E1D20"/>
    <w:rsid w:val="001E1E8C"/>
    <w:rsid w:val="001E222F"/>
    <w:rsid w:val="001E2305"/>
    <w:rsid w:val="001E2306"/>
    <w:rsid w:val="001E23BE"/>
    <w:rsid w:val="001E256E"/>
    <w:rsid w:val="001E263E"/>
    <w:rsid w:val="001E2952"/>
    <w:rsid w:val="001E2B1B"/>
    <w:rsid w:val="001E2BF9"/>
    <w:rsid w:val="001E2D2D"/>
    <w:rsid w:val="001E2E8F"/>
    <w:rsid w:val="001E2ED7"/>
    <w:rsid w:val="001E2F6D"/>
    <w:rsid w:val="001E2F8B"/>
    <w:rsid w:val="001E2FE1"/>
    <w:rsid w:val="001E30F6"/>
    <w:rsid w:val="001E3315"/>
    <w:rsid w:val="001E36EB"/>
    <w:rsid w:val="001E36FC"/>
    <w:rsid w:val="001E38E1"/>
    <w:rsid w:val="001E39AE"/>
    <w:rsid w:val="001E3B4D"/>
    <w:rsid w:val="001E3CBC"/>
    <w:rsid w:val="001E3DF6"/>
    <w:rsid w:val="001E3F3D"/>
    <w:rsid w:val="001E3F62"/>
    <w:rsid w:val="001E4089"/>
    <w:rsid w:val="001E4519"/>
    <w:rsid w:val="001E46DD"/>
    <w:rsid w:val="001E4708"/>
    <w:rsid w:val="001E47B4"/>
    <w:rsid w:val="001E4825"/>
    <w:rsid w:val="001E4B08"/>
    <w:rsid w:val="001E4B9F"/>
    <w:rsid w:val="001E4FB1"/>
    <w:rsid w:val="001E512A"/>
    <w:rsid w:val="001E52AF"/>
    <w:rsid w:val="001E5494"/>
    <w:rsid w:val="001E5502"/>
    <w:rsid w:val="001E55CF"/>
    <w:rsid w:val="001E5B8F"/>
    <w:rsid w:val="001E61EE"/>
    <w:rsid w:val="001E62F3"/>
    <w:rsid w:val="001E6506"/>
    <w:rsid w:val="001E6549"/>
    <w:rsid w:val="001E65B3"/>
    <w:rsid w:val="001E67D1"/>
    <w:rsid w:val="001E6908"/>
    <w:rsid w:val="001E6B08"/>
    <w:rsid w:val="001E6E04"/>
    <w:rsid w:val="001E6EAF"/>
    <w:rsid w:val="001E70CB"/>
    <w:rsid w:val="001E7140"/>
    <w:rsid w:val="001E7240"/>
    <w:rsid w:val="001E7299"/>
    <w:rsid w:val="001E7398"/>
    <w:rsid w:val="001E77AF"/>
    <w:rsid w:val="001E7CE1"/>
    <w:rsid w:val="001F0175"/>
    <w:rsid w:val="001F0312"/>
    <w:rsid w:val="001F045F"/>
    <w:rsid w:val="001F0530"/>
    <w:rsid w:val="001F05FC"/>
    <w:rsid w:val="001F069E"/>
    <w:rsid w:val="001F06A4"/>
    <w:rsid w:val="001F08FC"/>
    <w:rsid w:val="001F0960"/>
    <w:rsid w:val="001F0A8C"/>
    <w:rsid w:val="001F0EF4"/>
    <w:rsid w:val="001F1561"/>
    <w:rsid w:val="001F1572"/>
    <w:rsid w:val="001F1602"/>
    <w:rsid w:val="001F1833"/>
    <w:rsid w:val="001F189C"/>
    <w:rsid w:val="001F190E"/>
    <w:rsid w:val="001F1A97"/>
    <w:rsid w:val="001F1CA5"/>
    <w:rsid w:val="001F1CCF"/>
    <w:rsid w:val="001F1DD0"/>
    <w:rsid w:val="001F2043"/>
    <w:rsid w:val="001F21B4"/>
    <w:rsid w:val="001F2538"/>
    <w:rsid w:val="001F2638"/>
    <w:rsid w:val="001F2963"/>
    <w:rsid w:val="001F2A1A"/>
    <w:rsid w:val="001F2C29"/>
    <w:rsid w:val="001F2C63"/>
    <w:rsid w:val="001F2EA0"/>
    <w:rsid w:val="001F2F70"/>
    <w:rsid w:val="001F30B0"/>
    <w:rsid w:val="001F30E0"/>
    <w:rsid w:val="001F325E"/>
    <w:rsid w:val="001F328A"/>
    <w:rsid w:val="001F3372"/>
    <w:rsid w:val="001F3497"/>
    <w:rsid w:val="001F3725"/>
    <w:rsid w:val="001F378C"/>
    <w:rsid w:val="001F3952"/>
    <w:rsid w:val="001F3CD0"/>
    <w:rsid w:val="001F3EB2"/>
    <w:rsid w:val="001F404D"/>
    <w:rsid w:val="001F4392"/>
    <w:rsid w:val="001F44A4"/>
    <w:rsid w:val="001F46F2"/>
    <w:rsid w:val="001F4708"/>
    <w:rsid w:val="001F47FC"/>
    <w:rsid w:val="001F4B81"/>
    <w:rsid w:val="001F4C56"/>
    <w:rsid w:val="001F4E0C"/>
    <w:rsid w:val="001F50EE"/>
    <w:rsid w:val="001F5127"/>
    <w:rsid w:val="001F51DB"/>
    <w:rsid w:val="001F525E"/>
    <w:rsid w:val="001F52F2"/>
    <w:rsid w:val="001F535A"/>
    <w:rsid w:val="001F56AB"/>
    <w:rsid w:val="001F5728"/>
    <w:rsid w:val="001F590B"/>
    <w:rsid w:val="001F5D00"/>
    <w:rsid w:val="001F5DB7"/>
    <w:rsid w:val="001F5E19"/>
    <w:rsid w:val="001F5ED0"/>
    <w:rsid w:val="001F62A2"/>
    <w:rsid w:val="001F62CD"/>
    <w:rsid w:val="001F64E3"/>
    <w:rsid w:val="001F65F3"/>
    <w:rsid w:val="001F6982"/>
    <w:rsid w:val="001F69CA"/>
    <w:rsid w:val="001F6A71"/>
    <w:rsid w:val="001F6B8A"/>
    <w:rsid w:val="001F6EBD"/>
    <w:rsid w:val="001F7234"/>
    <w:rsid w:val="001F72A0"/>
    <w:rsid w:val="001F73FA"/>
    <w:rsid w:val="001F74B2"/>
    <w:rsid w:val="001F75DF"/>
    <w:rsid w:val="001F76C9"/>
    <w:rsid w:val="001F7B38"/>
    <w:rsid w:val="001F7BC6"/>
    <w:rsid w:val="001F7C31"/>
    <w:rsid w:val="001F7CE3"/>
    <w:rsid w:val="001F7F6E"/>
    <w:rsid w:val="002000FF"/>
    <w:rsid w:val="00200192"/>
    <w:rsid w:val="00200236"/>
    <w:rsid w:val="0020037A"/>
    <w:rsid w:val="0020042A"/>
    <w:rsid w:val="00200468"/>
    <w:rsid w:val="00200512"/>
    <w:rsid w:val="00200559"/>
    <w:rsid w:val="00200672"/>
    <w:rsid w:val="00200686"/>
    <w:rsid w:val="00200705"/>
    <w:rsid w:val="002009B8"/>
    <w:rsid w:val="00200AA8"/>
    <w:rsid w:val="00200AB2"/>
    <w:rsid w:val="00200C13"/>
    <w:rsid w:val="00200D29"/>
    <w:rsid w:val="00200DD8"/>
    <w:rsid w:val="0020110E"/>
    <w:rsid w:val="0020134A"/>
    <w:rsid w:val="00201431"/>
    <w:rsid w:val="002014BC"/>
    <w:rsid w:val="00201653"/>
    <w:rsid w:val="00201787"/>
    <w:rsid w:val="0020178E"/>
    <w:rsid w:val="00201852"/>
    <w:rsid w:val="00201E47"/>
    <w:rsid w:val="00201F68"/>
    <w:rsid w:val="002020E3"/>
    <w:rsid w:val="0020233B"/>
    <w:rsid w:val="00202568"/>
    <w:rsid w:val="00202603"/>
    <w:rsid w:val="00202710"/>
    <w:rsid w:val="002028E8"/>
    <w:rsid w:val="00202C6A"/>
    <w:rsid w:val="00202CB6"/>
    <w:rsid w:val="00202E79"/>
    <w:rsid w:val="00202F4F"/>
    <w:rsid w:val="00202F66"/>
    <w:rsid w:val="00203239"/>
    <w:rsid w:val="0020328F"/>
    <w:rsid w:val="002032DD"/>
    <w:rsid w:val="00203681"/>
    <w:rsid w:val="002036C1"/>
    <w:rsid w:val="00203987"/>
    <w:rsid w:val="00203BA2"/>
    <w:rsid w:val="00203C18"/>
    <w:rsid w:val="002040B6"/>
    <w:rsid w:val="00204130"/>
    <w:rsid w:val="0020422C"/>
    <w:rsid w:val="002044FB"/>
    <w:rsid w:val="0020454E"/>
    <w:rsid w:val="002045B3"/>
    <w:rsid w:val="00204606"/>
    <w:rsid w:val="002048D7"/>
    <w:rsid w:val="00204911"/>
    <w:rsid w:val="0020497B"/>
    <w:rsid w:val="002049BE"/>
    <w:rsid w:val="00204AEF"/>
    <w:rsid w:val="00204B60"/>
    <w:rsid w:val="002057C7"/>
    <w:rsid w:val="0020586F"/>
    <w:rsid w:val="002058DF"/>
    <w:rsid w:val="002058E2"/>
    <w:rsid w:val="00205939"/>
    <w:rsid w:val="002059AA"/>
    <w:rsid w:val="00205A9D"/>
    <w:rsid w:val="00205B72"/>
    <w:rsid w:val="00205E41"/>
    <w:rsid w:val="00205E5C"/>
    <w:rsid w:val="0020605E"/>
    <w:rsid w:val="002060A8"/>
    <w:rsid w:val="00206271"/>
    <w:rsid w:val="00206325"/>
    <w:rsid w:val="00206390"/>
    <w:rsid w:val="00206526"/>
    <w:rsid w:val="00206618"/>
    <w:rsid w:val="00206B2E"/>
    <w:rsid w:val="00206E02"/>
    <w:rsid w:val="00206E4F"/>
    <w:rsid w:val="00206F19"/>
    <w:rsid w:val="00206F4D"/>
    <w:rsid w:val="002070C1"/>
    <w:rsid w:val="002070FA"/>
    <w:rsid w:val="00207185"/>
    <w:rsid w:val="002071A8"/>
    <w:rsid w:val="002073A9"/>
    <w:rsid w:val="002077AF"/>
    <w:rsid w:val="00207A79"/>
    <w:rsid w:val="00207CD4"/>
    <w:rsid w:val="00210128"/>
    <w:rsid w:val="00210227"/>
    <w:rsid w:val="0021050C"/>
    <w:rsid w:val="002105D2"/>
    <w:rsid w:val="002105EB"/>
    <w:rsid w:val="0021078F"/>
    <w:rsid w:val="002107AE"/>
    <w:rsid w:val="0021084B"/>
    <w:rsid w:val="0021090F"/>
    <w:rsid w:val="00210E47"/>
    <w:rsid w:val="00210F45"/>
    <w:rsid w:val="00210FDF"/>
    <w:rsid w:val="00211131"/>
    <w:rsid w:val="00211140"/>
    <w:rsid w:val="002112A0"/>
    <w:rsid w:val="002115BC"/>
    <w:rsid w:val="002116A0"/>
    <w:rsid w:val="002116D8"/>
    <w:rsid w:val="002116E5"/>
    <w:rsid w:val="00211A94"/>
    <w:rsid w:val="00211BE5"/>
    <w:rsid w:val="00211C9A"/>
    <w:rsid w:val="00211DBD"/>
    <w:rsid w:val="00211E71"/>
    <w:rsid w:val="00212027"/>
    <w:rsid w:val="0021203E"/>
    <w:rsid w:val="00212088"/>
    <w:rsid w:val="002121F1"/>
    <w:rsid w:val="002121F7"/>
    <w:rsid w:val="002122F4"/>
    <w:rsid w:val="00212488"/>
    <w:rsid w:val="002124C9"/>
    <w:rsid w:val="0021254B"/>
    <w:rsid w:val="002128E2"/>
    <w:rsid w:val="00212A49"/>
    <w:rsid w:val="00212AF8"/>
    <w:rsid w:val="00212DC3"/>
    <w:rsid w:val="00212EA9"/>
    <w:rsid w:val="00212F90"/>
    <w:rsid w:val="00212FDB"/>
    <w:rsid w:val="00213084"/>
    <w:rsid w:val="00213085"/>
    <w:rsid w:val="00213305"/>
    <w:rsid w:val="002133F5"/>
    <w:rsid w:val="002136FD"/>
    <w:rsid w:val="0021389B"/>
    <w:rsid w:val="002138FF"/>
    <w:rsid w:val="00213F05"/>
    <w:rsid w:val="0021412F"/>
    <w:rsid w:val="00214264"/>
    <w:rsid w:val="002142CE"/>
    <w:rsid w:val="00214320"/>
    <w:rsid w:val="0021458A"/>
    <w:rsid w:val="0021464C"/>
    <w:rsid w:val="002146BC"/>
    <w:rsid w:val="002147A2"/>
    <w:rsid w:val="002148D6"/>
    <w:rsid w:val="00214932"/>
    <w:rsid w:val="00214B91"/>
    <w:rsid w:val="00214E6E"/>
    <w:rsid w:val="00214EE4"/>
    <w:rsid w:val="00214F66"/>
    <w:rsid w:val="00214FEF"/>
    <w:rsid w:val="0021505E"/>
    <w:rsid w:val="00215142"/>
    <w:rsid w:val="0021516E"/>
    <w:rsid w:val="002151DE"/>
    <w:rsid w:val="002152AA"/>
    <w:rsid w:val="00215457"/>
    <w:rsid w:val="0021545E"/>
    <w:rsid w:val="0021551B"/>
    <w:rsid w:val="002155A3"/>
    <w:rsid w:val="0021562C"/>
    <w:rsid w:val="002157FF"/>
    <w:rsid w:val="00215883"/>
    <w:rsid w:val="0021589C"/>
    <w:rsid w:val="002159D0"/>
    <w:rsid w:val="00215AA4"/>
    <w:rsid w:val="00215C0E"/>
    <w:rsid w:val="00215C41"/>
    <w:rsid w:val="00216318"/>
    <w:rsid w:val="0021642D"/>
    <w:rsid w:val="002168CC"/>
    <w:rsid w:val="00216CFD"/>
    <w:rsid w:val="00216D31"/>
    <w:rsid w:val="0021702C"/>
    <w:rsid w:val="00217859"/>
    <w:rsid w:val="00217B99"/>
    <w:rsid w:val="00217BB0"/>
    <w:rsid w:val="00217C68"/>
    <w:rsid w:val="00217E60"/>
    <w:rsid w:val="00217E89"/>
    <w:rsid w:val="00217F2A"/>
    <w:rsid w:val="00220292"/>
    <w:rsid w:val="002206F9"/>
    <w:rsid w:val="0022075F"/>
    <w:rsid w:val="002207A7"/>
    <w:rsid w:val="00220940"/>
    <w:rsid w:val="00220B8F"/>
    <w:rsid w:val="00220BB7"/>
    <w:rsid w:val="00220D3A"/>
    <w:rsid w:val="00220D7D"/>
    <w:rsid w:val="00220D9E"/>
    <w:rsid w:val="00220DB1"/>
    <w:rsid w:val="00220E0F"/>
    <w:rsid w:val="00220F07"/>
    <w:rsid w:val="0022108C"/>
    <w:rsid w:val="0022114F"/>
    <w:rsid w:val="002211A3"/>
    <w:rsid w:val="00221419"/>
    <w:rsid w:val="00221433"/>
    <w:rsid w:val="002214EA"/>
    <w:rsid w:val="00221555"/>
    <w:rsid w:val="002217FE"/>
    <w:rsid w:val="0022184C"/>
    <w:rsid w:val="002219F2"/>
    <w:rsid w:val="00221AF9"/>
    <w:rsid w:val="00221BA4"/>
    <w:rsid w:val="00221DAE"/>
    <w:rsid w:val="00221E95"/>
    <w:rsid w:val="00221FDE"/>
    <w:rsid w:val="00222211"/>
    <w:rsid w:val="002222F4"/>
    <w:rsid w:val="002223E5"/>
    <w:rsid w:val="0022243F"/>
    <w:rsid w:val="002228F5"/>
    <w:rsid w:val="00222AF9"/>
    <w:rsid w:val="00222BED"/>
    <w:rsid w:val="00222C02"/>
    <w:rsid w:val="00222C54"/>
    <w:rsid w:val="0022305A"/>
    <w:rsid w:val="00223353"/>
    <w:rsid w:val="00223410"/>
    <w:rsid w:val="00223683"/>
    <w:rsid w:val="0022368E"/>
    <w:rsid w:val="00223785"/>
    <w:rsid w:val="00223833"/>
    <w:rsid w:val="0022398D"/>
    <w:rsid w:val="00223B2E"/>
    <w:rsid w:val="00223FDD"/>
    <w:rsid w:val="002240E7"/>
    <w:rsid w:val="00224159"/>
    <w:rsid w:val="00224694"/>
    <w:rsid w:val="00224A43"/>
    <w:rsid w:val="00224AB0"/>
    <w:rsid w:val="00224C08"/>
    <w:rsid w:val="00224DE5"/>
    <w:rsid w:val="00225028"/>
    <w:rsid w:val="002250C0"/>
    <w:rsid w:val="002251AD"/>
    <w:rsid w:val="0022530B"/>
    <w:rsid w:val="0022549F"/>
    <w:rsid w:val="002257CA"/>
    <w:rsid w:val="0022585F"/>
    <w:rsid w:val="00225D14"/>
    <w:rsid w:val="002260AB"/>
    <w:rsid w:val="002260EF"/>
    <w:rsid w:val="0022630D"/>
    <w:rsid w:val="002267EC"/>
    <w:rsid w:val="00226843"/>
    <w:rsid w:val="002268CD"/>
    <w:rsid w:val="002269A4"/>
    <w:rsid w:val="00226A78"/>
    <w:rsid w:val="00226D46"/>
    <w:rsid w:val="00226DC9"/>
    <w:rsid w:val="00226DDD"/>
    <w:rsid w:val="00226E15"/>
    <w:rsid w:val="00226E60"/>
    <w:rsid w:val="00226F0C"/>
    <w:rsid w:val="00227577"/>
    <w:rsid w:val="00227864"/>
    <w:rsid w:val="00227A0A"/>
    <w:rsid w:val="00230A46"/>
    <w:rsid w:val="00230AC7"/>
    <w:rsid w:val="00230C0F"/>
    <w:rsid w:val="00230C73"/>
    <w:rsid w:val="00230D2D"/>
    <w:rsid w:val="00230D45"/>
    <w:rsid w:val="00230DAA"/>
    <w:rsid w:val="00230F34"/>
    <w:rsid w:val="00231297"/>
    <w:rsid w:val="0023138F"/>
    <w:rsid w:val="002316FF"/>
    <w:rsid w:val="002317AE"/>
    <w:rsid w:val="00231908"/>
    <w:rsid w:val="0023197E"/>
    <w:rsid w:val="00231A87"/>
    <w:rsid w:val="00231B00"/>
    <w:rsid w:val="00231B21"/>
    <w:rsid w:val="00231BEC"/>
    <w:rsid w:val="00231C9C"/>
    <w:rsid w:val="00231F9E"/>
    <w:rsid w:val="00232539"/>
    <w:rsid w:val="00232620"/>
    <w:rsid w:val="002326BE"/>
    <w:rsid w:val="00232A64"/>
    <w:rsid w:val="00232BC8"/>
    <w:rsid w:val="00232C63"/>
    <w:rsid w:val="00232ED4"/>
    <w:rsid w:val="00232F50"/>
    <w:rsid w:val="0023304B"/>
    <w:rsid w:val="00233542"/>
    <w:rsid w:val="00233797"/>
    <w:rsid w:val="002337B0"/>
    <w:rsid w:val="002339A5"/>
    <w:rsid w:val="00233A8B"/>
    <w:rsid w:val="00233ACB"/>
    <w:rsid w:val="00233BAF"/>
    <w:rsid w:val="00233CE9"/>
    <w:rsid w:val="00233D5A"/>
    <w:rsid w:val="00233E9B"/>
    <w:rsid w:val="0023400F"/>
    <w:rsid w:val="00234358"/>
    <w:rsid w:val="002343ED"/>
    <w:rsid w:val="002344B0"/>
    <w:rsid w:val="002344DB"/>
    <w:rsid w:val="00234617"/>
    <w:rsid w:val="00234B57"/>
    <w:rsid w:val="00234E18"/>
    <w:rsid w:val="00235325"/>
    <w:rsid w:val="00235482"/>
    <w:rsid w:val="002354B7"/>
    <w:rsid w:val="00235674"/>
    <w:rsid w:val="002357E7"/>
    <w:rsid w:val="002357EA"/>
    <w:rsid w:val="00235846"/>
    <w:rsid w:val="002358CD"/>
    <w:rsid w:val="0023592B"/>
    <w:rsid w:val="00235D4E"/>
    <w:rsid w:val="00235DDB"/>
    <w:rsid w:val="0023627E"/>
    <w:rsid w:val="0023631E"/>
    <w:rsid w:val="002366F1"/>
    <w:rsid w:val="00236701"/>
    <w:rsid w:val="002368C1"/>
    <w:rsid w:val="00236B6D"/>
    <w:rsid w:val="00237037"/>
    <w:rsid w:val="002370A4"/>
    <w:rsid w:val="002372EA"/>
    <w:rsid w:val="002372FA"/>
    <w:rsid w:val="00237475"/>
    <w:rsid w:val="00237B24"/>
    <w:rsid w:val="00237BC1"/>
    <w:rsid w:val="00237DC1"/>
    <w:rsid w:val="00240118"/>
    <w:rsid w:val="00240573"/>
    <w:rsid w:val="002407E9"/>
    <w:rsid w:val="00240943"/>
    <w:rsid w:val="00240C86"/>
    <w:rsid w:val="00240D24"/>
    <w:rsid w:val="0024108B"/>
    <w:rsid w:val="00241173"/>
    <w:rsid w:val="002415F2"/>
    <w:rsid w:val="002418CB"/>
    <w:rsid w:val="00241A27"/>
    <w:rsid w:val="00241B15"/>
    <w:rsid w:val="00241B1F"/>
    <w:rsid w:val="00241ECF"/>
    <w:rsid w:val="00241F5A"/>
    <w:rsid w:val="002421B0"/>
    <w:rsid w:val="002428B6"/>
    <w:rsid w:val="00242B32"/>
    <w:rsid w:val="00242FBB"/>
    <w:rsid w:val="00243017"/>
    <w:rsid w:val="00243103"/>
    <w:rsid w:val="00243162"/>
    <w:rsid w:val="00243472"/>
    <w:rsid w:val="002434BF"/>
    <w:rsid w:val="00243773"/>
    <w:rsid w:val="00243D33"/>
    <w:rsid w:val="00243E96"/>
    <w:rsid w:val="00243F65"/>
    <w:rsid w:val="00243FC4"/>
    <w:rsid w:val="002440E0"/>
    <w:rsid w:val="00244139"/>
    <w:rsid w:val="0024443D"/>
    <w:rsid w:val="00244644"/>
    <w:rsid w:val="00244809"/>
    <w:rsid w:val="0024484D"/>
    <w:rsid w:val="00244A66"/>
    <w:rsid w:val="00244CA2"/>
    <w:rsid w:val="00244DAE"/>
    <w:rsid w:val="00244E16"/>
    <w:rsid w:val="00244F9D"/>
    <w:rsid w:val="002451AB"/>
    <w:rsid w:val="00245507"/>
    <w:rsid w:val="002455F9"/>
    <w:rsid w:val="00245609"/>
    <w:rsid w:val="0024566A"/>
    <w:rsid w:val="0024567D"/>
    <w:rsid w:val="002457B3"/>
    <w:rsid w:val="00245808"/>
    <w:rsid w:val="00245A9E"/>
    <w:rsid w:val="00245B0B"/>
    <w:rsid w:val="00245B97"/>
    <w:rsid w:val="00245EBE"/>
    <w:rsid w:val="002462A8"/>
    <w:rsid w:val="0024698D"/>
    <w:rsid w:val="00246ADD"/>
    <w:rsid w:val="00246E65"/>
    <w:rsid w:val="00246FD8"/>
    <w:rsid w:val="00246FF5"/>
    <w:rsid w:val="00247039"/>
    <w:rsid w:val="00247053"/>
    <w:rsid w:val="00247082"/>
    <w:rsid w:val="002470DC"/>
    <w:rsid w:val="00247605"/>
    <w:rsid w:val="00247723"/>
    <w:rsid w:val="00247A3C"/>
    <w:rsid w:val="00247A54"/>
    <w:rsid w:val="00247AF4"/>
    <w:rsid w:val="00247AF7"/>
    <w:rsid w:val="00247B6C"/>
    <w:rsid w:val="00247CBA"/>
    <w:rsid w:val="00247D1E"/>
    <w:rsid w:val="00247FE2"/>
    <w:rsid w:val="0025021A"/>
    <w:rsid w:val="00250261"/>
    <w:rsid w:val="002506A6"/>
    <w:rsid w:val="002506ED"/>
    <w:rsid w:val="002507C0"/>
    <w:rsid w:val="00250960"/>
    <w:rsid w:val="00250BF0"/>
    <w:rsid w:val="00250BF9"/>
    <w:rsid w:val="00250C22"/>
    <w:rsid w:val="00250DBB"/>
    <w:rsid w:val="00251051"/>
    <w:rsid w:val="002511AA"/>
    <w:rsid w:val="00251275"/>
    <w:rsid w:val="002512D8"/>
    <w:rsid w:val="00251525"/>
    <w:rsid w:val="002515E9"/>
    <w:rsid w:val="00251708"/>
    <w:rsid w:val="0025174C"/>
    <w:rsid w:val="00251857"/>
    <w:rsid w:val="00251918"/>
    <w:rsid w:val="0025199F"/>
    <w:rsid w:val="00251AEB"/>
    <w:rsid w:val="00251C50"/>
    <w:rsid w:val="00251D79"/>
    <w:rsid w:val="00251DB2"/>
    <w:rsid w:val="00251F63"/>
    <w:rsid w:val="00252054"/>
    <w:rsid w:val="00252241"/>
    <w:rsid w:val="002522B2"/>
    <w:rsid w:val="002524DE"/>
    <w:rsid w:val="002524F3"/>
    <w:rsid w:val="002524FD"/>
    <w:rsid w:val="0025259B"/>
    <w:rsid w:val="002525FB"/>
    <w:rsid w:val="00252C01"/>
    <w:rsid w:val="00252C29"/>
    <w:rsid w:val="00252CAC"/>
    <w:rsid w:val="00252E50"/>
    <w:rsid w:val="00252EC4"/>
    <w:rsid w:val="00253303"/>
    <w:rsid w:val="00253380"/>
    <w:rsid w:val="002534A8"/>
    <w:rsid w:val="00253600"/>
    <w:rsid w:val="0025366F"/>
    <w:rsid w:val="002538B3"/>
    <w:rsid w:val="0025396C"/>
    <w:rsid w:val="00253991"/>
    <w:rsid w:val="00253A1C"/>
    <w:rsid w:val="00254117"/>
    <w:rsid w:val="0025418B"/>
    <w:rsid w:val="002543AE"/>
    <w:rsid w:val="00254447"/>
    <w:rsid w:val="002544AD"/>
    <w:rsid w:val="002546AB"/>
    <w:rsid w:val="00254855"/>
    <w:rsid w:val="002548B2"/>
    <w:rsid w:val="00254A36"/>
    <w:rsid w:val="00254CC3"/>
    <w:rsid w:val="00254E42"/>
    <w:rsid w:val="00254E9C"/>
    <w:rsid w:val="00254EAD"/>
    <w:rsid w:val="0025520A"/>
    <w:rsid w:val="002552F4"/>
    <w:rsid w:val="002553B7"/>
    <w:rsid w:val="0025555F"/>
    <w:rsid w:val="0025574B"/>
    <w:rsid w:val="00255849"/>
    <w:rsid w:val="0025591A"/>
    <w:rsid w:val="002559E5"/>
    <w:rsid w:val="00255DE8"/>
    <w:rsid w:val="00255E29"/>
    <w:rsid w:val="00255EB7"/>
    <w:rsid w:val="00255FEF"/>
    <w:rsid w:val="002560BB"/>
    <w:rsid w:val="00256175"/>
    <w:rsid w:val="002565AF"/>
    <w:rsid w:val="00256874"/>
    <w:rsid w:val="00256A8B"/>
    <w:rsid w:val="00256B6C"/>
    <w:rsid w:val="00256CF0"/>
    <w:rsid w:val="00256D76"/>
    <w:rsid w:val="00256D89"/>
    <w:rsid w:val="00256EDC"/>
    <w:rsid w:val="00256FBC"/>
    <w:rsid w:val="0025735F"/>
    <w:rsid w:val="002573A1"/>
    <w:rsid w:val="0025749C"/>
    <w:rsid w:val="0025793D"/>
    <w:rsid w:val="002579C1"/>
    <w:rsid w:val="00257CE8"/>
    <w:rsid w:val="00257DAB"/>
    <w:rsid w:val="00257F22"/>
    <w:rsid w:val="00260006"/>
    <w:rsid w:val="00260048"/>
    <w:rsid w:val="0026006C"/>
    <w:rsid w:val="00260349"/>
    <w:rsid w:val="00260457"/>
    <w:rsid w:val="002606D8"/>
    <w:rsid w:val="00260822"/>
    <w:rsid w:val="00260CFC"/>
    <w:rsid w:val="00260D51"/>
    <w:rsid w:val="00260E4D"/>
    <w:rsid w:val="002612D6"/>
    <w:rsid w:val="00261501"/>
    <w:rsid w:val="002615CF"/>
    <w:rsid w:val="0026166A"/>
    <w:rsid w:val="002616EB"/>
    <w:rsid w:val="00261750"/>
    <w:rsid w:val="002617A5"/>
    <w:rsid w:val="002617AA"/>
    <w:rsid w:val="00261898"/>
    <w:rsid w:val="00261A07"/>
    <w:rsid w:val="00261B26"/>
    <w:rsid w:val="00261CAD"/>
    <w:rsid w:val="00262088"/>
    <w:rsid w:val="002620E6"/>
    <w:rsid w:val="002620F8"/>
    <w:rsid w:val="00262498"/>
    <w:rsid w:val="00262520"/>
    <w:rsid w:val="00262A02"/>
    <w:rsid w:val="00262A18"/>
    <w:rsid w:val="00262AD4"/>
    <w:rsid w:val="00262B8A"/>
    <w:rsid w:val="00262E41"/>
    <w:rsid w:val="00262E92"/>
    <w:rsid w:val="00263342"/>
    <w:rsid w:val="00263377"/>
    <w:rsid w:val="00263505"/>
    <w:rsid w:val="0026355B"/>
    <w:rsid w:val="0026388B"/>
    <w:rsid w:val="00263A04"/>
    <w:rsid w:val="00263B47"/>
    <w:rsid w:val="00263F5C"/>
    <w:rsid w:val="00263F5F"/>
    <w:rsid w:val="0026411E"/>
    <w:rsid w:val="002641FA"/>
    <w:rsid w:val="0026440C"/>
    <w:rsid w:val="002647AB"/>
    <w:rsid w:val="0026481D"/>
    <w:rsid w:val="00264DDD"/>
    <w:rsid w:val="00264F22"/>
    <w:rsid w:val="0026505D"/>
    <w:rsid w:val="002653A8"/>
    <w:rsid w:val="002653D9"/>
    <w:rsid w:val="00265584"/>
    <w:rsid w:val="00265810"/>
    <w:rsid w:val="002658F4"/>
    <w:rsid w:val="00265B45"/>
    <w:rsid w:val="00265BAE"/>
    <w:rsid w:val="00265CCA"/>
    <w:rsid w:val="00265F0A"/>
    <w:rsid w:val="00265F92"/>
    <w:rsid w:val="00266000"/>
    <w:rsid w:val="0026626D"/>
    <w:rsid w:val="00266536"/>
    <w:rsid w:val="002665AF"/>
    <w:rsid w:val="0026660A"/>
    <w:rsid w:val="00266694"/>
    <w:rsid w:val="00266812"/>
    <w:rsid w:val="00266A4E"/>
    <w:rsid w:val="00266B72"/>
    <w:rsid w:val="00266C08"/>
    <w:rsid w:val="00266C89"/>
    <w:rsid w:val="002670C6"/>
    <w:rsid w:val="00267166"/>
    <w:rsid w:val="00267216"/>
    <w:rsid w:val="00267495"/>
    <w:rsid w:val="002677BB"/>
    <w:rsid w:val="00267942"/>
    <w:rsid w:val="002679CC"/>
    <w:rsid w:val="00267C29"/>
    <w:rsid w:val="00267C76"/>
    <w:rsid w:val="00267C84"/>
    <w:rsid w:val="00267C98"/>
    <w:rsid w:val="00267D77"/>
    <w:rsid w:val="00267E48"/>
    <w:rsid w:val="00267FAD"/>
    <w:rsid w:val="002700AB"/>
    <w:rsid w:val="00270127"/>
    <w:rsid w:val="0027028A"/>
    <w:rsid w:val="002703B5"/>
    <w:rsid w:val="00270585"/>
    <w:rsid w:val="0027068E"/>
    <w:rsid w:val="002707E8"/>
    <w:rsid w:val="0027092D"/>
    <w:rsid w:val="0027093A"/>
    <w:rsid w:val="00270943"/>
    <w:rsid w:val="00270AD1"/>
    <w:rsid w:val="00270ADF"/>
    <w:rsid w:val="00270BD0"/>
    <w:rsid w:val="00270D5F"/>
    <w:rsid w:val="00270D77"/>
    <w:rsid w:val="00270E14"/>
    <w:rsid w:val="0027112D"/>
    <w:rsid w:val="002714CA"/>
    <w:rsid w:val="0027153B"/>
    <w:rsid w:val="00271574"/>
    <w:rsid w:val="00271974"/>
    <w:rsid w:val="00271A0E"/>
    <w:rsid w:val="00271B3F"/>
    <w:rsid w:val="00271C77"/>
    <w:rsid w:val="00271DAD"/>
    <w:rsid w:val="00271E2F"/>
    <w:rsid w:val="00272102"/>
    <w:rsid w:val="002721B5"/>
    <w:rsid w:val="0027232A"/>
    <w:rsid w:val="002724B8"/>
    <w:rsid w:val="0027254A"/>
    <w:rsid w:val="0027277B"/>
    <w:rsid w:val="00272908"/>
    <w:rsid w:val="0027292D"/>
    <w:rsid w:val="00272A53"/>
    <w:rsid w:val="00272B83"/>
    <w:rsid w:val="00272CAF"/>
    <w:rsid w:val="00272D92"/>
    <w:rsid w:val="00272F57"/>
    <w:rsid w:val="0027345E"/>
    <w:rsid w:val="00273722"/>
    <w:rsid w:val="00273863"/>
    <w:rsid w:val="00273CBD"/>
    <w:rsid w:val="00273D99"/>
    <w:rsid w:val="00274195"/>
    <w:rsid w:val="002741CF"/>
    <w:rsid w:val="00274275"/>
    <w:rsid w:val="00274741"/>
    <w:rsid w:val="0027478A"/>
    <w:rsid w:val="00274815"/>
    <w:rsid w:val="00274B0F"/>
    <w:rsid w:val="00274CFD"/>
    <w:rsid w:val="00274D58"/>
    <w:rsid w:val="002751F2"/>
    <w:rsid w:val="00275856"/>
    <w:rsid w:val="002758AC"/>
    <w:rsid w:val="00275949"/>
    <w:rsid w:val="00275A18"/>
    <w:rsid w:val="00275E0F"/>
    <w:rsid w:val="002760F1"/>
    <w:rsid w:val="0027632C"/>
    <w:rsid w:val="002763E3"/>
    <w:rsid w:val="0027656D"/>
    <w:rsid w:val="00276742"/>
    <w:rsid w:val="00276749"/>
    <w:rsid w:val="002768BA"/>
    <w:rsid w:val="00276B9A"/>
    <w:rsid w:val="00276D21"/>
    <w:rsid w:val="00277125"/>
    <w:rsid w:val="00277160"/>
    <w:rsid w:val="0027719D"/>
    <w:rsid w:val="0027724E"/>
    <w:rsid w:val="0027748E"/>
    <w:rsid w:val="002775C6"/>
    <w:rsid w:val="0027781C"/>
    <w:rsid w:val="0027796C"/>
    <w:rsid w:val="00277BF1"/>
    <w:rsid w:val="00277CA9"/>
    <w:rsid w:val="00277DEE"/>
    <w:rsid w:val="00277E96"/>
    <w:rsid w:val="00277F94"/>
    <w:rsid w:val="00280172"/>
    <w:rsid w:val="0028017D"/>
    <w:rsid w:val="00280207"/>
    <w:rsid w:val="00280789"/>
    <w:rsid w:val="00280D5E"/>
    <w:rsid w:val="00281101"/>
    <w:rsid w:val="0028139B"/>
    <w:rsid w:val="0028140F"/>
    <w:rsid w:val="00281497"/>
    <w:rsid w:val="00281541"/>
    <w:rsid w:val="002817B3"/>
    <w:rsid w:val="0028180F"/>
    <w:rsid w:val="00281E6F"/>
    <w:rsid w:val="00282527"/>
    <w:rsid w:val="00282A3A"/>
    <w:rsid w:val="00282AF0"/>
    <w:rsid w:val="00282C4D"/>
    <w:rsid w:val="002831D2"/>
    <w:rsid w:val="0028331F"/>
    <w:rsid w:val="00283378"/>
    <w:rsid w:val="002833D5"/>
    <w:rsid w:val="00283731"/>
    <w:rsid w:val="00283963"/>
    <w:rsid w:val="00283B76"/>
    <w:rsid w:val="00283C2A"/>
    <w:rsid w:val="00283C34"/>
    <w:rsid w:val="00283C4B"/>
    <w:rsid w:val="00283E6E"/>
    <w:rsid w:val="00283EF8"/>
    <w:rsid w:val="00283F02"/>
    <w:rsid w:val="00283FCE"/>
    <w:rsid w:val="00284010"/>
    <w:rsid w:val="0028408E"/>
    <w:rsid w:val="0028420A"/>
    <w:rsid w:val="002843CF"/>
    <w:rsid w:val="0028445E"/>
    <w:rsid w:val="0028448A"/>
    <w:rsid w:val="00284657"/>
    <w:rsid w:val="0028479D"/>
    <w:rsid w:val="0028498B"/>
    <w:rsid w:val="00284B3D"/>
    <w:rsid w:val="00284E6A"/>
    <w:rsid w:val="00284EE3"/>
    <w:rsid w:val="00284F50"/>
    <w:rsid w:val="00285262"/>
    <w:rsid w:val="002855F7"/>
    <w:rsid w:val="00285702"/>
    <w:rsid w:val="002858DC"/>
    <w:rsid w:val="00285A18"/>
    <w:rsid w:val="00285A9A"/>
    <w:rsid w:val="00285AF1"/>
    <w:rsid w:val="00285E28"/>
    <w:rsid w:val="00285EBE"/>
    <w:rsid w:val="0028605E"/>
    <w:rsid w:val="00286380"/>
    <w:rsid w:val="00286449"/>
    <w:rsid w:val="00286A41"/>
    <w:rsid w:val="00286F9F"/>
    <w:rsid w:val="00286FE0"/>
    <w:rsid w:val="00287092"/>
    <w:rsid w:val="00287160"/>
    <w:rsid w:val="00287496"/>
    <w:rsid w:val="00287709"/>
    <w:rsid w:val="0028779D"/>
    <w:rsid w:val="00287B07"/>
    <w:rsid w:val="00287B2A"/>
    <w:rsid w:val="00287CA6"/>
    <w:rsid w:val="00287CF0"/>
    <w:rsid w:val="00287D9C"/>
    <w:rsid w:val="00287E12"/>
    <w:rsid w:val="00287E96"/>
    <w:rsid w:val="002900C8"/>
    <w:rsid w:val="002900D5"/>
    <w:rsid w:val="002902EB"/>
    <w:rsid w:val="002904B3"/>
    <w:rsid w:val="00290536"/>
    <w:rsid w:val="00290542"/>
    <w:rsid w:val="0029065A"/>
    <w:rsid w:val="00290845"/>
    <w:rsid w:val="00290ADF"/>
    <w:rsid w:val="00290D0B"/>
    <w:rsid w:val="00290D5D"/>
    <w:rsid w:val="00290DB1"/>
    <w:rsid w:val="00290E0F"/>
    <w:rsid w:val="002910C1"/>
    <w:rsid w:val="002910D1"/>
    <w:rsid w:val="00291179"/>
    <w:rsid w:val="002911AD"/>
    <w:rsid w:val="00291B0A"/>
    <w:rsid w:val="00291BE6"/>
    <w:rsid w:val="00291CCA"/>
    <w:rsid w:val="00291CDE"/>
    <w:rsid w:val="00291D6F"/>
    <w:rsid w:val="00291E1D"/>
    <w:rsid w:val="002920DB"/>
    <w:rsid w:val="00292122"/>
    <w:rsid w:val="0029223F"/>
    <w:rsid w:val="0029230F"/>
    <w:rsid w:val="0029241E"/>
    <w:rsid w:val="00292773"/>
    <w:rsid w:val="00292856"/>
    <w:rsid w:val="00292DEE"/>
    <w:rsid w:val="00293104"/>
    <w:rsid w:val="002932B0"/>
    <w:rsid w:val="002934CF"/>
    <w:rsid w:val="002936C1"/>
    <w:rsid w:val="0029370E"/>
    <w:rsid w:val="00293946"/>
    <w:rsid w:val="00293B5C"/>
    <w:rsid w:val="00293FB7"/>
    <w:rsid w:val="00293FE2"/>
    <w:rsid w:val="00294082"/>
    <w:rsid w:val="0029419F"/>
    <w:rsid w:val="002941EB"/>
    <w:rsid w:val="002943F9"/>
    <w:rsid w:val="002946D2"/>
    <w:rsid w:val="00294720"/>
    <w:rsid w:val="00294A9C"/>
    <w:rsid w:val="00294BA5"/>
    <w:rsid w:val="00294D11"/>
    <w:rsid w:val="00294F46"/>
    <w:rsid w:val="00295021"/>
    <w:rsid w:val="0029517D"/>
    <w:rsid w:val="00295501"/>
    <w:rsid w:val="00295513"/>
    <w:rsid w:val="00295666"/>
    <w:rsid w:val="002956C5"/>
    <w:rsid w:val="00295850"/>
    <w:rsid w:val="002958F8"/>
    <w:rsid w:val="00295C85"/>
    <w:rsid w:val="00295D9E"/>
    <w:rsid w:val="00295E44"/>
    <w:rsid w:val="00295E58"/>
    <w:rsid w:val="002962CD"/>
    <w:rsid w:val="0029636B"/>
    <w:rsid w:val="00296458"/>
    <w:rsid w:val="00296554"/>
    <w:rsid w:val="0029662E"/>
    <w:rsid w:val="0029668F"/>
    <w:rsid w:val="0029684A"/>
    <w:rsid w:val="002968EF"/>
    <w:rsid w:val="00296973"/>
    <w:rsid w:val="00296A50"/>
    <w:rsid w:val="00296B8D"/>
    <w:rsid w:val="00296C83"/>
    <w:rsid w:val="00296E28"/>
    <w:rsid w:val="00296EB0"/>
    <w:rsid w:val="00296EBD"/>
    <w:rsid w:val="0029700C"/>
    <w:rsid w:val="00297063"/>
    <w:rsid w:val="00297238"/>
    <w:rsid w:val="0029724E"/>
    <w:rsid w:val="002973F6"/>
    <w:rsid w:val="0029750F"/>
    <w:rsid w:val="002978F4"/>
    <w:rsid w:val="00297D30"/>
    <w:rsid w:val="00297D3B"/>
    <w:rsid w:val="00297DE9"/>
    <w:rsid w:val="00297F5B"/>
    <w:rsid w:val="002A030A"/>
    <w:rsid w:val="002A03F8"/>
    <w:rsid w:val="002A048E"/>
    <w:rsid w:val="002A06D4"/>
    <w:rsid w:val="002A0749"/>
    <w:rsid w:val="002A0798"/>
    <w:rsid w:val="002A096E"/>
    <w:rsid w:val="002A0987"/>
    <w:rsid w:val="002A0A13"/>
    <w:rsid w:val="002A0A71"/>
    <w:rsid w:val="002A0FE5"/>
    <w:rsid w:val="002A103F"/>
    <w:rsid w:val="002A1144"/>
    <w:rsid w:val="002A136E"/>
    <w:rsid w:val="002A138B"/>
    <w:rsid w:val="002A14BA"/>
    <w:rsid w:val="002A1558"/>
    <w:rsid w:val="002A182E"/>
    <w:rsid w:val="002A198A"/>
    <w:rsid w:val="002A1C5C"/>
    <w:rsid w:val="002A1E40"/>
    <w:rsid w:val="002A1EFF"/>
    <w:rsid w:val="002A204F"/>
    <w:rsid w:val="002A21CD"/>
    <w:rsid w:val="002A2289"/>
    <w:rsid w:val="002A22BD"/>
    <w:rsid w:val="002A268C"/>
    <w:rsid w:val="002A2CE9"/>
    <w:rsid w:val="002A2E1E"/>
    <w:rsid w:val="002A2E3D"/>
    <w:rsid w:val="002A2EF7"/>
    <w:rsid w:val="002A3093"/>
    <w:rsid w:val="002A30AC"/>
    <w:rsid w:val="002A3405"/>
    <w:rsid w:val="002A3501"/>
    <w:rsid w:val="002A3FD4"/>
    <w:rsid w:val="002A3FDE"/>
    <w:rsid w:val="002A40A3"/>
    <w:rsid w:val="002A419A"/>
    <w:rsid w:val="002A41B3"/>
    <w:rsid w:val="002A42D2"/>
    <w:rsid w:val="002A4373"/>
    <w:rsid w:val="002A43F9"/>
    <w:rsid w:val="002A44BB"/>
    <w:rsid w:val="002A4545"/>
    <w:rsid w:val="002A4609"/>
    <w:rsid w:val="002A4685"/>
    <w:rsid w:val="002A479C"/>
    <w:rsid w:val="002A49C7"/>
    <w:rsid w:val="002A49CF"/>
    <w:rsid w:val="002A4B51"/>
    <w:rsid w:val="002A4BFA"/>
    <w:rsid w:val="002A4E42"/>
    <w:rsid w:val="002A54F1"/>
    <w:rsid w:val="002A55B9"/>
    <w:rsid w:val="002A59E2"/>
    <w:rsid w:val="002A5EF5"/>
    <w:rsid w:val="002A5F4C"/>
    <w:rsid w:val="002A5F57"/>
    <w:rsid w:val="002A62E3"/>
    <w:rsid w:val="002A6662"/>
    <w:rsid w:val="002A69A2"/>
    <w:rsid w:val="002A6E8D"/>
    <w:rsid w:val="002A6E97"/>
    <w:rsid w:val="002A6FC2"/>
    <w:rsid w:val="002A73A2"/>
    <w:rsid w:val="002A77A1"/>
    <w:rsid w:val="002A7C20"/>
    <w:rsid w:val="002A7EAC"/>
    <w:rsid w:val="002A7F6A"/>
    <w:rsid w:val="002B0276"/>
    <w:rsid w:val="002B028A"/>
    <w:rsid w:val="002B03AC"/>
    <w:rsid w:val="002B0719"/>
    <w:rsid w:val="002B074F"/>
    <w:rsid w:val="002B0789"/>
    <w:rsid w:val="002B0791"/>
    <w:rsid w:val="002B07A9"/>
    <w:rsid w:val="002B088E"/>
    <w:rsid w:val="002B0B3D"/>
    <w:rsid w:val="002B0E66"/>
    <w:rsid w:val="002B0F87"/>
    <w:rsid w:val="002B12A8"/>
    <w:rsid w:val="002B14BC"/>
    <w:rsid w:val="002B15F3"/>
    <w:rsid w:val="002B1743"/>
    <w:rsid w:val="002B179B"/>
    <w:rsid w:val="002B1844"/>
    <w:rsid w:val="002B19B3"/>
    <w:rsid w:val="002B19C4"/>
    <w:rsid w:val="002B19CA"/>
    <w:rsid w:val="002B1B74"/>
    <w:rsid w:val="002B1CAD"/>
    <w:rsid w:val="002B1D29"/>
    <w:rsid w:val="002B1E3C"/>
    <w:rsid w:val="002B1E56"/>
    <w:rsid w:val="002B1F21"/>
    <w:rsid w:val="002B1FBB"/>
    <w:rsid w:val="002B2178"/>
    <w:rsid w:val="002B227E"/>
    <w:rsid w:val="002B2284"/>
    <w:rsid w:val="002B25A8"/>
    <w:rsid w:val="002B26A5"/>
    <w:rsid w:val="002B26C8"/>
    <w:rsid w:val="002B26EF"/>
    <w:rsid w:val="002B275B"/>
    <w:rsid w:val="002B29E6"/>
    <w:rsid w:val="002B2A03"/>
    <w:rsid w:val="002B2AA3"/>
    <w:rsid w:val="002B2C6C"/>
    <w:rsid w:val="002B2C80"/>
    <w:rsid w:val="002B318A"/>
    <w:rsid w:val="002B3434"/>
    <w:rsid w:val="002B3469"/>
    <w:rsid w:val="002B35A7"/>
    <w:rsid w:val="002B3A4D"/>
    <w:rsid w:val="002B3DB4"/>
    <w:rsid w:val="002B4307"/>
    <w:rsid w:val="002B43C5"/>
    <w:rsid w:val="002B441D"/>
    <w:rsid w:val="002B484E"/>
    <w:rsid w:val="002B4B87"/>
    <w:rsid w:val="002B4D93"/>
    <w:rsid w:val="002B4DA7"/>
    <w:rsid w:val="002B4E99"/>
    <w:rsid w:val="002B5088"/>
    <w:rsid w:val="002B5115"/>
    <w:rsid w:val="002B51E2"/>
    <w:rsid w:val="002B5334"/>
    <w:rsid w:val="002B534D"/>
    <w:rsid w:val="002B56F1"/>
    <w:rsid w:val="002B572A"/>
    <w:rsid w:val="002B5753"/>
    <w:rsid w:val="002B5974"/>
    <w:rsid w:val="002B5C63"/>
    <w:rsid w:val="002B5D9D"/>
    <w:rsid w:val="002B5F98"/>
    <w:rsid w:val="002B60B3"/>
    <w:rsid w:val="002B625F"/>
    <w:rsid w:val="002B6548"/>
    <w:rsid w:val="002B67A1"/>
    <w:rsid w:val="002B67C4"/>
    <w:rsid w:val="002B6811"/>
    <w:rsid w:val="002B6865"/>
    <w:rsid w:val="002B6979"/>
    <w:rsid w:val="002B6A5E"/>
    <w:rsid w:val="002B6CD9"/>
    <w:rsid w:val="002B6CE8"/>
    <w:rsid w:val="002B6EA3"/>
    <w:rsid w:val="002B6F60"/>
    <w:rsid w:val="002B71B9"/>
    <w:rsid w:val="002B71C1"/>
    <w:rsid w:val="002B723F"/>
    <w:rsid w:val="002B73F0"/>
    <w:rsid w:val="002B747E"/>
    <w:rsid w:val="002B74F1"/>
    <w:rsid w:val="002B75F6"/>
    <w:rsid w:val="002B7753"/>
    <w:rsid w:val="002B7869"/>
    <w:rsid w:val="002B799C"/>
    <w:rsid w:val="002B7D11"/>
    <w:rsid w:val="002B7D5E"/>
    <w:rsid w:val="002B7E33"/>
    <w:rsid w:val="002B7E34"/>
    <w:rsid w:val="002B7EA0"/>
    <w:rsid w:val="002C00AA"/>
    <w:rsid w:val="002C01B2"/>
    <w:rsid w:val="002C049F"/>
    <w:rsid w:val="002C08BD"/>
    <w:rsid w:val="002C0927"/>
    <w:rsid w:val="002C09C2"/>
    <w:rsid w:val="002C0A3C"/>
    <w:rsid w:val="002C0AF0"/>
    <w:rsid w:val="002C0DA4"/>
    <w:rsid w:val="002C0DE6"/>
    <w:rsid w:val="002C11B9"/>
    <w:rsid w:val="002C1295"/>
    <w:rsid w:val="002C12A7"/>
    <w:rsid w:val="002C1406"/>
    <w:rsid w:val="002C1558"/>
    <w:rsid w:val="002C1667"/>
    <w:rsid w:val="002C16CF"/>
    <w:rsid w:val="002C18B1"/>
    <w:rsid w:val="002C1934"/>
    <w:rsid w:val="002C1ADB"/>
    <w:rsid w:val="002C1DF0"/>
    <w:rsid w:val="002C1F31"/>
    <w:rsid w:val="002C2239"/>
    <w:rsid w:val="002C2263"/>
    <w:rsid w:val="002C2278"/>
    <w:rsid w:val="002C227D"/>
    <w:rsid w:val="002C2511"/>
    <w:rsid w:val="002C2717"/>
    <w:rsid w:val="002C27B7"/>
    <w:rsid w:val="002C2D79"/>
    <w:rsid w:val="002C2EE4"/>
    <w:rsid w:val="002C3105"/>
    <w:rsid w:val="002C3325"/>
    <w:rsid w:val="002C3446"/>
    <w:rsid w:val="002C3586"/>
    <w:rsid w:val="002C3B53"/>
    <w:rsid w:val="002C3C25"/>
    <w:rsid w:val="002C3E4B"/>
    <w:rsid w:val="002C4001"/>
    <w:rsid w:val="002C48AA"/>
    <w:rsid w:val="002C49F2"/>
    <w:rsid w:val="002C4A0D"/>
    <w:rsid w:val="002C4B33"/>
    <w:rsid w:val="002C4B78"/>
    <w:rsid w:val="002C4CF1"/>
    <w:rsid w:val="002C4CFF"/>
    <w:rsid w:val="002C4F0B"/>
    <w:rsid w:val="002C4FB7"/>
    <w:rsid w:val="002C51D1"/>
    <w:rsid w:val="002C525E"/>
    <w:rsid w:val="002C535A"/>
    <w:rsid w:val="002C5389"/>
    <w:rsid w:val="002C53FF"/>
    <w:rsid w:val="002C5418"/>
    <w:rsid w:val="002C552C"/>
    <w:rsid w:val="002C560F"/>
    <w:rsid w:val="002C56E0"/>
    <w:rsid w:val="002C5839"/>
    <w:rsid w:val="002C5AA7"/>
    <w:rsid w:val="002C5EE2"/>
    <w:rsid w:val="002C5FB1"/>
    <w:rsid w:val="002C604D"/>
    <w:rsid w:val="002C6309"/>
    <w:rsid w:val="002C633C"/>
    <w:rsid w:val="002C6836"/>
    <w:rsid w:val="002C6B44"/>
    <w:rsid w:val="002C6DFB"/>
    <w:rsid w:val="002C71E0"/>
    <w:rsid w:val="002C7277"/>
    <w:rsid w:val="002C7429"/>
    <w:rsid w:val="002C752C"/>
    <w:rsid w:val="002C764D"/>
    <w:rsid w:val="002C77CE"/>
    <w:rsid w:val="002C77E8"/>
    <w:rsid w:val="002C78C1"/>
    <w:rsid w:val="002C7981"/>
    <w:rsid w:val="002C79E0"/>
    <w:rsid w:val="002C7A14"/>
    <w:rsid w:val="002C7AED"/>
    <w:rsid w:val="002C7B15"/>
    <w:rsid w:val="002C7DC2"/>
    <w:rsid w:val="002D02A6"/>
    <w:rsid w:val="002D045A"/>
    <w:rsid w:val="002D05A1"/>
    <w:rsid w:val="002D0606"/>
    <w:rsid w:val="002D0817"/>
    <w:rsid w:val="002D0919"/>
    <w:rsid w:val="002D0928"/>
    <w:rsid w:val="002D0AD2"/>
    <w:rsid w:val="002D0B32"/>
    <w:rsid w:val="002D0D52"/>
    <w:rsid w:val="002D0D71"/>
    <w:rsid w:val="002D0D7E"/>
    <w:rsid w:val="002D0DBC"/>
    <w:rsid w:val="002D0EA2"/>
    <w:rsid w:val="002D0F0C"/>
    <w:rsid w:val="002D0F69"/>
    <w:rsid w:val="002D1023"/>
    <w:rsid w:val="002D104F"/>
    <w:rsid w:val="002D110A"/>
    <w:rsid w:val="002D116F"/>
    <w:rsid w:val="002D1202"/>
    <w:rsid w:val="002D13D4"/>
    <w:rsid w:val="002D14A5"/>
    <w:rsid w:val="002D1821"/>
    <w:rsid w:val="002D187D"/>
    <w:rsid w:val="002D1CDB"/>
    <w:rsid w:val="002D20CA"/>
    <w:rsid w:val="002D2245"/>
    <w:rsid w:val="002D22DB"/>
    <w:rsid w:val="002D22E6"/>
    <w:rsid w:val="002D2337"/>
    <w:rsid w:val="002D2339"/>
    <w:rsid w:val="002D24F8"/>
    <w:rsid w:val="002D25C2"/>
    <w:rsid w:val="002D27EC"/>
    <w:rsid w:val="002D2896"/>
    <w:rsid w:val="002D294C"/>
    <w:rsid w:val="002D2B04"/>
    <w:rsid w:val="002D2C3A"/>
    <w:rsid w:val="002D2D28"/>
    <w:rsid w:val="002D2DC6"/>
    <w:rsid w:val="002D2EAD"/>
    <w:rsid w:val="002D3151"/>
    <w:rsid w:val="002D365E"/>
    <w:rsid w:val="002D3841"/>
    <w:rsid w:val="002D3A75"/>
    <w:rsid w:val="002D3ABB"/>
    <w:rsid w:val="002D3C56"/>
    <w:rsid w:val="002D3D07"/>
    <w:rsid w:val="002D3D24"/>
    <w:rsid w:val="002D3E4F"/>
    <w:rsid w:val="002D40BF"/>
    <w:rsid w:val="002D4166"/>
    <w:rsid w:val="002D437F"/>
    <w:rsid w:val="002D457D"/>
    <w:rsid w:val="002D458A"/>
    <w:rsid w:val="002D48AE"/>
    <w:rsid w:val="002D4958"/>
    <w:rsid w:val="002D4B91"/>
    <w:rsid w:val="002D4BCC"/>
    <w:rsid w:val="002D4D57"/>
    <w:rsid w:val="002D4E12"/>
    <w:rsid w:val="002D4F76"/>
    <w:rsid w:val="002D4FAE"/>
    <w:rsid w:val="002D518A"/>
    <w:rsid w:val="002D5816"/>
    <w:rsid w:val="002D581B"/>
    <w:rsid w:val="002D5A9D"/>
    <w:rsid w:val="002D5C97"/>
    <w:rsid w:val="002D5CC5"/>
    <w:rsid w:val="002D5FFD"/>
    <w:rsid w:val="002D6116"/>
    <w:rsid w:val="002D6164"/>
    <w:rsid w:val="002D622E"/>
    <w:rsid w:val="002D6245"/>
    <w:rsid w:val="002D6379"/>
    <w:rsid w:val="002D63EB"/>
    <w:rsid w:val="002D650F"/>
    <w:rsid w:val="002D65A2"/>
    <w:rsid w:val="002D67F3"/>
    <w:rsid w:val="002D6D83"/>
    <w:rsid w:val="002D6DF2"/>
    <w:rsid w:val="002D6F3A"/>
    <w:rsid w:val="002D70FB"/>
    <w:rsid w:val="002D74C5"/>
    <w:rsid w:val="002D76D7"/>
    <w:rsid w:val="002D7789"/>
    <w:rsid w:val="002D798B"/>
    <w:rsid w:val="002D7BE7"/>
    <w:rsid w:val="002D7E9E"/>
    <w:rsid w:val="002D7ED7"/>
    <w:rsid w:val="002E0235"/>
    <w:rsid w:val="002E024F"/>
    <w:rsid w:val="002E0303"/>
    <w:rsid w:val="002E03A8"/>
    <w:rsid w:val="002E06F0"/>
    <w:rsid w:val="002E0798"/>
    <w:rsid w:val="002E082D"/>
    <w:rsid w:val="002E147A"/>
    <w:rsid w:val="002E1515"/>
    <w:rsid w:val="002E1943"/>
    <w:rsid w:val="002E1AEA"/>
    <w:rsid w:val="002E2118"/>
    <w:rsid w:val="002E284F"/>
    <w:rsid w:val="002E2851"/>
    <w:rsid w:val="002E29C2"/>
    <w:rsid w:val="002E2A1F"/>
    <w:rsid w:val="002E2A64"/>
    <w:rsid w:val="002E2F3F"/>
    <w:rsid w:val="002E31DD"/>
    <w:rsid w:val="002E3247"/>
    <w:rsid w:val="002E3357"/>
    <w:rsid w:val="002E3430"/>
    <w:rsid w:val="002E34FA"/>
    <w:rsid w:val="002E36E6"/>
    <w:rsid w:val="002E39C2"/>
    <w:rsid w:val="002E3B18"/>
    <w:rsid w:val="002E3E55"/>
    <w:rsid w:val="002E3E94"/>
    <w:rsid w:val="002E404B"/>
    <w:rsid w:val="002E4095"/>
    <w:rsid w:val="002E436B"/>
    <w:rsid w:val="002E43B8"/>
    <w:rsid w:val="002E4452"/>
    <w:rsid w:val="002E44BE"/>
    <w:rsid w:val="002E45E9"/>
    <w:rsid w:val="002E46B3"/>
    <w:rsid w:val="002E4886"/>
    <w:rsid w:val="002E48D0"/>
    <w:rsid w:val="002E4938"/>
    <w:rsid w:val="002E4B4C"/>
    <w:rsid w:val="002E4B9B"/>
    <w:rsid w:val="002E4DB0"/>
    <w:rsid w:val="002E4FAD"/>
    <w:rsid w:val="002E5142"/>
    <w:rsid w:val="002E55DA"/>
    <w:rsid w:val="002E55F5"/>
    <w:rsid w:val="002E5B7E"/>
    <w:rsid w:val="002E5DE4"/>
    <w:rsid w:val="002E5DFE"/>
    <w:rsid w:val="002E5E03"/>
    <w:rsid w:val="002E5EAC"/>
    <w:rsid w:val="002E5ED0"/>
    <w:rsid w:val="002E607A"/>
    <w:rsid w:val="002E62F0"/>
    <w:rsid w:val="002E6316"/>
    <w:rsid w:val="002E65B3"/>
    <w:rsid w:val="002E696E"/>
    <w:rsid w:val="002E6FBD"/>
    <w:rsid w:val="002E7018"/>
    <w:rsid w:val="002E70B9"/>
    <w:rsid w:val="002E7368"/>
    <w:rsid w:val="002E757A"/>
    <w:rsid w:val="002E7688"/>
    <w:rsid w:val="002E7AA7"/>
    <w:rsid w:val="002E7C93"/>
    <w:rsid w:val="002E7D16"/>
    <w:rsid w:val="002E7D45"/>
    <w:rsid w:val="002F001F"/>
    <w:rsid w:val="002F0051"/>
    <w:rsid w:val="002F00BD"/>
    <w:rsid w:val="002F023F"/>
    <w:rsid w:val="002F045D"/>
    <w:rsid w:val="002F04A1"/>
    <w:rsid w:val="002F0555"/>
    <w:rsid w:val="002F0583"/>
    <w:rsid w:val="002F06BC"/>
    <w:rsid w:val="002F0730"/>
    <w:rsid w:val="002F0A88"/>
    <w:rsid w:val="002F0B57"/>
    <w:rsid w:val="002F0C6D"/>
    <w:rsid w:val="002F0F3B"/>
    <w:rsid w:val="002F1236"/>
    <w:rsid w:val="002F127B"/>
    <w:rsid w:val="002F1324"/>
    <w:rsid w:val="002F144B"/>
    <w:rsid w:val="002F1455"/>
    <w:rsid w:val="002F1558"/>
    <w:rsid w:val="002F15DE"/>
    <w:rsid w:val="002F16E5"/>
    <w:rsid w:val="002F193A"/>
    <w:rsid w:val="002F1B6F"/>
    <w:rsid w:val="002F1B76"/>
    <w:rsid w:val="002F1CD4"/>
    <w:rsid w:val="002F1CF7"/>
    <w:rsid w:val="002F1F9D"/>
    <w:rsid w:val="002F21B0"/>
    <w:rsid w:val="002F244C"/>
    <w:rsid w:val="002F2617"/>
    <w:rsid w:val="002F2C16"/>
    <w:rsid w:val="002F2E6D"/>
    <w:rsid w:val="002F2FD9"/>
    <w:rsid w:val="002F3018"/>
    <w:rsid w:val="002F3425"/>
    <w:rsid w:val="002F3518"/>
    <w:rsid w:val="002F39B7"/>
    <w:rsid w:val="002F3B07"/>
    <w:rsid w:val="002F3DB0"/>
    <w:rsid w:val="002F3F64"/>
    <w:rsid w:val="002F401D"/>
    <w:rsid w:val="002F405D"/>
    <w:rsid w:val="002F4194"/>
    <w:rsid w:val="002F41CF"/>
    <w:rsid w:val="002F453C"/>
    <w:rsid w:val="002F4555"/>
    <w:rsid w:val="002F46FB"/>
    <w:rsid w:val="002F470F"/>
    <w:rsid w:val="002F4860"/>
    <w:rsid w:val="002F487E"/>
    <w:rsid w:val="002F4952"/>
    <w:rsid w:val="002F4BB4"/>
    <w:rsid w:val="002F4E9E"/>
    <w:rsid w:val="002F5148"/>
    <w:rsid w:val="002F52BC"/>
    <w:rsid w:val="002F5313"/>
    <w:rsid w:val="002F53E9"/>
    <w:rsid w:val="002F5888"/>
    <w:rsid w:val="002F59C2"/>
    <w:rsid w:val="002F5CD1"/>
    <w:rsid w:val="002F5F2F"/>
    <w:rsid w:val="002F6160"/>
    <w:rsid w:val="002F623F"/>
    <w:rsid w:val="002F626E"/>
    <w:rsid w:val="002F628A"/>
    <w:rsid w:val="002F654D"/>
    <w:rsid w:val="002F6616"/>
    <w:rsid w:val="002F6A42"/>
    <w:rsid w:val="002F6AA5"/>
    <w:rsid w:val="002F6BA7"/>
    <w:rsid w:val="002F6CE1"/>
    <w:rsid w:val="002F6D78"/>
    <w:rsid w:val="002F6D88"/>
    <w:rsid w:val="002F6E42"/>
    <w:rsid w:val="002F6F5F"/>
    <w:rsid w:val="002F70C3"/>
    <w:rsid w:val="002F74B4"/>
    <w:rsid w:val="002F79DA"/>
    <w:rsid w:val="002F7BA3"/>
    <w:rsid w:val="002F7CB1"/>
    <w:rsid w:val="002F7CF2"/>
    <w:rsid w:val="002F7DCC"/>
    <w:rsid w:val="00300171"/>
    <w:rsid w:val="00300306"/>
    <w:rsid w:val="0030039B"/>
    <w:rsid w:val="00300725"/>
    <w:rsid w:val="00300799"/>
    <w:rsid w:val="003007FA"/>
    <w:rsid w:val="00300809"/>
    <w:rsid w:val="00300868"/>
    <w:rsid w:val="00300A17"/>
    <w:rsid w:val="00300A62"/>
    <w:rsid w:val="00300E89"/>
    <w:rsid w:val="00300F27"/>
    <w:rsid w:val="0030163A"/>
    <w:rsid w:val="003018AF"/>
    <w:rsid w:val="00301A7A"/>
    <w:rsid w:val="00301E03"/>
    <w:rsid w:val="00301EF4"/>
    <w:rsid w:val="00301FF9"/>
    <w:rsid w:val="00302235"/>
    <w:rsid w:val="00302350"/>
    <w:rsid w:val="003024EE"/>
    <w:rsid w:val="00302591"/>
    <w:rsid w:val="00302625"/>
    <w:rsid w:val="00302653"/>
    <w:rsid w:val="00302724"/>
    <w:rsid w:val="0030283C"/>
    <w:rsid w:val="0030289F"/>
    <w:rsid w:val="003028A6"/>
    <w:rsid w:val="00302A23"/>
    <w:rsid w:val="00302B55"/>
    <w:rsid w:val="00302C02"/>
    <w:rsid w:val="00302DC4"/>
    <w:rsid w:val="00302FDB"/>
    <w:rsid w:val="003030A4"/>
    <w:rsid w:val="0030339D"/>
    <w:rsid w:val="00303615"/>
    <w:rsid w:val="00303803"/>
    <w:rsid w:val="0030386F"/>
    <w:rsid w:val="00303B68"/>
    <w:rsid w:val="00303C91"/>
    <w:rsid w:val="00303F43"/>
    <w:rsid w:val="0030403F"/>
    <w:rsid w:val="003040D2"/>
    <w:rsid w:val="0030429F"/>
    <w:rsid w:val="003045EB"/>
    <w:rsid w:val="00304824"/>
    <w:rsid w:val="003048BC"/>
    <w:rsid w:val="003048EF"/>
    <w:rsid w:val="00304976"/>
    <w:rsid w:val="00304A92"/>
    <w:rsid w:val="00305148"/>
    <w:rsid w:val="003051C8"/>
    <w:rsid w:val="003054A5"/>
    <w:rsid w:val="00305614"/>
    <w:rsid w:val="00305698"/>
    <w:rsid w:val="003059AA"/>
    <w:rsid w:val="00305D74"/>
    <w:rsid w:val="00306022"/>
    <w:rsid w:val="00306154"/>
    <w:rsid w:val="003061B7"/>
    <w:rsid w:val="003061C7"/>
    <w:rsid w:val="003062A0"/>
    <w:rsid w:val="003068C8"/>
    <w:rsid w:val="00306A0F"/>
    <w:rsid w:val="00306B83"/>
    <w:rsid w:val="00306CB9"/>
    <w:rsid w:val="003070A2"/>
    <w:rsid w:val="00307275"/>
    <w:rsid w:val="0030753E"/>
    <w:rsid w:val="00307573"/>
    <w:rsid w:val="003077A4"/>
    <w:rsid w:val="0030785A"/>
    <w:rsid w:val="00307A6B"/>
    <w:rsid w:val="00307B8A"/>
    <w:rsid w:val="00307CC1"/>
    <w:rsid w:val="00307DA1"/>
    <w:rsid w:val="003100A1"/>
    <w:rsid w:val="003102C2"/>
    <w:rsid w:val="003102CB"/>
    <w:rsid w:val="00310312"/>
    <w:rsid w:val="0031051D"/>
    <w:rsid w:val="003105B4"/>
    <w:rsid w:val="0031091B"/>
    <w:rsid w:val="00310A46"/>
    <w:rsid w:val="00310BCC"/>
    <w:rsid w:val="00310C69"/>
    <w:rsid w:val="00310D38"/>
    <w:rsid w:val="00310E35"/>
    <w:rsid w:val="00310FA5"/>
    <w:rsid w:val="003110A2"/>
    <w:rsid w:val="003110D9"/>
    <w:rsid w:val="003110EB"/>
    <w:rsid w:val="00311191"/>
    <w:rsid w:val="003111A2"/>
    <w:rsid w:val="003111CC"/>
    <w:rsid w:val="0031141D"/>
    <w:rsid w:val="003115D9"/>
    <w:rsid w:val="0031169C"/>
    <w:rsid w:val="00311ADB"/>
    <w:rsid w:val="00311C16"/>
    <w:rsid w:val="00311FF0"/>
    <w:rsid w:val="003122D8"/>
    <w:rsid w:val="003125F9"/>
    <w:rsid w:val="0031273F"/>
    <w:rsid w:val="0031289D"/>
    <w:rsid w:val="0031294F"/>
    <w:rsid w:val="00312B17"/>
    <w:rsid w:val="00312CA9"/>
    <w:rsid w:val="00312E9E"/>
    <w:rsid w:val="003130A3"/>
    <w:rsid w:val="0031332F"/>
    <w:rsid w:val="00313371"/>
    <w:rsid w:val="0031342A"/>
    <w:rsid w:val="00313462"/>
    <w:rsid w:val="003134DE"/>
    <w:rsid w:val="003134EE"/>
    <w:rsid w:val="00313518"/>
    <w:rsid w:val="00313523"/>
    <w:rsid w:val="003135E8"/>
    <w:rsid w:val="00313691"/>
    <w:rsid w:val="003137A3"/>
    <w:rsid w:val="0031390B"/>
    <w:rsid w:val="00313C53"/>
    <w:rsid w:val="00313D96"/>
    <w:rsid w:val="0031413B"/>
    <w:rsid w:val="003141FC"/>
    <w:rsid w:val="00314287"/>
    <w:rsid w:val="0031446D"/>
    <w:rsid w:val="00314485"/>
    <w:rsid w:val="00314AB8"/>
    <w:rsid w:val="00314BD0"/>
    <w:rsid w:val="00314EDB"/>
    <w:rsid w:val="0031506A"/>
    <w:rsid w:val="0031535E"/>
    <w:rsid w:val="003153C6"/>
    <w:rsid w:val="003155F0"/>
    <w:rsid w:val="003156BA"/>
    <w:rsid w:val="003156FD"/>
    <w:rsid w:val="00315751"/>
    <w:rsid w:val="003159DE"/>
    <w:rsid w:val="00315B46"/>
    <w:rsid w:val="00315F0E"/>
    <w:rsid w:val="00315F1E"/>
    <w:rsid w:val="0031602B"/>
    <w:rsid w:val="00316285"/>
    <w:rsid w:val="003163C3"/>
    <w:rsid w:val="003163EB"/>
    <w:rsid w:val="0031646B"/>
    <w:rsid w:val="00316480"/>
    <w:rsid w:val="00316639"/>
    <w:rsid w:val="00316700"/>
    <w:rsid w:val="00316746"/>
    <w:rsid w:val="00316788"/>
    <w:rsid w:val="00316914"/>
    <w:rsid w:val="00316AC5"/>
    <w:rsid w:val="00316EB3"/>
    <w:rsid w:val="00316F05"/>
    <w:rsid w:val="00316FB3"/>
    <w:rsid w:val="0031704A"/>
    <w:rsid w:val="00317292"/>
    <w:rsid w:val="0031729F"/>
    <w:rsid w:val="0031737C"/>
    <w:rsid w:val="00317389"/>
    <w:rsid w:val="00317661"/>
    <w:rsid w:val="00317919"/>
    <w:rsid w:val="00317B66"/>
    <w:rsid w:val="00317CBA"/>
    <w:rsid w:val="00317D04"/>
    <w:rsid w:val="00317DB3"/>
    <w:rsid w:val="00317E52"/>
    <w:rsid w:val="00320288"/>
    <w:rsid w:val="00320427"/>
    <w:rsid w:val="003204CE"/>
    <w:rsid w:val="00320588"/>
    <w:rsid w:val="00320B34"/>
    <w:rsid w:val="00320B99"/>
    <w:rsid w:val="00320BEA"/>
    <w:rsid w:val="00320C8F"/>
    <w:rsid w:val="00321150"/>
    <w:rsid w:val="00321271"/>
    <w:rsid w:val="0032127B"/>
    <w:rsid w:val="0032129C"/>
    <w:rsid w:val="00321653"/>
    <w:rsid w:val="003217B8"/>
    <w:rsid w:val="00321809"/>
    <w:rsid w:val="003218A7"/>
    <w:rsid w:val="003219C5"/>
    <w:rsid w:val="003220F3"/>
    <w:rsid w:val="00322186"/>
    <w:rsid w:val="00322555"/>
    <w:rsid w:val="00322634"/>
    <w:rsid w:val="003226DE"/>
    <w:rsid w:val="00322700"/>
    <w:rsid w:val="0032282D"/>
    <w:rsid w:val="0032290F"/>
    <w:rsid w:val="00322983"/>
    <w:rsid w:val="00322A50"/>
    <w:rsid w:val="00322A77"/>
    <w:rsid w:val="00322B3F"/>
    <w:rsid w:val="00322E6F"/>
    <w:rsid w:val="00322EAB"/>
    <w:rsid w:val="00322FF5"/>
    <w:rsid w:val="00323140"/>
    <w:rsid w:val="00323192"/>
    <w:rsid w:val="0032334C"/>
    <w:rsid w:val="00323392"/>
    <w:rsid w:val="0032342B"/>
    <w:rsid w:val="00323648"/>
    <w:rsid w:val="0032367B"/>
    <w:rsid w:val="003237F4"/>
    <w:rsid w:val="0032381A"/>
    <w:rsid w:val="00323921"/>
    <w:rsid w:val="00323D92"/>
    <w:rsid w:val="00323EB1"/>
    <w:rsid w:val="00323EC8"/>
    <w:rsid w:val="003240A4"/>
    <w:rsid w:val="00324406"/>
    <w:rsid w:val="0032458F"/>
    <w:rsid w:val="00324631"/>
    <w:rsid w:val="0032470F"/>
    <w:rsid w:val="00324723"/>
    <w:rsid w:val="003247D6"/>
    <w:rsid w:val="00324F95"/>
    <w:rsid w:val="003250EB"/>
    <w:rsid w:val="00325126"/>
    <w:rsid w:val="003251DD"/>
    <w:rsid w:val="003256EF"/>
    <w:rsid w:val="00325758"/>
    <w:rsid w:val="00325CA1"/>
    <w:rsid w:val="00325D8F"/>
    <w:rsid w:val="00325FCB"/>
    <w:rsid w:val="003261EA"/>
    <w:rsid w:val="00326344"/>
    <w:rsid w:val="00326456"/>
    <w:rsid w:val="00326460"/>
    <w:rsid w:val="0032659F"/>
    <w:rsid w:val="003267F2"/>
    <w:rsid w:val="00326A09"/>
    <w:rsid w:val="00326DE4"/>
    <w:rsid w:val="00326E4B"/>
    <w:rsid w:val="00327203"/>
    <w:rsid w:val="00327358"/>
    <w:rsid w:val="00327628"/>
    <w:rsid w:val="00327711"/>
    <w:rsid w:val="00327B77"/>
    <w:rsid w:val="00327C66"/>
    <w:rsid w:val="00327C78"/>
    <w:rsid w:val="00327E15"/>
    <w:rsid w:val="00330164"/>
    <w:rsid w:val="00330187"/>
    <w:rsid w:val="003303D3"/>
    <w:rsid w:val="0033047D"/>
    <w:rsid w:val="00330550"/>
    <w:rsid w:val="00330592"/>
    <w:rsid w:val="003305A3"/>
    <w:rsid w:val="00330612"/>
    <w:rsid w:val="00330A70"/>
    <w:rsid w:val="00330A75"/>
    <w:rsid w:val="00330CAB"/>
    <w:rsid w:val="00330CB7"/>
    <w:rsid w:val="00330E24"/>
    <w:rsid w:val="0033115A"/>
    <w:rsid w:val="003311A6"/>
    <w:rsid w:val="00331520"/>
    <w:rsid w:val="003317CB"/>
    <w:rsid w:val="003318E0"/>
    <w:rsid w:val="003319FE"/>
    <w:rsid w:val="00331D60"/>
    <w:rsid w:val="00331E3A"/>
    <w:rsid w:val="00331FAE"/>
    <w:rsid w:val="00331FD1"/>
    <w:rsid w:val="00332092"/>
    <w:rsid w:val="003321E1"/>
    <w:rsid w:val="00332441"/>
    <w:rsid w:val="003325BF"/>
    <w:rsid w:val="00332828"/>
    <w:rsid w:val="00332836"/>
    <w:rsid w:val="00332885"/>
    <w:rsid w:val="00332902"/>
    <w:rsid w:val="00332AE7"/>
    <w:rsid w:val="00332C0D"/>
    <w:rsid w:val="00332C6D"/>
    <w:rsid w:val="00332D45"/>
    <w:rsid w:val="00332EC6"/>
    <w:rsid w:val="00332F02"/>
    <w:rsid w:val="00332F63"/>
    <w:rsid w:val="00332F9C"/>
    <w:rsid w:val="00332FD1"/>
    <w:rsid w:val="003330A1"/>
    <w:rsid w:val="00333396"/>
    <w:rsid w:val="003333A0"/>
    <w:rsid w:val="0033351C"/>
    <w:rsid w:val="003336E9"/>
    <w:rsid w:val="00333798"/>
    <w:rsid w:val="0033379A"/>
    <w:rsid w:val="0033381D"/>
    <w:rsid w:val="003339BE"/>
    <w:rsid w:val="00333B31"/>
    <w:rsid w:val="00333F11"/>
    <w:rsid w:val="003342E5"/>
    <w:rsid w:val="003344A6"/>
    <w:rsid w:val="00334604"/>
    <w:rsid w:val="003347CD"/>
    <w:rsid w:val="003347D2"/>
    <w:rsid w:val="00334ADD"/>
    <w:rsid w:val="00334B56"/>
    <w:rsid w:val="00334D33"/>
    <w:rsid w:val="00334F47"/>
    <w:rsid w:val="00334FCC"/>
    <w:rsid w:val="003354E3"/>
    <w:rsid w:val="00335565"/>
    <w:rsid w:val="0033573E"/>
    <w:rsid w:val="00335829"/>
    <w:rsid w:val="0033599F"/>
    <w:rsid w:val="00335A15"/>
    <w:rsid w:val="00335AE3"/>
    <w:rsid w:val="00335CB9"/>
    <w:rsid w:val="00335D7E"/>
    <w:rsid w:val="00335EAB"/>
    <w:rsid w:val="00335FBC"/>
    <w:rsid w:val="00336227"/>
    <w:rsid w:val="00336499"/>
    <w:rsid w:val="00336522"/>
    <w:rsid w:val="003365BB"/>
    <w:rsid w:val="00336630"/>
    <w:rsid w:val="003368BC"/>
    <w:rsid w:val="003368BE"/>
    <w:rsid w:val="00336BF1"/>
    <w:rsid w:val="00337100"/>
    <w:rsid w:val="0033720D"/>
    <w:rsid w:val="00337347"/>
    <w:rsid w:val="003377E6"/>
    <w:rsid w:val="00337A32"/>
    <w:rsid w:val="00337D48"/>
    <w:rsid w:val="00337EB8"/>
    <w:rsid w:val="0034001A"/>
    <w:rsid w:val="003400FB"/>
    <w:rsid w:val="003402D5"/>
    <w:rsid w:val="00340387"/>
    <w:rsid w:val="003404A5"/>
    <w:rsid w:val="00340843"/>
    <w:rsid w:val="003408E2"/>
    <w:rsid w:val="003409EA"/>
    <w:rsid w:val="00340EEC"/>
    <w:rsid w:val="00340FC3"/>
    <w:rsid w:val="003410AA"/>
    <w:rsid w:val="00341110"/>
    <w:rsid w:val="003414A6"/>
    <w:rsid w:val="0034157D"/>
    <w:rsid w:val="0034194A"/>
    <w:rsid w:val="00341CD6"/>
    <w:rsid w:val="0034209E"/>
    <w:rsid w:val="00342296"/>
    <w:rsid w:val="003422C6"/>
    <w:rsid w:val="003423DD"/>
    <w:rsid w:val="00342462"/>
    <w:rsid w:val="003426DE"/>
    <w:rsid w:val="0034288A"/>
    <w:rsid w:val="00342A14"/>
    <w:rsid w:val="00342AD1"/>
    <w:rsid w:val="00342C58"/>
    <w:rsid w:val="00342C93"/>
    <w:rsid w:val="003432FE"/>
    <w:rsid w:val="0034333F"/>
    <w:rsid w:val="003439F2"/>
    <w:rsid w:val="00343B13"/>
    <w:rsid w:val="00343DB4"/>
    <w:rsid w:val="00343E35"/>
    <w:rsid w:val="00343FD9"/>
    <w:rsid w:val="00344082"/>
    <w:rsid w:val="003441DF"/>
    <w:rsid w:val="00344494"/>
    <w:rsid w:val="003446C6"/>
    <w:rsid w:val="003447FC"/>
    <w:rsid w:val="003449A6"/>
    <w:rsid w:val="00344B37"/>
    <w:rsid w:val="00344E50"/>
    <w:rsid w:val="00344F39"/>
    <w:rsid w:val="00345030"/>
    <w:rsid w:val="0034506B"/>
    <w:rsid w:val="00345143"/>
    <w:rsid w:val="0034544F"/>
    <w:rsid w:val="0034572E"/>
    <w:rsid w:val="00345CA5"/>
    <w:rsid w:val="00346508"/>
    <w:rsid w:val="003465E8"/>
    <w:rsid w:val="00346723"/>
    <w:rsid w:val="00346779"/>
    <w:rsid w:val="00346ACB"/>
    <w:rsid w:val="00346C1F"/>
    <w:rsid w:val="003471C0"/>
    <w:rsid w:val="003471E5"/>
    <w:rsid w:val="003474DB"/>
    <w:rsid w:val="00347A42"/>
    <w:rsid w:val="00347DBD"/>
    <w:rsid w:val="00347E52"/>
    <w:rsid w:val="0035051C"/>
    <w:rsid w:val="00350525"/>
    <w:rsid w:val="0035059E"/>
    <w:rsid w:val="003507DE"/>
    <w:rsid w:val="00350BBF"/>
    <w:rsid w:val="00350DD7"/>
    <w:rsid w:val="003514B5"/>
    <w:rsid w:val="00351526"/>
    <w:rsid w:val="00351542"/>
    <w:rsid w:val="00351A5A"/>
    <w:rsid w:val="00351BF0"/>
    <w:rsid w:val="00351CCC"/>
    <w:rsid w:val="00351D55"/>
    <w:rsid w:val="00351FA9"/>
    <w:rsid w:val="00352152"/>
    <w:rsid w:val="00352326"/>
    <w:rsid w:val="00352419"/>
    <w:rsid w:val="003526F6"/>
    <w:rsid w:val="00352783"/>
    <w:rsid w:val="00352877"/>
    <w:rsid w:val="003528D1"/>
    <w:rsid w:val="00352929"/>
    <w:rsid w:val="003529AF"/>
    <w:rsid w:val="00352ACE"/>
    <w:rsid w:val="00352DCA"/>
    <w:rsid w:val="00352E25"/>
    <w:rsid w:val="00352FDF"/>
    <w:rsid w:val="003531CC"/>
    <w:rsid w:val="003532BA"/>
    <w:rsid w:val="0035346F"/>
    <w:rsid w:val="0035361C"/>
    <w:rsid w:val="003537C7"/>
    <w:rsid w:val="00353CC9"/>
    <w:rsid w:val="00353D45"/>
    <w:rsid w:val="00353E82"/>
    <w:rsid w:val="00353F68"/>
    <w:rsid w:val="00354079"/>
    <w:rsid w:val="003542D9"/>
    <w:rsid w:val="003543A4"/>
    <w:rsid w:val="003544F0"/>
    <w:rsid w:val="00354525"/>
    <w:rsid w:val="003546C3"/>
    <w:rsid w:val="0035470C"/>
    <w:rsid w:val="003547F1"/>
    <w:rsid w:val="00354874"/>
    <w:rsid w:val="00354898"/>
    <w:rsid w:val="003548C8"/>
    <w:rsid w:val="0035493A"/>
    <w:rsid w:val="0035499C"/>
    <w:rsid w:val="00354A49"/>
    <w:rsid w:val="00354A7A"/>
    <w:rsid w:val="00354C1F"/>
    <w:rsid w:val="00354C34"/>
    <w:rsid w:val="00354E7F"/>
    <w:rsid w:val="00354F91"/>
    <w:rsid w:val="00354FA2"/>
    <w:rsid w:val="00354FEE"/>
    <w:rsid w:val="0035532A"/>
    <w:rsid w:val="003553A6"/>
    <w:rsid w:val="003554E8"/>
    <w:rsid w:val="003554FA"/>
    <w:rsid w:val="003554FE"/>
    <w:rsid w:val="00355517"/>
    <w:rsid w:val="003559D3"/>
    <w:rsid w:val="00355E7A"/>
    <w:rsid w:val="00355E7F"/>
    <w:rsid w:val="0035601D"/>
    <w:rsid w:val="003560BC"/>
    <w:rsid w:val="003560D4"/>
    <w:rsid w:val="00356157"/>
    <w:rsid w:val="0035615D"/>
    <w:rsid w:val="0035616C"/>
    <w:rsid w:val="00356224"/>
    <w:rsid w:val="003563BC"/>
    <w:rsid w:val="003564CA"/>
    <w:rsid w:val="00356605"/>
    <w:rsid w:val="00356889"/>
    <w:rsid w:val="003568FD"/>
    <w:rsid w:val="0035691F"/>
    <w:rsid w:val="00356B86"/>
    <w:rsid w:val="00356BDF"/>
    <w:rsid w:val="00356DEB"/>
    <w:rsid w:val="00356F86"/>
    <w:rsid w:val="00357074"/>
    <w:rsid w:val="003570D0"/>
    <w:rsid w:val="003571AA"/>
    <w:rsid w:val="00357727"/>
    <w:rsid w:val="003577B2"/>
    <w:rsid w:val="0035780D"/>
    <w:rsid w:val="00357B15"/>
    <w:rsid w:val="00357B8D"/>
    <w:rsid w:val="00357BF9"/>
    <w:rsid w:val="00357C96"/>
    <w:rsid w:val="00357EAF"/>
    <w:rsid w:val="00357F8D"/>
    <w:rsid w:val="00357FFE"/>
    <w:rsid w:val="0036007A"/>
    <w:rsid w:val="003601D2"/>
    <w:rsid w:val="003602BE"/>
    <w:rsid w:val="003602F8"/>
    <w:rsid w:val="00360525"/>
    <w:rsid w:val="003606CA"/>
    <w:rsid w:val="00360797"/>
    <w:rsid w:val="00360875"/>
    <w:rsid w:val="00360970"/>
    <w:rsid w:val="0036098C"/>
    <w:rsid w:val="00360998"/>
    <w:rsid w:val="00360BB0"/>
    <w:rsid w:val="00360E90"/>
    <w:rsid w:val="00360F30"/>
    <w:rsid w:val="00361192"/>
    <w:rsid w:val="003611BC"/>
    <w:rsid w:val="003611FC"/>
    <w:rsid w:val="003613AF"/>
    <w:rsid w:val="003616B4"/>
    <w:rsid w:val="00361B9E"/>
    <w:rsid w:val="00361BE9"/>
    <w:rsid w:val="00361C67"/>
    <w:rsid w:val="00361E1F"/>
    <w:rsid w:val="003621C7"/>
    <w:rsid w:val="003623F8"/>
    <w:rsid w:val="00362443"/>
    <w:rsid w:val="00362738"/>
    <w:rsid w:val="0036296C"/>
    <w:rsid w:val="003629DD"/>
    <w:rsid w:val="003629F5"/>
    <w:rsid w:val="00362DA6"/>
    <w:rsid w:val="00362EA9"/>
    <w:rsid w:val="00362F2C"/>
    <w:rsid w:val="003632E7"/>
    <w:rsid w:val="0036335F"/>
    <w:rsid w:val="003636F5"/>
    <w:rsid w:val="003637B9"/>
    <w:rsid w:val="003637D4"/>
    <w:rsid w:val="00363A8C"/>
    <w:rsid w:val="00363BCA"/>
    <w:rsid w:val="00363CC4"/>
    <w:rsid w:val="00364367"/>
    <w:rsid w:val="0036471F"/>
    <w:rsid w:val="00364A40"/>
    <w:rsid w:val="00364B27"/>
    <w:rsid w:val="00364BF4"/>
    <w:rsid w:val="00364BFF"/>
    <w:rsid w:val="00364CEC"/>
    <w:rsid w:val="00365044"/>
    <w:rsid w:val="0036538F"/>
    <w:rsid w:val="003657D9"/>
    <w:rsid w:val="00365810"/>
    <w:rsid w:val="0036582B"/>
    <w:rsid w:val="00365AEE"/>
    <w:rsid w:val="00365D63"/>
    <w:rsid w:val="00365DD7"/>
    <w:rsid w:val="00365FD1"/>
    <w:rsid w:val="0036620D"/>
    <w:rsid w:val="00366244"/>
    <w:rsid w:val="003662DF"/>
    <w:rsid w:val="003663A1"/>
    <w:rsid w:val="003664F1"/>
    <w:rsid w:val="00366790"/>
    <w:rsid w:val="003668E3"/>
    <w:rsid w:val="00366AB6"/>
    <w:rsid w:val="00366DAD"/>
    <w:rsid w:val="00366E27"/>
    <w:rsid w:val="00366F38"/>
    <w:rsid w:val="003675BA"/>
    <w:rsid w:val="00367655"/>
    <w:rsid w:val="0036765A"/>
    <w:rsid w:val="00367723"/>
    <w:rsid w:val="00367896"/>
    <w:rsid w:val="00367925"/>
    <w:rsid w:val="00367C5E"/>
    <w:rsid w:val="00367F3B"/>
    <w:rsid w:val="00370030"/>
    <w:rsid w:val="003702BE"/>
    <w:rsid w:val="0037044B"/>
    <w:rsid w:val="003704FB"/>
    <w:rsid w:val="00370528"/>
    <w:rsid w:val="00370A0A"/>
    <w:rsid w:val="00370A39"/>
    <w:rsid w:val="00370E69"/>
    <w:rsid w:val="00370EA0"/>
    <w:rsid w:val="00370F67"/>
    <w:rsid w:val="00371113"/>
    <w:rsid w:val="00371319"/>
    <w:rsid w:val="003713CF"/>
    <w:rsid w:val="00371745"/>
    <w:rsid w:val="00371824"/>
    <w:rsid w:val="0037198D"/>
    <w:rsid w:val="00371B12"/>
    <w:rsid w:val="00371B60"/>
    <w:rsid w:val="00371D93"/>
    <w:rsid w:val="003722CB"/>
    <w:rsid w:val="0037245E"/>
    <w:rsid w:val="00372623"/>
    <w:rsid w:val="0037276F"/>
    <w:rsid w:val="003728AE"/>
    <w:rsid w:val="00372AE1"/>
    <w:rsid w:val="00372C45"/>
    <w:rsid w:val="00372D67"/>
    <w:rsid w:val="00372FE5"/>
    <w:rsid w:val="00373312"/>
    <w:rsid w:val="0037336B"/>
    <w:rsid w:val="003734E3"/>
    <w:rsid w:val="00373685"/>
    <w:rsid w:val="0037380A"/>
    <w:rsid w:val="00373999"/>
    <w:rsid w:val="00373ACA"/>
    <w:rsid w:val="00373E28"/>
    <w:rsid w:val="00373ED9"/>
    <w:rsid w:val="00373EFE"/>
    <w:rsid w:val="00373FF8"/>
    <w:rsid w:val="0037402A"/>
    <w:rsid w:val="003743B8"/>
    <w:rsid w:val="00374690"/>
    <w:rsid w:val="003746B0"/>
    <w:rsid w:val="003746E1"/>
    <w:rsid w:val="00374785"/>
    <w:rsid w:val="003747C1"/>
    <w:rsid w:val="0037483E"/>
    <w:rsid w:val="00374A30"/>
    <w:rsid w:val="00374AA0"/>
    <w:rsid w:val="00374E80"/>
    <w:rsid w:val="00375040"/>
    <w:rsid w:val="003750E8"/>
    <w:rsid w:val="003751AC"/>
    <w:rsid w:val="0037523E"/>
    <w:rsid w:val="003755C5"/>
    <w:rsid w:val="0037570B"/>
    <w:rsid w:val="00375BE2"/>
    <w:rsid w:val="00376126"/>
    <w:rsid w:val="0037612C"/>
    <w:rsid w:val="003762ED"/>
    <w:rsid w:val="0037647C"/>
    <w:rsid w:val="003767D8"/>
    <w:rsid w:val="00376A47"/>
    <w:rsid w:val="00376AD5"/>
    <w:rsid w:val="00376C8B"/>
    <w:rsid w:val="00376D18"/>
    <w:rsid w:val="00376D69"/>
    <w:rsid w:val="00376FB1"/>
    <w:rsid w:val="00376FD0"/>
    <w:rsid w:val="00377234"/>
    <w:rsid w:val="003772F3"/>
    <w:rsid w:val="00377348"/>
    <w:rsid w:val="00377374"/>
    <w:rsid w:val="003773E6"/>
    <w:rsid w:val="003774D0"/>
    <w:rsid w:val="003776D1"/>
    <w:rsid w:val="003777FB"/>
    <w:rsid w:val="00377B51"/>
    <w:rsid w:val="00377BD8"/>
    <w:rsid w:val="00377BEF"/>
    <w:rsid w:val="00380049"/>
    <w:rsid w:val="0038018A"/>
    <w:rsid w:val="00380272"/>
    <w:rsid w:val="00380637"/>
    <w:rsid w:val="003806E1"/>
    <w:rsid w:val="0038073B"/>
    <w:rsid w:val="003809EC"/>
    <w:rsid w:val="00380C3A"/>
    <w:rsid w:val="00380CB3"/>
    <w:rsid w:val="00380E66"/>
    <w:rsid w:val="00381058"/>
    <w:rsid w:val="0038127A"/>
    <w:rsid w:val="00381355"/>
    <w:rsid w:val="00381575"/>
    <w:rsid w:val="00381590"/>
    <w:rsid w:val="003817B2"/>
    <w:rsid w:val="003819A9"/>
    <w:rsid w:val="00381AE5"/>
    <w:rsid w:val="00381B5E"/>
    <w:rsid w:val="00381BC5"/>
    <w:rsid w:val="00381C66"/>
    <w:rsid w:val="00381CFD"/>
    <w:rsid w:val="00381E53"/>
    <w:rsid w:val="00381E5C"/>
    <w:rsid w:val="00381EBF"/>
    <w:rsid w:val="00382002"/>
    <w:rsid w:val="003820F2"/>
    <w:rsid w:val="00382342"/>
    <w:rsid w:val="0038239A"/>
    <w:rsid w:val="00382563"/>
    <w:rsid w:val="00382672"/>
    <w:rsid w:val="003826E2"/>
    <w:rsid w:val="00382AFD"/>
    <w:rsid w:val="00382E8B"/>
    <w:rsid w:val="00382E9C"/>
    <w:rsid w:val="0038335A"/>
    <w:rsid w:val="00383388"/>
    <w:rsid w:val="00383469"/>
    <w:rsid w:val="0038380F"/>
    <w:rsid w:val="00383877"/>
    <w:rsid w:val="00383A67"/>
    <w:rsid w:val="00383AF2"/>
    <w:rsid w:val="00383D6C"/>
    <w:rsid w:val="00383DEE"/>
    <w:rsid w:val="00383E76"/>
    <w:rsid w:val="00383E81"/>
    <w:rsid w:val="00383EC9"/>
    <w:rsid w:val="003840E4"/>
    <w:rsid w:val="003842B4"/>
    <w:rsid w:val="003843A7"/>
    <w:rsid w:val="003845FE"/>
    <w:rsid w:val="00384711"/>
    <w:rsid w:val="00384CE9"/>
    <w:rsid w:val="00384E60"/>
    <w:rsid w:val="00384EFC"/>
    <w:rsid w:val="00385178"/>
    <w:rsid w:val="003851FB"/>
    <w:rsid w:val="00385236"/>
    <w:rsid w:val="00385565"/>
    <w:rsid w:val="003856F8"/>
    <w:rsid w:val="003858A6"/>
    <w:rsid w:val="00385B45"/>
    <w:rsid w:val="00385DC6"/>
    <w:rsid w:val="003861A2"/>
    <w:rsid w:val="003861B3"/>
    <w:rsid w:val="0038636E"/>
    <w:rsid w:val="003863B1"/>
    <w:rsid w:val="003863F5"/>
    <w:rsid w:val="003866D2"/>
    <w:rsid w:val="00386702"/>
    <w:rsid w:val="0038689A"/>
    <w:rsid w:val="003869A3"/>
    <w:rsid w:val="00386C31"/>
    <w:rsid w:val="00386DDA"/>
    <w:rsid w:val="00386F63"/>
    <w:rsid w:val="00387113"/>
    <w:rsid w:val="00387128"/>
    <w:rsid w:val="00387CDA"/>
    <w:rsid w:val="00387CEF"/>
    <w:rsid w:val="00387D23"/>
    <w:rsid w:val="003902A1"/>
    <w:rsid w:val="00390386"/>
    <w:rsid w:val="003906C2"/>
    <w:rsid w:val="00390958"/>
    <w:rsid w:val="003909AD"/>
    <w:rsid w:val="00390B3B"/>
    <w:rsid w:val="00390D02"/>
    <w:rsid w:val="00390D11"/>
    <w:rsid w:val="00390D80"/>
    <w:rsid w:val="00390E60"/>
    <w:rsid w:val="00390EDB"/>
    <w:rsid w:val="003913F9"/>
    <w:rsid w:val="00391417"/>
    <w:rsid w:val="00391872"/>
    <w:rsid w:val="00391A07"/>
    <w:rsid w:val="00391ABC"/>
    <w:rsid w:val="00391B5F"/>
    <w:rsid w:val="00391B64"/>
    <w:rsid w:val="00391BA6"/>
    <w:rsid w:val="00392363"/>
    <w:rsid w:val="003923AA"/>
    <w:rsid w:val="003926BC"/>
    <w:rsid w:val="003926E0"/>
    <w:rsid w:val="003927FA"/>
    <w:rsid w:val="0039286A"/>
    <w:rsid w:val="00392905"/>
    <w:rsid w:val="0039292E"/>
    <w:rsid w:val="00392A4B"/>
    <w:rsid w:val="00392BB9"/>
    <w:rsid w:val="00392CD5"/>
    <w:rsid w:val="00392D16"/>
    <w:rsid w:val="00392F62"/>
    <w:rsid w:val="00392FDC"/>
    <w:rsid w:val="00393074"/>
    <w:rsid w:val="0039315C"/>
    <w:rsid w:val="003931FF"/>
    <w:rsid w:val="003933A4"/>
    <w:rsid w:val="00393468"/>
    <w:rsid w:val="003934C8"/>
    <w:rsid w:val="00393730"/>
    <w:rsid w:val="0039373F"/>
    <w:rsid w:val="003938D9"/>
    <w:rsid w:val="003939C7"/>
    <w:rsid w:val="00393CBC"/>
    <w:rsid w:val="00393D10"/>
    <w:rsid w:val="00393D9E"/>
    <w:rsid w:val="00393EB5"/>
    <w:rsid w:val="00394040"/>
    <w:rsid w:val="00394229"/>
    <w:rsid w:val="0039437A"/>
    <w:rsid w:val="003946B2"/>
    <w:rsid w:val="003946E5"/>
    <w:rsid w:val="0039471C"/>
    <w:rsid w:val="003947D5"/>
    <w:rsid w:val="00394E0E"/>
    <w:rsid w:val="00394FB9"/>
    <w:rsid w:val="003950CB"/>
    <w:rsid w:val="003951AF"/>
    <w:rsid w:val="0039534B"/>
    <w:rsid w:val="003953CA"/>
    <w:rsid w:val="00395576"/>
    <w:rsid w:val="00395595"/>
    <w:rsid w:val="003955B7"/>
    <w:rsid w:val="00395B56"/>
    <w:rsid w:val="00395C5D"/>
    <w:rsid w:val="00395DA4"/>
    <w:rsid w:val="0039601E"/>
    <w:rsid w:val="0039625E"/>
    <w:rsid w:val="00396391"/>
    <w:rsid w:val="003963E5"/>
    <w:rsid w:val="00396A08"/>
    <w:rsid w:val="00396B3F"/>
    <w:rsid w:val="00396C0C"/>
    <w:rsid w:val="00396C41"/>
    <w:rsid w:val="00396D2B"/>
    <w:rsid w:val="00396E77"/>
    <w:rsid w:val="00396FA2"/>
    <w:rsid w:val="00397126"/>
    <w:rsid w:val="0039717F"/>
    <w:rsid w:val="00397200"/>
    <w:rsid w:val="00397213"/>
    <w:rsid w:val="00397453"/>
    <w:rsid w:val="00397516"/>
    <w:rsid w:val="00397579"/>
    <w:rsid w:val="0039765E"/>
    <w:rsid w:val="00397661"/>
    <w:rsid w:val="003976E8"/>
    <w:rsid w:val="0039771A"/>
    <w:rsid w:val="003978BD"/>
    <w:rsid w:val="00397C8F"/>
    <w:rsid w:val="00397F2A"/>
    <w:rsid w:val="00397F5A"/>
    <w:rsid w:val="003A00C4"/>
    <w:rsid w:val="003A015A"/>
    <w:rsid w:val="003A028E"/>
    <w:rsid w:val="003A0447"/>
    <w:rsid w:val="003A04FE"/>
    <w:rsid w:val="003A051A"/>
    <w:rsid w:val="003A060E"/>
    <w:rsid w:val="003A0803"/>
    <w:rsid w:val="003A092F"/>
    <w:rsid w:val="003A09FF"/>
    <w:rsid w:val="003A0B54"/>
    <w:rsid w:val="003A0CD1"/>
    <w:rsid w:val="003A0D29"/>
    <w:rsid w:val="003A0EF1"/>
    <w:rsid w:val="003A11F5"/>
    <w:rsid w:val="003A11F9"/>
    <w:rsid w:val="003A1396"/>
    <w:rsid w:val="003A14D6"/>
    <w:rsid w:val="003A1531"/>
    <w:rsid w:val="003A17B3"/>
    <w:rsid w:val="003A1E5A"/>
    <w:rsid w:val="003A1F66"/>
    <w:rsid w:val="003A201E"/>
    <w:rsid w:val="003A223C"/>
    <w:rsid w:val="003A22F6"/>
    <w:rsid w:val="003A234A"/>
    <w:rsid w:val="003A23FF"/>
    <w:rsid w:val="003A2A7A"/>
    <w:rsid w:val="003A2C71"/>
    <w:rsid w:val="003A30EC"/>
    <w:rsid w:val="003A3116"/>
    <w:rsid w:val="003A31BC"/>
    <w:rsid w:val="003A351B"/>
    <w:rsid w:val="003A35DC"/>
    <w:rsid w:val="003A369B"/>
    <w:rsid w:val="003A36AF"/>
    <w:rsid w:val="003A3725"/>
    <w:rsid w:val="003A3CE3"/>
    <w:rsid w:val="003A3E5D"/>
    <w:rsid w:val="003A3FF2"/>
    <w:rsid w:val="003A4022"/>
    <w:rsid w:val="003A413E"/>
    <w:rsid w:val="003A438A"/>
    <w:rsid w:val="003A43FE"/>
    <w:rsid w:val="003A44C2"/>
    <w:rsid w:val="003A460B"/>
    <w:rsid w:val="003A4669"/>
    <w:rsid w:val="003A4821"/>
    <w:rsid w:val="003A49DA"/>
    <w:rsid w:val="003A4A73"/>
    <w:rsid w:val="003A4FEC"/>
    <w:rsid w:val="003A531E"/>
    <w:rsid w:val="003A5455"/>
    <w:rsid w:val="003A5714"/>
    <w:rsid w:val="003A5755"/>
    <w:rsid w:val="003A5A27"/>
    <w:rsid w:val="003A5D4B"/>
    <w:rsid w:val="003A607E"/>
    <w:rsid w:val="003A62AE"/>
    <w:rsid w:val="003A63DE"/>
    <w:rsid w:val="003A6487"/>
    <w:rsid w:val="003A67AB"/>
    <w:rsid w:val="003A6A33"/>
    <w:rsid w:val="003A6B14"/>
    <w:rsid w:val="003A6E4A"/>
    <w:rsid w:val="003A6E4D"/>
    <w:rsid w:val="003A719C"/>
    <w:rsid w:val="003A7247"/>
    <w:rsid w:val="003A728B"/>
    <w:rsid w:val="003A731F"/>
    <w:rsid w:val="003A7346"/>
    <w:rsid w:val="003A745C"/>
    <w:rsid w:val="003A746F"/>
    <w:rsid w:val="003A7491"/>
    <w:rsid w:val="003A7ADB"/>
    <w:rsid w:val="003A7D42"/>
    <w:rsid w:val="003A7D4E"/>
    <w:rsid w:val="003B015A"/>
    <w:rsid w:val="003B0771"/>
    <w:rsid w:val="003B0A18"/>
    <w:rsid w:val="003B0A32"/>
    <w:rsid w:val="003B0DE4"/>
    <w:rsid w:val="003B1047"/>
    <w:rsid w:val="003B10FF"/>
    <w:rsid w:val="003B1153"/>
    <w:rsid w:val="003B1167"/>
    <w:rsid w:val="003B128C"/>
    <w:rsid w:val="003B1338"/>
    <w:rsid w:val="003B1391"/>
    <w:rsid w:val="003B146C"/>
    <w:rsid w:val="003B1590"/>
    <w:rsid w:val="003B15D3"/>
    <w:rsid w:val="003B1650"/>
    <w:rsid w:val="003B18B8"/>
    <w:rsid w:val="003B18F6"/>
    <w:rsid w:val="003B1B63"/>
    <w:rsid w:val="003B1FA4"/>
    <w:rsid w:val="003B20CB"/>
    <w:rsid w:val="003B2431"/>
    <w:rsid w:val="003B2699"/>
    <w:rsid w:val="003B2909"/>
    <w:rsid w:val="003B2998"/>
    <w:rsid w:val="003B29EB"/>
    <w:rsid w:val="003B2D63"/>
    <w:rsid w:val="003B2DA2"/>
    <w:rsid w:val="003B2E0B"/>
    <w:rsid w:val="003B3131"/>
    <w:rsid w:val="003B36CB"/>
    <w:rsid w:val="003B3739"/>
    <w:rsid w:val="003B3EBD"/>
    <w:rsid w:val="003B3EED"/>
    <w:rsid w:val="003B3FDB"/>
    <w:rsid w:val="003B411C"/>
    <w:rsid w:val="003B41FD"/>
    <w:rsid w:val="003B427C"/>
    <w:rsid w:val="003B4293"/>
    <w:rsid w:val="003B454F"/>
    <w:rsid w:val="003B45CA"/>
    <w:rsid w:val="003B45E1"/>
    <w:rsid w:val="003B45E7"/>
    <w:rsid w:val="003B4757"/>
    <w:rsid w:val="003B4931"/>
    <w:rsid w:val="003B494C"/>
    <w:rsid w:val="003B49B4"/>
    <w:rsid w:val="003B4AC7"/>
    <w:rsid w:val="003B4D80"/>
    <w:rsid w:val="003B4DBE"/>
    <w:rsid w:val="003B4F88"/>
    <w:rsid w:val="003B50A3"/>
    <w:rsid w:val="003B516F"/>
    <w:rsid w:val="003B5203"/>
    <w:rsid w:val="003B5533"/>
    <w:rsid w:val="003B564D"/>
    <w:rsid w:val="003B565A"/>
    <w:rsid w:val="003B56BE"/>
    <w:rsid w:val="003B58EF"/>
    <w:rsid w:val="003B5935"/>
    <w:rsid w:val="003B5A36"/>
    <w:rsid w:val="003B5B08"/>
    <w:rsid w:val="003B5BB7"/>
    <w:rsid w:val="003B5C17"/>
    <w:rsid w:val="003B5D76"/>
    <w:rsid w:val="003B614F"/>
    <w:rsid w:val="003B6202"/>
    <w:rsid w:val="003B6292"/>
    <w:rsid w:val="003B62CD"/>
    <w:rsid w:val="003B6465"/>
    <w:rsid w:val="003B67CB"/>
    <w:rsid w:val="003B68CD"/>
    <w:rsid w:val="003B696C"/>
    <w:rsid w:val="003B6AA9"/>
    <w:rsid w:val="003B6AF3"/>
    <w:rsid w:val="003B6C4B"/>
    <w:rsid w:val="003B6F55"/>
    <w:rsid w:val="003B71F8"/>
    <w:rsid w:val="003B72A8"/>
    <w:rsid w:val="003B738C"/>
    <w:rsid w:val="003B75BF"/>
    <w:rsid w:val="003B7A26"/>
    <w:rsid w:val="003B7DF2"/>
    <w:rsid w:val="003B7E3C"/>
    <w:rsid w:val="003B7E58"/>
    <w:rsid w:val="003C01CF"/>
    <w:rsid w:val="003C0561"/>
    <w:rsid w:val="003C08B2"/>
    <w:rsid w:val="003C098E"/>
    <w:rsid w:val="003C0A61"/>
    <w:rsid w:val="003C0AB2"/>
    <w:rsid w:val="003C0B60"/>
    <w:rsid w:val="003C0C5D"/>
    <w:rsid w:val="003C0DD6"/>
    <w:rsid w:val="003C0F01"/>
    <w:rsid w:val="003C1032"/>
    <w:rsid w:val="003C153E"/>
    <w:rsid w:val="003C1A2D"/>
    <w:rsid w:val="003C1A87"/>
    <w:rsid w:val="003C1AA1"/>
    <w:rsid w:val="003C1B1F"/>
    <w:rsid w:val="003C1B38"/>
    <w:rsid w:val="003C1C1A"/>
    <w:rsid w:val="003C1DAD"/>
    <w:rsid w:val="003C1DF2"/>
    <w:rsid w:val="003C1FD8"/>
    <w:rsid w:val="003C2033"/>
    <w:rsid w:val="003C20A1"/>
    <w:rsid w:val="003C216C"/>
    <w:rsid w:val="003C2187"/>
    <w:rsid w:val="003C221F"/>
    <w:rsid w:val="003C26E0"/>
    <w:rsid w:val="003C29D6"/>
    <w:rsid w:val="003C29F8"/>
    <w:rsid w:val="003C2D4D"/>
    <w:rsid w:val="003C2D9D"/>
    <w:rsid w:val="003C2E86"/>
    <w:rsid w:val="003C2F21"/>
    <w:rsid w:val="003C3530"/>
    <w:rsid w:val="003C38E5"/>
    <w:rsid w:val="003C3974"/>
    <w:rsid w:val="003C3997"/>
    <w:rsid w:val="003C3DFC"/>
    <w:rsid w:val="003C3F01"/>
    <w:rsid w:val="003C450D"/>
    <w:rsid w:val="003C4879"/>
    <w:rsid w:val="003C4980"/>
    <w:rsid w:val="003C4B3B"/>
    <w:rsid w:val="003C4BB4"/>
    <w:rsid w:val="003C4BB7"/>
    <w:rsid w:val="003C4BF6"/>
    <w:rsid w:val="003C4C01"/>
    <w:rsid w:val="003C4F4B"/>
    <w:rsid w:val="003C528A"/>
    <w:rsid w:val="003C5334"/>
    <w:rsid w:val="003C550C"/>
    <w:rsid w:val="003C5A86"/>
    <w:rsid w:val="003C5AD0"/>
    <w:rsid w:val="003C5B32"/>
    <w:rsid w:val="003C5B75"/>
    <w:rsid w:val="003C5C7F"/>
    <w:rsid w:val="003C5DDA"/>
    <w:rsid w:val="003C62F9"/>
    <w:rsid w:val="003C66D9"/>
    <w:rsid w:val="003C67A1"/>
    <w:rsid w:val="003C68D6"/>
    <w:rsid w:val="003C6903"/>
    <w:rsid w:val="003C6A19"/>
    <w:rsid w:val="003C6C64"/>
    <w:rsid w:val="003C6FCA"/>
    <w:rsid w:val="003C73DE"/>
    <w:rsid w:val="003C75AA"/>
    <w:rsid w:val="003C7672"/>
    <w:rsid w:val="003C7716"/>
    <w:rsid w:val="003C771F"/>
    <w:rsid w:val="003C7966"/>
    <w:rsid w:val="003C7CCD"/>
    <w:rsid w:val="003C7E13"/>
    <w:rsid w:val="003C7EE9"/>
    <w:rsid w:val="003D05CE"/>
    <w:rsid w:val="003D0676"/>
    <w:rsid w:val="003D0982"/>
    <w:rsid w:val="003D108F"/>
    <w:rsid w:val="003D14BE"/>
    <w:rsid w:val="003D1681"/>
    <w:rsid w:val="003D16FD"/>
    <w:rsid w:val="003D1725"/>
    <w:rsid w:val="003D19E5"/>
    <w:rsid w:val="003D1C44"/>
    <w:rsid w:val="003D1D4F"/>
    <w:rsid w:val="003D1F2A"/>
    <w:rsid w:val="003D2247"/>
    <w:rsid w:val="003D23EC"/>
    <w:rsid w:val="003D258E"/>
    <w:rsid w:val="003D269F"/>
    <w:rsid w:val="003D277E"/>
    <w:rsid w:val="003D2A87"/>
    <w:rsid w:val="003D2B74"/>
    <w:rsid w:val="003D2BB9"/>
    <w:rsid w:val="003D2C7C"/>
    <w:rsid w:val="003D2C94"/>
    <w:rsid w:val="003D316C"/>
    <w:rsid w:val="003D3192"/>
    <w:rsid w:val="003D31E6"/>
    <w:rsid w:val="003D3540"/>
    <w:rsid w:val="003D384F"/>
    <w:rsid w:val="003D38CB"/>
    <w:rsid w:val="003D3E35"/>
    <w:rsid w:val="003D4008"/>
    <w:rsid w:val="003D41AF"/>
    <w:rsid w:val="003D43C2"/>
    <w:rsid w:val="003D440B"/>
    <w:rsid w:val="003D47DD"/>
    <w:rsid w:val="003D4878"/>
    <w:rsid w:val="003D487B"/>
    <w:rsid w:val="003D4990"/>
    <w:rsid w:val="003D4C6F"/>
    <w:rsid w:val="003D4D18"/>
    <w:rsid w:val="003D4E1A"/>
    <w:rsid w:val="003D5474"/>
    <w:rsid w:val="003D54ED"/>
    <w:rsid w:val="003D5872"/>
    <w:rsid w:val="003D58CB"/>
    <w:rsid w:val="003D5ED8"/>
    <w:rsid w:val="003D6019"/>
    <w:rsid w:val="003D625B"/>
    <w:rsid w:val="003D63CE"/>
    <w:rsid w:val="003D63CF"/>
    <w:rsid w:val="003D65BE"/>
    <w:rsid w:val="003D676E"/>
    <w:rsid w:val="003D6798"/>
    <w:rsid w:val="003D697C"/>
    <w:rsid w:val="003D69E4"/>
    <w:rsid w:val="003D6B8D"/>
    <w:rsid w:val="003D6C92"/>
    <w:rsid w:val="003D6DC1"/>
    <w:rsid w:val="003D6F5A"/>
    <w:rsid w:val="003D70AE"/>
    <w:rsid w:val="003D724B"/>
    <w:rsid w:val="003D72CE"/>
    <w:rsid w:val="003D77CC"/>
    <w:rsid w:val="003D786D"/>
    <w:rsid w:val="003D7977"/>
    <w:rsid w:val="003D7BDD"/>
    <w:rsid w:val="003D7C6A"/>
    <w:rsid w:val="003E0065"/>
    <w:rsid w:val="003E00A1"/>
    <w:rsid w:val="003E0213"/>
    <w:rsid w:val="003E0425"/>
    <w:rsid w:val="003E04EC"/>
    <w:rsid w:val="003E06C8"/>
    <w:rsid w:val="003E09D8"/>
    <w:rsid w:val="003E0C1F"/>
    <w:rsid w:val="003E0EC9"/>
    <w:rsid w:val="003E0FC5"/>
    <w:rsid w:val="003E0FE8"/>
    <w:rsid w:val="003E11BD"/>
    <w:rsid w:val="003E1317"/>
    <w:rsid w:val="003E1396"/>
    <w:rsid w:val="003E13F7"/>
    <w:rsid w:val="003E14F3"/>
    <w:rsid w:val="003E167F"/>
    <w:rsid w:val="003E188A"/>
    <w:rsid w:val="003E18EA"/>
    <w:rsid w:val="003E19D5"/>
    <w:rsid w:val="003E1A12"/>
    <w:rsid w:val="003E1B85"/>
    <w:rsid w:val="003E1BA8"/>
    <w:rsid w:val="003E1BB6"/>
    <w:rsid w:val="003E1F35"/>
    <w:rsid w:val="003E1F77"/>
    <w:rsid w:val="003E218A"/>
    <w:rsid w:val="003E2394"/>
    <w:rsid w:val="003E2446"/>
    <w:rsid w:val="003E2449"/>
    <w:rsid w:val="003E24CA"/>
    <w:rsid w:val="003E257D"/>
    <w:rsid w:val="003E2636"/>
    <w:rsid w:val="003E2A75"/>
    <w:rsid w:val="003E30CE"/>
    <w:rsid w:val="003E3347"/>
    <w:rsid w:val="003E33D5"/>
    <w:rsid w:val="003E35F9"/>
    <w:rsid w:val="003E3924"/>
    <w:rsid w:val="003E39A3"/>
    <w:rsid w:val="003E3A3F"/>
    <w:rsid w:val="003E3BC0"/>
    <w:rsid w:val="003E3CC7"/>
    <w:rsid w:val="003E40D3"/>
    <w:rsid w:val="003E41FE"/>
    <w:rsid w:val="003E42F2"/>
    <w:rsid w:val="003E43FF"/>
    <w:rsid w:val="003E449E"/>
    <w:rsid w:val="003E4A38"/>
    <w:rsid w:val="003E4CA1"/>
    <w:rsid w:val="003E500C"/>
    <w:rsid w:val="003E535C"/>
    <w:rsid w:val="003E53A8"/>
    <w:rsid w:val="003E5690"/>
    <w:rsid w:val="003E58BC"/>
    <w:rsid w:val="003E58D9"/>
    <w:rsid w:val="003E597C"/>
    <w:rsid w:val="003E59AC"/>
    <w:rsid w:val="003E5B2D"/>
    <w:rsid w:val="003E5CA0"/>
    <w:rsid w:val="003E5E6E"/>
    <w:rsid w:val="003E5EAF"/>
    <w:rsid w:val="003E6053"/>
    <w:rsid w:val="003E6058"/>
    <w:rsid w:val="003E6182"/>
    <w:rsid w:val="003E6457"/>
    <w:rsid w:val="003E64F7"/>
    <w:rsid w:val="003E6612"/>
    <w:rsid w:val="003E677C"/>
    <w:rsid w:val="003E6783"/>
    <w:rsid w:val="003E6839"/>
    <w:rsid w:val="003E6A98"/>
    <w:rsid w:val="003E6B74"/>
    <w:rsid w:val="003E6B88"/>
    <w:rsid w:val="003E6C58"/>
    <w:rsid w:val="003E6C65"/>
    <w:rsid w:val="003E6C8B"/>
    <w:rsid w:val="003E6F3A"/>
    <w:rsid w:val="003E713C"/>
    <w:rsid w:val="003E733A"/>
    <w:rsid w:val="003E73B3"/>
    <w:rsid w:val="003E7456"/>
    <w:rsid w:val="003E750D"/>
    <w:rsid w:val="003E7844"/>
    <w:rsid w:val="003E78DB"/>
    <w:rsid w:val="003E7D3D"/>
    <w:rsid w:val="003E7E43"/>
    <w:rsid w:val="003E7E57"/>
    <w:rsid w:val="003E7E6A"/>
    <w:rsid w:val="003E7E80"/>
    <w:rsid w:val="003E7E8B"/>
    <w:rsid w:val="003F006E"/>
    <w:rsid w:val="003F010E"/>
    <w:rsid w:val="003F0327"/>
    <w:rsid w:val="003F0644"/>
    <w:rsid w:val="003F0658"/>
    <w:rsid w:val="003F0B1C"/>
    <w:rsid w:val="003F0E09"/>
    <w:rsid w:val="003F0E10"/>
    <w:rsid w:val="003F0ED9"/>
    <w:rsid w:val="003F1001"/>
    <w:rsid w:val="003F1244"/>
    <w:rsid w:val="003F12EF"/>
    <w:rsid w:val="003F160C"/>
    <w:rsid w:val="003F1C5F"/>
    <w:rsid w:val="003F1C9B"/>
    <w:rsid w:val="003F21B2"/>
    <w:rsid w:val="003F2423"/>
    <w:rsid w:val="003F2430"/>
    <w:rsid w:val="003F24F7"/>
    <w:rsid w:val="003F2535"/>
    <w:rsid w:val="003F265B"/>
    <w:rsid w:val="003F2678"/>
    <w:rsid w:val="003F2A49"/>
    <w:rsid w:val="003F2AF5"/>
    <w:rsid w:val="003F2E97"/>
    <w:rsid w:val="003F2F07"/>
    <w:rsid w:val="003F30E9"/>
    <w:rsid w:val="003F32F2"/>
    <w:rsid w:val="003F3437"/>
    <w:rsid w:val="003F348C"/>
    <w:rsid w:val="003F36D5"/>
    <w:rsid w:val="003F389A"/>
    <w:rsid w:val="003F3ACC"/>
    <w:rsid w:val="003F3C93"/>
    <w:rsid w:val="003F3CEC"/>
    <w:rsid w:val="003F3F6E"/>
    <w:rsid w:val="003F41EC"/>
    <w:rsid w:val="003F4255"/>
    <w:rsid w:val="003F42C9"/>
    <w:rsid w:val="003F477F"/>
    <w:rsid w:val="003F4B97"/>
    <w:rsid w:val="003F52F5"/>
    <w:rsid w:val="003F53F6"/>
    <w:rsid w:val="003F56B6"/>
    <w:rsid w:val="003F56DC"/>
    <w:rsid w:val="003F57D4"/>
    <w:rsid w:val="003F5A01"/>
    <w:rsid w:val="003F5B73"/>
    <w:rsid w:val="003F604D"/>
    <w:rsid w:val="003F6268"/>
    <w:rsid w:val="003F6287"/>
    <w:rsid w:val="003F6A64"/>
    <w:rsid w:val="003F6A9D"/>
    <w:rsid w:val="003F6D22"/>
    <w:rsid w:val="003F6F61"/>
    <w:rsid w:val="003F6FC3"/>
    <w:rsid w:val="003F7055"/>
    <w:rsid w:val="003F7158"/>
    <w:rsid w:val="003F71DD"/>
    <w:rsid w:val="003F7229"/>
    <w:rsid w:val="003F739D"/>
    <w:rsid w:val="003F74F0"/>
    <w:rsid w:val="003F778A"/>
    <w:rsid w:val="003F77FA"/>
    <w:rsid w:val="003F78C1"/>
    <w:rsid w:val="003F7926"/>
    <w:rsid w:val="003F7B7D"/>
    <w:rsid w:val="003F7BB4"/>
    <w:rsid w:val="003F7BC1"/>
    <w:rsid w:val="003F7DD6"/>
    <w:rsid w:val="003F7E0B"/>
    <w:rsid w:val="0040001A"/>
    <w:rsid w:val="0040030F"/>
    <w:rsid w:val="004004C4"/>
    <w:rsid w:val="004004E4"/>
    <w:rsid w:val="00400560"/>
    <w:rsid w:val="004005A7"/>
    <w:rsid w:val="0040095B"/>
    <w:rsid w:val="00400B22"/>
    <w:rsid w:val="00400E2A"/>
    <w:rsid w:val="00400F44"/>
    <w:rsid w:val="004010DC"/>
    <w:rsid w:val="00401284"/>
    <w:rsid w:val="0040130F"/>
    <w:rsid w:val="0040137A"/>
    <w:rsid w:val="00401894"/>
    <w:rsid w:val="0040199F"/>
    <w:rsid w:val="00401C5E"/>
    <w:rsid w:val="00401E24"/>
    <w:rsid w:val="00401E37"/>
    <w:rsid w:val="00401F57"/>
    <w:rsid w:val="004022E8"/>
    <w:rsid w:val="004023C5"/>
    <w:rsid w:val="0040286B"/>
    <w:rsid w:val="00402871"/>
    <w:rsid w:val="00402AB8"/>
    <w:rsid w:val="00402C11"/>
    <w:rsid w:val="00402F09"/>
    <w:rsid w:val="00403106"/>
    <w:rsid w:val="00403333"/>
    <w:rsid w:val="00403449"/>
    <w:rsid w:val="00403567"/>
    <w:rsid w:val="00403871"/>
    <w:rsid w:val="00403AF2"/>
    <w:rsid w:val="00403B73"/>
    <w:rsid w:val="00403F24"/>
    <w:rsid w:val="00403F5B"/>
    <w:rsid w:val="00404020"/>
    <w:rsid w:val="004040C8"/>
    <w:rsid w:val="00404376"/>
    <w:rsid w:val="004043A9"/>
    <w:rsid w:val="00404484"/>
    <w:rsid w:val="00404925"/>
    <w:rsid w:val="00404954"/>
    <w:rsid w:val="00404A9D"/>
    <w:rsid w:val="00404C9F"/>
    <w:rsid w:val="00404DEF"/>
    <w:rsid w:val="00404E88"/>
    <w:rsid w:val="00405123"/>
    <w:rsid w:val="00405342"/>
    <w:rsid w:val="004053B7"/>
    <w:rsid w:val="0040552B"/>
    <w:rsid w:val="004055AA"/>
    <w:rsid w:val="00405846"/>
    <w:rsid w:val="00405BC1"/>
    <w:rsid w:val="00405CC8"/>
    <w:rsid w:val="00405DA7"/>
    <w:rsid w:val="00405F31"/>
    <w:rsid w:val="00406925"/>
    <w:rsid w:val="00406C16"/>
    <w:rsid w:val="00406C8F"/>
    <w:rsid w:val="00406D88"/>
    <w:rsid w:val="00406E2D"/>
    <w:rsid w:val="00406E59"/>
    <w:rsid w:val="00406EE4"/>
    <w:rsid w:val="00407313"/>
    <w:rsid w:val="00407455"/>
    <w:rsid w:val="004075EF"/>
    <w:rsid w:val="00407855"/>
    <w:rsid w:val="00407DFE"/>
    <w:rsid w:val="00407E5C"/>
    <w:rsid w:val="00407F73"/>
    <w:rsid w:val="004104AA"/>
    <w:rsid w:val="0041063A"/>
    <w:rsid w:val="00410661"/>
    <w:rsid w:val="00410973"/>
    <w:rsid w:val="00410C89"/>
    <w:rsid w:val="00410F95"/>
    <w:rsid w:val="00411039"/>
    <w:rsid w:val="004114B7"/>
    <w:rsid w:val="00411527"/>
    <w:rsid w:val="00411548"/>
    <w:rsid w:val="0041159F"/>
    <w:rsid w:val="0041178F"/>
    <w:rsid w:val="004119DA"/>
    <w:rsid w:val="00411BD2"/>
    <w:rsid w:val="00411D94"/>
    <w:rsid w:val="00411DD4"/>
    <w:rsid w:val="00411EB0"/>
    <w:rsid w:val="00412084"/>
    <w:rsid w:val="00412207"/>
    <w:rsid w:val="00412216"/>
    <w:rsid w:val="004127D5"/>
    <w:rsid w:val="004127D7"/>
    <w:rsid w:val="0041283E"/>
    <w:rsid w:val="004128B5"/>
    <w:rsid w:val="00412A1B"/>
    <w:rsid w:val="00412B10"/>
    <w:rsid w:val="00412C29"/>
    <w:rsid w:val="00412D7B"/>
    <w:rsid w:val="00412E98"/>
    <w:rsid w:val="00412FE7"/>
    <w:rsid w:val="0041301B"/>
    <w:rsid w:val="004132DE"/>
    <w:rsid w:val="00413495"/>
    <w:rsid w:val="004134CC"/>
    <w:rsid w:val="00413512"/>
    <w:rsid w:val="00413616"/>
    <w:rsid w:val="004136D5"/>
    <w:rsid w:val="00413918"/>
    <w:rsid w:val="00413AF4"/>
    <w:rsid w:val="00413B41"/>
    <w:rsid w:val="00413EC9"/>
    <w:rsid w:val="00413ED3"/>
    <w:rsid w:val="00413F30"/>
    <w:rsid w:val="00413F9F"/>
    <w:rsid w:val="00413FDB"/>
    <w:rsid w:val="004141B3"/>
    <w:rsid w:val="004142E6"/>
    <w:rsid w:val="004147B2"/>
    <w:rsid w:val="00414A85"/>
    <w:rsid w:val="00414AC3"/>
    <w:rsid w:val="00414B95"/>
    <w:rsid w:val="00414E6E"/>
    <w:rsid w:val="00414F42"/>
    <w:rsid w:val="00415289"/>
    <w:rsid w:val="00415304"/>
    <w:rsid w:val="0041533A"/>
    <w:rsid w:val="00415484"/>
    <w:rsid w:val="0041571A"/>
    <w:rsid w:val="00415726"/>
    <w:rsid w:val="00415888"/>
    <w:rsid w:val="00415DC6"/>
    <w:rsid w:val="00415DF5"/>
    <w:rsid w:val="00415EC1"/>
    <w:rsid w:val="00415EE3"/>
    <w:rsid w:val="00415F73"/>
    <w:rsid w:val="0041616A"/>
    <w:rsid w:val="004162CE"/>
    <w:rsid w:val="004164BE"/>
    <w:rsid w:val="004165E7"/>
    <w:rsid w:val="004168F0"/>
    <w:rsid w:val="00416A4E"/>
    <w:rsid w:val="00416A9E"/>
    <w:rsid w:val="00416B61"/>
    <w:rsid w:val="00416B7B"/>
    <w:rsid w:val="00416C1E"/>
    <w:rsid w:val="004170F4"/>
    <w:rsid w:val="004174AA"/>
    <w:rsid w:val="0041757A"/>
    <w:rsid w:val="0041760D"/>
    <w:rsid w:val="0041765B"/>
    <w:rsid w:val="00417887"/>
    <w:rsid w:val="0041798B"/>
    <w:rsid w:val="00417AC4"/>
    <w:rsid w:val="00417B14"/>
    <w:rsid w:val="00417DFC"/>
    <w:rsid w:val="00417E54"/>
    <w:rsid w:val="00417E70"/>
    <w:rsid w:val="00417F89"/>
    <w:rsid w:val="004200E6"/>
    <w:rsid w:val="004201A8"/>
    <w:rsid w:val="004201E2"/>
    <w:rsid w:val="0042039D"/>
    <w:rsid w:val="00420A8A"/>
    <w:rsid w:val="00420C38"/>
    <w:rsid w:val="00420DBA"/>
    <w:rsid w:val="0042145D"/>
    <w:rsid w:val="0042198B"/>
    <w:rsid w:val="00421DF9"/>
    <w:rsid w:val="00421E1B"/>
    <w:rsid w:val="00421E34"/>
    <w:rsid w:val="004221D7"/>
    <w:rsid w:val="004226C9"/>
    <w:rsid w:val="00422AB8"/>
    <w:rsid w:val="00422AE2"/>
    <w:rsid w:val="00422AF3"/>
    <w:rsid w:val="00422B7F"/>
    <w:rsid w:val="00422ECD"/>
    <w:rsid w:val="00423020"/>
    <w:rsid w:val="004231B0"/>
    <w:rsid w:val="0042344D"/>
    <w:rsid w:val="00423491"/>
    <w:rsid w:val="00423543"/>
    <w:rsid w:val="00423722"/>
    <w:rsid w:val="0042393E"/>
    <w:rsid w:val="00423949"/>
    <w:rsid w:val="004240BF"/>
    <w:rsid w:val="00424492"/>
    <w:rsid w:val="004244BC"/>
    <w:rsid w:val="0042455C"/>
    <w:rsid w:val="00424638"/>
    <w:rsid w:val="00424747"/>
    <w:rsid w:val="00424884"/>
    <w:rsid w:val="004248B6"/>
    <w:rsid w:val="00424937"/>
    <w:rsid w:val="00424A21"/>
    <w:rsid w:val="00424B23"/>
    <w:rsid w:val="00424B2F"/>
    <w:rsid w:val="00424C44"/>
    <w:rsid w:val="00425121"/>
    <w:rsid w:val="00425144"/>
    <w:rsid w:val="00425252"/>
    <w:rsid w:val="004252AC"/>
    <w:rsid w:val="0042542D"/>
    <w:rsid w:val="0042583E"/>
    <w:rsid w:val="00425846"/>
    <w:rsid w:val="004258E7"/>
    <w:rsid w:val="00425CA1"/>
    <w:rsid w:val="00425E11"/>
    <w:rsid w:val="00425ED8"/>
    <w:rsid w:val="00426235"/>
    <w:rsid w:val="004265CC"/>
    <w:rsid w:val="00426ADA"/>
    <w:rsid w:val="00426BAD"/>
    <w:rsid w:val="00426F8D"/>
    <w:rsid w:val="00426FC5"/>
    <w:rsid w:val="00426FE2"/>
    <w:rsid w:val="00427008"/>
    <w:rsid w:val="00427037"/>
    <w:rsid w:val="00427144"/>
    <w:rsid w:val="00427521"/>
    <w:rsid w:val="00427608"/>
    <w:rsid w:val="00427742"/>
    <w:rsid w:val="00427894"/>
    <w:rsid w:val="00427AA6"/>
    <w:rsid w:val="00427E2B"/>
    <w:rsid w:val="00427F90"/>
    <w:rsid w:val="0043013E"/>
    <w:rsid w:val="004302BE"/>
    <w:rsid w:val="004306AA"/>
    <w:rsid w:val="004307B1"/>
    <w:rsid w:val="0043083D"/>
    <w:rsid w:val="0043093A"/>
    <w:rsid w:val="00430A32"/>
    <w:rsid w:val="00430A6A"/>
    <w:rsid w:val="00430AB7"/>
    <w:rsid w:val="00430B7E"/>
    <w:rsid w:val="00430CF2"/>
    <w:rsid w:val="00430CF5"/>
    <w:rsid w:val="00430D42"/>
    <w:rsid w:val="00430D94"/>
    <w:rsid w:val="00431073"/>
    <w:rsid w:val="004312C8"/>
    <w:rsid w:val="00431397"/>
    <w:rsid w:val="0043140A"/>
    <w:rsid w:val="00431546"/>
    <w:rsid w:val="00431754"/>
    <w:rsid w:val="004319AF"/>
    <w:rsid w:val="00431A4A"/>
    <w:rsid w:val="00431B7D"/>
    <w:rsid w:val="00431BA3"/>
    <w:rsid w:val="00431CE6"/>
    <w:rsid w:val="00431E95"/>
    <w:rsid w:val="00431F66"/>
    <w:rsid w:val="00431FA4"/>
    <w:rsid w:val="004320ED"/>
    <w:rsid w:val="004324AE"/>
    <w:rsid w:val="004325B1"/>
    <w:rsid w:val="00432681"/>
    <w:rsid w:val="004326FD"/>
    <w:rsid w:val="0043287B"/>
    <w:rsid w:val="00432A48"/>
    <w:rsid w:val="00432AED"/>
    <w:rsid w:val="00432CC1"/>
    <w:rsid w:val="00432D33"/>
    <w:rsid w:val="00433255"/>
    <w:rsid w:val="004332F6"/>
    <w:rsid w:val="00433388"/>
    <w:rsid w:val="00433707"/>
    <w:rsid w:val="004337EF"/>
    <w:rsid w:val="00433972"/>
    <w:rsid w:val="00433C29"/>
    <w:rsid w:val="00433CD9"/>
    <w:rsid w:val="00433D19"/>
    <w:rsid w:val="00433D29"/>
    <w:rsid w:val="00434453"/>
    <w:rsid w:val="004344CF"/>
    <w:rsid w:val="00434933"/>
    <w:rsid w:val="00434944"/>
    <w:rsid w:val="00434A50"/>
    <w:rsid w:val="00434E42"/>
    <w:rsid w:val="0043507C"/>
    <w:rsid w:val="0043515F"/>
    <w:rsid w:val="0043546F"/>
    <w:rsid w:val="0043571D"/>
    <w:rsid w:val="00435803"/>
    <w:rsid w:val="00435E05"/>
    <w:rsid w:val="00435E06"/>
    <w:rsid w:val="00435F42"/>
    <w:rsid w:val="00435F56"/>
    <w:rsid w:val="00436400"/>
    <w:rsid w:val="0043652D"/>
    <w:rsid w:val="00436626"/>
    <w:rsid w:val="00436637"/>
    <w:rsid w:val="004369CD"/>
    <w:rsid w:val="00436B27"/>
    <w:rsid w:val="00436B73"/>
    <w:rsid w:val="0043702E"/>
    <w:rsid w:val="004372BC"/>
    <w:rsid w:val="0043743B"/>
    <w:rsid w:val="0043752B"/>
    <w:rsid w:val="004375FA"/>
    <w:rsid w:val="0043767D"/>
    <w:rsid w:val="0043786F"/>
    <w:rsid w:val="00437B03"/>
    <w:rsid w:val="00437F0E"/>
    <w:rsid w:val="00437F8E"/>
    <w:rsid w:val="00437FE5"/>
    <w:rsid w:val="00440047"/>
    <w:rsid w:val="004401B4"/>
    <w:rsid w:val="004402A4"/>
    <w:rsid w:val="004403F8"/>
    <w:rsid w:val="00440403"/>
    <w:rsid w:val="00440806"/>
    <w:rsid w:val="004409C7"/>
    <w:rsid w:val="00440CAD"/>
    <w:rsid w:val="00440E13"/>
    <w:rsid w:val="00440E71"/>
    <w:rsid w:val="00440E76"/>
    <w:rsid w:val="00440FBC"/>
    <w:rsid w:val="0044107B"/>
    <w:rsid w:val="00441101"/>
    <w:rsid w:val="00441335"/>
    <w:rsid w:val="0044133A"/>
    <w:rsid w:val="00441368"/>
    <w:rsid w:val="00441745"/>
    <w:rsid w:val="00441769"/>
    <w:rsid w:val="004417F9"/>
    <w:rsid w:val="00441835"/>
    <w:rsid w:val="004419B7"/>
    <w:rsid w:val="00441A1C"/>
    <w:rsid w:val="00441AF3"/>
    <w:rsid w:val="00441F6E"/>
    <w:rsid w:val="00441FB7"/>
    <w:rsid w:val="00442D6C"/>
    <w:rsid w:val="00442DBC"/>
    <w:rsid w:val="00442DC6"/>
    <w:rsid w:val="00442E83"/>
    <w:rsid w:val="004433D5"/>
    <w:rsid w:val="00443446"/>
    <w:rsid w:val="004439A3"/>
    <w:rsid w:val="004439EE"/>
    <w:rsid w:val="00443B10"/>
    <w:rsid w:val="00443B46"/>
    <w:rsid w:val="00443B5C"/>
    <w:rsid w:val="00443D59"/>
    <w:rsid w:val="00443DE7"/>
    <w:rsid w:val="00443FBD"/>
    <w:rsid w:val="0044417B"/>
    <w:rsid w:val="004442FE"/>
    <w:rsid w:val="00444303"/>
    <w:rsid w:val="0044443E"/>
    <w:rsid w:val="004445F5"/>
    <w:rsid w:val="004448FF"/>
    <w:rsid w:val="0044497E"/>
    <w:rsid w:val="004449AD"/>
    <w:rsid w:val="00444C9C"/>
    <w:rsid w:val="0044512A"/>
    <w:rsid w:val="004453AE"/>
    <w:rsid w:val="0044550E"/>
    <w:rsid w:val="004455EE"/>
    <w:rsid w:val="004456DF"/>
    <w:rsid w:val="00445C56"/>
    <w:rsid w:val="00445EDE"/>
    <w:rsid w:val="00445F30"/>
    <w:rsid w:val="004462EA"/>
    <w:rsid w:val="004463D9"/>
    <w:rsid w:val="004465AE"/>
    <w:rsid w:val="00446792"/>
    <w:rsid w:val="004469A7"/>
    <w:rsid w:val="00446CAF"/>
    <w:rsid w:val="00446FD2"/>
    <w:rsid w:val="004470B8"/>
    <w:rsid w:val="004470BA"/>
    <w:rsid w:val="00447178"/>
    <w:rsid w:val="004471BD"/>
    <w:rsid w:val="00447503"/>
    <w:rsid w:val="00447516"/>
    <w:rsid w:val="004475F5"/>
    <w:rsid w:val="00447605"/>
    <w:rsid w:val="00447674"/>
    <w:rsid w:val="00447756"/>
    <w:rsid w:val="0044775D"/>
    <w:rsid w:val="00447B61"/>
    <w:rsid w:val="00447B77"/>
    <w:rsid w:val="00447D07"/>
    <w:rsid w:val="00447D0A"/>
    <w:rsid w:val="00447D1F"/>
    <w:rsid w:val="00450154"/>
    <w:rsid w:val="00450738"/>
    <w:rsid w:val="004507D9"/>
    <w:rsid w:val="0045081B"/>
    <w:rsid w:val="004508DC"/>
    <w:rsid w:val="004509D5"/>
    <w:rsid w:val="004509E3"/>
    <w:rsid w:val="00450B98"/>
    <w:rsid w:val="00450B9C"/>
    <w:rsid w:val="00450F60"/>
    <w:rsid w:val="00451015"/>
    <w:rsid w:val="004511CC"/>
    <w:rsid w:val="0045130D"/>
    <w:rsid w:val="0045144D"/>
    <w:rsid w:val="00451592"/>
    <w:rsid w:val="00451717"/>
    <w:rsid w:val="004517E7"/>
    <w:rsid w:val="0045181B"/>
    <w:rsid w:val="00451922"/>
    <w:rsid w:val="00451DD6"/>
    <w:rsid w:val="00451E0E"/>
    <w:rsid w:val="00451E1E"/>
    <w:rsid w:val="00452119"/>
    <w:rsid w:val="004522A5"/>
    <w:rsid w:val="004523B3"/>
    <w:rsid w:val="00452463"/>
    <w:rsid w:val="004524FC"/>
    <w:rsid w:val="00452884"/>
    <w:rsid w:val="004528B5"/>
    <w:rsid w:val="004528F6"/>
    <w:rsid w:val="00452C24"/>
    <w:rsid w:val="00452D42"/>
    <w:rsid w:val="00452E8A"/>
    <w:rsid w:val="00452EB2"/>
    <w:rsid w:val="00452FB1"/>
    <w:rsid w:val="00453049"/>
    <w:rsid w:val="004530FA"/>
    <w:rsid w:val="004531FE"/>
    <w:rsid w:val="00453385"/>
    <w:rsid w:val="00453741"/>
    <w:rsid w:val="0045374A"/>
    <w:rsid w:val="004537FE"/>
    <w:rsid w:val="00453EE6"/>
    <w:rsid w:val="004541B2"/>
    <w:rsid w:val="0045446A"/>
    <w:rsid w:val="00454731"/>
    <w:rsid w:val="0045493B"/>
    <w:rsid w:val="00454A20"/>
    <w:rsid w:val="00454A35"/>
    <w:rsid w:val="00454F69"/>
    <w:rsid w:val="00455031"/>
    <w:rsid w:val="0045524C"/>
    <w:rsid w:val="004554E5"/>
    <w:rsid w:val="004555C6"/>
    <w:rsid w:val="00455773"/>
    <w:rsid w:val="00455AC6"/>
    <w:rsid w:val="00455B0D"/>
    <w:rsid w:val="00455C78"/>
    <w:rsid w:val="00455CCE"/>
    <w:rsid w:val="00456001"/>
    <w:rsid w:val="00456035"/>
    <w:rsid w:val="004560CC"/>
    <w:rsid w:val="0045627E"/>
    <w:rsid w:val="004563D0"/>
    <w:rsid w:val="004563E8"/>
    <w:rsid w:val="00456883"/>
    <w:rsid w:val="00456885"/>
    <w:rsid w:val="0045696A"/>
    <w:rsid w:val="00456BBF"/>
    <w:rsid w:val="00456C4C"/>
    <w:rsid w:val="00456D8B"/>
    <w:rsid w:val="00456DF0"/>
    <w:rsid w:val="00456E94"/>
    <w:rsid w:val="004573E6"/>
    <w:rsid w:val="0045749E"/>
    <w:rsid w:val="004574A5"/>
    <w:rsid w:val="00457547"/>
    <w:rsid w:val="0045760D"/>
    <w:rsid w:val="00457860"/>
    <w:rsid w:val="00457A12"/>
    <w:rsid w:val="00457A9D"/>
    <w:rsid w:val="00457D40"/>
    <w:rsid w:val="004600D5"/>
    <w:rsid w:val="00460184"/>
    <w:rsid w:val="004603FA"/>
    <w:rsid w:val="0046040D"/>
    <w:rsid w:val="004607C8"/>
    <w:rsid w:val="004608CE"/>
    <w:rsid w:val="00460C70"/>
    <w:rsid w:val="00460C9F"/>
    <w:rsid w:val="0046130E"/>
    <w:rsid w:val="00461318"/>
    <w:rsid w:val="004617D5"/>
    <w:rsid w:val="00461805"/>
    <w:rsid w:val="004618DA"/>
    <w:rsid w:val="00461B52"/>
    <w:rsid w:val="00461BFE"/>
    <w:rsid w:val="00461D0E"/>
    <w:rsid w:val="00461E82"/>
    <w:rsid w:val="00461F00"/>
    <w:rsid w:val="00461F08"/>
    <w:rsid w:val="0046211E"/>
    <w:rsid w:val="0046212E"/>
    <w:rsid w:val="004622CC"/>
    <w:rsid w:val="004623E1"/>
    <w:rsid w:val="00462421"/>
    <w:rsid w:val="00462871"/>
    <w:rsid w:val="00462E34"/>
    <w:rsid w:val="004630B3"/>
    <w:rsid w:val="004633F7"/>
    <w:rsid w:val="00463468"/>
    <w:rsid w:val="0046358A"/>
    <w:rsid w:val="0046375F"/>
    <w:rsid w:val="00463BEA"/>
    <w:rsid w:val="00463D1C"/>
    <w:rsid w:val="00463E71"/>
    <w:rsid w:val="00463F58"/>
    <w:rsid w:val="0046428A"/>
    <w:rsid w:val="004644DF"/>
    <w:rsid w:val="00464544"/>
    <w:rsid w:val="00464613"/>
    <w:rsid w:val="004646EB"/>
    <w:rsid w:val="00464892"/>
    <w:rsid w:val="004648E5"/>
    <w:rsid w:val="004649D0"/>
    <w:rsid w:val="00464B67"/>
    <w:rsid w:val="0046522A"/>
    <w:rsid w:val="004652A1"/>
    <w:rsid w:val="004652DA"/>
    <w:rsid w:val="0046541E"/>
    <w:rsid w:val="004654B7"/>
    <w:rsid w:val="004654D4"/>
    <w:rsid w:val="004655F7"/>
    <w:rsid w:val="004656C9"/>
    <w:rsid w:val="004658E2"/>
    <w:rsid w:val="0046596C"/>
    <w:rsid w:val="00465B12"/>
    <w:rsid w:val="00465E78"/>
    <w:rsid w:val="00466052"/>
    <w:rsid w:val="004661DD"/>
    <w:rsid w:val="00466551"/>
    <w:rsid w:val="00466758"/>
    <w:rsid w:val="004667EA"/>
    <w:rsid w:val="00466980"/>
    <w:rsid w:val="00466CBC"/>
    <w:rsid w:val="00466CFD"/>
    <w:rsid w:val="00466DA4"/>
    <w:rsid w:val="00466F3C"/>
    <w:rsid w:val="00466FC8"/>
    <w:rsid w:val="004670CA"/>
    <w:rsid w:val="004672A5"/>
    <w:rsid w:val="00467318"/>
    <w:rsid w:val="00467411"/>
    <w:rsid w:val="004675F5"/>
    <w:rsid w:val="00467671"/>
    <w:rsid w:val="0046767B"/>
    <w:rsid w:val="00467AA9"/>
    <w:rsid w:val="00467B49"/>
    <w:rsid w:val="00467C17"/>
    <w:rsid w:val="00467CE3"/>
    <w:rsid w:val="00467D22"/>
    <w:rsid w:val="00467E84"/>
    <w:rsid w:val="00467EB6"/>
    <w:rsid w:val="00467EC4"/>
    <w:rsid w:val="00467F25"/>
    <w:rsid w:val="00470086"/>
    <w:rsid w:val="00470592"/>
    <w:rsid w:val="0047065A"/>
    <w:rsid w:val="00470AD8"/>
    <w:rsid w:val="00470DE9"/>
    <w:rsid w:val="00470EA3"/>
    <w:rsid w:val="00471072"/>
    <w:rsid w:val="004712CF"/>
    <w:rsid w:val="004717E9"/>
    <w:rsid w:val="004718A0"/>
    <w:rsid w:val="00471B08"/>
    <w:rsid w:val="00471B46"/>
    <w:rsid w:val="00471CA1"/>
    <w:rsid w:val="00471EC7"/>
    <w:rsid w:val="00471FA4"/>
    <w:rsid w:val="0047243C"/>
    <w:rsid w:val="00472A18"/>
    <w:rsid w:val="00472F4A"/>
    <w:rsid w:val="0047328E"/>
    <w:rsid w:val="004732A2"/>
    <w:rsid w:val="004732B5"/>
    <w:rsid w:val="004733A4"/>
    <w:rsid w:val="0047340B"/>
    <w:rsid w:val="0047341D"/>
    <w:rsid w:val="00473438"/>
    <w:rsid w:val="00473532"/>
    <w:rsid w:val="0047360D"/>
    <w:rsid w:val="0047379F"/>
    <w:rsid w:val="0047384E"/>
    <w:rsid w:val="00473899"/>
    <w:rsid w:val="00473A4A"/>
    <w:rsid w:val="00473B21"/>
    <w:rsid w:val="00473BB0"/>
    <w:rsid w:val="00473BCA"/>
    <w:rsid w:val="00473CE2"/>
    <w:rsid w:val="00473DCF"/>
    <w:rsid w:val="00473DE2"/>
    <w:rsid w:val="00473EF8"/>
    <w:rsid w:val="00473FCD"/>
    <w:rsid w:val="004744EB"/>
    <w:rsid w:val="0047454D"/>
    <w:rsid w:val="004745A9"/>
    <w:rsid w:val="004745C8"/>
    <w:rsid w:val="0047488F"/>
    <w:rsid w:val="0047492E"/>
    <w:rsid w:val="0047493C"/>
    <w:rsid w:val="00474946"/>
    <w:rsid w:val="004749A2"/>
    <w:rsid w:val="00474BF0"/>
    <w:rsid w:val="00474D40"/>
    <w:rsid w:val="00474E80"/>
    <w:rsid w:val="00474E8A"/>
    <w:rsid w:val="0047553A"/>
    <w:rsid w:val="004757AB"/>
    <w:rsid w:val="004757F9"/>
    <w:rsid w:val="0047581D"/>
    <w:rsid w:val="00475887"/>
    <w:rsid w:val="00475B40"/>
    <w:rsid w:val="00475C4C"/>
    <w:rsid w:val="00475E36"/>
    <w:rsid w:val="0047601D"/>
    <w:rsid w:val="00476028"/>
    <w:rsid w:val="00476058"/>
    <w:rsid w:val="0047614C"/>
    <w:rsid w:val="004761B4"/>
    <w:rsid w:val="00476A85"/>
    <w:rsid w:val="00476C6A"/>
    <w:rsid w:val="00476CB7"/>
    <w:rsid w:val="00476DC1"/>
    <w:rsid w:val="00476DDA"/>
    <w:rsid w:val="00476F8B"/>
    <w:rsid w:val="00476FD8"/>
    <w:rsid w:val="00476FE6"/>
    <w:rsid w:val="00477152"/>
    <w:rsid w:val="0047716F"/>
    <w:rsid w:val="00477398"/>
    <w:rsid w:val="0047747C"/>
    <w:rsid w:val="00477669"/>
    <w:rsid w:val="004777C4"/>
    <w:rsid w:val="00477A11"/>
    <w:rsid w:val="00477AEE"/>
    <w:rsid w:val="0048019D"/>
    <w:rsid w:val="0048054F"/>
    <w:rsid w:val="00480673"/>
    <w:rsid w:val="004809DA"/>
    <w:rsid w:val="00480B94"/>
    <w:rsid w:val="00480FEB"/>
    <w:rsid w:val="0048110A"/>
    <w:rsid w:val="0048117A"/>
    <w:rsid w:val="0048148E"/>
    <w:rsid w:val="0048157D"/>
    <w:rsid w:val="00481D8E"/>
    <w:rsid w:val="00481E1D"/>
    <w:rsid w:val="00482388"/>
    <w:rsid w:val="004823D7"/>
    <w:rsid w:val="0048246B"/>
    <w:rsid w:val="004824A7"/>
    <w:rsid w:val="0048276E"/>
    <w:rsid w:val="004827FB"/>
    <w:rsid w:val="00482A63"/>
    <w:rsid w:val="00482FFB"/>
    <w:rsid w:val="00483124"/>
    <w:rsid w:val="0048328E"/>
    <w:rsid w:val="0048379B"/>
    <w:rsid w:val="0048381B"/>
    <w:rsid w:val="0048414A"/>
    <w:rsid w:val="004842F0"/>
    <w:rsid w:val="0048432E"/>
    <w:rsid w:val="00484B30"/>
    <w:rsid w:val="00484E35"/>
    <w:rsid w:val="00484F9B"/>
    <w:rsid w:val="00484F9F"/>
    <w:rsid w:val="00484FD2"/>
    <w:rsid w:val="00485098"/>
    <w:rsid w:val="004851BA"/>
    <w:rsid w:val="00485492"/>
    <w:rsid w:val="00485671"/>
    <w:rsid w:val="004857B2"/>
    <w:rsid w:val="00485C45"/>
    <w:rsid w:val="00485D12"/>
    <w:rsid w:val="0048636D"/>
    <w:rsid w:val="00486526"/>
    <w:rsid w:val="0048684C"/>
    <w:rsid w:val="004868BD"/>
    <w:rsid w:val="0048699B"/>
    <w:rsid w:val="004869A0"/>
    <w:rsid w:val="00486CEE"/>
    <w:rsid w:val="00486EF6"/>
    <w:rsid w:val="00486FF4"/>
    <w:rsid w:val="00487111"/>
    <w:rsid w:val="00487225"/>
    <w:rsid w:val="00487289"/>
    <w:rsid w:val="004872BE"/>
    <w:rsid w:val="004873A3"/>
    <w:rsid w:val="00487563"/>
    <w:rsid w:val="00487A83"/>
    <w:rsid w:val="00487CAF"/>
    <w:rsid w:val="00487CFD"/>
    <w:rsid w:val="00487D5A"/>
    <w:rsid w:val="00490140"/>
    <w:rsid w:val="00490195"/>
    <w:rsid w:val="00490232"/>
    <w:rsid w:val="0049073C"/>
    <w:rsid w:val="00490741"/>
    <w:rsid w:val="00490754"/>
    <w:rsid w:val="0049077B"/>
    <w:rsid w:val="00490A13"/>
    <w:rsid w:val="00490A26"/>
    <w:rsid w:val="00490DCE"/>
    <w:rsid w:val="0049101C"/>
    <w:rsid w:val="004910F1"/>
    <w:rsid w:val="00491115"/>
    <w:rsid w:val="00491386"/>
    <w:rsid w:val="00491530"/>
    <w:rsid w:val="004917B9"/>
    <w:rsid w:val="00491B5A"/>
    <w:rsid w:val="00491D58"/>
    <w:rsid w:val="00491EE1"/>
    <w:rsid w:val="00492322"/>
    <w:rsid w:val="00492639"/>
    <w:rsid w:val="004928F5"/>
    <w:rsid w:val="00492B15"/>
    <w:rsid w:val="00492D0C"/>
    <w:rsid w:val="00492D20"/>
    <w:rsid w:val="00492F8B"/>
    <w:rsid w:val="00493235"/>
    <w:rsid w:val="004932A9"/>
    <w:rsid w:val="004933BB"/>
    <w:rsid w:val="00493867"/>
    <w:rsid w:val="0049398A"/>
    <w:rsid w:val="00493A35"/>
    <w:rsid w:val="00493E69"/>
    <w:rsid w:val="00493FD8"/>
    <w:rsid w:val="00494100"/>
    <w:rsid w:val="00494172"/>
    <w:rsid w:val="00494388"/>
    <w:rsid w:val="00494769"/>
    <w:rsid w:val="0049476B"/>
    <w:rsid w:val="0049489A"/>
    <w:rsid w:val="004948FC"/>
    <w:rsid w:val="00494B4E"/>
    <w:rsid w:val="00494CCE"/>
    <w:rsid w:val="00494F98"/>
    <w:rsid w:val="004952B5"/>
    <w:rsid w:val="004953FE"/>
    <w:rsid w:val="0049564D"/>
    <w:rsid w:val="0049581C"/>
    <w:rsid w:val="00495976"/>
    <w:rsid w:val="004959E5"/>
    <w:rsid w:val="00495E4E"/>
    <w:rsid w:val="00495FA1"/>
    <w:rsid w:val="00496279"/>
    <w:rsid w:val="0049648A"/>
    <w:rsid w:val="004965C8"/>
    <w:rsid w:val="0049692D"/>
    <w:rsid w:val="0049697B"/>
    <w:rsid w:val="0049708F"/>
    <w:rsid w:val="00497245"/>
    <w:rsid w:val="004972D2"/>
    <w:rsid w:val="00497575"/>
    <w:rsid w:val="0049764F"/>
    <w:rsid w:val="00497856"/>
    <w:rsid w:val="00497960"/>
    <w:rsid w:val="00497C38"/>
    <w:rsid w:val="00497CC8"/>
    <w:rsid w:val="00497E6F"/>
    <w:rsid w:val="004A002D"/>
    <w:rsid w:val="004A00CF"/>
    <w:rsid w:val="004A01C7"/>
    <w:rsid w:val="004A03EE"/>
    <w:rsid w:val="004A0421"/>
    <w:rsid w:val="004A043C"/>
    <w:rsid w:val="004A04DB"/>
    <w:rsid w:val="004A0744"/>
    <w:rsid w:val="004A077C"/>
    <w:rsid w:val="004A0A27"/>
    <w:rsid w:val="004A0A86"/>
    <w:rsid w:val="004A0BA7"/>
    <w:rsid w:val="004A0DBF"/>
    <w:rsid w:val="004A0F27"/>
    <w:rsid w:val="004A0FC1"/>
    <w:rsid w:val="004A1076"/>
    <w:rsid w:val="004A1128"/>
    <w:rsid w:val="004A1274"/>
    <w:rsid w:val="004A12F8"/>
    <w:rsid w:val="004A13E9"/>
    <w:rsid w:val="004A141F"/>
    <w:rsid w:val="004A14EC"/>
    <w:rsid w:val="004A1604"/>
    <w:rsid w:val="004A181C"/>
    <w:rsid w:val="004A19AF"/>
    <w:rsid w:val="004A1B01"/>
    <w:rsid w:val="004A1B32"/>
    <w:rsid w:val="004A1E14"/>
    <w:rsid w:val="004A1E3C"/>
    <w:rsid w:val="004A1FF2"/>
    <w:rsid w:val="004A217F"/>
    <w:rsid w:val="004A21A0"/>
    <w:rsid w:val="004A2298"/>
    <w:rsid w:val="004A23AF"/>
    <w:rsid w:val="004A2410"/>
    <w:rsid w:val="004A246B"/>
    <w:rsid w:val="004A2581"/>
    <w:rsid w:val="004A25E5"/>
    <w:rsid w:val="004A263C"/>
    <w:rsid w:val="004A26EF"/>
    <w:rsid w:val="004A2870"/>
    <w:rsid w:val="004A2899"/>
    <w:rsid w:val="004A28D4"/>
    <w:rsid w:val="004A29A0"/>
    <w:rsid w:val="004A2C0A"/>
    <w:rsid w:val="004A3182"/>
    <w:rsid w:val="004A31BF"/>
    <w:rsid w:val="004A36D3"/>
    <w:rsid w:val="004A3703"/>
    <w:rsid w:val="004A3AC0"/>
    <w:rsid w:val="004A3C3F"/>
    <w:rsid w:val="004A3D6B"/>
    <w:rsid w:val="004A4045"/>
    <w:rsid w:val="004A4076"/>
    <w:rsid w:val="004A4398"/>
    <w:rsid w:val="004A43CC"/>
    <w:rsid w:val="004A442A"/>
    <w:rsid w:val="004A450F"/>
    <w:rsid w:val="004A4547"/>
    <w:rsid w:val="004A45AC"/>
    <w:rsid w:val="004A46FE"/>
    <w:rsid w:val="004A4856"/>
    <w:rsid w:val="004A4ADA"/>
    <w:rsid w:val="004A4E67"/>
    <w:rsid w:val="004A4EB5"/>
    <w:rsid w:val="004A5338"/>
    <w:rsid w:val="004A53B3"/>
    <w:rsid w:val="004A53E8"/>
    <w:rsid w:val="004A54EA"/>
    <w:rsid w:val="004A5535"/>
    <w:rsid w:val="004A553E"/>
    <w:rsid w:val="004A5747"/>
    <w:rsid w:val="004A5777"/>
    <w:rsid w:val="004A583D"/>
    <w:rsid w:val="004A5A86"/>
    <w:rsid w:val="004A5AF4"/>
    <w:rsid w:val="004A5D02"/>
    <w:rsid w:val="004A5FD3"/>
    <w:rsid w:val="004A61D5"/>
    <w:rsid w:val="004A636C"/>
    <w:rsid w:val="004A639F"/>
    <w:rsid w:val="004A679E"/>
    <w:rsid w:val="004A6B9D"/>
    <w:rsid w:val="004A6DDE"/>
    <w:rsid w:val="004A6E5C"/>
    <w:rsid w:val="004A6F99"/>
    <w:rsid w:val="004A73C1"/>
    <w:rsid w:val="004A752F"/>
    <w:rsid w:val="004A787D"/>
    <w:rsid w:val="004A7AF4"/>
    <w:rsid w:val="004A7D6A"/>
    <w:rsid w:val="004A7DB2"/>
    <w:rsid w:val="004A7F0A"/>
    <w:rsid w:val="004A7F83"/>
    <w:rsid w:val="004B005D"/>
    <w:rsid w:val="004B015A"/>
    <w:rsid w:val="004B031D"/>
    <w:rsid w:val="004B0381"/>
    <w:rsid w:val="004B047E"/>
    <w:rsid w:val="004B050C"/>
    <w:rsid w:val="004B0644"/>
    <w:rsid w:val="004B064C"/>
    <w:rsid w:val="004B0856"/>
    <w:rsid w:val="004B095B"/>
    <w:rsid w:val="004B0A12"/>
    <w:rsid w:val="004B0A36"/>
    <w:rsid w:val="004B0A84"/>
    <w:rsid w:val="004B0BA9"/>
    <w:rsid w:val="004B0E4C"/>
    <w:rsid w:val="004B0E4E"/>
    <w:rsid w:val="004B1036"/>
    <w:rsid w:val="004B1147"/>
    <w:rsid w:val="004B12A4"/>
    <w:rsid w:val="004B1500"/>
    <w:rsid w:val="004B160E"/>
    <w:rsid w:val="004B163F"/>
    <w:rsid w:val="004B1AF4"/>
    <w:rsid w:val="004B1D58"/>
    <w:rsid w:val="004B1E5D"/>
    <w:rsid w:val="004B2069"/>
    <w:rsid w:val="004B2094"/>
    <w:rsid w:val="004B23A8"/>
    <w:rsid w:val="004B2472"/>
    <w:rsid w:val="004B253E"/>
    <w:rsid w:val="004B25E8"/>
    <w:rsid w:val="004B294D"/>
    <w:rsid w:val="004B2B22"/>
    <w:rsid w:val="004B2BFD"/>
    <w:rsid w:val="004B2F05"/>
    <w:rsid w:val="004B3340"/>
    <w:rsid w:val="004B347A"/>
    <w:rsid w:val="004B34CC"/>
    <w:rsid w:val="004B36D3"/>
    <w:rsid w:val="004B3800"/>
    <w:rsid w:val="004B3A03"/>
    <w:rsid w:val="004B3A0C"/>
    <w:rsid w:val="004B3AEC"/>
    <w:rsid w:val="004B3B17"/>
    <w:rsid w:val="004B3C58"/>
    <w:rsid w:val="004B3E5D"/>
    <w:rsid w:val="004B3EA0"/>
    <w:rsid w:val="004B3F6C"/>
    <w:rsid w:val="004B401C"/>
    <w:rsid w:val="004B4026"/>
    <w:rsid w:val="004B4111"/>
    <w:rsid w:val="004B4190"/>
    <w:rsid w:val="004B4221"/>
    <w:rsid w:val="004B429F"/>
    <w:rsid w:val="004B44E1"/>
    <w:rsid w:val="004B452F"/>
    <w:rsid w:val="004B4AE4"/>
    <w:rsid w:val="004B4B33"/>
    <w:rsid w:val="004B4C0D"/>
    <w:rsid w:val="004B4C3F"/>
    <w:rsid w:val="004B4C9D"/>
    <w:rsid w:val="004B4D58"/>
    <w:rsid w:val="004B4D6C"/>
    <w:rsid w:val="004B4DBD"/>
    <w:rsid w:val="004B4E56"/>
    <w:rsid w:val="004B5052"/>
    <w:rsid w:val="004B50D8"/>
    <w:rsid w:val="004B5364"/>
    <w:rsid w:val="004B5388"/>
    <w:rsid w:val="004B5508"/>
    <w:rsid w:val="004B556D"/>
    <w:rsid w:val="004B55B3"/>
    <w:rsid w:val="004B5620"/>
    <w:rsid w:val="004B5824"/>
    <w:rsid w:val="004B5B54"/>
    <w:rsid w:val="004B5B98"/>
    <w:rsid w:val="004B5D77"/>
    <w:rsid w:val="004B6146"/>
    <w:rsid w:val="004B6227"/>
    <w:rsid w:val="004B651F"/>
    <w:rsid w:val="004B65E9"/>
    <w:rsid w:val="004B6605"/>
    <w:rsid w:val="004B66C1"/>
    <w:rsid w:val="004B66E4"/>
    <w:rsid w:val="004B6A70"/>
    <w:rsid w:val="004B6BCF"/>
    <w:rsid w:val="004B6C6D"/>
    <w:rsid w:val="004B6CBE"/>
    <w:rsid w:val="004B6E29"/>
    <w:rsid w:val="004B6E62"/>
    <w:rsid w:val="004B6FA5"/>
    <w:rsid w:val="004B70B1"/>
    <w:rsid w:val="004B70B6"/>
    <w:rsid w:val="004B70EB"/>
    <w:rsid w:val="004B7138"/>
    <w:rsid w:val="004B7166"/>
    <w:rsid w:val="004B717B"/>
    <w:rsid w:val="004B7294"/>
    <w:rsid w:val="004B736D"/>
    <w:rsid w:val="004B73BC"/>
    <w:rsid w:val="004B7509"/>
    <w:rsid w:val="004B7639"/>
    <w:rsid w:val="004B76E0"/>
    <w:rsid w:val="004B7757"/>
    <w:rsid w:val="004B7B63"/>
    <w:rsid w:val="004B7CB4"/>
    <w:rsid w:val="004B7F2E"/>
    <w:rsid w:val="004C0627"/>
    <w:rsid w:val="004C0643"/>
    <w:rsid w:val="004C07A7"/>
    <w:rsid w:val="004C07AF"/>
    <w:rsid w:val="004C08D6"/>
    <w:rsid w:val="004C0907"/>
    <w:rsid w:val="004C0A72"/>
    <w:rsid w:val="004C0A8F"/>
    <w:rsid w:val="004C0D71"/>
    <w:rsid w:val="004C0E24"/>
    <w:rsid w:val="004C0F83"/>
    <w:rsid w:val="004C1001"/>
    <w:rsid w:val="004C10C5"/>
    <w:rsid w:val="004C11C2"/>
    <w:rsid w:val="004C1313"/>
    <w:rsid w:val="004C15D4"/>
    <w:rsid w:val="004C176A"/>
    <w:rsid w:val="004C195B"/>
    <w:rsid w:val="004C19A8"/>
    <w:rsid w:val="004C1B69"/>
    <w:rsid w:val="004C1D50"/>
    <w:rsid w:val="004C1DB7"/>
    <w:rsid w:val="004C2037"/>
    <w:rsid w:val="004C21DB"/>
    <w:rsid w:val="004C225B"/>
    <w:rsid w:val="004C22C8"/>
    <w:rsid w:val="004C24A5"/>
    <w:rsid w:val="004C2621"/>
    <w:rsid w:val="004C2999"/>
    <w:rsid w:val="004C2B5D"/>
    <w:rsid w:val="004C2B64"/>
    <w:rsid w:val="004C2CC2"/>
    <w:rsid w:val="004C30A1"/>
    <w:rsid w:val="004C3112"/>
    <w:rsid w:val="004C3153"/>
    <w:rsid w:val="004C3189"/>
    <w:rsid w:val="004C33CD"/>
    <w:rsid w:val="004C362C"/>
    <w:rsid w:val="004C3701"/>
    <w:rsid w:val="004C38A7"/>
    <w:rsid w:val="004C38F4"/>
    <w:rsid w:val="004C39A2"/>
    <w:rsid w:val="004C3A7D"/>
    <w:rsid w:val="004C3C29"/>
    <w:rsid w:val="004C3C4B"/>
    <w:rsid w:val="004C3E1E"/>
    <w:rsid w:val="004C3E47"/>
    <w:rsid w:val="004C3FD5"/>
    <w:rsid w:val="004C4094"/>
    <w:rsid w:val="004C41AF"/>
    <w:rsid w:val="004C43C2"/>
    <w:rsid w:val="004C4521"/>
    <w:rsid w:val="004C4649"/>
    <w:rsid w:val="004C47B5"/>
    <w:rsid w:val="004C4D30"/>
    <w:rsid w:val="004C4E35"/>
    <w:rsid w:val="004C5049"/>
    <w:rsid w:val="004C5514"/>
    <w:rsid w:val="004C56B5"/>
    <w:rsid w:val="004C5715"/>
    <w:rsid w:val="004C5908"/>
    <w:rsid w:val="004C590F"/>
    <w:rsid w:val="004C59CF"/>
    <w:rsid w:val="004C5BE9"/>
    <w:rsid w:val="004C5D69"/>
    <w:rsid w:val="004C5EC6"/>
    <w:rsid w:val="004C5F47"/>
    <w:rsid w:val="004C5F4B"/>
    <w:rsid w:val="004C5F57"/>
    <w:rsid w:val="004C6195"/>
    <w:rsid w:val="004C61E4"/>
    <w:rsid w:val="004C623F"/>
    <w:rsid w:val="004C65FC"/>
    <w:rsid w:val="004C6603"/>
    <w:rsid w:val="004C6655"/>
    <w:rsid w:val="004C66BA"/>
    <w:rsid w:val="004C6C18"/>
    <w:rsid w:val="004C6EA3"/>
    <w:rsid w:val="004C6EE5"/>
    <w:rsid w:val="004C7356"/>
    <w:rsid w:val="004C7527"/>
    <w:rsid w:val="004C7695"/>
    <w:rsid w:val="004C7746"/>
    <w:rsid w:val="004C77B9"/>
    <w:rsid w:val="004C7AC5"/>
    <w:rsid w:val="004C7BE7"/>
    <w:rsid w:val="004C7DBF"/>
    <w:rsid w:val="004C7F8D"/>
    <w:rsid w:val="004D003F"/>
    <w:rsid w:val="004D00E6"/>
    <w:rsid w:val="004D01BD"/>
    <w:rsid w:val="004D037F"/>
    <w:rsid w:val="004D03C3"/>
    <w:rsid w:val="004D04B9"/>
    <w:rsid w:val="004D0654"/>
    <w:rsid w:val="004D0663"/>
    <w:rsid w:val="004D0753"/>
    <w:rsid w:val="004D0B13"/>
    <w:rsid w:val="004D0F89"/>
    <w:rsid w:val="004D0FF6"/>
    <w:rsid w:val="004D16E5"/>
    <w:rsid w:val="004D1717"/>
    <w:rsid w:val="004D1725"/>
    <w:rsid w:val="004D172A"/>
    <w:rsid w:val="004D1BB2"/>
    <w:rsid w:val="004D1C56"/>
    <w:rsid w:val="004D1F5F"/>
    <w:rsid w:val="004D200D"/>
    <w:rsid w:val="004D2040"/>
    <w:rsid w:val="004D23C9"/>
    <w:rsid w:val="004D2B4E"/>
    <w:rsid w:val="004D2B71"/>
    <w:rsid w:val="004D2C23"/>
    <w:rsid w:val="004D2C88"/>
    <w:rsid w:val="004D2FEA"/>
    <w:rsid w:val="004D3046"/>
    <w:rsid w:val="004D3361"/>
    <w:rsid w:val="004D339A"/>
    <w:rsid w:val="004D3616"/>
    <w:rsid w:val="004D3683"/>
    <w:rsid w:val="004D36F8"/>
    <w:rsid w:val="004D3702"/>
    <w:rsid w:val="004D3738"/>
    <w:rsid w:val="004D381C"/>
    <w:rsid w:val="004D3852"/>
    <w:rsid w:val="004D3A59"/>
    <w:rsid w:val="004D3A95"/>
    <w:rsid w:val="004D3B34"/>
    <w:rsid w:val="004D3BCE"/>
    <w:rsid w:val="004D3C34"/>
    <w:rsid w:val="004D3D2C"/>
    <w:rsid w:val="004D4170"/>
    <w:rsid w:val="004D42BF"/>
    <w:rsid w:val="004D4462"/>
    <w:rsid w:val="004D44C3"/>
    <w:rsid w:val="004D44DA"/>
    <w:rsid w:val="004D479B"/>
    <w:rsid w:val="004D4803"/>
    <w:rsid w:val="004D4E60"/>
    <w:rsid w:val="004D4FEF"/>
    <w:rsid w:val="004D5554"/>
    <w:rsid w:val="004D5AEF"/>
    <w:rsid w:val="004D5B97"/>
    <w:rsid w:val="004D5D9B"/>
    <w:rsid w:val="004D610B"/>
    <w:rsid w:val="004D6150"/>
    <w:rsid w:val="004D62E8"/>
    <w:rsid w:val="004D647C"/>
    <w:rsid w:val="004D64B8"/>
    <w:rsid w:val="004D68A6"/>
    <w:rsid w:val="004D6B6E"/>
    <w:rsid w:val="004D6CF3"/>
    <w:rsid w:val="004D6D47"/>
    <w:rsid w:val="004D6E48"/>
    <w:rsid w:val="004D6E8A"/>
    <w:rsid w:val="004D72C4"/>
    <w:rsid w:val="004D73F6"/>
    <w:rsid w:val="004D7B45"/>
    <w:rsid w:val="004E0089"/>
    <w:rsid w:val="004E046C"/>
    <w:rsid w:val="004E04A7"/>
    <w:rsid w:val="004E059A"/>
    <w:rsid w:val="004E0780"/>
    <w:rsid w:val="004E0824"/>
    <w:rsid w:val="004E0888"/>
    <w:rsid w:val="004E0AA9"/>
    <w:rsid w:val="004E0B17"/>
    <w:rsid w:val="004E0E11"/>
    <w:rsid w:val="004E0EC5"/>
    <w:rsid w:val="004E1038"/>
    <w:rsid w:val="004E1117"/>
    <w:rsid w:val="004E141F"/>
    <w:rsid w:val="004E1CC3"/>
    <w:rsid w:val="004E1F1E"/>
    <w:rsid w:val="004E22B0"/>
    <w:rsid w:val="004E2354"/>
    <w:rsid w:val="004E250F"/>
    <w:rsid w:val="004E256B"/>
    <w:rsid w:val="004E258A"/>
    <w:rsid w:val="004E277C"/>
    <w:rsid w:val="004E28C9"/>
    <w:rsid w:val="004E2A57"/>
    <w:rsid w:val="004E2D8E"/>
    <w:rsid w:val="004E2F3F"/>
    <w:rsid w:val="004E2F8F"/>
    <w:rsid w:val="004E3086"/>
    <w:rsid w:val="004E30BC"/>
    <w:rsid w:val="004E313E"/>
    <w:rsid w:val="004E32A3"/>
    <w:rsid w:val="004E3697"/>
    <w:rsid w:val="004E373D"/>
    <w:rsid w:val="004E37DB"/>
    <w:rsid w:val="004E389B"/>
    <w:rsid w:val="004E3E43"/>
    <w:rsid w:val="004E3FA9"/>
    <w:rsid w:val="004E4379"/>
    <w:rsid w:val="004E4380"/>
    <w:rsid w:val="004E4791"/>
    <w:rsid w:val="004E4ABF"/>
    <w:rsid w:val="004E4BE6"/>
    <w:rsid w:val="004E4C45"/>
    <w:rsid w:val="004E4EEE"/>
    <w:rsid w:val="004E4EF4"/>
    <w:rsid w:val="004E50C1"/>
    <w:rsid w:val="004E517E"/>
    <w:rsid w:val="004E541F"/>
    <w:rsid w:val="004E5439"/>
    <w:rsid w:val="004E5579"/>
    <w:rsid w:val="004E57F0"/>
    <w:rsid w:val="004E586B"/>
    <w:rsid w:val="004E5977"/>
    <w:rsid w:val="004E5AC1"/>
    <w:rsid w:val="004E5B84"/>
    <w:rsid w:val="004E5BD7"/>
    <w:rsid w:val="004E5BEB"/>
    <w:rsid w:val="004E5F3F"/>
    <w:rsid w:val="004E62C6"/>
    <w:rsid w:val="004E638A"/>
    <w:rsid w:val="004E63F0"/>
    <w:rsid w:val="004E65BE"/>
    <w:rsid w:val="004E676C"/>
    <w:rsid w:val="004E6803"/>
    <w:rsid w:val="004E6892"/>
    <w:rsid w:val="004E693D"/>
    <w:rsid w:val="004E6BF9"/>
    <w:rsid w:val="004E6EF4"/>
    <w:rsid w:val="004E6F73"/>
    <w:rsid w:val="004E72BD"/>
    <w:rsid w:val="004E74E5"/>
    <w:rsid w:val="004E7897"/>
    <w:rsid w:val="004E78B3"/>
    <w:rsid w:val="004E7919"/>
    <w:rsid w:val="004E7B61"/>
    <w:rsid w:val="004E7D42"/>
    <w:rsid w:val="004E7DEB"/>
    <w:rsid w:val="004E7FB1"/>
    <w:rsid w:val="004F000A"/>
    <w:rsid w:val="004F022C"/>
    <w:rsid w:val="004F028E"/>
    <w:rsid w:val="004F0369"/>
    <w:rsid w:val="004F07D5"/>
    <w:rsid w:val="004F0A5C"/>
    <w:rsid w:val="004F0B09"/>
    <w:rsid w:val="004F0BD9"/>
    <w:rsid w:val="004F0E38"/>
    <w:rsid w:val="004F0E6F"/>
    <w:rsid w:val="004F1168"/>
    <w:rsid w:val="004F11E9"/>
    <w:rsid w:val="004F16B3"/>
    <w:rsid w:val="004F190E"/>
    <w:rsid w:val="004F192C"/>
    <w:rsid w:val="004F1B71"/>
    <w:rsid w:val="004F1CFF"/>
    <w:rsid w:val="004F1D28"/>
    <w:rsid w:val="004F1D2C"/>
    <w:rsid w:val="004F2555"/>
    <w:rsid w:val="004F26AC"/>
    <w:rsid w:val="004F2778"/>
    <w:rsid w:val="004F2C21"/>
    <w:rsid w:val="004F2D60"/>
    <w:rsid w:val="004F30B5"/>
    <w:rsid w:val="004F322F"/>
    <w:rsid w:val="004F34B2"/>
    <w:rsid w:val="004F3A6C"/>
    <w:rsid w:val="004F3A75"/>
    <w:rsid w:val="004F3BAF"/>
    <w:rsid w:val="004F3D5D"/>
    <w:rsid w:val="004F40DA"/>
    <w:rsid w:val="004F40F1"/>
    <w:rsid w:val="004F43AF"/>
    <w:rsid w:val="004F447D"/>
    <w:rsid w:val="004F4628"/>
    <w:rsid w:val="004F488C"/>
    <w:rsid w:val="004F4B0B"/>
    <w:rsid w:val="004F4BAC"/>
    <w:rsid w:val="004F4C28"/>
    <w:rsid w:val="004F4D33"/>
    <w:rsid w:val="004F5101"/>
    <w:rsid w:val="004F5176"/>
    <w:rsid w:val="004F54C5"/>
    <w:rsid w:val="004F552C"/>
    <w:rsid w:val="004F55A4"/>
    <w:rsid w:val="004F56E3"/>
    <w:rsid w:val="004F5982"/>
    <w:rsid w:val="004F5D04"/>
    <w:rsid w:val="004F5EE5"/>
    <w:rsid w:val="004F60A5"/>
    <w:rsid w:val="004F636B"/>
    <w:rsid w:val="004F6564"/>
    <w:rsid w:val="004F6796"/>
    <w:rsid w:val="004F6995"/>
    <w:rsid w:val="004F6C66"/>
    <w:rsid w:val="004F6DCB"/>
    <w:rsid w:val="004F710A"/>
    <w:rsid w:val="004F7159"/>
    <w:rsid w:val="004F72D0"/>
    <w:rsid w:val="004F7550"/>
    <w:rsid w:val="004F764B"/>
    <w:rsid w:val="004F77BB"/>
    <w:rsid w:val="004F78DE"/>
    <w:rsid w:val="004F79AA"/>
    <w:rsid w:val="004F7BF4"/>
    <w:rsid w:val="004F7CD7"/>
    <w:rsid w:val="004F7D31"/>
    <w:rsid w:val="004F7D92"/>
    <w:rsid w:val="005000B4"/>
    <w:rsid w:val="005000E6"/>
    <w:rsid w:val="00500432"/>
    <w:rsid w:val="00500505"/>
    <w:rsid w:val="00500911"/>
    <w:rsid w:val="00500984"/>
    <w:rsid w:val="00500C3F"/>
    <w:rsid w:val="00500CC3"/>
    <w:rsid w:val="00500DEA"/>
    <w:rsid w:val="005010B0"/>
    <w:rsid w:val="00501191"/>
    <w:rsid w:val="005011A6"/>
    <w:rsid w:val="0050130F"/>
    <w:rsid w:val="00501423"/>
    <w:rsid w:val="005014A4"/>
    <w:rsid w:val="00501613"/>
    <w:rsid w:val="00501A34"/>
    <w:rsid w:val="00501A58"/>
    <w:rsid w:val="0050212C"/>
    <w:rsid w:val="005021DF"/>
    <w:rsid w:val="00502545"/>
    <w:rsid w:val="005025E1"/>
    <w:rsid w:val="00502613"/>
    <w:rsid w:val="005028D3"/>
    <w:rsid w:val="00502937"/>
    <w:rsid w:val="005029F0"/>
    <w:rsid w:val="005029FF"/>
    <w:rsid w:val="00502BFF"/>
    <w:rsid w:val="00502C5B"/>
    <w:rsid w:val="00502E7A"/>
    <w:rsid w:val="005030B0"/>
    <w:rsid w:val="005030C1"/>
    <w:rsid w:val="00503581"/>
    <w:rsid w:val="00503593"/>
    <w:rsid w:val="005036B3"/>
    <w:rsid w:val="0050372E"/>
    <w:rsid w:val="0050397D"/>
    <w:rsid w:val="005039E7"/>
    <w:rsid w:val="00503A15"/>
    <w:rsid w:val="00503A9E"/>
    <w:rsid w:val="00503C67"/>
    <w:rsid w:val="00503CF4"/>
    <w:rsid w:val="00503E6C"/>
    <w:rsid w:val="00504007"/>
    <w:rsid w:val="00504294"/>
    <w:rsid w:val="0050430F"/>
    <w:rsid w:val="00504377"/>
    <w:rsid w:val="00504C43"/>
    <w:rsid w:val="00504D9A"/>
    <w:rsid w:val="00504E51"/>
    <w:rsid w:val="00504FEA"/>
    <w:rsid w:val="00505048"/>
    <w:rsid w:val="005053ED"/>
    <w:rsid w:val="00505597"/>
    <w:rsid w:val="005056CA"/>
    <w:rsid w:val="005058DD"/>
    <w:rsid w:val="00505F9B"/>
    <w:rsid w:val="0050614E"/>
    <w:rsid w:val="00506456"/>
    <w:rsid w:val="005064A0"/>
    <w:rsid w:val="00506631"/>
    <w:rsid w:val="00506883"/>
    <w:rsid w:val="0050690B"/>
    <w:rsid w:val="005069D5"/>
    <w:rsid w:val="00506A13"/>
    <w:rsid w:val="00506EE9"/>
    <w:rsid w:val="00507079"/>
    <w:rsid w:val="00507090"/>
    <w:rsid w:val="005070BE"/>
    <w:rsid w:val="005072A0"/>
    <w:rsid w:val="005073B7"/>
    <w:rsid w:val="00507789"/>
    <w:rsid w:val="00507992"/>
    <w:rsid w:val="00507B45"/>
    <w:rsid w:val="00507C22"/>
    <w:rsid w:val="00507EAC"/>
    <w:rsid w:val="00510001"/>
    <w:rsid w:val="00510248"/>
    <w:rsid w:val="00510321"/>
    <w:rsid w:val="005105EB"/>
    <w:rsid w:val="00510749"/>
    <w:rsid w:val="005107F3"/>
    <w:rsid w:val="00510917"/>
    <w:rsid w:val="00510977"/>
    <w:rsid w:val="00510C1B"/>
    <w:rsid w:val="00510CC4"/>
    <w:rsid w:val="00510D3C"/>
    <w:rsid w:val="00510FF0"/>
    <w:rsid w:val="0051100C"/>
    <w:rsid w:val="00511032"/>
    <w:rsid w:val="0051118E"/>
    <w:rsid w:val="00511259"/>
    <w:rsid w:val="00511549"/>
    <w:rsid w:val="005116C9"/>
    <w:rsid w:val="00511C0F"/>
    <w:rsid w:val="00511D65"/>
    <w:rsid w:val="00511F4A"/>
    <w:rsid w:val="00512100"/>
    <w:rsid w:val="005121C6"/>
    <w:rsid w:val="005121F9"/>
    <w:rsid w:val="005121FB"/>
    <w:rsid w:val="00512260"/>
    <w:rsid w:val="00512272"/>
    <w:rsid w:val="005125A6"/>
    <w:rsid w:val="005126E9"/>
    <w:rsid w:val="0051282D"/>
    <w:rsid w:val="00512886"/>
    <w:rsid w:val="005129AB"/>
    <w:rsid w:val="00512B1F"/>
    <w:rsid w:val="00512D40"/>
    <w:rsid w:val="00512DA0"/>
    <w:rsid w:val="005130DF"/>
    <w:rsid w:val="0051327A"/>
    <w:rsid w:val="00513425"/>
    <w:rsid w:val="00513436"/>
    <w:rsid w:val="005134AF"/>
    <w:rsid w:val="00513624"/>
    <w:rsid w:val="00513650"/>
    <w:rsid w:val="00513724"/>
    <w:rsid w:val="005137E5"/>
    <w:rsid w:val="00513836"/>
    <w:rsid w:val="00513884"/>
    <w:rsid w:val="005138BD"/>
    <w:rsid w:val="005138D1"/>
    <w:rsid w:val="0051398A"/>
    <w:rsid w:val="005139EB"/>
    <w:rsid w:val="00513A44"/>
    <w:rsid w:val="00513E46"/>
    <w:rsid w:val="00513EDE"/>
    <w:rsid w:val="00513F0F"/>
    <w:rsid w:val="005142E0"/>
    <w:rsid w:val="00514579"/>
    <w:rsid w:val="00514975"/>
    <w:rsid w:val="00514F18"/>
    <w:rsid w:val="005151A2"/>
    <w:rsid w:val="0051550E"/>
    <w:rsid w:val="0051580E"/>
    <w:rsid w:val="0051587A"/>
    <w:rsid w:val="005159FC"/>
    <w:rsid w:val="00515D35"/>
    <w:rsid w:val="00515D99"/>
    <w:rsid w:val="00515E4B"/>
    <w:rsid w:val="00515FF1"/>
    <w:rsid w:val="00516112"/>
    <w:rsid w:val="005161B3"/>
    <w:rsid w:val="0051629F"/>
    <w:rsid w:val="00516330"/>
    <w:rsid w:val="0051657B"/>
    <w:rsid w:val="005165E8"/>
    <w:rsid w:val="00516A34"/>
    <w:rsid w:val="00516CBD"/>
    <w:rsid w:val="00516FA9"/>
    <w:rsid w:val="005170A3"/>
    <w:rsid w:val="00517706"/>
    <w:rsid w:val="00517BAB"/>
    <w:rsid w:val="00517CD7"/>
    <w:rsid w:val="00517E2A"/>
    <w:rsid w:val="00517FF4"/>
    <w:rsid w:val="00520045"/>
    <w:rsid w:val="0052018E"/>
    <w:rsid w:val="005201C8"/>
    <w:rsid w:val="00520287"/>
    <w:rsid w:val="0052033F"/>
    <w:rsid w:val="00520544"/>
    <w:rsid w:val="00520588"/>
    <w:rsid w:val="0052060D"/>
    <w:rsid w:val="005206A6"/>
    <w:rsid w:val="00520715"/>
    <w:rsid w:val="00520717"/>
    <w:rsid w:val="00520742"/>
    <w:rsid w:val="0052098E"/>
    <w:rsid w:val="005209D8"/>
    <w:rsid w:val="005210CA"/>
    <w:rsid w:val="0052111D"/>
    <w:rsid w:val="00521597"/>
    <w:rsid w:val="0052168C"/>
    <w:rsid w:val="0052173C"/>
    <w:rsid w:val="00521801"/>
    <w:rsid w:val="00521ACE"/>
    <w:rsid w:val="00521B42"/>
    <w:rsid w:val="00521CA3"/>
    <w:rsid w:val="00521D1C"/>
    <w:rsid w:val="00521D36"/>
    <w:rsid w:val="00521F0F"/>
    <w:rsid w:val="00522394"/>
    <w:rsid w:val="005223E3"/>
    <w:rsid w:val="005224A6"/>
    <w:rsid w:val="00522606"/>
    <w:rsid w:val="0052265B"/>
    <w:rsid w:val="00522691"/>
    <w:rsid w:val="005228F1"/>
    <w:rsid w:val="00522B4E"/>
    <w:rsid w:val="00522B57"/>
    <w:rsid w:val="00522D0B"/>
    <w:rsid w:val="00522ED7"/>
    <w:rsid w:val="0052316A"/>
    <w:rsid w:val="0052324D"/>
    <w:rsid w:val="005232D1"/>
    <w:rsid w:val="00523365"/>
    <w:rsid w:val="00523577"/>
    <w:rsid w:val="00523595"/>
    <w:rsid w:val="005236DF"/>
    <w:rsid w:val="005238BF"/>
    <w:rsid w:val="005238C1"/>
    <w:rsid w:val="00523A3E"/>
    <w:rsid w:val="00523B6E"/>
    <w:rsid w:val="00523CB8"/>
    <w:rsid w:val="00523CFE"/>
    <w:rsid w:val="00523D8B"/>
    <w:rsid w:val="00523DB3"/>
    <w:rsid w:val="00523DD9"/>
    <w:rsid w:val="00523E65"/>
    <w:rsid w:val="0052417D"/>
    <w:rsid w:val="0052430E"/>
    <w:rsid w:val="0052432E"/>
    <w:rsid w:val="0052435F"/>
    <w:rsid w:val="005246A5"/>
    <w:rsid w:val="00524907"/>
    <w:rsid w:val="00524E25"/>
    <w:rsid w:val="00524FA5"/>
    <w:rsid w:val="005251A3"/>
    <w:rsid w:val="0052520F"/>
    <w:rsid w:val="00525415"/>
    <w:rsid w:val="00525447"/>
    <w:rsid w:val="0052546A"/>
    <w:rsid w:val="005254DB"/>
    <w:rsid w:val="00525551"/>
    <w:rsid w:val="0052555F"/>
    <w:rsid w:val="00525725"/>
    <w:rsid w:val="00525A0B"/>
    <w:rsid w:val="00525CE0"/>
    <w:rsid w:val="00525D9F"/>
    <w:rsid w:val="00525E1D"/>
    <w:rsid w:val="00525E71"/>
    <w:rsid w:val="00526036"/>
    <w:rsid w:val="00526090"/>
    <w:rsid w:val="0052618D"/>
    <w:rsid w:val="00526423"/>
    <w:rsid w:val="00526787"/>
    <w:rsid w:val="00526841"/>
    <w:rsid w:val="00526924"/>
    <w:rsid w:val="00526A10"/>
    <w:rsid w:val="00526B70"/>
    <w:rsid w:val="00526E9B"/>
    <w:rsid w:val="00526EC8"/>
    <w:rsid w:val="00526FEF"/>
    <w:rsid w:val="00527064"/>
    <w:rsid w:val="0052708D"/>
    <w:rsid w:val="00527095"/>
    <w:rsid w:val="00527156"/>
    <w:rsid w:val="00527254"/>
    <w:rsid w:val="005274A6"/>
    <w:rsid w:val="00527722"/>
    <w:rsid w:val="00527A08"/>
    <w:rsid w:val="00527F2E"/>
    <w:rsid w:val="00527F97"/>
    <w:rsid w:val="00530230"/>
    <w:rsid w:val="005302AE"/>
    <w:rsid w:val="00530308"/>
    <w:rsid w:val="00530443"/>
    <w:rsid w:val="005306AD"/>
    <w:rsid w:val="0053084D"/>
    <w:rsid w:val="00530C15"/>
    <w:rsid w:val="00530D3C"/>
    <w:rsid w:val="005316BF"/>
    <w:rsid w:val="00531A38"/>
    <w:rsid w:val="00531B07"/>
    <w:rsid w:val="00531BDB"/>
    <w:rsid w:val="00531CF2"/>
    <w:rsid w:val="005320D9"/>
    <w:rsid w:val="0053212B"/>
    <w:rsid w:val="00532158"/>
    <w:rsid w:val="005323DB"/>
    <w:rsid w:val="005325DD"/>
    <w:rsid w:val="00532C5E"/>
    <w:rsid w:val="00532CCA"/>
    <w:rsid w:val="00532D74"/>
    <w:rsid w:val="00532E6C"/>
    <w:rsid w:val="00532F0E"/>
    <w:rsid w:val="00532F27"/>
    <w:rsid w:val="00532F39"/>
    <w:rsid w:val="00532F51"/>
    <w:rsid w:val="00532FF1"/>
    <w:rsid w:val="00532FF9"/>
    <w:rsid w:val="00533086"/>
    <w:rsid w:val="005331FC"/>
    <w:rsid w:val="0053374E"/>
    <w:rsid w:val="00533776"/>
    <w:rsid w:val="00533814"/>
    <w:rsid w:val="0053398F"/>
    <w:rsid w:val="00533DE2"/>
    <w:rsid w:val="00533E50"/>
    <w:rsid w:val="00534003"/>
    <w:rsid w:val="00534079"/>
    <w:rsid w:val="00534262"/>
    <w:rsid w:val="00534343"/>
    <w:rsid w:val="005344DC"/>
    <w:rsid w:val="00534814"/>
    <w:rsid w:val="005349B4"/>
    <w:rsid w:val="00534A0E"/>
    <w:rsid w:val="00534B1F"/>
    <w:rsid w:val="00534BE0"/>
    <w:rsid w:val="00534D30"/>
    <w:rsid w:val="00534E6F"/>
    <w:rsid w:val="005351B2"/>
    <w:rsid w:val="00535256"/>
    <w:rsid w:val="00535543"/>
    <w:rsid w:val="005355B0"/>
    <w:rsid w:val="00535979"/>
    <w:rsid w:val="005359F5"/>
    <w:rsid w:val="00535A37"/>
    <w:rsid w:val="00535ADB"/>
    <w:rsid w:val="00535C65"/>
    <w:rsid w:val="00535FD9"/>
    <w:rsid w:val="00536087"/>
    <w:rsid w:val="005360B8"/>
    <w:rsid w:val="00536185"/>
    <w:rsid w:val="0053627E"/>
    <w:rsid w:val="005362BC"/>
    <w:rsid w:val="005363D4"/>
    <w:rsid w:val="00536711"/>
    <w:rsid w:val="00536A03"/>
    <w:rsid w:val="00536EBC"/>
    <w:rsid w:val="005371F7"/>
    <w:rsid w:val="00537482"/>
    <w:rsid w:val="00537819"/>
    <w:rsid w:val="00537B37"/>
    <w:rsid w:val="00537D07"/>
    <w:rsid w:val="00537D46"/>
    <w:rsid w:val="00537F25"/>
    <w:rsid w:val="0054002A"/>
    <w:rsid w:val="005400D3"/>
    <w:rsid w:val="00540169"/>
    <w:rsid w:val="005402A7"/>
    <w:rsid w:val="00540486"/>
    <w:rsid w:val="005404D4"/>
    <w:rsid w:val="005404DA"/>
    <w:rsid w:val="005405AF"/>
    <w:rsid w:val="00540696"/>
    <w:rsid w:val="0054072B"/>
    <w:rsid w:val="00540746"/>
    <w:rsid w:val="00540789"/>
    <w:rsid w:val="00540A93"/>
    <w:rsid w:val="00540D30"/>
    <w:rsid w:val="00540D93"/>
    <w:rsid w:val="00540DCF"/>
    <w:rsid w:val="00540EC8"/>
    <w:rsid w:val="00540FDD"/>
    <w:rsid w:val="0054100F"/>
    <w:rsid w:val="005412F6"/>
    <w:rsid w:val="00541639"/>
    <w:rsid w:val="005416E4"/>
    <w:rsid w:val="0054171E"/>
    <w:rsid w:val="005419F6"/>
    <w:rsid w:val="00541DA7"/>
    <w:rsid w:val="00541E0F"/>
    <w:rsid w:val="00541E5D"/>
    <w:rsid w:val="00542136"/>
    <w:rsid w:val="005422F6"/>
    <w:rsid w:val="00542457"/>
    <w:rsid w:val="005424CB"/>
    <w:rsid w:val="00542586"/>
    <w:rsid w:val="00542922"/>
    <w:rsid w:val="00542931"/>
    <w:rsid w:val="00542BD6"/>
    <w:rsid w:val="00542BE1"/>
    <w:rsid w:val="00542D85"/>
    <w:rsid w:val="00542F5B"/>
    <w:rsid w:val="005430AB"/>
    <w:rsid w:val="005433DE"/>
    <w:rsid w:val="00543483"/>
    <w:rsid w:val="005435A3"/>
    <w:rsid w:val="005435D8"/>
    <w:rsid w:val="005435ED"/>
    <w:rsid w:val="00543754"/>
    <w:rsid w:val="00543806"/>
    <w:rsid w:val="00543CD4"/>
    <w:rsid w:val="00543D2E"/>
    <w:rsid w:val="00543E55"/>
    <w:rsid w:val="00543EE8"/>
    <w:rsid w:val="00543F55"/>
    <w:rsid w:val="005440B5"/>
    <w:rsid w:val="0054411E"/>
    <w:rsid w:val="005442BC"/>
    <w:rsid w:val="005442BD"/>
    <w:rsid w:val="0054436D"/>
    <w:rsid w:val="005443CE"/>
    <w:rsid w:val="00544533"/>
    <w:rsid w:val="0054460A"/>
    <w:rsid w:val="00544845"/>
    <w:rsid w:val="00544D44"/>
    <w:rsid w:val="00544FB1"/>
    <w:rsid w:val="00545004"/>
    <w:rsid w:val="005451FB"/>
    <w:rsid w:val="005453E6"/>
    <w:rsid w:val="0054557D"/>
    <w:rsid w:val="0054561C"/>
    <w:rsid w:val="00545800"/>
    <w:rsid w:val="00545883"/>
    <w:rsid w:val="00545C5A"/>
    <w:rsid w:val="00545D38"/>
    <w:rsid w:val="00545E3B"/>
    <w:rsid w:val="00546435"/>
    <w:rsid w:val="005464A8"/>
    <w:rsid w:val="00546786"/>
    <w:rsid w:val="0054689E"/>
    <w:rsid w:val="0054697D"/>
    <w:rsid w:val="005469D5"/>
    <w:rsid w:val="00546AAA"/>
    <w:rsid w:val="00546ABF"/>
    <w:rsid w:val="00546B04"/>
    <w:rsid w:val="00546B97"/>
    <w:rsid w:val="00546BE1"/>
    <w:rsid w:val="00547203"/>
    <w:rsid w:val="005473BE"/>
    <w:rsid w:val="005473E8"/>
    <w:rsid w:val="005473F5"/>
    <w:rsid w:val="005475B4"/>
    <w:rsid w:val="005475B9"/>
    <w:rsid w:val="00547791"/>
    <w:rsid w:val="00547837"/>
    <w:rsid w:val="0054796F"/>
    <w:rsid w:val="005479A7"/>
    <w:rsid w:val="00547BA8"/>
    <w:rsid w:val="00547DFA"/>
    <w:rsid w:val="00547E4A"/>
    <w:rsid w:val="00547EDC"/>
    <w:rsid w:val="00550045"/>
    <w:rsid w:val="00550133"/>
    <w:rsid w:val="0055013A"/>
    <w:rsid w:val="0055024D"/>
    <w:rsid w:val="00550682"/>
    <w:rsid w:val="00550893"/>
    <w:rsid w:val="005508C1"/>
    <w:rsid w:val="00550906"/>
    <w:rsid w:val="00550B1F"/>
    <w:rsid w:val="00550B2F"/>
    <w:rsid w:val="00550C87"/>
    <w:rsid w:val="00550D64"/>
    <w:rsid w:val="00550F9A"/>
    <w:rsid w:val="005513E6"/>
    <w:rsid w:val="00551438"/>
    <w:rsid w:val="00551463"/>
    <w:rsid w:val="00551D57"/>
    <w:rsid w:val="00552016"/>
    <w:rsid w:val="005521EC"/>
    <w:rsid w:val="00552559"/>
    <w:rsid w:val="005525C2"/>
    <w:rsid w:val="00552664"/>
    <w:rsid w:val="0055276F"/>
    <w:rsid w:val="005528CE"/>
    <w:rsid w:val="005528D1"/>
    <w:rsid w:val="00552D78"/>
    <w:rsid w:val="00552D7D"/>
    <w:rsid w:val="00552DC7"/>
    <w:rsid w:val="00552F68"/>
    <w:rsid w:val="00553074"/>
    <w:rsid w:val="0055330D"/>
    <w:rsid w:val="00553523"/>
    <w:rsid w:val="00553627"/>
    <w:rsid w:val="00553AEF"/>
    <w:rsid w:val="00553B3D"/>
    <w:rsid w:val="00553C1B"/>
    <w:rsid w:val="00553DDC"/>
    <w:rsid w:val="00553E01"/>
    <w:rsid w:val="00553E03"/>
    <w:rsid w:val="00553EC1"/>
    <w:rsid w:val="0055413A"/>
    <w:rsid w:val="005543EB"/>
    <w:rsid w:val="005544D1"/>
    <w:rsid w:val="005544E5"/>
    <w:rsid w:val="005545BB"/>
    <w:rsid w:val="00554B4D"/>
    <w:rsid w:val="00554CA5"/>
    <w:rsid w:val="00554E90"/>
    <w:rsid w:val="00554F0B"/>
    <w:rsid w:val="00554FDD"/>
    <w:rsid w:val="00555124"/>
    <w:rsid w:val="0055519D"/>
    <w:rsid w:val="0055520F"/>
    <w:rsid w:val="00555407"/>
    <w:rsid w:val="00555720"/>
    <w:rsid w:val="0055583B"/>
    <w:rsid w:val="0055587E"/>
    <w:rsid w:val="00555C2D"/>
    <w:rsid w:val="00555D42"/>
    <w:rsid w:val="00555DC5"/>
    <w:rsid w:val="00555DE9"/>
    <w:rsid w:val="00555E23"/>
    <w:rsid w:val="00556019"/>
    <w:rsid w:val="005560F7"/>
    <w:rsid w:val="005566D8"/>
    <w:rsid w:val="005569BF"/>
    <w:rsid w:val="00556A18"/>
    <w:rsid w:val="00556A3B"/>
    <w:rsid w:val="00556CC3"/>
    <w:rsid w:val="00556DB5"/>
    <w:rsid w:val="0055701B"/>
    <w:rsid w:val="005571F7"/>
    <w:rsid w:val="00557301"/>
    <w:rsid w:val="0055740F"/>
    <w:rsid w:val="005575F4"/>
    <w:rsid w:val="00557718"/>
    <w:rsid w:val="00557810"/>
    <w:rsid w:val="00557922"/>
    <w:rsid w:val="00557A9D"/>
    <w:rsid w:val="00557AEC"/>
    <w:rsid w:val="00557B7D"/>
    <w:rsid w:val="00557F5A"/>
    <w:rsid w:val="005604A2"/>
    <w:rsid w:val="005606B0"/>
    <w:rsid w:val="005606FE"/>
    <w:rsid w:val="005607A1"/>
    <w:rsid w:val="005608BA"/>
    <w:rsid w:val="005609A8"/>
    <w:rsid w:val="005609F4"/>
    <w:rsid w:val="00560A5F"/>
    <w:rsid w:val="00560AF2"/>
    <w:rsid w:val="00560B3B"/>
    <w:rsid w:val="00560E2C"/>
    <w:rsid w:val="00560F05"/>
    <w:rsid w:val="00561110"/>
    <w:rsid w:val="005611B6"/>
    <w:rsid w:val="005613F8"/>
    <w:rsid w:val="005614D5"/>
    <w:rsid w:val="00561688"/>
    <w:rsid w:val="00561878"/>
    <w:rsid w:val="00561BE1"/>
    <w:rsid w:val="00561DDD"/>
    <w:rsid w:val="00561E77"/>
    <w:rsid w:val="00561F1D"/>
    <w:rsid w:val="00561FA6"/>
    <w:rsid w:val="005622D9"/>
    <w:rsid w:val="005622EE"/>
    <w:rsid w:val="005624C9"/>
    <w:rsid w:val="00562898"/>
    <w:rsid w:val="00562BDA"/>
    <w:rsid w:val="00562D97"/>
    <w:rsid w:val="00563000"/>
    <w:rsid w:val="00563028"/>
    <w:rsid w:val="0056330F"/>
    <w:rsid w:val="005634FA"/>
    <w:rsid w:val="0056359E"/>
    <w:rsid w:val="00563850"/>
    <w:rsid w:val="00563887"/>
    <w:rsid w:val="00563AD6"/>
    <w:rsid w:val="00563C3A"/>
    <w:rsid w:val="00563D91"/>
    <w:rsid w:val="00563E5C"/>
    <w:rsid w:val="00563F69"/>
    <w:rsid w:val="00563F90"/>
    <w:rsid w:val="005644F8"/>
    <w:rsid w:val="0056461D"/>
    <w:rsid w:val="00564CDD"/>
    <w:rsid w:val="00564DD1"/>
    <w:rsid w:val="00565471"/>
    <w:rsid w:val="00565522"/>
    <w:rsid w:val="00565AD5"/>
    <w:rsid w:val="00565BB0"/>
    <w:rsid w:val="00565C19"/>
    <w:rsid w:val="00565CA8"/>
    <w:rsid w:val="00565E12"/>
    <w:rsid w:val="00565E5F"/>
    <w:rsid w:val="00565E74"/>
    <w:rsid w:val="00566011"/>
    <w:rsid w:val="00566132"/>
    <w:rsid w:val="005661FF"/>
    <w:rsid w:val="00566245"/>
    <w:rsid w:val="0056636D"/>
    <w:rsid w:val="0056641A"/>
    <w:rsid w:val="00566431"/>
    <w:rsid w:val="0056651B"/>
    <w:rsid w:val="00566569"/>
    <w:rsid w:val="005665C2"/>
    <w:rsid w:val="005666B2"/>
    <w:rsid w:val="005667C5"/>
    <w:rsid w:val="00566993"/>
    <w:rsid w:val="00566D6D"/>
    <w:rsid w:val="0056701C"/>
    <w:rsid w:val="00567063"/>
    <w:rsid w:val="0056724F"/>
    <w:rsid w:val="0056725E"/>
    <w:rsid w:val="00567449"/>
    <w:rsid w:val="005674D7"/>
    <w:rsid w:val="0056788E"/>
    <w:rsid w:val="005678DF"/>
    <w:rsid w:val="00567950"/>
    <w:rsid w:val="00567953"/>
    <w:rsid w:val="005679D8"/>
    <w:rsid w:val="00567C54"/>
    <w:rsid w:val="00567CC7"/>
    <w:rsid w:val="00567D31"/>
    <w:rsid w:val="00567F6B"/>
    <w:rsid w:val="005701BC"/>
    <w:rsid w:val="0057037E"/>
    <w:rsid w:val="005704C3"/>
    <w:rsid w:val="0057092F"/>
    <w:rsid w:val="00570B53"/>
    <w:rsid w:val="00570C9B"/>
    <w:rsid w:val="00570D22"/>
    <w:rsid w:val="00570DF2"/>
    <w:rsid w:val="00570FA1"/>
    <w:rsid w:val="0057110A"/>
    <w:rsid w:val="0057112F"/>
    <w:rsid w:val="0057116A"/>
    <w:rsid w:val="005711C1"/>
    <w:rsid w:val="0057123D"/>
    <w:rsid w:val="00571277"/>
    <w:rsid w:val="005712FD"/>
    <w:rsid w:val="005714E5"/>
    <w:rsid w:val="00571A29"/>
    <w:rsid w:val="00571BB3"/>
    <w:rsid w:val="00571CB5"/>
    <w:rsid w:val="00571FF3"/>
    <w:rsid w:val="00572345"/>
    <w:rsid w:val="0057254B"/>
    <w:rsid w:val="00572753"/>
    <w:rsid w:val="005728EA"/>
    <w:rsid w:val="00572CB7"/>
    <w:rsid w:val="00572CF0"/>
    <w:rsid w:val="00572D6B"/>
    <w:rsid w:val="00572E4B"/>
    <w:rsid w:val="00572F3E"/>
    <w:rsid w:val="00573045"/>
    <w:rsid w:val="005732F7"/>
    <w:rsid w:val="00573468"/>
    <w:rsid w:val="00573499"/>
    <w:rsid w:val="0057354E"/>
    <w:rsid w:val="0057369D"/>
    <w:rsid w:val="005736C1"/>
    <w:rsid w:val="00573757"/>
    <w:rsid w:val="0057394E"/>
    <w:rsid w:val="00574014"/>
    <w:rsid w:val="0057420E"/>
    <w:rsid w:val="00574525"/>
    <w:rsid w:val="005746E4"/>
    <w:rsid w:val="0057498E"/>
    <w:rsid w:val="00574A54"/>
    <w:rsid w:val="00574CDD"/>
    <w:rsid w:val="00574CF0"/>
    <w:rsid w:val="00574D32"/>
    <w:rsid w:val="00574EC3"/>
    <w:rsid w:val="00574F29"/>
    <w:rsid w:val="00574FED"/>
    <w:rsid w:val="005752CB"/>
    <w:rsid w:val="0057532D"/>
    <w:rsid w:val="00575458"/>
    <w:rsid w:val="0057549D"/>
    <w:rsid w:val="005754E4"/>
    <w:rsid w:val="00575C8E"/>
    <w:rsid w:val="005760A1"/>
    <w:rsid w:val="005760E7"/>
    <w:rsid w:val="005763F6"/>
    <w:rsid w:val="005765BC"/>
    <w:rsid w:val="00576CF2"/>
    <w:rsid w:val="00576DD5"/>
    <w:rsid w:val="00576E74"/>
    <w:rsid w:val="00576EA6"/>
    <w:rsid w:val="005772CF"/>
    <w:rsid w:val="0057794B"/>
    <w:rsid w:val="00577C60"/>
    <w:rsid w:val="00577CFC"/>
    <w:rsid w:val="00577E73"/>
    <w:rsid w:val="00577F32"/>
    <w:rsid w:val="0058045C"/>
    <w:rsid w:val="005806F2"/>
    <w:rsid w:val="00580C80"/>
    <w:rsid w:val="00580E27"/>
    <w:rsid w:val="00580EBF"/>
    <w:rsid w:val="00580FA5"/>
    <w:rsid w:val="0058114B"/>
    <w:rsid w:val="005811DC"/>
    <w:rsid w:val="00581203"/>
    <w:rsid w:val="005812F0"/>
    <w:rsid w:val="005813C6"/>
    <w:rsid w:val="00581534"/>
    <w:rsid w:val="0058159D"/>
    <w:rsid w:val="005815B2"/>
    <w:rsid w:val="005815C9"/>
    <w:rsid w:val="00581860"/>
    <w:rsid w:val="005819E7"/>
    <w:rsid w:val="00581ADB"/>
    <w:rsid w:val="00581E1F"/>
    <w:rsid w:val="00582182"/>
    <w:rsid w:val="005821E2"/>
    <w:rsid w:val="0058227C"/>
    <w:rsid w:val="005823C1"/>
    <w:rsid w:val="0058248F"/>
    <w:rsid w:val="005824C1"/>
    <w:rsid w:val="00582938"/>
    <w:rsid w:val="00582A8D"/>
    <w:rsid w:val="00582B36"/>
    <w:rsid w:val="00582DAE"/>
    <w:rsid w:val="00582E25"/>
    <w:rsid w:val="00582F34"/>
    <w:rsid w:val="00583024"/>
    <w:rsid w:val="005830A0"/>
    <w:rsid w:val="0058316A"/>
    <w:rsid w:val="005832BF"/>
    <w:rsid w:val="00583578"/>
    <w:rsid w:val="0058382A"/>
    <w:rsid w:val="0058385A"/>
    <w:rsid w:val="005838F3"/>
    <w:rsid w:val="0058393C"/>
    <w:rsid w:val="00583AE0"/>
    <w:rsid w:val="005842FA"/>
    <w:rsid w:val="00584305"/>
    <w:rsid w:val="005844FC"/>
    <w:rsid w:val="00584502"/>
    <w:rsid w:val="0058450D"/>
    <w:rsid w:val="00584619"/>
    <w:rsid w:val="0058473C"/>
    <w:rsid w:val="005847C8"/>
    <w:rsid w:val="005848BA"/>
    <w:rsid w:val="00584C99"/>
    <w:rsid w:val="00585047"/>
    <w:rsid w:val="00585087"/>
    <w:rsid w:val="0058537D"/>
    <w:rsid w:val="005854B5"/>
    <w:rsid w:val="005855A4"/>
    <w:rsid w:val="00585637"/>
    <w:rsid w:val="00585A42"/>
    <w:rsid w:val="00585A61"/>
    <w:rsid w:val="00585AA1"/>
    <w:rsid w:val="00585B37"/>
    <w:rsid w:val="00585B8D"/>
    <w:rsid w:val="00585BAF"/>
    <w:rsid w:val="00585BE3"/>
    <w:rsid w:val="00585D8A"/>
    <w:rsid w:val="00585DAC"/>
    <w:rsid w:val="00585DC5"/>
    <w:rsid w:val="00585E0B"/>
    <w:rsid w:val="00585E42"/>
    <w:rsid w:val="00585EA2"/>
    <w:rsid w:val="00585F90"/>
    <w:rsid w:val="0058624F"/>
    <w:rsid w:val="00586348"/>
    <w:rsid w:val="00586480"/>
    <w:rsid w:val="00586501"/>
    <w:rsid w:val="0058656B"/>
    <w:rsid w:val="00586670"/>
    <w:rsid w:val="00586684"/>
    <w:rsid w:val="00586728"/>
    <w:rsid w:val="00586827"/>
    <w:rsid w:val="00586E35"/>
    <w:rsid w:val="00586E47"/>
    <w:rsid w:val="00586F53"/>
    <w:rsid w:val="00587029"/>
    <w:rsid w:val="00587393"/>
    <w:rsid w:val="005877EA"/>
    <w:rsid w:val="005879AE"/>
    <w:rsid w:val="00587AD2"/>
    <w:rsid w:val="00587B58"/>
    <w:rsid w:val="00587EBC"/>
    <w:rsid w:val="0059002C"/>
    <w:rsid w:val="0059036E"/>
    <w:rsid w:val="005903CB"/>
    <w:rsid w:val="0059065E"/>
    <w:rsid w:val="00590BEC"/>
    <w:rsid w:val="00590E2A"/>
    <w:rsid w:val="00590E7F"/>
    <w:rsid w:val="00590E92"/>
    <w:rsid w:val="00590ECC"/>
    <w:rsid w:val="00591187"/>
    <w:rsid w:val="00591238"/>
    <w:rsid w:val="00591263"/>
    <w:rsid w:val="0059139A"/>
    <w:rsid w:val="005913DF"/>
    <w:rsid w:val="0059166E"/>
    <w:rsid w:val="00591913"/>
    <w:rsid w:val="005919EE"/>
    <w:rsid w:val="00591BD1"/>
    <w:rsid w:val="00591BF4"/>
    <w:rsid w:val="00591C34"/>
    <w:rsid w:val="005920F1"/>
    <w:rsid w:val="00592164"/>
    <w:rsid w:val="00592396"/>
    <w:rsid w:val="005923B0"/>
    <w:rsid w:val="00592417"/>
    <w:rsid w:val="00592598"/>
    <w:rsid w:val="005925F3"/>
    <w:rsid w:val="0059260C"/>
    <w:rsid w:val="00592652"/>
    <w:rsid w:val="005928B7"/>
    <w:rsid w:val="005928EE"/>
    <w:rsid w:val="00592AA7"/>
    <w:rsid w:val="00592B0E"/>
    <w:rsid w:val="0059316C"/>
    <w:rsid w:val="00593542"/>
    <w:rsid w:val="00593715"/>
    <w:rsid w:val="005938BF"/>
    <w:rsid w:val="00593ABB"/>
    <w:rsid w:val="00593AF1"/>
    <w:rsid w:val="00593B37"/>
    <w:rsid w:val="00593B72"/>
    <w:rsid w:val="00593BBF"/>
    <w:rsid w:val="0059405D"/>
    <w:rsid w:val="00594277"/>
    <w:rsid w:val="005944BA"/>
    <w:rsid w:val="00594534"/>
    <w:rsid w:val="005946D0"/>
    <w:rsid w:val="0059475B"/>
    <w:rsid w:val="0059482B"/>
    <w:rsid w:val="005948A9"/>
    <w:rsid w:val="00594A1C"/>
    <w:rsid w:val="00594B38"/>
    <w:rsid w:val="00594C97"/>
    <w:rsid w:val="00594EB9"/>
    <w:rsid w:val="00594ECF"/>
    <w:rsid w:val="0059506C"/>
    <w:rsid w:val="005950C5"/>
    <w:rsid w:val="00595180"/>
    <w:rsid w:val="005951BB"/>
    <w:rsid w:val="00595297"/>
    <w:rsid w:val="005955C9"/>
    <w:rsid w:val="00595727"/>
    <w:rsid w:val="00595874"/>
    <w:rsid w:val="00595956"/>
    <w:rsid w:val="00595B26"/>
    <w:rsid w:val="00595B3A"/>
    <w:rsid w:val="00595C90"/>
    <w:rsid w:val="00595CAD"/>
    <w:rsid w:val="00595D73"/>
    <w:rsid w:val="005960E2"/>
    <w:rsid w:val="005964F8"/>
    <w:rsid w:val="00596581"/>
    <w:rsid w:val="00596587"/>
    <w:rsid w:val="00596682"/>
    <w:rsid w:val="0059685D"/>
    <w:rsid w:val="00596B7B"/>
    <w:rsid w:val="00596BB0"/>
    <w:rsid w:val="00596DAC"/>
    <w:rsid w:val="00596E6A"/>
    <w:rsid w:val="00596FE1"/>
    <w:rsid w:val="005970B5"/>
    <w:rsid w:val="0059737C"/>
    <w:rsid w:val="00597461"/>
    <w:rsid w:val="00597706"/>
    <w:rsid w:val="005977F1"/>
    <w:rsid w:val="00597A5C"/>
    <w:rsid w:val="00597D89"/>
    <w:rsid w:val="00597DB9"/>
    <w:rsid w:val="00597EDA"/>
    <w:rsid w:val="00597F44"/>
    <w:rsid w:val="005A024A"/>
    <w:rsid w:val="005A05FB"/>
    <w:rsid w:val="005A0611"/>
    <w:rsid w:val="005A0859"/>
    <w:rsid w:val="005A08C3"/>
    <w:rsid w:val="005A0C77"/>
    <w:rsid w:val="005A0D76"/>
    <w:rsid w:val="005A1045"/>
    <w:rsid w:val="005A1074"/>
    <w:rsid w:val="005A1AE9"/>
    <w:rsid w:val="005A1BFD"/>
    <w:rsid w:val="005A1CED"/>
    <w:rsid w:val="005A1E47"/>
    <w:rsid w:val="005A1F3A"/>
    <w:rsid w:val="005A2212"/>
    <w:rsid w:val="005A23D4"/>
    <w:rsid w:val="005A2707"/>
    <w:rsid w:val="005A2727"/>
    <w:rsid w:val="005A2804"/>
    <w:rsid w:val="005A2B48"/>
    <w:rsid w:val="005A2C37"/>
    <w:rsid w:val="005A2CAE"/>
    <w:rsid w:val="005A2EE0"/>
    <w:rsid w:val="005A305D"/>
    <w:rsid w:val="005A30A2"/>
    <w:rsid w:val="005A3272"/>
    <w:rsid w:val="005A337E"/>
    <w:rsid w:val="005A3425"/>
    <w:rsid w:val="005A370A"/>
    <w:rsid w:val="005A3744"/>
    <w:rsid w:val="005A3819"/>
    <w:rsid w:val="005A3928"/>
    <w:rsid w:val="005A3A4D"/>
    <w:rsid w:val="005A3C61"/>
    <w:rsid w:val="005A40D6"/>
    <w:rsid w:val="005A4163"/>
    <w:rsid w:val="005A4749"/>
    <w:rsid w:val="005A4879"/>
    <w:rsid w:val="005A48DE"/>
    <w:rsid w:val="005A4995"/>
    <w:rsid w:val="005A4A72"/>
    <w:rsid w:val="005A4E24"/>
    <w:rsid w:val="005A4E30"/>
    <w:rsid w:val="005A4F20"/>
    <w:rsid w:val="005A4F77"/>
    <w:rsid w:val="005A4FFA"/>
    <w:rsid w:val="005A5470"/>
    <w:rsid w:val="005A54FD"/>
    <w:rsid w:val="005A55A8"/>
    <w:rsid w:val="005A5632"/>
    <w:rsid w:val="005A5A45"/>
    <w:rsid w:val="005A5B25"/>
    <w:rsid w:val="005A5B89"/>
    <w:rsid w:val="005A5C7E"/>
    <w:rsid w:val="005A5D5F"/>
    <w:rsid w:val="005A5D9F"/>
    <w:rsid w:val="005A6294"/>
    <w:rsid w:val="005A67F9"/>
    <w:rsid w:val="005A692A"/>
    <w:rsid w:val="005A69AD"/>
    <w:rsid w:val="005A6C43"/>
    <w:rsid w:val="005A6C74"/>
    <w:rsid w:val="005A6DB1"/>
    <w:rsid w:val="005A6E6B"/>
    <w:rsid w:val="005A6FD5"/>
    <w:rsid w:val="005A77A5"/>
    <w:rsid w:val="005A7B01"/>
    <w:rsid w:val="005A7BF3"/>
    <w:rsid w:val="005A7C9B"/>
    <w:rsid w:val="005A7DA5"/>
    <w:rsid w:val="005B0105"/>
    <w:rsid w:val="005B01AC"/>
    <w:rsid w:val="005B02A3"/>
    <w:rsid w:val="005B02B6"/>
    <w:rsid w:val="005B030C"/>
    <w:rsid w:val="005B068E"/>
    <w:rsid w:val="005B09CE"/>
    <w:rsid w:val="005B0BD1"/>
    <w:rsid w:val="005B0C22"/>
    <w:rsid w:val="005B0CA2"/>
    <w:rsid w:val="005B0CAC"/>
    <w:rsid w:val="005B0CE0"/>
    <w:rsid w:val="005B0CE8"/>
    <w:rsid w:val="005B0EC8"/>
    <w:rsid w:val="005B12A5"/>
    <w:rsid w:val="005B1354"/>
    <w:rsid w:val="005B140A"/>
    <w:rsid w:val="005B1522"/>
    <w:rsid w:val="005B167D"/>
    <w:rsid w:val="005B2182"/>
    <w:rsid w:val="005B23AB"/>
    <w:rsid w:val="005B251E"/>
    <w:rsid w:val="005B2A4A"/>
    <w:rsid w:val="005B2B0E"/>
    <w:rsid w:val="005B2B2B"/>
    <w:rsid w:val="005B2BA3"/>
    <w:rsid w:val="005B2DCC"/>
    <w:rsid w:val="005B2ECE"/>
    <w:rsid w:val="005B2F85"/>
    <w:rsid w:val="005B305A"/>
    <w:rsid w:val="005B31A2"/>
    <w:rsid w:val="005B3265"/>
    <w:rsid w:val="005B32AF"/>
    <w:rsid w:val="005B3500"/>
    <w:rsid w:val="005B38EE"/>
    <w:rsid w:val="005B3ABD"/>
    <w:rsid w:val="005B3C02"/>
    <w:rsid w:val="005B3C03"/>
    <w:rsid w:val="005B3CE9"/>
    <w:rsid w:val="005B3DEE"/>
    <w:rsid w:val="005B4011"/>
    <w:rsid w:val="005B41BC"/>
    <w:rsid w:val="005B41FD"/>
    <w:rsid w:val="005B4668"/>
    <w:rsid w:val="005B4670"/>
    <w:rsid w:val="005B4881"/>
    <w:rsid w:val="005B48AC"/>
    <w:rsid w:val="005B4A82"/>
    <w:rsid w:val="005B4CAE"/>
    <w:rsid w:val="005B4D9C"/>
    <w:rsid w:val="005B4EF3"/>
    <w:rsid w:val="005B513B"/>
    <w:rsid w:val="005B57B2"/>
    <w:rsid w:val="005B587F"/>
    <w:rsid w:val="005B5B04"/>
    <w:rsid w:val="005B5C72"/>
    <w:rsid w:val="005B5D31"/>
    <w:rsid w:val="005B603C"/>
    <w:rsid w:val="005B61E0"/>
    <w:rsid w:val="005B64F6"/>
    <w:rsid w:val="005B65E2"/>
    <w:rsid w:val="005B6655"/>
    <w:rsid w:val="005B6711"/>
    <w:rsid w:val="005B6767"/>
    <w:rsid w:val="005B6790"/>
    <w:rsid w:val="005B6B1C"/>
    <w:rsid w:val="005B6FE9"/>
    <w:rsid w:val="005B71B0"/>
    <w:rsid w:val="005B731B"/>
    <w:rsid w:val="005B77C5"/>
    <w:rsid w:val="005B79BB"/>
    <w:rsid w:val="005B7A14"/>
    <w:rsid w:val="005B7C5C"/>
    <w:rsid w:val="005B7CD6"/>
    <w:rsid w:val="005B7DD4"/>
    <w:rsid w:val="005C0535"/>
    <w:rsid w:val="005C071B"/>
    <w:rsid w:val="005C0942"/>
    <w:rsid w:val="005C0AB3"/>
    <w:rsid w:val="005C0C0E"/>
    <w:rsid w:val="005C0C6C"/>
    <w:rsid w:val="005C0C93"/>
    <w:rsid w:val="005C0CD0"/>
    <w:rsid w:val="005C0CD9"/>
    <w:rsid w:val="005C0D2E"/>
    <w:rsid w:val="005C0D35"/>
    <w:rsid w:val="005C0D92"/>
    <w:rsid w:val="005C0E2E"/>
    <w:rsid w:val="005C0F40"/>
    <w:rsid w:val="005C0FA9"/>
    <w:rsid w:val="005C107D"/>
    <w:rsid w:val="005C134F"/>
    <w:rsid w:val="005C1618"/>
    <w:rsid w:val="005C18C5"/>
    <w:rsid w:val="005C1D19"/>
    <w:rsid w:val="005C1E42"/>
    <w:rsid w:val="005C1EF0"/>
    <w:rsid w:val="005C2134"/>
    <w:rsid w:val="005C2243"/>
    <w:rsid w:val="005C2295"/>
    <w:rsid w:val="005C2335"/>
    <w:rsid w:val="005C2404"/>
    <w:rsid w:val="005C255F"/>
    <w:rsid w:val="005C2850"/>
    <w:rsid w:val="005C28C6"/>
    <w:rsid w:val="005C2A87"/>
    <w:rsid w:val="005C2B0F"/>
    <w:rsid w:val="005C2D48"/>
    <w:rsid w:val="005C2E06"/>
    <w:rsid w:val="005C31AF"/>
    <w:rsid w:val="005C35D3"/>
    <w:rsid w:val="005C37BE"/>
    <w:rsid w:val="005C3994"/>
    <w:rsid w:val="005C427D"/>
    <w:rsid w:val="005C43CF"/>
    <w:rsid w:val="005C4409"/>
    <w:rsid w:val="005C4551"/>
    <w:rsid w:val="005C4600"/>
    <w:rsid w:val="005C473A"/>
    <w:rsid w:val="005C4985"/>
    <w:rsid w:val="005C49C4"/>
    <w:rsid w:val="005C4B57"/>
    <w:rsid w:val="005C4BCF"/>
    <w:rsid w:val="005C4BD9"/>
    <w:rsid w:val="005C4C1B"/>
    <w:rsid w:val="005C4C74"/>
    <w:rsid w:val="005C4D06"/>
    <w:rsid w:val="005C4F24"/>
    <w:rsid w:val="005C4FB1"/>
    <w:rsid w:val="005C4FF5"/>
    <w:rsid w:val="005C5009"/>
    <w:rsid w:val="005C561A"/>
    <w:rsid w:val="005C5699"/>
    <w:rsid w:val="005C570B"/>
    <w:rsid w:val="005C576B"/>
    <w:rsid w:val="005C57C1"/>
    <w:rsid w:val="005C6038"/>
    <w:rsid w:val="005C664F"/>
    <w:rsid w:val="005C679F"/>
    <w:rsid w:val="005C67A8"/>
    <w:rsid w:val="005C69FE"/>
    <w:rsid w:val="005C6A95"/>
    <w:rsid w:val="005C6BD3"/>
    <w:rsid w:val="005C6CB8"/>
    <w:rsid w:val="005C6CD6"/>
    <w:rsid w:val="005C6FB5"/>
    <w:rsid w:val="005C6FEB"/>
    <w:rsid w:val="005C71DF"/>
    <w:rsid w:val="005C72E1"/>
    <w:rsid w:val="005C730D"/>
    <w:rsid w:val="005C7526"/>
    <w:rsid w:val="005C76F0"/>
    <w:rsid w:val="005C7752"/>
    <w:rsid w:val="005C7820"/>
    <w:rsid w:val="005C7846"/>
    <w:rsid w:val="005C793C"/>
    <w:rsid w:val="005C7E92"/>
    <w:rsid w:val="005C7F81"/>
    <w:rsid w:val="005D0096"/>
    <w:rsid w:val="005D0339"/>
    <w:rsid w:val="005D03F9"/>
    <w:rsid w:val="005D046D"/>
    <w:rsid w:val="005D06C9"/>
    <w:rsid w:val="005D0793"/>
    <w:rsid w:val="005D079D"/>
    <w:rsid w:val="005D0825"/>
    <w:rsid w:val="005D09CF"/>
    <w:rsid w:val="005D0A9A"/>
    <w:rsid w:val="005D0D50"/>
    <w:rsid w:val="005D0DB5"/>
    <w:rsid w:val="005D0E56"/>
    <w:rsid w:val="005D0EC0"/>
    <w:rsid w:val="005D1155"/>
    <w:rsid w:val="005D11FE"/>
    <w:rsid w:val="005D120A"/>
    <w:rsid w:val="005D1366"/>
    <w:rsid w:val="005D1513"/>
    <w:rsid w:val="005D1685"/>
    <w:rsid w:val="005D178D"/>
    <w:rsid w:val="005D17F0"/>
    <w:rsid w:val="005D1A2F"/>
    <w:rsid w:val="005D1A32"/>
    <w:rsid w:val="005D1C9F"/>
    <w:rsid w:val="005D1F61"/>
    <w:rsid w:val="005D1FB3"/>
    <w:rsid w:val="005D2060"/>
    <w:rsid w:val="005D2086"/>
    <w:rsid w:val="005D2109"/>
    <w:rsid w:val="005D2178"/>
    <w:rsid w:val="005D21D1"/>
    <w:rsid w:val="005D23A3"/>
    <w:rsid w:val="005D2AE1"/>
    <w:rsid w:val="005D2C1C"/>
    <w:rsid w:val="005D2D08"/>
    <w:rsid w:val="005D2D2B"/>
    <w:rsid w:val="005D2E00"/>
    <w:rsid w:val="005D344D"/>
    <w:rsid w:val="005D385D"/>
    <w:rsid w:val="005D3A4B"/>
    <w:rsid w:val="005D3B03"/>
    <w:rsid w:val="005D3CF3"/>
    <w:rsid w:val="005D3E7D"/>
    <w:rsid w:val="005D3EB9"/>
    <w:rsid w:val="005D3EE7"/>
    <w:rsid w:val="005D3FF1"/>
    <w:rsid w:val="005D411F"/>
    <w:rsid w:val="005D41FE"/>
    <w:rsid w:val="005D4317"/>
    <w:rsid w:val="005D43B7"/>
    <w:rsid w:val="005D43E6"/>
    <w:rsid w:val="005D4478"/>
    <w:rsid w:val="005D4822"/>
    <w:rsid w:val="005D4B11"/>
    <w:rsid w:val="005D5102"/>
    <w:rsid w:val="005D5210"/>
    <w:rsid w:val="005D5500"/>
    <w:rsid w:val="005D55E6"/>
    <w:rsid w:val="005D5603"/>
    <w:rsid w:val="005D568E"/>
    <w:rsid w:val="005D5BFC"/>
    <w:rsid w:val="005D5DE4"/>
    <w:rsid w:val="005D6080"/>
    <w:rsid w:val="005D62EB"/>
    <w:rsid w:val="005D63AB"/>
    <w:rsid w:val="005D650E"/>
    <w:rsid w:val="005D6930"/>
    <w:rsid w:val="005D69AD"/>
    <w:rsid w:val="005D6A7A"/>
    <w:rsid w:val="005D6B37"/>
    <w:rsid w:val="005D7479"/>
    <w:rsid w:val="005D753D"/>
    <w:rsid w:val="005D7594"/>
    <w:rsid w:val="005D75AE"/>
    <w:rsid w:val="005D777C"/>
    <w:rsid w:val="005D7946"/>
    <w:rsid w:val="005D7BB7"/>
    <w:rsid w:val="005D7FDD"/>
    <w:rsid w:val="005E009B"/>
    <w:rsid w:val="005E00A6"/>
    <w:rsid w:val="005E02AB"/>
    <w:rsid w:val="005E04E7"/>
    <w:rsid w:val="005E07E4"/>
    <w:rsid w:val="005E093A"/>
    <w:rsid w:val="005E0948"/>
    <w:rsid w:val="005E16AF"/>
    <w:rsid w:val="005E17DB"/>
    <w:rsid w:val="005E1859"/>
    <w:rsid w:val="005E18E1"/>
    <w:rsid w:val="005E19CA"/>
    <w:rsid w:val="005E1A0D"/>
    <w:rsid w:val="005E1A70"/>
    <w:rsid w:val="005E1E8C"/>
    <w:rsid w:val="005E1FB8"/>
    <w:rsid w:val="005E2215"/>
    <w:rsid w:val="005E2453"/>
    <w:rsid w:val="005E2575"/>
    <w:rsid w:val="005E2741"/>
    <w:rsid w:val="005E27D3"/>
    <w:rsid w:val="005E28ED"/>
    <w:rsid w:val="005E2A73"/>
    <w:rsid w:val="005E2A81"/>
    <w:rsid w:val="005E2B79"/>
    <w:rsid w:val="005E31B9"/>
    <w:rsid w:val="005E32A3"/>
    <w:rsid w:val="005E32ED"/>
    <w:rsid w:val="005E34FA"/>
    <w:rsid w:val="005E3907"/>
    <w:rsid w:val="005E3C88"/>
    <w:rsid w:val="005E4074"/>
    <w:rsid w:val="005E4240"/>
    <w:rsid w:val="005E435A"/>
    <w:rsid w:val="005E43FC"/>
    <w:rsid w:val="005E44FD"/>
    <w:rsid w:val="005E46D5"/>
    <w:rsid w:val="005E46D9"/>
    <w:rsid w:val="005E4808"/>
    <w:rsid w:val="005E4A97"/>
    <w:rsid w:val="005E4BB2"/>
    <w:rsid w:val="005E4BB5"/>
    <w:rsid w:val="005E4C81"/>
    <w:rsid w:val="005E4CCB"/>
    <w:rsid w:val="005E4D3A"/>
    <w:rsid w:val="005E4FF9"/>
    <w:rsid w:val="005E52CF"/>
    <w:rsid w:val="005E5553"/>
    <w:rsid w:val="005E5701"/>
    <w:rsid w:val="005E57D4"/>
    <w:rsid w:val="005E57DC"/>
    <w:rsid w:val="005E5931"/>
    <w:rsid w:val="005E595B"/>
    <w:rsid w:val="005E5A11"/>
    <w:rsid w:val="005E5A34"/>
    <w:rsid w:val="005E6204"/>
    <w:rsid w:val="005E638D"/>
    <w:rsid w:val="005E6417"/>
    <w:rsid w:val="005E64A5"/>
    <w:rsid w:val="005E6519"/>
    <w:rsid w:val="005E6623"/>
    <w:rsid w:val="005E66D7"/>
    <w:rsid w:val="005E6822"/>
    <w:rsid w:val="005E697C"/>
    <w:rsid w:val="005E6996"/>
    <w:rsid w:val="005E74A8"/>
    <w:rsid w:val="005E74CD"/>
    <w:rsid w:val="005E7907"/>
    <w:rsid w:val="005E7C79"/>
    <w:rsid w:val="005E7CB6"/>
    <w:rsid w:val="005E7F04"/>
    <w:rsid w:val="005E7F75"/>
    <w:rsid w:val="005F0119"/>
    <w:rsid w:val="005F049F"/>
    <w:rsid w:val="005F056A"/>
    <w:rsid w:val="005F073E"/>
    <w:rsid w:val="005F07B3"/>
    <w:rsid w:val="005F085A"/>
    <w:rsid w:val="005F08A2"/>
    <w:rsid w:val="005F08E8"/>
    <w:rsid w:val="005F096A"/>
    <w:rsid w:val="005F0A20"/>
    <w:rsid w:val="005F0C02"/>
    <w:rsid w:val="005F0CC4"/>
    <w:rsid w:val="005F0DA7"/>
    <w:rsid w:val="005F0EC1"/>
    <w:rsid w:val="005F105C"/>
    <w:rsid w:val="005F10CD"/>
    <w:rsid w:val="005F10D6"/>
    <w:rsid w:val="005F1107"/>
    <w:rsid w:val="005F1259"/>
    <w:rsid w:val="005F12D3"/>
    <w:rsid w:val="005F13A4"/>
    <w:rsid w:val="005F19E6"/>
    <w:rsid w:val="005F1AB2"/>
    <w:rsid w:val="005F1CB6"/>
    <w:rsid w:val="005F1DEA"/>
    <w:rsid w:val="005F1F62"/>
    <w:rsid w:val="005F1FBF"/>
    <w:rsid w:val="005F2054"/>
    <w:rsid w:val="005F2165"/>
    <w:rsid w:val="005F241A"/>
    <w:rsid w:val="005F272A"/>
    <w:rsid w:val="005F285D"/>
    <w:rsid w:val="005F299F"/>
    <w:rsid w:val="005F29B7"/>
    <w:rsid w:val="005F29CA"/>
    <w:rsid w:val="005F2C39"/>
    <w:rsid w:val="005F2C69"/>
    <w:rsid w:val="005F2D95"/>
    <w:rsid w:val="005F3289"/>
    <w:rsid w:val="005F33F3"/>
    <w:rsid w:val="005F35AC"/>
    <w:rsid w:val="005F37E9"/>
    <w:rsid w:val="005F385F"/>
    <w:rsid w:val="005F39C9"/>
    <w:rsid w:val="005F3A2C"/>
    <w:rsid w:val="005F3A3A"/>
    <w:rsid w:val="005F3A9A"/>
    <w:rsid w:val="005F3BC1"/>
    <w:rsid w:val="005F3C70"/>
    <w:rsid w:val="005F3D74"/>
    <w:rsid w:val="005F40B0"/>
    <w:rsid w:val="005F40E9"/>
    <w:rsid w:val="005F40F2"/>
    <w:rsid w:val="005F4181"/>
    <w:rsid w:val="005F42EF"/>
    <w:rsid w:val="005F44E7"/>
    <w:rsid w:val="005F45F8"/>
    <w:rsid w:val="005F49D8"/>
    <w:rsid w:val="005F4C03"/>
    <w:rsid w:val="005F4E0B"/>
    <w:rsid w:val="005F4EE4"/>
    <w:rsid w:val="005F50C8"/>
    <w:rsid w:val="005F52A6"/>
    <w:rsid w:val="005F53C4"/>
    <w:rsid w:val="005F5584"/>
    <w:rsid w:val="005F5AC4"/>
    <w:rsid w:val="005F5B99"/>
    <w:rsid w:val="005F5C82"/>
    <w:rsid w:val="005F5E1E"/>
    <w:rsid w:val="005F62FF"/>
    <w:rsid w:val="005F6471"/>
    <w:rsid w:val="005F6499"/>
    <w:rsid w:val="005F65AA"/>
    <w:rsid w:val="005F6627"/>
    <w:rsid w:val="005F683D"/>
    <w:rsid w:val="005F68A3"/>
    <w:rsid w:val="005F68AE"/>
    <w:rsid w:val="005F6A71"/>
    <w:rsid w:val="005F6AEC"/>
    <w:rsid w:val="005F6C5F"/>
    <w:rsid w:val="005F6E1A"/>
    <w:rsid w:val="005F6FF7"/>
    <w:rsid w:val="005F70FA"/>
    <w:rsid w:val="005F7115"/>
    <w:rsid w:val="005F722C"/>
    <w:rsid w:val="005F72C0"/>
    <w:rsid w:val="005F73B8"/>
    <w:rsid w:val="005F74A3"/>
    <w:rsid w:val="005F7503"/>
    <w:rsid w:val="005F76E4"/>
    <w:rsid w:val="005F7A1C"/>
    <w:rsid w:val="005F7A20"/>
    <w:rsid w:val="005F7B72"/>
    <w:rsid w:val="005F7E3F"/>
    <w:rsid w:val="005F7E7A"/>
    <w:rsid w:val="005F7FD1"/>
    <w:rsid w:val="00600150"/>
    <w:rsid w:val="0060029E"/>
    <w:rsid w:val="006003AF"/>
    <w:rsid w:val="0060092E"/>
    <w:rsid w:val="00600A1E"/>
    <w:rsid w:val="00600CF1"/>
    <w:rsid w:val="00600E9B"/>
    <w:rsid w:val="00600F79"/>
    <w:rsid w:val="00600FE1"/>
    <w:rsid w:val="006010D9"/>
    <w:rsid w:val="0060117F"/>
    <w:rsid w:val="00601191"/>
    <w:rsid w:val="006014AA"/>
    <w:rsid w:val="006015FE"/>
    <w:rsid w:val="00601666"/>
    <w:rsid w:val="00601673"/>
    <w:rsid w:val="0060184B"/>
    <w:rsid w:val="00601857"/>
    <w:rsid w:val="00601AA8"/>
    <w:rsid w:val="00601C79"/>
    <w:rsid w:val="00601EB1"/>
    <w:rsid w:val="006020EA"/>
    <w:rsid w:val="00602400"/>
    <w:rsid w:val="0060247C"/>
    <w:rsid w:val="00602911"/>
    <w:rsid w:val="006029D0"/>
    <w:rsid w:val="00602C1B"/>
    <w:rsid w:val="00602F33"/>
    <w:rsid w:val="00602F85"/>
    <w:rsid w:val="006030B4"/>
    <w:rsid w:val="00603186"/>
    <w:rsid w:val="00603659"/>
    <w:rsid w:val="0060369C"/>
    <w:rsid w:val="00603C6E"/>
    <w:rsid w:val="00603D02"/>
    <w:rsid w:val="00603DCF"/>
    <w:rsid w:val="00603DDC"/>
    <w:rsid w:val="00604292"/>
    <w:rsid w:val="00604455"/>
    <w:rsid w:val="00604649"/>
    <w:rsid w:val="006049BF"/>
    <w:rsid w:val="00604B46"/>
    <w:rsid w:val="00604C54"/>
    <w:rsid w:val="00604F87"/>
    <w:rsid w:val="006051E8"/>
    <w:rsid w:val="006051F6"/>
    <w:rsid w:val="00605780"/>
    <w:rsid w:val="006057AF"/>
    <w:rsid w:val="00605835"/>
    <w:rsid w:val="0060585E"/>
    <w:rsid w:val="006058D8"/>
    <w:rsid w:val="006058FA"/>
    <w:rsid w:val="00605B9E"/>
    <w:rsid w:val="00606320"/>
    <w:rsid w:val="00606433"/>
    <w:rsid w:val="00606482"/>
    <w:rsid w:val="00606889"/>
    <w:rsid w:val="00606CFE"/>
    <w:rsid w:val="00606D49"/>
    <w:rsid w:val="00606E8B"/>
    <w:rsid w:val="00606F09"/>
    <w:rsid w:val="00606F41"/>
    <w:rsid w:val="006075F2"/>
    <w:rsid w:val="006076C7"/>
    <w:rsid w:val="00607CD6"/>
    <w:rsid w:val="00607EFB"/>
    <w:rsid w:val="00610122"/>
    <w:rsid w:val="0061012A"/>
    <w:rsid w:val="00610158"/>
    <w:rsid w:val="006103A6"/>
    <w:rsid w:val="006106B6"/>
    <w:rsid w:val="006107BD"/>
    <w:rsid w:val="00610CB2"/>
    <w:rsid w:val="00610CFC"/>
    <w:rsid w:val="00610FBE"/>
    <w:rsid w:val="0061109C"/>
    <w:rsid w:val="006111A1"/>
    <w:rsid w:val="00611215"/>
    <w:rsid w:val="006119C2"/>
    <w:rsid w:val="00611B02"/>
    <w:rsid w:val="00611B31"/>
    <w:rsid w:val="00611E13"/>
    <w:rsid w:val="00611E88"/>
    <w:rsid w:val="006121D4"/>
    <w:rsid w:val="006121DB"/>
    <w:rsid w:val="006122C3"/>
    <w:rsid w:val="006125B5"/>
    <w:rsid w:val="00612609"/>
    <w:rsid w:val="00612661"/>
    <w:rsid w:val="00612699"/>
    <w:rsid w:val="006126A9"/>
    <w:rsid w:val="00612837"/>
    <w:rsid w:val="00612849"/>
    <w:rsid w:val="006129C8"/>
    <w:rsid w:val="006129D4"/>
    <w:rsid w:val="00612AFB"/>
    <w:rsid w:val="00612B89"/>
    <w:rsid w:val="00612C07"/>
    <w:rsid w:val="00612C72"/>
    <w:rsid w:val="00612C85"/>
    <w:rsid w:val="00612E01"/>
    <w:rsid w:val="00612E8A"/>
    <w:rsid w:val="00612F2F"/>
    <w:rsid w:val="00613140"/>
    <w:rsid w:val="00613460"/>
    <w:rsid w:val="00613567"/>
    <w:rsid w:val="006136F9"/>
    <w:rsid w:val="00613843"/>
    <w:rsid w:val="006138C4"/>
    <w:rsid w:val="0061390E"/>
    <w:rsid w:val="00613963"/>
    <w:rsid w:val="00613A0A"/>
    <w:rsid w:val="00613BE0"/>
    <w:rsid w:val="00613D59"/>
    <w:rsid w:val="00613D5A"/>
    <w:rsid w:val="00613EDC"/>
    <w:rsid w:val="0061418B"/>
    <w:rsid w:val="00614312"/>
    <w:rsid w:val="00614360"/>
    <w:rsid w:val="006143BE"/>
    <w:rsid w:val="00614617"/>
    <w:rsid w:val="00614AA1"/>
    <w:rsid w:val="00614B6A"/>
    <w:rsid w:val="00614BBB"/>
    <w:rsid w:val="00614E37"/>
    <w:rsid w:val="00614EE8"/>
    <w:rsid w:val="00614FC8"/>
    <w:rsid w:val="00615537"/>
    <w:rsid w:val="006155D0"/>
    <w:rsid w:val="006156FA"/>
    <w:rsid w:val="0061571E"/>
    <w:rsid w:val="00615757"/>
    <w:rsid w:val="006157EA"/>
    <w:rsid w:val="00615946"/>
    <w:rsid w:val="00615EF6"/>
    <w:rsid w:val="00616187"/>
    <w:rsid w:val="0061624B"/>
    <w:rsid w:val="00616286"/>
    <w:rsid w:val="00616418"/>
    <w:rsid w:val="00616805"/>
    <w:rsid w:val="00616928"/>
    <w:rsid w:val="00616B77"/>
    <w:rsid w:val="00616E11"/>
    <w:rsid w:val="00616E1F"/>
    <w:rsid w:val="00617078"/>
    <w:rsid w:val="00617170"/>
    <w:rsid w:val="006173C5"/>
    <w:rsid w:val="00617428"/>
    <w:rsid w:val="006175E0"/>
    <w:rsid w:val="006176A5"/>
    <w:rsid w:val="006176CE"/>
    <w:rsid w:val="006177E5"/>
    <w:rsid w:val="00617819"/>
    <w:rsid w:val="0061784C"/>
    <w:rsid w:val="006178F8"/>
    <w:rsid w:val="00617A14"/>
    <w:rsid w:val="00617C52"/>
    <w:rsid w:val="00620040"/>
    <w:rsid w:val="006201B7"/>
    <w:rsid w:val="00620263"/>
    <w:rsid w:val="0062071D"/>
    <w:rsid w:val="00620756"/>
    <w:rsid w:val="00620786"/>
    <w:rsid w:val="0062093B"/>
    <w:rsid w:val="00620943"/>
    <w:rsid w:val="00620A4F"/>
    <w:rsid w:val="00620BC8"/>
    <w:rsid w:val="00620D1F"/>
    <w:rsid w:val="00620DCF"/>
    <w:rsid w:val="00620E5D"/>
    <w:rsid w:val="00620F6D"/>
    <w:rsid w:val="006210BF"/>
    <w:rsid w:val="00621417"/>
    <w:rsid w:val="006214B8"/>
    <w:rsid w:val="00621579"/>
    <w:rsid w:val="006216BB"/>
    <w:rsid w:val="00621762"/>
    <w:rsid w:val="00621F50"/>
    <w:rsid w:val="00621F76"/>
    <w:rsid w:val="006221D8"/>
    <w:rsid w:val="006222BC"/>
    <w:rsid w:val="006229B4"/>
    <w:rsid w:val="006229C7"/>
    <w:rsid w:val="00622CFC"/>
    <w:rsid w:val="00622D0E"/>
    <w:rsid w:val="00622E5E"/>
    <w:rsid w:val="006230E1"/>
    <w:rsid w:val="006231BE"/>
    <w:rsid w:val="006232A7"/>
    <w:rsid w:val="0062338A"/>
    <w:rsid w:val="0062339C"/>
    <w:rsid w:val="006233CE"/>
    <w:rsid w:val="0062349C"/>
    <w:rsid w:val="006236BF"/>
    <w:rsid w:val="00623813"/>
    <w:rsid w:val="00623B8C"/>
    <w:rsid w:val="00623D35"/>
    <w:rsid w:val="00623D57"/>
    <w:rsid w:val="00623E9F"/>
    <w:rsid w:val="00624020"/>
    <w:rsid w:val="006241F2"/>
    <w:rsid w:val="00624329"/>
    <w:rsid w:val="0062445D"/>
    <w:rsid w:val="006249DA"/>
    <w:rsid w:val="00624A90"/>
    <w:rsid w:val="00624AD7"/>
    <w:rsid w:val="00624C0D"/>
    <w:rsid w:val="00624CE2"/>
    <w:rsid w:val="00624D34"/>
    <w:rsid w:val="00624E9D"/>
    <w:rsid w:val="00624EAD"/>
    <w:rsid w:val="00624F7C"/>
    <w:rsid w:val="00624FD1"/>
    <w:rsid w:val="0062513E"/>
    <w:rsid w:val="00625235"/>
    <w:rsid w:val="006252BE"/>
    <w:rsid w:val="006254A4"/>
    <w:rsid w:val="006257F6"/>
    <w:rsid w:val="0062583F"/>
    <w:rsid w:val="006258E4"/>
    <w:rsid w:val="00625A89"/>
    <w:rsid w:val="00625B40"/>
    <w:rsid w:val="00625B58"/>
    <w:rsid w:val="00625BDA"/>
    <w:rsid w:val="00625C11"/>
    <w:rsid w:val="00625C72"/>
    <w:rsid w:val="00625FA3"/>
    <w:rsid w:val="00626465"/>
    <w:rsid w:val="006264D9"/>
    <w:rsid w:val="00626808"/>
    <w:rsid w:val="00626ABD"/>
    <w:rsid w:val="00626C71"/>
    <w:rsid w:val="00626DB1"/>
    <w:rsid w:val="00627211"/>
    <w:rsid w:val="006272C6"/>
    <w:rsid w:val="0062732D"/>
    <w:rsid w:val="00627331"/>
    <w:rsid w:val="00627436"/>
    <w:rsid w:val="006276FF"/>
    <w:rsid w:val="006279C5"/>
    <w:rsid w:val="00627A7E"/>
    <w:rsid w:val="00627C1D"/>
    <w:rsid w:val="00627C49"/>
    <w:rsid w:val="00627CDC"/>
    <w:rsid w:val="00627EDD"/>
    <w:rsid w:val="00630094"/>
    <w:rsid w:val="0063011B"/>
    <w:rsid w:val="00630125"/>
    <w:rsid w:val="006302C1"/>
    <w:rsid w:val="0063061E"/>
    <w:rsid w:val="006307F6"/>
    <w:rsid w:val="00630C11"/>
    <w:rsid w:val="00630CB5"/>
    <w:rsid w:val="00630D61"/>
    <w:rsid w:val="00630E90"/>
    <w:rsid w:val="00630FDD"/>
    <w:rsid w:val="006313E2"/>
    <w:rsid w:val="00631453"/>
    <w:rsid w:val="00631469"/>
    <w:rsid w:val="00631508"/>
    <w:rsid w:val="0063176F"/>
    <w:rsid w:val="0063187B"/>
    <w:rsid w:val="006318E4"/>
    <w:rsid w:val="0063197F"/>
    <w:rsid w:val="00631B72"/>
    <w:rsid w:val="00631C86"/>
    <w:rsid w:val="00631F02"/>
    <w:rsid w:val="0063210B"/>
    <w:rsid w:val="006321CE"/>
    <w:rsid w:val="00632398"/>
    <w:rsid w:val="00632439"/>
    <w:rsid w:val="0063246A"/>
    <w:rsid w:val="00632817"/>
    <w:rsid w:val="00632A81"/>
    <w:rsid w:val="00632AF0"/>
    <w:rsid w:val="00632C75"/>
    <w:rsid w:val="00632CDC"/>
    <w:rsid w:val="00632D16"/>
    <w:rsid w:val="00632DAB"/>
    <w:rsid w:val="00633399"/>
    <w:rsid w:val="0063346E"/>
    <w:rsid w:val="00633484"/>
    <w:rsid w:val="006336FC"/>
    <w:rsid w:val="0063392D"/>
    <w:rsid w:val="006339C9"/>
    <w:rsid w:val="00633AB3"/>
    <w:rsid w:val="00633B30"/>
    <w:rsid w:val="00633B34"/>
    <w:rsid w:val="00633E65"/>
    <w:rsid w:val="00633EDF"/>
    <w:rsid w:val="0063411F"/>
    <w:rsid w:val="00634125"/>
    <w:rsid w:val="00634135"/>
    <w:rsid w:val="0063413D"/>
    <w:rsid w:val="00634174"/>
    <w:rsid w:val="00634485"/>
    <w:rsid w:val="006347DD"/>
    <w:rsid w:val="006348AF"/>
    <w:rsid w:val="00634A11"/>
    <w:rsid w:val="00634CEE"/>
    <w:rsid w:val="0063518E"/>
    <w:rsid w:val="0063519E"/>
    <w:rsid w:val="00635289"/>
    <w:rsid w:val="006356A9"/>
    <w:rsid w:val="006358D9"/>
    <w:rsid w:val="0063597F"/>
    <w:rsid w:val="00635A20"/>
    <w:rsid w:val="00635BE8"/>
    <w:rsid w:val="006361B3"/>
    <w:rsid w:val="0063623C"/>
    <w:rsid w:val="0063624B"/>
    <w:rsid w:val="00636311"/>
    <w:rsid w:val="006363B9"/>
    <w:rsid w:val="00636403"/>
    <w:rsid w:val="0063640D"/>
    <w:rsid w:val="006365D9"/>
    <w:rsid w:val="006368E9"/>
    <w:rsid w:val="00636999"/>
    <w:rsid w:val="00636D00"/>
    <w:rsid w:val="00636E8A"/>
    <w:rsid w:val="0063701F"/>
    <w:rsid w:val="00637069"/>
    <w:rsid w:val="006370E8"/>
    <w:rsid w:val="006371B8"/>
    <w:rsid w:val="006372D9"/>
    <w:rsid w:val="006378C8"/>
    <w:rsid w:val="0063792C"/>
    <w:rsid w:val="006379EC"/>
    <w:rsid w:val="00637D55"/>
    <w:rsid w:val="00637E24"/>
    <w:rsid w:val="00637E35"/>
    <w:rsid w:val="00637EA1"/>
    <w:rsid w:val="00637EA3"/>
    <w:rsid w:val="0064008D"/>
    <w:rsid w:val="006400DE"/>
    <w:rsid w:val="006401B3"/>
    <w:rsid w:val="0064020C"/>
    <w:rsid w:val="00640369"/>
    <w:rsid w:val="00640A92"/>
    <w:rsid w:val="00640BD0"/>
    <w:rsid w:val="00640C87"/>
    <w:rsid w:val="00640D08"/>
    <w:rsid w:val="0064100F"/>
    <w:rsid w:val="00641150"/>
    <w:rsid w:val="0064115C"/>
    <w:rsid w:val="00641233"/>
    <w:rsid w:val="00641353"/>
    <w:rsid w:val="0064146B"/>
    <w:rsid w:val="00641596"/>
    <w:rsid w:val="00641686"/>
    <w:rsid w:val="006416A9"/>
    <w:rsid w:val="00641A37"/>
    <w:rsid w:val="006420FA"/>
    <w:rsid w:val="0064216B"/>
    <w:rsid w:val="006421A8"/>
    <w:rsid w:val="0064223B"/>
    <w:rsid w:val="00642456"/>
    <w:rsid w:val="00642808"/>
    <w:rsid w:val="00642A7A"/>
    <w:rsid w:val="00642B54"/>
    <w:rsid w:val="00642C3A"/>
    <w:rsid w:val="00642CF4"/>
    <w:rsid w:val="00642F89"/>
    <w:rsid w:val="0064305E"/>
    <w:rsid w:val="00643108"/>
    <w:rsid w:val="00643147"/>
    <w:rsid w:val="006433A4"/>
    <w:rsid w:val="006435AD"/>
    <w:rsid w:val="006435BC"/>
    <w:rsid w:val="006435F9"/>
    <w:rsid w:val="0064378C"/>
    <w:rsid w:val="00643814"/>
    <w:rsid w:val="00643AC9"/>
    <w:rsid w:val="00643B95"/>
    <w:rsid w:val="00643BD8"/>
    <w:rsid w:val="00643C79"/>
    <w:rsid w:val="00643D81"/>
    <w:rsid w:val="00643E52"/>
    <w:rsid w:val="00643E5E"/>
    <w:rsid w:val="00644089"/>
    <w:rsid w:val="006441F7"/>
    <w:rsid w:val="00644200"/>
    <w:rsid w:val="0064422A"/>
    <w:rsid w:val="0064424D"/>
    <w:rsid w:val="0064433A"/>
    <w:rsid w:val="006443E4"/>
    <w:rsid w:val="006448D4"/>
    <w:rsid w:val="00644A74"/>
    <w:rsid w:val="00644B99"/>
    <w:rsid w:val="00644CE3"/>
    <w:rsid w:val="00644FD8"/>
    <w:rsid w:val="00645092"/>
    <w:rsid w:val="006450DD"/>
    <w:rsid w:val="006451E8"/>
    <w:rsid w:val="00645259"/>
    <w:rsid w:val="0064532B"/>
    <w:rsid w:val="0064535B"/>
    <w:rsid w:val="006459AB"/>
    <w:rsid w:val="00645DAE"/>
    <w:rsid w:val="00645EE4"/>
    <w:rsid w:val="006461D9"/>
    <w:rsid w:val="006468A6"/>
    <w:rsid w:val="0064696D"/>
    <w:rsid w:val="006469C6"/>
    <w:rsid w:val="0064748A"/>
    <w:rsid w:val="00647607"/>
    <w:rsid w:val="00647746"/>
    <w:rsid w:val="00647E03"/>
    <w:rsid w:val="00647EE7"/>
    <w:rsid w:val="00647F3D"/>
    <w:rsid w:val="006501F6"/>
    <w:rsid w:val="006502D6"/>
    <w:rsid w:val="0065031C"/>
    <w:rsid w:val="006505CC"/>
    <w:rsid w:val="0065060C"/>
    <w:rsid w:val="006509E2"/>
    <w:rsid w:val="006509E3"/>
    <w:rsid w:val="00650CC1"/>
    <w:rsid w:val="00650FDA"/>
    <w:rsid w:val="0065117D"/>
    <w:rsid w:val="00651210"/>
    <w:rsid w:val="006513A9"/>
    <w:rsid w:val="00651419"/>
    <w:rsid w:val="00651566"/>
    <w:rsid w:val="0065163F"/>
    <w:rsid w:val="00651669"/>
    <w:rsid w:val="0065168B"/>
    <w:rsid w:val="00651828"/>
    <w:rsid w:val="006519CC"/>
    <w:rsid w:val="00651BA3"/>
    <w:rsid w:val="00651BF4"/>
    <w:rsid w:val="00651C01"/>
    <w:rsid w:val="00651F57"/>
    <w:rsid w:val="00652102"/>
    <w:rsid w:val="00652157"/>
    <w:rsid w:val="006521CF"/>
    <w:rsid w:val="00652295"/>
    <w:rsid w:val="00652364"/>
    <w:rsid w:val="0065247C"/>
    <w:rsid w:val="00652611"/>
    <w:rsid w:val="00652744"/>
    <w:rsid w:val="00652868"/>
    <w:rsid w:val="006529E7"/>
    <w:rsid w:val="00652BC1"/>
    <w:rsid w:val="0065318E"/>
    <w:rsid w:val="006531C7"/>
    <w:rsid w:val="006531CD"/>
    <w:rsid w:val="006531F9"/>
    <w:rsid w:val="0065330A"/>
    <w:rsid w:val="00653397"/>
    <w:rsid w:val="006537B2"/>
    <w:rsid w:val="0065382E"/>
    <w:rsid w:val="00653BE4"/>
    <w:rsid w:val="00653BEB"/>
    <w:rsid w:val="00653E08"/>
    <w:rsid w:val="00653EF7"/>
    <w:rsid w:val="006541D7"/>
    <w:rsid w:val="00654261"/>
    <w:rsid w:val="00654351"/>
    <w:rsid w:val="0065441C"/>
    <w:rsid w:val="0065445E"/>
    <w:rsid w:val="00654652"/>
    <w:rsid w:val="006549B2"/>
    <w:rsid w:val="00654AE5"/>
    <w:rsid w:val="00654C17"/>
    <w:rsid w:val="00654C9B"/>
    <w:rsid w:val="00654D94"/>
    <w:rsid w:val="00654E3A"/>
    <w:rsid w:val="006550E0"/>
    <w:rsid w:val="00655207"/>
    <w:rsid w:val="0065569A"/>
    <w:rsid w:val="006557E0"/>
    <w:rsid w:val="006558A6"/>
    <w:rsid w:val="00655A35"/>
    <w:rsid w:val="00655C4B"/>
    <w:rsid w:val="00655D34"/>
    <w:rsid w:val="00655E05"/>
    <w:rsid w:val="00655ECA"/>
    <w:rsid w:val="006560B8"/>
    <w:rsid w:val="006560D0"/>
    <w:rsid w:val="0065615F"/>
    <w:rsid w:val="006561AD"/>
    <w:rsid w:val="00656309"/>
    <w:rsid w:val="0065660C"/>
    <w:rsid w:val="00656621"/>
    <w:rsid w:val="00656B17"/>
    <w:rsid w:val="00656B77"/>
    <w:rsid w:val="00656CB5"/>
    <w:rsid w:val="00656E59"/>
    <w:rsid w:val="00656EBB"/>
    <w:rsid w:val="00657354"/>
    <w:rsid w:val="00657371"/>
    <w:rsid w:val="00657384"/>
    <w:rsid w:val="00657939"/>
    <w:rsid w:val="00657C59"/>
    <w:rsid w:val="00657CDD"/>
    <w:rsid w:val="00657DE2"/>
    <w:rsid w:val="00657F60"/>
    <w:rsid w:val="00660020"/>
    <w:rsid w:val="006605CF"/>
    <w:rsid w:val="006608B1"/>
    <w:rsid w:val="00660A3A"/>
    <w:rsid w:val="00660B2C"/>
    <w:rsid w:val="00660BC4"/>
    <w:rsid w:val="00660EB0"/>
    <w:rsid w:val="00660EBA"/>
    <w:rsid w:val="0066126D"/>
    <w:rsid w:val="00661294"/>
    <w:rsid w:val="0066139C"/>
    <w:rsid w:val="00661422"/>
    <w:rsid w:val="00661453"/>
    <w:rsid w:val="0066157F"/>
    <w:rsid w:val="00661683"/>
    <w:rsid w:val="00661843"/>
    <w:rsid w:val="00661AAA"/>
    <w:rsid w:val="00661BED"/>
    <w:rsid w:val="00661DC4"/>
    <w:rsid w:val="00661F23"/>
    <w:rsid w:val="00661F90"/>
    <w:rsid w:val="0066200E"/>
    <w:rsid w:val="006621C2"/>
    <w:rsid w:val="006624A7"/>
    <w:rsid w:val="00662824"/>
    <w:rsid w:val="006629D7"/>
    <w:rsid w:val="00662CE7"/>
    <w:rsid w:val="00662DFC"/>
    <w:rsid w:val="00662E1D"/>
    <w:rsid w:val="006630C2"/>
    <w:rsid w:val="006631D2"/>
    <w:rsid w:val="006631E9"/>
    <w:rsid w:val="0066329D"/>
    <w:rsid w:val="006633A6"/>
    <w:rsid w:val="006633A9"/>
    <w:rsid w:val="006633F8"/>
    <w:rsid w:val="00663692"/>
    <w:rsid w:val="006638C7"/>
    <w:rsid w:val="00663B2E"/>
    <w:rsid w:val="00663CFB"/>
    <w:rsid w:val="00663EB2"/>
    <w:rsid w:val="00664076"/>
    <w:rsid w:val="00664432"/>
    <w:rsid w:val="0066448D"/>
    <w:rsid w:val="006646BA"/>
    <w:rsid w:val="006647DA"/>
    <w:rsid w:val="00664904"/>
    <w:rsid w:val="00664B62"/>
    <w:rsid w:val="00664D44"/>
    <w:rsid w:val="00664E16"/>
    <w:rsid w:val="0066507C"/>
    <w:rsid w:val="00665311"/>
    <w:rsid w:val="0066540B"/>
    <w:rsid w:val="0066578E"/>
    <w:rsid w:val="00665BA5"/>
    <w:rsid w:val="00665C5D"/>
    <w:rsid w:val="00665E77"/>
    <w:rsid w:val="0066600F"/>
    <w:rsid w:val="0066618E"/>
    <w:rsid w:val="006662FC"/>
    <w:rsid w:val="00666404"/>
    <w:rsid w:val="0066684A"/>
    <w:rsid w:val="006669E9"/>
    <w:rsid w:val="00666E32"/>
    <w:rsid w:val="00666EE7"/>
    <w:rsid w:val="00667041"/>
    <w:rsid w:val="0066717A"/>
    <w:rsid w:val="006674CC"/>
    <w:rsid w:val="00667A59"/>
    <w:rsid w:val="00667BB0"/>
    <w:rsid w:val="00667D50"/>
    <w:rsid w:val="006700C2"/>
    <w:rsid w:val="0067010E"/>
    <w:rsid w:val="0067019C"/>
    <w:rsid w:val="0067033E"/>
    <w:rsid w:val="00670392"/>
    <w:rsid w:val="00670650"/>
    <w:rsid w:val="006707F9"/>
    <w:rsid w:val="00670811"/>
    <w:rsid w:val="00670A3C"/>
    <w:rsid w:val="00670C39"/>
    <w:rsid w:val="00670DA9"/>
    <w:rsid w:val="00670EA7"/>
    <w:rsid w:val="00670F96"/>
    <w:rsid w:val="0067118F"/>
    <w:rsid w:val="0067124F"/>
    <w:rsid w:val="006713C9"/>
    <w:rsid w:val="00671534"/>
    <w:rsid w:val="00671584"/>
    <w:rsid w:val="006717E4"/>
    <w:rsid w:val="00671838"/>
    <w:rsid w:val="00671990"/>
    <w:rsid w:val="00671C3A"/>
    <w:rsid w:val="00671CA2"/>
    <w:rsid w:val="00671D43"/>
    <w:rsid w:val="006721D3"/>
    <w:rsid w:val="00672962"/>
    <w:rsid w:val="00672D5C"/>
    <w:rsid w:val="00672EC5"/>
    <w:rsid w:val="00672F95"/>
    <w:rsid w:val="00673025"/>
    <w:rsid w:val="006733AC"/>
    <w:rsid w:val="006734F0"/>
    <w:rsid w:val="00673553"/>
    <w:rsid w:val="00673648"/>
    <w:rsid w:val="00673673"/>
    <w:rsid w:val="00673688"/>
    <w:rsid w:val="00673761"/>
    <w:rsid w:val="0067380D"/>
    <w:rsid w:val="006738DD"/>
    <w:rsid w:val="00673CE2"/>
    <w:rsid w:val="00673D09"/>
    <w:rsid w:val="00673F82"/>
    <w:rsid w:val="00674047"/>
    <w:rsid w:val="006740FE"/>
    <w:rsid w:val="00674195"/>
    <w:rsid w:val="006741B2"/>
    <w:rsid w:val="0067471E"/>
    <w:rsid w:val="00674936"/>
    <w:rsid w:val="00674D3C"/>
    <w:rsid w:val="0067543A"/>
    <w:rsid w:val="006754EF"/>
    <w:rsid w:val="00675578"/>
    <w:rsid w:val="0067562A"/>
    <w:rsid w:val="006759D0"/>
    <w:rsid w:val="00675D26"/>
    <w:rsid w:val="006761D4"/>
    <w:rsid w:val="00676232"/>
    <w:rsid w:val="006764B6"/>
    <w:rsid w:val="0067666D"/>
    <w:rsid w:val="006766A4"/>
    <w:rsid w:val="006766B8"/>
    <w:rsid w:val="0067672E"/>
    <w:rsid w:val="006769BF"/>
    <w:rsid w:val="00676A2F"/>
    <w:rsid w:val="00676A4F"/>
    <w:rsid w:val="00676B5A"/>
    <w:rsid w:val="00676CEC"/>
    <w:rsid w:val="00677149"/>
    <w:rsid w:val="00677684"/>
    <w:rsid w:val="006779CE"/>
    <w:rsid w:val="00677E16"/>
    <w:rsid w:val="006802DB"/>
    <w:rsid w:val="006803C2"/>
    <w:rsid w:val="006804EB"/>
    <w:rsid w:val="00680641"/>
    <w:rsid w:val="00680941"/>
    <w:rsid w:val="00680B94"/>
    <w:rsid w:val="00680DD1"/>
    <w:rsid w:val="00680FEB"/>
    <w:rsid w:val="00681143"/>
    <w:rsid w:val="0068126F"/>
    <w:rsid w:val="00681918"/>
    <w:rsid w:val="006819A4"/>
    <w:rsid w:val="006819E4"/>
    <w:rsid w:val="00681B38"/>
    <w:rsid w:val="00681B90"/>
    <w:rsid w:val="00681C29"/>
    <w:rsid w:val="00681C43"/>
    <w:rsid w:val="00681CA6"/>
    <w:rsid w:val="00681CE4"/>
    <w:rsid w:val="00681E31"/>
    <w:rsid w:val="006820B5"/>
    <w:rsid w:val="00682843"/>
    <w:rsid w:val="006828AF"/>
    <w:rsid w:val="006829EF"/>
    <w:rsid w:val="00682A3A"/>
    <w:rsid w:val="00682BB5"/>
    <w:rsid w:val="00682C45"/>
    <w:rsid w:val="00682D33"/>
    <w:rsid w:val="00682DAD"/>
    <w:rsid w:val="00682DFF"/>
    <w:rsid w:val="00682EB6"/>
    <w:rsid w:val="00682EE8"/>
    <w:rsid w:val="00682FB5"/>
    <w:rsid w:val="006830B0"/>
    <w:rsid w:val="00683111"/>
    <w:rsid w:val="0068333A"/>
    <w:rsid w:val="00683388"/>
    <w:rsid w:val="006833A6"/>
    <w:rsid w:val="00683540"/>
    <w:rsid w:val="006835DE"/>
    <w:rsid w:val="0068394C"/>
    <w:rsid w:val="00683B92"/>
    <w:rsid w:val="00683C30"/>
    <w:rsid w:val="00683D14"/>
    <w:rsid w:val="00683DB4"/>
    <w:rsid w:val="006840D4"/>
    <w:rsid w:val="00684137"/>
    <w:rsid w:val="006842A6"/>
    <w:rsid w:val="0068445F"/>
    <w:rsid w:val="006845BB"/>
    <w:rsid w:val="00684743"/>
    <w:rsid w:val="00684774"/>
    <w:rsid w:val="00684A8A"/>
    <w:rsid w:val="00684DAE"/>
    <w:rsid w:val="00684DE3"/>
    <w:rsid w:val="00684E18"/>
    <w:rsid w:val="00684EE4"/>
    <w:rsid w:val="00685100"/>
    <w:rsid w:val="006851A5"/>
    <w:rsid w:val="006851D8"/>
    <w:rsid w:val="006852EA"/>
    <w:rsid w:val="0068563A"/>
    <w:rsid w:val="00685788"/>
    <w:rsid w:val="006858F5"/>
    <w:rsid w:val="00685BE6"/>
    <w:rsid w:val="00685D26"/>
    <w:rsid w:val="00685EA7"/>
    <w:rsid w:val="00685EC3"/>
    <w:rsid w:val="00686364"/>
    <w:rsid w:val="0068651B"/>
    <w:rsid w:val="006865AD"/>
    <w:rsid w:val="006868FC"/>
    <w:rsid w:val="0068692D"/>
    <w:rsid w:val="00686967"/>
    <w:rsid w:val="00686987"/>
    <w:rsid w:val="00686988"/>
    <w:rsid w:val="0068698C"/>
    <w:rsid w:val="00686A2D"/>
    <w:rsid w:val="00686B7B"/>
    <w:rsid w:val="00686BC9"/>
    <w:rsid w:val="00686D0F"/>
    <w:rsid w:val="00686E1C"/>
    <w:rsid w:val="00686F1A"/>
    <w:rsid w:val="00686FE7"/>
    <w:rsid w:val="006871E8"/>
    <w:rsid w:val="00687638"/>
    <w:rsid w:val="00687A69"/>
    <w:rsid w:val="00687B47"/>
    <w:rsid w:val="0069052A"/>
    <w:rsid w:val="006906C3"/>
    <w:rsid w:val="006909AB"/>
    <w:rsid w:val="00690A62"/>
    <w:rsid w:val="00690CA0"/>
    <w:rsid w:val="00690CDF"/>
    <w:rsid w:val="00690D99"/>
    <w:rsid w:val="00690E4D"/>
    <w:rsid w:val="00690FB1"/>
    <w:rsid w:val="00690FC7"/>
    <w:rsid w:val="00691267"/>
    <w:rsid w:val="006912B6"/>
    <w:rsid w:val="0069132B"/>
    <w:rsid w:val="006917B1"/>
    <w:rsid w:val="00691B62"/>
    <w:rsid w:val="00691C26"/>
    <w:rsid w:val="00691C8A"/>
    <w:rsid w:val="00691DA4"/>
    <w:rsid w:val="00691E15"/>
    <w:rsid w:val="00691E1A"/>
    <w:rsid w:val="00691E8E"/>
    <w:rsid w:val="00691EA1"/>
    <w:rsid w:val="00691EB4"/>
    <w:rsid w:val="0069215D"/>
    <w:rsid w:val="006921DF"/>
    <w:rsid w:val="0069229B"/>
    <w:rsid w:val="00692317"/>
    <w:rsid w:val="00692333"/>
    <w:rsid w:val="0069233B"/>
    <w:rsid w:val="0069278A"/>
    <w:rsid w:val="00692966"/>
    <w:rsid w:val="00692C7F"/>
    <w:rsid w:val="00692CDC"/>
    <w:rsid w:val="00692E6E"/>
    <w:rsid w:val="006931A5"/>
    <w:rsid w:val="00693430"/>
    <w:rsid w:val="0069345C"/>
    <w:rsid w:val="006934F9"/>
    <w:rsid w:val="006935EC"/>
    <w:rsid w:val="00693C62"/>
    <w:rsid w:val="00693D3E"/>
    <w:rsid w:val="00693DF6"/>
    <w:rsid w:val="00693F1F"/>
    <w:rsid w:val="00694448"/>
    <w:rsid w:val="00694545"/>
    <w:rsid w:val="006945B7"/>
    <w:rsid w:val="00694973"/>
    <w:rsid w:val="00694C2A"/>
    <w:rsid w:val="00694F6A"/>
    <w:rsid w:val="0069501F"/>
    <w:rsid w:val="0069507A"/>
    <w:rsid w:val="0069528B"/>
    <w:rsid w:val="00695487"/>
    <w:rsid w:val="0069558C"/>
    <w:rsid w:val="00695654"/>
    <w:rsid w:val="006956C2"/>
    <w:rsid w:val="006958A4"/>
    <w:rsid w:val="00695C85"/>
    <w:rsid w:val="00696060"/>
    <w:rsid w:val="0069629B"/>
    <w:rsid w:val="0069664B"/>
    <w:rsid w:val="00696675"/>
    <w:rsid w:val="006966ED"/>
    <w:rsid w:val="00696714"/>
    <w:rsid w:val="0069678C"/>
    <w:rsid w:val="00696926"/>
    <w:rsid w:val="00696C7A"/>
    <w:rsid w:val="00696DA7"/>
    <w:rsid w:val="00696E14"/>
    <w:rsid w:val="00696E83"/>
    <w:rsid w:val="0069707F"/>
    <w:rsid w:val="0069717E"/>
    <w:rsid w:val="00697567"/>
    <w:rsid w:val="00697639"/>
    <w:rsid w:val="0069781E"/>
    <w:rsid w:val="00697A2A"/>
    <w:rsid w:val="00697A42"/>
    <w:rsid w:val="00697D4E"/>
    <w:rsid w:val="00697ED9"/>
    <w:rsid w:val="006A04A5"/>
    <w:rsid w:val="006A0526"/>
    <w:rsid w:val="006A06AE"/>
    <w:rsid w:val="006A08AC"/>
    <w:rsid w:val="006A09CD"/>
    <w:rsid w:val="006A0A27"/>
    <w:rsid w:val="006A0C09"/>
    <w:rsid w:val="006A0D3E"/>
    <w:rsid w:val="006A0FB4"/>
    <w:rsid w:val="006A1044"/>
    <w:rsid w:val="006A1191"/>
    <w:rsid w:val="006A1988"/>
    <w:rsid w:val="006A19E9"/>
    <w:rsid w:val="006A1DF7"/>
    <w:rsid w:val="006A1E0B"/>
    <w:rsid w:val="006A1E75"/>
    <w:rsid w:val="006A1FAD"/>
    <w:rsid w:val="006A20D9"/>
    <w:rsid w:val="006A24CD"/>
    <w:rsid w:val="006A26DA"/>
    <w:rsid w:val="006A28C3"/>
    <w:rsid w:val="006A2954"/>
    <w:rsid w:val="006A2F85"/>
    <w:rsid w:val="006A329F"/>
    <w:rsid w:val="006A357D"/>
    <w:rsid w:val="006A36A3"/>
    <w:rsid w:val="006A378C"/>
    <w:rsid w:val="006A37AC"/>
    <w:rsid w:val="006A387C"/>
    <w:rsid w:val="006A38C9"/>
    <w:rsid w:val="006A393B"/>
    <w:rsid w:val="006A39E0"/>
    <w:rsid w:val="006A3D8D"/>
    <w:rsid w:val="006A3DAD"/>
    <w:rsid w:val="006A3E76"/>
    <w:rsid w:val="006A40DB"/>
    <w:rsid w:val="006A4310"/>
    <w:rsid w:val="006A4558"/>
    <w:rsid w:val="006A4575"/>
    <w:rsid w:val="006A4AB4"/>
    <w:rsid w:val="006A4AE5"/>
    <w:rsid w:val="006A4B66"/>
    <w:rsid w:val="006A4B7D"/>
    <w:rsid w:val="006A4CE0"/>
    <w:rsid w:val="006A4D33"/>
    <w:rsid w:val="006A4E15"/>
    <w:rsid w:val="006A4F83"/>
    <w:rsid w:val="006A5315"/>
    <w:rsid w:val="006A545A"/>
    <w:rsid w:val="006A5655"/>
    <w:rsid w:val="006A580F"/>
    <w:rsid w:val="006A5B07"/>
    <w:rsid w:val="006A5B82"/>
    <w:rsid w:val="006A5D30"/>
    <w:rsid w:val="006A613C"/>
    <w:rsid w:val="006A62D1"/>
    <w:rsid w:val="006A63B1"/>
    <w:rsid w:val="006A64C3"/>
    <w:rsid w:val="006A65F2"/>
    <w:rsid w:val="006A6819"/>
    <w:rsid w:val="006A685D"/>
    <w:rsid w:val="006A6906"/>
    <w:rsid w:val="006A6953"/>
    <w:rsid w:val="006A6970"/>
    <w:rsid w:val="006A69AB"/>
    <w:rsid w:val="006A6B7E"/>
    <w:rsid w:val="006A6CBD"/>
    <w:rsid w:val="006A6D7B"/>
    <w:rsid w:val="006A6E61"/>
    <w:rsid w:val="006A6E73"/>
    <w:rsid w:val="006A7011"/>
    <w:rsid w:val="006A7177"/>
    <w:rsid w:val="006A754E"/>
    <w:rsid w:val="006A7615"/>
    <w:rsid w:val="006A7784"/>
    <w:rsid w:val="006A78DE"/>
    <w:rsid w:val="006A797B"/>
    <w:rsid w:val="006A798D"/>
    <w:rsid w:val="006A79C0"/>
    <w:rsid w:val="006A7A21"/>
    <w:rsid w:val="006A7A97"/>
    <w:rsid w:val="006A7B2C"/>
    <w:rsid w:val="006A7B86"/>
    <w:rsid w:val="006A7BC7"/>
    <w:rsid w:val="006A7D3C"/>
    <w:rsid w:val="006A7D93"/>
    <w:rsid w:val="006A7E81"/>
    <w:rsid w:val="006A7E82"/>
    <w:rsid w:val="006A7FAE"/>
    <w:rsid w:val="006B0180"/>
    <w:rsid w:val="006B037E"/>
    <w:rsid w:val="006B0432"/>
    <w:rsid w:val="006B04BB"/>
    <w:rsid w:val="006B04F8"/>
    <w:rsid w:val="006B068B"/>
    <w:rsid w:val="006B06F2"/>
    <w:rsid w:val="006B0AE4"/>
    <w:rsid w:val="006B0BF2"/>
    <w:rsid w:val="006B0C1D"/>
    <w:rsid w:val="006B0CD1"/>
    <w:rsid w:val="006B0D67"/>
    <w:rsid w:val="006B0ED7"/>
    <w:rsid w:val="006B0F84"/>
    <w:rsid w:val="006B116C"/>
    <w:rsid w:val="006B164B"/>
    <w:rsid w:val="006B16A8"/>
    <w:rsid w:val="006B1704"/>
    <w:rsid w:val="006B1741"/>
    <w:rsid w:val="006B1C8B"/>
    <w:rsid w:val="006B1D2D"/>
    <w:rsid w:val="006B1E5D"/>
    <w:rsid w:val="006B20E0"/>
    <w:rsid w:val="006B2189"/>
    <w:rsid w:val="006B2492"/>
    <w:rsid w:val="006B24C7"/>
    <w:rsid w:val="006B26B8"/>
    <w:rsid w:val="006B272B"/>
    <w:rsid w:val="006B2754"/>
    <w:rsid w:val="006B2821"/>
    <w:rsid w:val="006B2BB3"/>
    <w:rsid w:val="006B2BB9"/>
    <w:rsid w:val="006B2BEF"/>
    <w:rsid w:val="006B2D29"/>
    <w:rsid w:val="006B2ECE"/>
    <w:rsid w:val="006B2F88"/>
    <w:rsid w:val="006B322B"/>
    <w:rsid w:val="006B3475"/>
    <w:rsid w:val="006B34C3"/>
    <w:rsid w:val="006B3581"/>
    <w:rsid w:val="006B35F5"/>
    <w:rsid w:val="006B38BC"/>
    <w:rsid w:val="006B3A07"/>
    <w:rsid w:val="006B3A95"/>
    <w:rsid w:val="006B3B4B"/>
    <w:rsid w:val="006B3C0C"/>
    <w:rsid w:val="006B3C95"/>
    <w:rsid w:val="006B3CC5"/>
    <w:rsid w:val="006B3E58"/>
    <w:rsid w:val="006B3E7A"/>
    <w:rsid w:val="006B3FE8"/>
    <w:rsid w:val="006B4033"/>
    <w:rsid w:val="006B40BF"/>
    <w:rsid w:val="006B42BE"/>
    <w:rsid w:val="006B4319"/>
    <w:rsid w:val="006B464B"/>
    <w:rsid w:val="006B46B4"/>
    <w:rsid w:val="006B48F8"/>
    <w:rsid w:val="006B4905"/>
    <w:rsid w:val="006B4C66"/>
    <w:rsid w:val="006B5253"/>
    <w:rsid w:val="006B53FC"/>
    <w:rsid w:val="006B548B"/>
    <w:rsid w:val="006B55FD"/>
    <w:rsid w:val="006B5605"/>
    <w:rsid w:val="006B5999"/>
    <w:rsid w:val="006B5A40"/>
    <w:rsid w:val="006B5A97"/>
    <w:rsid w:val="006B5EB3"/>
    <w:rsid w:val="006B5F85"/>
    <w:rsid w:val="006B6513"/>
    <w:rsid w:val="006B66C1"/>
    <w:rsid w:val="006B683D"/>
    <w:rsid w:val="006B684B"/>
    <w:rsid w:val="006B68BE"/>
    <w:rsid w:val="006B6B69"/>
    <w:rsid w:val="006B6D01"/>
    <w:rsid w:val="006B7064"/>
    <w:rsid w:val="006B71E4"/>
    <w:rsid w:val="006B7216"/>
    <w:rsid w:val="006B7487"/>
    <w:rsid w:val="006B75C3"/>
    <w:rsid w:val="006B7752"/>
    <w:rsid w:val="006B7A7D"/>
    <w:rsid w:val="006C015A"/>
    <w:rsid w:val="006C01FA"/>
    <w:rsid w:val="006C0275"/>
    <w:rsid w:val="006C037D"/>
    <w:rsid w:val="006C04DE"/>
    <w:rsid w:val="006C0763"/>
    <w:rsid w:val="006C09A3"/>
    <w:rsid w:val="006C0AD4"/>
    <w:rsid w:val="006C0BE4"/>
    <w:rsid w:val="006C0BEE"/>
    <w:rsid w:val="006C0D0F"/>
    <w:rsid w:val="006C0E6E"/>
    <w:rsid w:val="006C0F21"/>
    <w:rsid w:val="006C11CC"/>
    <w:rsid w:val="006C132D"/>
    <w:rsid w:val="006C140A"/>
    <w:rsid w:val="006C1627"/>
    <w:rsid w:val="006C163C"/>
    <w:rsid w:val="006C1656"/>
    <w:rsid w:val="006C17DC"/>
    <w:rsid w:val="006C1B63"/>
    <w:rsid w:val="006C1BF6"/>
    <w:rsid w:val="006C1F73"/>
    <w:rsid w:val="006C2041"/>
    <w:rsid w:val="006C2154"/>
    <w:rsid w:val="006C22CC"/>
    <w:rsid w:val="006C2350"/>
    <w:rsid w:val="006C244C"/>
    <w:rsid w:val="006C24FB"/>
    <w:rsid w:val="006C250B"/>
    <w:rsid w:val="006C25A2"/>
    <w:rsid w:val="006C273E"/>
    <w:rsid w:val="006C28BC"/>
    <w:rsid w:val="006C28E5"/>
    <w:rsid w:val="006C2A24"/>
    <w:rsid w:val="006C2AB8"/>
    <w:rsid w:val="006C2B78"/>
    <w:rsid w:val="006C2C0A"/>
    <w:rsid w:val="006C2D07"/>
    <w:rsid w:val="006C2D19"/>
    <w:rsid w:val="006C2D25"/>
    <w:rsid w:val="006C364A"/>
    <w:rsid w:val="006C37FA"/>
    <w:rsid w:val="006C3876"/>
    <w:rsid w:val="006C395B"/>
    <w:rsid w:val="006C39B6"/>
    <w:rsid w:val="006C3A66"/>
    <w:rsid w:val="006C3BAC"/>
    <w:rsid w:val="006C3FC2"/>
    <w:rsid w:val="006C4151"/>
    <w:rsid w:val="006C41C5"/>
    <w:rsid w:val="006C449F"/>
    <w:rsid w:val="006C44C2"/>
    <w:rsid w:val="006C4921"/>
    <w:rsid w:val="006C4943"/>
    <w:rsid w:val="006C4B26"/>
    <w:rsid w:val="006C4BCA"/>
    <w:rsid w:val="006C4C87"/>
    <w:rsid w:val="006C4CFB"/>
    <w:rsid w:val="006C4EE3"/>
    <w:rsid w:val="006C5018"/>
    <w:rsid w:val="006C502B"/>
    <w:rsid w:val="006C50F7"/>
    <w:rsid w:val="006C54A4"/>
    <w:rsid w:val="006C55EC"/>
    <w:rsid w:val="006C5842"/>
    <w:rsid w:val="006C5924"/>
    <w:rsid w:val="006C5B09"/>
    <w:rsid w:val="006C5C3A"/>
    <w:rsid w:val="006C5DA5"/>
    <w:rsid w:val="006C5DC4"/>
    <w:rsid w:val="006C5ECF"/>
    <w:rsid w:val="006C5FD4"/>
    <w:rsid w:val="006C611C"/>
    <w:rsid w:val="006C6319"/>
    <w:rsid w:val="006C66F2"/>
    <w:rsid w:val="006C69B0"/>
    <w:rsid w:val="006C6AE0"/>
    <w:rsid w:val="006C6FE3"/>
    <w:rsid w:val="006C70D2"/>
    <w:rsid w:val="006C716B"/>
    <w:rsid w:val="006C71A1"/>
    <w:rsid w:val="006C72A1"/>
    <w:rsid w:val="006C72A3"/>
    <w:rsid w:val="006C7349"/>
    <w:rsid w:val="006C777E"/>
    <w:rsid w:val="006C779C"/>
    <w:rsid w:val="006C79BB"/>
    <w:rsid w:val="006C7A15"/>
    <w:rsid w:val="006C7A1A"/>
    <w:rsid w:val="006C7BFD"/>
    <w:rsid w:val="006C7E71"/>
    <w:rsid w:val="006C7EC4"/>
    <w:rsid w:val="006D017D"/>
    <w:rsid w:val="006D01D2"/>
    <w:rsid w:val="006D0443"/>
    <w:rsid w:val="006D06E4"/>
    <w:rsid w:val="006D0778"/>
    <w:rsid w:val="006D0DA9"/>
    <w:rsid w:val="006D0EB8"/>
    <w:rsid w:val="006D1071"/>
    <w:rsid w:val="006D14ED"/>
    <w:rsid w:val="006D169D"/>
    <w:rsid w:val="006D191A"/>
    <w:rsid w:val="006D1952"/>
    <w:rsid w:val="006D1ADD"/>
    <w:rsid w:val="006D1AF0"/>
    <w:rsid w:val="006D1E0A"/>
    <w:rsid w:val="006D1EB6"/>
    <w:rsid w:val="006D1EB8"/>
    <w:rsid w:val="006D1F70"/>
    <w:rsid w:val="006D204E"/>
    <w:rsid w:val="006D2229"/>
    <w:rsid w:val="006D226F"/>
    <w:rsid w:val="006D2359"/>
    <w:rsid w:val="006D24B3"/>
    <w:rsid w:val="006D24BC"/>
    <w:rsid w:val="006D2616"/>
    <w:rsid w:val="006D2821"/>
    <w:rsid w:val="006D2AE9"/>
    <w:rsid w:val="006D2B97"/>
    <w:rsid w:val="006D2CF9"/>
    <w:rsid w:val="006D2EFE"/>
    <w:rsid w:val="006D3100"/>
    <w:rsid w:val="006D327E"/>
    <w:rsid w:val="006D33B2"/>
    <w:rsid w:val="006D34DC"/>
    <w:rsid w:val="006D3678"/>
    <w:rsid w:val="006D36E7"/>
    <w:rsid w:val="006D3D02"/>
    <w:rsid w:val="006D3DFA"/>
    <w:rsid w:val="006D3E79"/>
    <w:rsid w:val="006D3ED7"/>
    <w:rsid w:val="006D3FCE"/>
    <w:rsid w:val="006D4044"/>
    <w:rsid w:val="006D40FA"/>
    <w:rsid w:val="006D41AB"/>
    <w:rsid w:val="006D43ED"/>
    <w:rsid w:val="006D4467"/>
    <w:rsid w:val="006D44CA"/>
    <w:rsid w:val="006D44EF"/>
    <w:rsid w:val="006D45BB"/>
    <w:rsid w:val="006D45F5"/>
    <w:rsid w:val="006D4610"/>
    <w:rsid w:val="006D46CB"/>
    <w:rsid w:val="006D4951"/>
    <w:rsid w:val="006D4C1E"/>
    <w:rsid w:val="006D4D79"/>
    <w:rsid w:val="006D4E18"/>
    <w:rsid w:val="006D4E5D"/>
    <w:rsid w:val="006D4F0B"/>
    <w:rsid w:val="006D505E"/>
    <w:rsid w:val="006D5162"/>
    <w:rsid w:val="006D51D5"/>
    <w:rsid w:val="006D51D6"/>
    <w:rsid w:val="006D5427"/>
    <w:rsid w:val="006D5E35"/>
    <w:rsid w:val="006D6161"/>
    <w:rsid w:val="006D645D"/>
    <w:rsid w:val="006D6816"/>
    <w:rsid w:val="006D692F"/>
    <w:rsid w:val="006D6AF6"/>
    <w:rsid w:val="006D6B90"/>
    <w:rsid w:val="006D6BD6"/>
    <w:rsid w:val="006D6DDF"/>
    <w:rsid w:val="006D6E9B"/>
    <w:rsid w:val="006D7354"/>
    <w:rsid w:val="006D74A1"/>
    <w:rsid w:val="006D74A3"/>
    <w:rsid w:val="006D759D"/>
    <w:rsid w:val="006D7672"/>
    <w:rsid w:val="006D76A3"/>
    <w:rsid w:val="006D776E"/>
    <w:rsid w:val="006D7A79"/>
    <w:rsid w:val="006D7BC2"/>
    <w:rsid w:val="006D7D1C"/>
    <w:rsid w:val="006D7F48"/>
    <w:rsid w:val="006D7F51"/>
    <w:rsid w:val="006E0006"/>
    <w:rsid w:val="006E012B"/>
    <w:rsid w:val="006E0179"/>
    <w:rsid w:val="006E0585"/>
    <w:rsid w:val="006E06F1"/>
    <w:rsid w:val="006E078A"/>
    <w:rsid w:val="006E08C5"/>
    <w:rsid w:val="006E08FA"/>
    <w:rsid w:val="006E0DEC"/>
    <w:rsid w:val="006E0FE9"/>
    <w:rsid w:val="006E105B"/>
    <w:rsid w:val="006E15D1"/>
    <w:rsid w:val="006E2396"/>
    <w:rsid w:val="006E245D"/>
    <w:rsid w:val="006E27D7"/>
    <w:rsid w:val="006E2842"/>
    <w:rsid w:val="006E29A9"/>
    <w:rsid w:val="006E2B16"/>
    <w:rsid w:val="006E2C74"/>
    <w:rsid w:val="006E2C9D"/>
    <w:rsid w:val="006E2CB5"/>
    <w:rsid w:val="006E2DF1"/>
    <w:rsid w:val="006E2F65"/>
    <w:rsid w:val="006E3212"/>
    <w:rsid w:val="006E3492"/>
    <w:rsid w:val="006E3911"/>
    <w:rsid w:val="006E39FF"/>
    <w:rsid w:val="006E3A6A"/>
    <w:rsid w:val="006E3A88"/>
    <w:rsid w:val="006E3F42"/>
    <w:rsid w:val="006E408A"/>
    <w:rsid w:val="006E414B"/>
    <w:rsid w:val="006E4554"/>
    <w:rsid w:val="006E457E"/>
    <w:rsid w:val="006E4651"/>
    <w:rsid w:val="006E47E3"/>
    <w:rsid w:val="006E4853"/>
    <w:rsid w:val="006E4871"/>
    <w:rsid w:val="006E4884"/>
    <w:rsid w:val="006E48E4"/>
    <w:rsid w:val="006E48FD"/>
    <w:rsid w:val="006E4A0D"/>
    <w:rsid w:val="006E4A69"/>
    <w:rsid w:val="006E4AA6"/>
    <w:rsid w:val="006E4B4C"/>
    <w:rsid w:val="006E4D78"/>
    <w:rsid w:val="006E4DC8"/>
    <w:rsid w:val="006E4F62"/>
    <w:rsid w:val="006E4FD4"/>
    <w:rsid w:val="006E507C"/>
    <w:rsid w:val="006E50FD"/>
    <w:rsid w:val="006E5463"/>
    <w:rsid w:val="006E5664"/>
    <w:rsid w:val="006E5760"/>
    <w:rsid w:val="006E57C6"/>
    <w:rsid w:val="006E59BC"/>
    <w:rsid w:val="006E5AD4"/>
    <w:rsid w:val="006E5C0E"/>
    <w:rsid w:val="006E5CF7"/>
    <w:rsid w:val="006E5EF8"/>
    <w:rsid w:val="006E5F5E"/>
    <w:rsid w:val="006E606F"/>
    <w:rsid w:val="006E615D"/>
    <w:rsid w:val="006E63D6"/>
    <w:rsid w:val="006E63D7"/>
    <w:rsid w:val="006E64BC"/>
    <w:rsid w:val="006E6589"/>
    <w:rsid w:val="006E65C4"/>
    <w:rsid w:val="006E6814"/>
    <w:rsid w:val="006E6ADA"/>
    <w:rsid w:val="006E6C05"/>
    <w:rsid w:val="006E6D13"/>
    <w:rsid w:val="006E6D6F"/>
    <w:rsid w:val="006E70A8"/>
    <w:rsid w:val="006E70C5"/>
    <w:rsid w:val="006E711E"/>
    <w:rsid w:val="006E737F"/>
    <w:rsid w:val="006E73BC"/>
    <w:rsid w:val="006E74F3"/>
    <w:rsid w:val="006E75B8"/>
    <w:rsid w:val="006E77DB"/>
    <w:rsid w:val="006E782F"/>
    <w:rsid w:val="006E7F30"/>
    <w:rsid w:val="006E7F65"/>
    <w:rsid w:val="006F0062"/>
    <w:rsid w:val="006F04EC"/>
    <w:rsid w:val="006F04F3"/>
    <w:rsid w:val="006F063B"/>
    <w:rsid w:val="006F087E"/>
    <w:rsid w:val="006F0954"/>
    <w:rsid w:val="006F09BA"/>
    <w:rsid w:val="006F0A3D"/>
    <w:rsid w:val="006F0C9A"/>
    <w:rsid w:val="006F0E91"/>
    <w:rsid w:val="006F10BF"/>
    <w:rsid w:val="006F118E"/>
    <w:rsid w:val="006F1313"/>
    <w:rsid w:val="006F13FD"/>
    <w:rsid w:val="006F140B"/>
    <w:rsid w:val="006F1765"/>
    <w:rsid w:val="006F1896"/>
    <w:rsid w:val="006F1C4E"/>
    <w:rsid w:val="006F1C59"/>
    <w:rsid w:val="006F1CE8"/>
    <w:rsid w:val="006F1D7F"/>
    <w:rsid w:val="006F1DE7"/>
    <w:rsid w:val="006F1E7E"/>
    <w:rsid w:val="006F23A1"/>
    <w:rsid w:val="006F2422"/>
    <w:rsid w:val="006F257E"/>
    <w:rsid w:val="006F2798"/>
    <w:rsid w:val="006F279E"/>
    <w:rsid w:val="006F2830"/>
    <w:rsid w:val="006F29F0"/>
    <w:rsid w:val="006F2A41"/>
    <w:rsid w:val="006F2A64"/>
    <w:rsid w:val="006F2B12"/>
    <w:rsid w:val="006F313C"/>
    <w:rsid w:val="006F314F"/>
    <w:rsid w:val="006F3266"/>
    <w:rsid w:val="006F3290"/>
    <w:rsid w:val="006F3380"/>
    <w:rsid w:val="006F341F"/>
    <w:rsid w:val="006F350E"/>
    <w:rsid w:val="006F35C0"/>
    <w:rsid w:val="006F3649"/>
    <w:rsid w:val="006F3728"/>
    <w:rsid w:val="006F37AE"/>
    <w:rsid w:val="006F37EC"/>
    <w:rsid w:val="006F382A"/>
    <w:rsid w:val="006F39A2"/>
    <w:rsid w:val="006F471C"/>
    <w:rsid w:val="006F4775"/>
    <w:rsid w:val="006F478B"/>
    <w:rsid w:val="006F4848"/>
    <w:rsid w:val="006F4A70"/>
    <w:rsid w:val="006F4AB8"/>
    <w:rsid w:val="006F4EAC"/>
    <w:rsid w:val="006F4F20"/>
    <w:rsid w:val="006F4F3F"/>
    <w:rsid w:val="006F4FCD"/>
    <w:rsid w:val="006F5161"/>
    <w:rsid w:val="006F5410"/>
    <w:rsid w:val="006F5903"/>
    <w:rsid w:val="006F5926"/>
    <w:rsid w:val="006F5AEF"/>
    <w:rsid w:val="006F5D8E"/>
    <w:rsid w:val="006F642A"/>
    <w:rsid w:val="006F6822"/>
    <w:rsid w:val="006F6AB0"/>
    <w:rsid w:val="006F6BFE"/>
    <w:rsid w:val="006F6DFE"/>
    <w:rsid w:val="006F6FC7"/>
    <w:rsid w:val="006F7074"/>
    <w:rsid w:val="006F7230"/>
    <w:rsid w:val="006F75A2"/>
    <w:rsid w:val="006F7C08"/>
    <w:rsid w:val="006F7DF6"/>
    <w:rsid w:val="006F7DF9"/>
    <w:rsid w:val="006F7E78"/>
    <w:rsid w:val="006F7EB6"/>
    <w:rsid w:val="007000C4"/>
    <w:rsid w:val="007000F3"/>
    <w:rsid w:val="007001C8"/>
    <w:rsid w:val="00700432"/>
    <w:rsid w:val="00700543"/>
    <w:rsid w:val="00700867"/>
    <w:rsid w:val="00700D8E"/>
    <w:rsid w:val="00701554"/>
    <w:rsid w:val="0070177C"/>
    <w:rsid w:val="00701873"/>
    <w:rsid w:val="007019DA"/>
    <w:rsid w:val="00701D92"/>
    <w:rsid w:val="00701E02"/>
    <w:rsid w:val="00701E2F"/>
    <w:rsid w:val="0070203C"/>
    <w:rsid w:val="007026B1"/>
    <w:rsid w:val="00702739"/>
    <w:rsid w:val="007027AB"/>
    <w:rsid w:val="0070282B"/>
    <w:rsid w:val="007028E6"/>
    <w:rsid w:val="00702BC5"/>
    <w:rsid w:val="00702BFE"/>
    <w:rsid w:val="00702CF3"/>
    <w:rsid w:val="00702E17"/>
    <w:rsid w:val="0070318D"/>
    <w:rsid w:val="007032B0"/>
    <w:rsid w:val="0070336B"/>
    <w:rsid w:val="00703385"/>
    <w:rsid w:val="007038F7"/>
    <w:rsid w:val="00703D5B"/>
    <w:rsid w:val="00703DE7"/>
    <w:rsid w:val="00703EFA"/>
    <w:rsid w:val="00704045"/>
    <w:rsid w:val="00704434"/>
    <w:rsid w:val="00704536"/>
    <w:rsid w:val="007045D1"/>
    <w:rsid w:val="0070467A"/>
    <w:rsid w:val="00704756"/>
    <w:rsid w:val="00704A72"/>
    <w:rsid w:val="00704DC2"/>
    <w:rsid w:val="00704EEF"/>
    <w:rsid w:val="00704FE7"/>
    <w:rsid w:val="0070504B"/>
    <w:rsid w:val="007050F7"/>
    <w:rsid w:val="00705149"/>
    <w:rsid w:val="0070557D"/>
    <w:rsid w:val="0070590E"/>
    <w:rsid w:val="00705A61"/>
    <w:rsid w:val="00705B47"/>
    <w:rsid w:val="00705BD6"/>
    <w:rsid w:val="00705BD7"/>
    <w:rsid w:val="00705BEF"/>
    <w:rsid w:val="00705DCF"/>
    <w:rsid w:val="00706096"/>
    <w:rsid w:val="007060BE"/>
    <w:rsid w:val="0070617F"/>
    <w:rsid w:val="007061A1"/>
    <w:rsid w:val="00706463"/>
    <w:rsid w:val="0070646D"/>
    <w:rsid w:val="007064A3"/>
    <w:rsid w:val="00706512"/>
    <w:rsid w:val="00706604"/>
    <w:rsid w:val="007066B6"/>
    <w:rsid w:val="007067C5"/>
    <w:rsid w:val="007069BB"/>
    <w:rsid w:val="00706A99"/>
    <w:rsid w:val="00706B0D"/>
    <w:rsid w:val="00706E61"/>
    <w:rsid w:val="00706F08"/>
    <w:rsid w:val="00706F19"/>
    <w:rsid w:val="007071A3"/>
    <w:rsid w:val="007072A2"/>
    <w:rsid w:val="00707516"/>
    <w:rsid w:val="007075BC"/>
    <w:rsid w:val="00707870"/>
    <w:rsid w:val="0070793E"/>
    <w:rsid w:val="00707C9F"/>
    <w:rsid w:val="00707D03"/>
    <w:rsid w:val="00707E05"/>
    <w:rsid w:val="00707F15"/>
    <w:rsid w:val="00707F16"/>
    <w:rsid w:val="00707F8C"/>
    <w:rsid w:val="00710216"/>
    <w:rsid w:val="0071034A"/>
    <w:rsid w:val="00710418"/>
    <w:rsid w:val="007107F1"/>
    <w:rsid w:val="00710802"/>
    <w:rsid w:val="00710835"/>
    <w:rsid w:val="00710936"/>
    <w:rsid w:val="00710A53"/>
    <w:rsid w:val="00710CA2"/>
    <w:rsid w:val="00710EAB"/>
    <w:rsid w:val="00710F5E"/>
    <w:rsid w:val="00711012"/>
    <w:rsid w:val="007110AF"/>
    <w:rsid w:val="00711125"/>
    <w:rsid w:val="0071161B"/>
    <w:rsid w:val="0071177A"/>
    <w:rsid w:val="0071178B"/>
    <w:rsid w:val="00711948"/>
    <w:rsid w:val="0071199A"/>
    <w:rsid w:val="00711AE3"/>
    <w:rsid w:val="00711AEE"/>
    <w:rsid w:val="00711CA3"/>
    <w:rsid w:val="00711D24"/>
    <w:rsid w:val="00711F9A"/>
    <w:rsid w:val="00712076"/>
    <w:rsid w:val="007120FA"/>
    <w:rsid w:val="00712165"/>
    <w:rsid w:val="00712231"/>
    <w:rsid w:val="00712293"/>
    <w:rsid w:val="00712424"/>
    <w:rsid w:val="0071254B"/>
    <w:rsid w:val="007127CA"/>
    <w:rsid w:val="0071290E"/>
    <w:rsid w:val="00712916"/>
    <w:rsid w:val="00712A61"/>
    <w:rsid w:val="00712E81"/>
    <w:rsid w:val="00713051"/>
    <w:rsid w:val="007130E3"/>
    <w:rsid w:val="00713228"/>
    <w:rsid w:val="00713234"/>
    <w:rsid w:val="0071328F"/>
    <w:rsid w:val="007132FC"/>
    <w:rsid w:val="0071332A"/>
    <w:rsid w:val="00713337"/>
    <w:rsid w:val="007133D7"/>
    <w:rsid w:val="00713488"/>
    <w:rsid w:val="007137FD"/>
    <w:rsid w:val="00713943"/>
    <w:rsid w:val="00713A2D"/>
    <w:rsid w:val="00713E42"/>
    <w:rsid w:val="00713EA9"/>
    <w:rsid w:val="00713F4C"/>
    <w:rsid w:val="00714374"/>
    <w:rsid w:val="007143D5"/>
    <w:rsid w:val="007144F4"/>
    <w:rsid w:val="00714814"/>
    <w:rsid w:val="007149D3"/>
    <w:rsid w:val="00714A64"/>
    <w:rsid w:val="00714A7F"/>
    <w:rsid w:val="00714B88"/>
    <w:rsid w:val="00714DCB"/>
    <w:rsid w:val="00715463"/>
    <w:rsid w:val="007154DB"/>
    <w:rsid w:val="007154E2"/>
    <w:rsid w:val="0071555F"/>
    <w:rsid w:val="007155D8"/>
    <w:rsid w:val="007157A2"/>
    <w:rsid w:val="00715903"/>
    <w:rsid w:val="00715C14"/>
    <w:rsid w:val="00715C69"/>
    <w:rsid w:val="00715CF8"/>
    <w:rsid w:val="00715D7A"/>
    <w:rsid w:val="00715FEF"/>
    <w:rsid w:val="0071610C"/>
    <w:rsid w:val="0071621D"/>
    <w:rsid w:val="007164FC"/>
    <w:rsid w:val="007165C3"/>
    <w:rsid w:val="00716716"/>
    <w:rsid w:val="007167E7"/>
    <w:rsid w:val="00716892"/>
    <w:rsid w:val="0071696F"/>
    <w:rsid w:val="00716AB6"/>
    <w:rsid w:val="00716CF5"/>
    <w:rsid w:val="00716E5B"/>
    <w:rsid w:val="0071709F"/>
    <w:rsid w:val="007170BA"/>
    <w:rsid w:val="00717113"/>
    <w:rsid w:val="007171D9"/>
    <w:rsid w:val="007171F2"/>
    <w:rsid w:val="0071769A"/>
    <w:rsid w:val="007176AF"/>
    <w:rsid w:val="0071773C"/>
    <w:rsid w:val="00717A69"/>
    <w:rsid w:val="00717B1A"/>
    <w:rsid w:val="00717D03"/>
    <w:rsid w:val="00717D3A"/>
    <w:rsid w:val="00717F1A"/>
    <w:rsid w:val="00720142"/>
    <w:rsid w:val="007201AC"/>
    <w:rsid w:val="00720DBE"/>
    <w:rsid w:val="00720E8F"/>
    <w:rsid w:val="00721117"/>
    <w:rsid w:val="0072128D"/>
    <w:rsid w:val="007216AC"/>
    <w:rsid w:val="007217C0"/>
    <w:rsid w:val="007217C8"/>
    <w:rsid w:val="007217D1"/>
    <w:rsid w:val="007217D8"/>
    <w:rsid w:val="0072189E"/>
    <w:rsid w:val="007218A2"/>
    <w:rsid w:val="0072192B"/>
    <w:rsid w:val="00722255"/>
    <w:rsid w:val="007224C0"/>
    <w:rsid w:val="007225EF"/>
    <w:rsid w:val="0072272A"/>
    <w:rsid w:val="007227B2"/>
    <w:rsid w:val="0072294D"/>
    <w:rsid w:val="007229E1"/>
    <w:rsid w:val="00722BCD"/>
    <w:rsid w:val="00722E82"/>
    <w:rsid w:val="007230A1"/>
    <w:rsid w:val="007231B6"/>
    <w:rsid w:val="007231F1"/>
    <w:rsid w:val="0072323B"/>
    <w:rsid w:val="00723460"/>
    <w:rsid w:val="00723579"/>
    <w:rsid w:val="00723714"/>
    <w:rsid w:val="00723755"/>
    <w:rsid w:val="007239C1"/>
    <w:rsid w:val="00723B54"/>
    <w:rsid w:val="00723F14"/>
    <w:rsid w:val="00724085"/>
    <w:rsid w:val="00724140"/>
    <w:rsid w:val="00724189"/>
    <w:rsid w:val="0072455F"/>
    <w:rsid w:val="007246A9"/>
    <w:rsid w:val="007247BE"/>
    <w:rsid w:val="00724BC7"/>
    <w:rsid w:val="00724E70"/>
    <w:rsid w:val="007250D2"/>
    <w:rsid w:val="0072515C"/>
    <w:rsid w:val="00725482"/>
    <w:rsid w:val="007254CA"/>
    <w:rsid w:val="00725992"/>
    <w:rsid w:val="00725AE3"/>
    <w:rsid w:val="00725D00"/>
    <w:rsid w:val="00725DA1"/>
    <w:rsid w:val="00725FB1"/>
    <w:rsid w:val="007261AB"/>
    <w:rsid w:val="00726210"/>
    <w:rsid w:val="0072629A"/>
    <w:rsid w:val="00726B2A"/>
    <w:rsid w:val="00726B2C"/>
    <w:rsid w:val="00726B31"/>
    <w:rsid w:val="00726B83"/>
    <w:rsid w:val="00726BE9"/>
    <w:rsid w:val="00726E43"/>
    <w:rsid w:val="00726F82"/>
    <w:rsid w:val="0072702A"/>
    <w:rsid w:val="007270D4"/>
    <w:rsid w:val="0072731B"/>
    <w:rsid w:val="007279B1"/>
    <w:rsid w:val="00727C8F"/>
    <w:rsid w:val="00727E5A"/>
    <w:rsid w:val="00730061"/>
    <w:rsid w:val="00730119"/>
    <w:rsid w:val="00730168"/>
    <w:rsid w:val="007302EF"/>
    <w:rsid w:val="007305B6"/>
    <w:rsid w:val="00730840"/>
    <w:rsid w:val="007308AD"/>
    <w:rsid w:val="00730959"/>
    <w:rsid w:val="007309E4"/>
    <w:rsid w:val="00730A54"/>
    <w:rsid w:val="00730A6D"/>
    <w:rsid w:val="00730BA9"/>
    <w:rsid w:val="00730C15"/>
    <w:rsid w:val="00730CBC"/>
    <w:rsid w:val="00730D3E"/>
    <w:rsid w:val="00730D88"/>
    <w:rsid w:val="00730DAE"/>
    <w:rsid w:val="007310A2"/>
    <w:rsid w:val="0073144C"/>
    <w:rsid w:val="0073170B"/>
    <w:rsid w:val="0073171D"/>
    <w:rsid w:val="007318AC"/>
    <w:rsid w:val="00731CDE"/>
    <w:rsid w:val="00731F6E"/>
    <w:rsid w:val="007322EF"/>
    <w:rsid w:val="0073239B"/>
    <w:rsid w:val="00732472"/>
    <w:rsid w:val="0073288A"/>
    <w:rsid w:val="00732A82"/>
    <w:rsid w:val="00732B62"/>
    <w:rsid w:val="00732C81"/>
    <w:rsid w:val="00732D65"/>
    <w:rsid w:val="00732EA8"/>
    <w:rsid w:val="00732F98"/>
    <w:rsid w:val="007331EE"/>
    <w:rsid w:val="00733386"/>
    <w:rsid w:val="00733592"/>
    <w:rsid w:val="0073380B"/>
    <w:rsid w:val="007338C6"/>
    <w:rsid w:val="00733982"/>
    <w:rsid w:val="00733C49"/>
    <w:rsid w:val="00733EBF"/>
    <w:rsid w:val="00733F1D"/>
    <w:rsid w:val="00733F85"/>
    <w:rsid w:val="00734037"/>
    <w:rsid w:val="0073406F"/>
    <w:rsid w:val="00734098"/>
    <w:rsid w:val="00734139"/>
    <w:rsid w:val="00734180"/>
    <w:rsid w:val="007343D0"/>
    <w:rsid w:val="00734418"/>
    <w:rsid w:val="00734497"/>
    <w:rsid w:val="00734671"/>
    <w:rsid w:val="00734678"/>
    <w:rsid w:val="007346AB"/>
    <w:rsid w:val="007349C9"/>
    <w:rsid w:val="00734A8B"/>
    <w:rsid w:val="00734ADA"/>
    <w:rsid w:val="0073502E"/>
    <w:rsid w:val="007351C4"/>
    <w:rsid w:val="00735436"/>
    <w:rsid w:val="007354A0"/>
    <w:rsid w:val="00735644"/>
    <w:rsid w:val="00735648"/>
    <w:rsid w:val="0073573E"/>
    <w:rsid w:val="00735837"/>
    <w:rsid w:val="0073599E"/>
    <w:rsid w:val="00735C31"/>
    <w:rsid w:val="00735C7C"/>
    <w:rsid w:val="00735DDF"/>
    <w:rsid w:val="00735EBE"/>
    <w:rsid w:val="00735FE8"/>
    <w:rsid w:val="00736022"/>
    <w:rsid w:val="00736106"/>
    <w:rsid w:val="0073626C"/>
    <w:rsid w:val="0073634B"/>
    <w:rsid w:val="007363F2"/>
    <w:rsid w:val="00736451"/>
    <w:rsid w:val="007364C0"/>
    <w:rsid w:val="007364F0"/>
    <w:rsid w:val="00736691"/>
    <w:rsid w:val="007367E7"/>
    <w:rsid w:val="00736840"/>
    <w:rsid w:val="00736847"/>
    <w:rsid w:val="00736A55"/>
    <w:rsid w:val="00736A8F"/>
    <w:rsid w:val="00736C4B"/>
    <w:rsid w:val="00736DE8"/>
    <w:rsid w:val="00736EE0"/>
    <w:rsid w:val="0073721E"/>
    <w:rsid w:val="007375F2"/>
    <w:rsid w:val="007376E7"/>
    <w:rsid w:val="00737A57"/>
    <w:rsid w:val="00737AC1"/>
    <w:rsid w:val="00737B64"/>
    <w:rsid w:val="00737BEE"/>
    <w:rsid w:val="00737E14"/>
    <w:rsid w:val="00737EC4"/>
    <w:rsid w:val="007400F4"/>
    <w:rsid w:val="00740747"/>
    <w:rsid w:val="00740754"/>
    <w:rsid w:val="007408E3"/>
    <w:rsid w:val="00740BC1"/>
    <w:rsid w:val="00740CA2"/>
    <w:rsid w:val="00740CAF"/>
    <w:rsid w:val="007411B6"/>
    <w:rsid w:val="0074120B"/>
    <w:rsid w:val="00741320"/>
    <w:rsid w:val="00741338"/>
    <w:rsid w:val="007414F3"/>
    <w:rsid w:val="007415D0"/>
    <w:rsid w:val="0074166E"/>
    <w:rsid w:val="00741704"/>
    <w:rsid w:val="00741727"/>
    <w:rsid w:val="0074177E"/>
    <w:rsid w:val="00741E79"/>
    <w:rsid w:val="00741EA9"/>
    <w:rsid w:val="00741FD8"/>
    <w:rsid w:val="00742030"/>
    <w:rsid w:val="0074225C"/>
    <w:rsid w:val="00742283"/>
    <w:rsid w:val="007422DA"/>
    <w:rsid w:val="00742362"/>
    <w:rsid w:val="0074262F"/>
    <w:rsid w:val="00742714"/>
    <w:rsid w:val="00742871"/>
    <w:rsid w:val="00742A2F"/>
    <w:rsid w:val="00742B08"/>
    <w:rsid w:val="00742BA0"/>
    <w:rsid w:val="00742FD8"/>
    <w:rsid w:val="00743396"/>
    <w:rsid w:val="00743697"/>
    <w:rsid w:val="0074391F"/>
    <w:rsid w:val="00743A61"/>
    <w:rsid w:val="00743B53"/>
    <w:rsid w:val="00743D9E"/>
    <w:rsid w:val="00743F42"/>
    <w:rsid w:val="007444C1"/>
    <w:rsid w:val="00744544"/>
    <w:rsid w:val="00744A03"/>
    <w:rsid w:val="00744AA6"/>
    <w:rsid w:val="00744C88"/>
    <w:rsid w:val="00744E95"/>
    <w:rsid w:val="007450D0"/>
    <w:rsid w:val="007452D4"/>
    <w:rsid w:val="007453EB"/>
    <w:rsid w:val="00745810"/>
    <w:rsid w:val="0074606C"/>
    <w:rsid w:val="00746171"/>
    <w:rsid w:val="0074635D"/>
    <w:rsid w:val="007463D4"/>
    <w:rsid w:val="007467BE"/>
    <w:rsid w:val="0074692C"/>
    <w:rsid w:val="00746A5E"/>
    <w:rsid w:val="00746B1D"/>
    <w:rsid w:val="00746C9B"/>
    <w:rsid w:val="00746CD3"/>
    <w:rsid w:val="00746E7F"/>
    <w:rsid w:val="00746EE7"/>
    <w:rsid w:val="0074721E"/>
    <w:rsid w:val="007472B4"/>
    <w:rsid w:val="00747301"/>
    <w:rsid w:val="00747350"/>
    <w:rsid w:val="00747525"/>
    <w:rsid w:val="00747711"/>
    <w:rsid w:val="007478AD"/>
    <w:rsid w:val="00747A58"/>
    <w:rsid w:val="00747B8B"/>
    <w:rsid w:val="00747C26"/>
    <w:rsid w:val="00747CDB"/>
    <w:rsid w:val="0075001E"/>
    <w:rsid w:val="0075007E"/>
    <w:rsid w:val="007503A3"/>
    <w:rsid w:val="0075045D"/>
    <w:rsid w:val="00750491"/>
    <w:rsid w:val="007506CB"/>
    <w:rsid w:val="007507E4"/>
    <w:rsid w:val="0075086D"/>
    <w:rsid w:val="007508CD"/>
    <w:rsid w:val="00750BCC"/>
    <w:rsid w:val="00750DA2"/>
    <w:rsid w:val="00750E7B"/>
    <w:rsid w:val="00750EFD"/>
    <w:rsid w:val="00751088"/>
    <w:rsid w:val="0075125E"/>
    <w:rsid w:val="0075152C"/>
    <w:rsid w:val="00751557"/>
    <w:rsid w:val="00751667"/>
    <w:rsid w:val="007516ED"/>
    <w:rsid w:val="00751782"/>
    <w:rsid w:val="007517BC"/>
    <w:rsid w:val="007519FC"/>
    <w:rsid w:val="00751D63"/>
    <w:rsid w:val="007520CB"/>
    <w:rsid w:val="007520CF"/>
    <w:rsid w:val="0075229C"/>
    <w:rsid w:val="0075249B"/>
    <w:rsid w:val="00752AAD"/>
    <w:rsid w:val="00752B2D"/>
    <w:rsid w:val="00752F96"/>
    <w:rsid w:val="00753185"/>
    <w:rsid w:val="007534BB"/>
    <w:rsid w:val="007534D7"/>
    <w:rsid w:val="0075360D"/>
    <w:rsid w:val="0075368F"/>
    <w:rsid w:val="00753998"/>
    <w:rsid w:val="007539E4"/>
    <w:rsid w:val="00753A9F"/>
    <w:rsid w:val="0075406B"/>
    <w:rsid w:val="0075414B"/>
    <w:rsid w:val="00754336"/>
    <w:rsid w:val="007543E8"/>
    <w:rsid w:val="0075441F"/>
    <w:rsid w:val="007544CF"/>
    <w:rsid w:val="00754585"/>
    <w:rsid w:val="00754763"/>
    <w:rsid w:val="007547E7"/>
    <w:rsid w:val="007547E8"/>
    <w:rsid w:val="00754838"/>
    <w:rsid w:val="00754898"/>
    <w:rsid w:val="007548C8"/>
    <w:rsid w:val="00754A86"/>
    <w:rsid w:val="00754C2A"/>
    <w:rsid w:val="0075518B"/>
    <w:rsid w:val="00755322"/>
    <w:rsid w:val="00755357"/>
    <w:rsid w:val="0075536A"/>
    <w:rsid w:val="00755497"/>
    <w:rsid w:val="007556A8"/>
    <w:rsid w:val="00755740"/>
    <w:rsid w:val="007558DA"/>
    <w:rsid w:val="00755939"/>
    <w:rsid w:val="00755A21"/>
    <w:rsid w:val="00755A2A"/>
    <w:rsid w:val="00755BB5"/>
    <w:rsid w:val="00755E37"/>
    <w:rsid w:val="00755FC7"/>
    <w:rsid w:val="00756119"/>
    <w:rsid w:val="00756392"/>
    <w:rsid w:val="0075642F"/>
    <w:rsid w:val="00756465"/>
    <w:rsid w:val="0075646B"/>
    <w:rsid w:val="0075665B"/>
    <w:rsid w:val="007566DA"/>
    <w:rsid w:val="00756C13"/>
    <w:rsid w:val="00756D19"/>
    <w:rsid w:val="00756E4F"/>
    <w:rsid w:val="007571ED"/>
    <w:rsid w:val="0075726C"/>
    <w:rsid w:val="0075756F"/>
    <w:rsid w:val="0075761B"/>
    <w:rsid w:val="0075762E"/>
    <w:rsid w:val="00757786"/>
    <w:rsid w:val="007578F8"/>
    <w:rsid w:val="00757AF2"/>
    <w:rsid w:val="00757D32"/>
    <w:rsid w:val="00757D3D"/>
    <w:rsid w:val="00757D52"/>
    <w:rsid w:val="00757E1A"/>
    <w:rsid w:val="00757E1C"/>
    <w:rsid w:val="00760088"/>
    <w:rsid w:val="0076023A"/>
    <w:rsid w:val="00760A9C"/>
    <w:rsid w:val="00760C57"/>
    <w:rsid w:val="00760CBA"/>
    <w:rsid w:val="00760EBB"/>
    <w:rsid w:val="00760F7A"/>
    <w:rsid w:val="00760FA0"/>
    <w:rsid w:val="007610A4"/>
    <w:rsid w:val="00761323"/>
    <w:rsid w:val="00761381"/>
    <w:rsid w:val="007614B2"/>
    <w:rsid w:val="007615C4"/>
    <w:rsid w:val="007616A3"/>
    <w:rsid w:val="00761714"/>
    <w:rsid w:val="00761740"/>
    <w:rsid w:val="00761794"/>
    <w:rsid w:val="00761834"/>
    <w:rsid w:val="00761AA9"/>
    <w:rsid w:val="00761BC7"/>
    <w:rsid w:val="00761E2E"/>
    <w:rsid w:val="007620F8"/>
    <w:rsid w:val="00762123"/>
    <w:rsid w:val="007621C3"/>
    <w:rsid w:val="00762279"/>
    <w:rsid w:val="0076232E"/>
    <w:rsid w:val="0076258B"/>
    <w:rsid w:val="007627E5"/>
    <w:rsid w:val="00762896"/>
    <w:rsid w:val="0076294A"/>
    <w:rsid w:val="00762B51"/>
    <w:rsid w:val="00762C50"/>
    <w:rsid w:val="00762FB1"/>
    <w:rsid w:val="007630BE"/>
    <w:rsid w:val="00763275"/>
    <w:rsid w:val="0076351D"/>
    <w:rsid w:val="0076359B"/>
    <w:rsid w:val="00763689"/>
    <w:rsid w:val="007636AE"/>
    <w:rsid w:val="00763B52"/>
    <w:rsid w:val="00763BA8"/>
    <w:rsid w:val="00763C32"/>
    <w:rsid w:val="00763D69"/>
    <w:rsid w:val="00763E16"/>
    <w:rsid w:val="0076415B"/>
    <w:rsid w:val="00764194"/>
    <w:rsid w:val="00764273"/>
    <w:rsid w:val="007644C8"/>
    <w:rsid w:val="00764609"/>
    <w:rsid w:val="007647CD"/>
    <w:rsid w:val="00764A0C"/>
    <w:rsid w:val="00764B11"/>
    <w:rsid w:val="00764B2D"/>
    <w:rsid w:val="00764F36"/>
    <w:rsid w:val="0076512A"/>
    <w:rsid w:val="007655D2"/>
    <w:rsid w:val="007657E4"/>
    <w:rsid w:val="00765961"/>
    <w:rsid w:val="00765965"/>
    <w:rsid w:val="00765B55"/>
    <w:rsid w:val="00765BAC"/>
    <w:rsid w:val="00765CA6"/>
    <w:rsid w:val="00765CD0"/>
    <w:rsid w:val="00765CDF"/>
    <w:rsid w:val="00765E88"/>
    <w:rsid w:val="00765ECC"/>
    <w:rsid w:val="00765F33"/>
    <w:rsid w:val="00766144"/>
    <w:rsid w:val="007661BC"/>
    <w:rsid w:val="007663C6"/>
    <w:rsid w:val="007664D3"/>
    <w:rsid w:val="0076677A"/>
    <w:rsid w:val="007667E8"/>
    <w:rsid w:val="00766979"/>
    <w:rsid w:val="00766AE0"/>
    <w:rsid w:val="00766DA3"/>
    <w:rsid w:val="00767579"/>
    <w:rsid w:val="007677A1"/>
    <w:rsid w:val="00767809"/>
    <w:rsid w:val="00767A2F"/>
    <w:rsid w:val="00767E74"/>
    <w:rsid w:val="00767FD6"/>
    <w:rsid w:val="0077012A"/>
    <w:rsid w:val="007701CE"/>
    <w:rsid w:val="00770204"/>
    <w:rsid w:val="007705AB"/>
    <w:rsid w:val="00770762"/>
    <w:rsid w:val="00770972"/>
    <w:rsid w:val="00770999"/>
    <w:rsid w:val="00770B7C"/>
    <w:rsid w:val="00770D64"/>
    <w:rsid w:val="00770E8D"/>
    <w:rsid w:val="00770F49"/>
    <w:rsid w:val="00771050"/>
    <w:rsid w:val="00771286"/>
    <w:rsid w:val="0077134E"/>
    <w:rsid w:val="00771372"/>
    <w:rsid w:val="007714C9"/>
    <w:rsid w:val="007714E8"/>
    <w:rsid w:val="00771669"/>
    <w:rsid w:val="007717CC"/>
    <w:rsid w:val="00771892"/>
    <w:rsid w:val="007718F0"/>
    <w:rsid w:val="00771A61"/>
    <w:rsid w:val="00771C2E"/>
    <w:rsid w:val="00771DE1"/>
    <w:rsid w:val="00771E4A"/>
    <w:rsid w:val="00771E80"/>
    <w:rsid w:val="00771EF8"/>
    <w:rsid w:val="007721ED"/>
    <w:rsid w:val="007726F8"/>
    <w:rsid w:val="007727F1"/>
    <w:rsid w:val="00772AFD"/>
    <w:rsid w:val="00772B71"/>
    <w:rsid w:val="00772E45"/>
    <w:rsid w:val="00773037"/>
    <w:rsid w:val="00773680"/>
    <w:rsid w:val="007736D5"/>
    <w:rsid w:val="007736E6"/>
    <w:rsid w:val="00773838"/>
    <w:rsid w:val="00773A9B"/>
    <w:rsid w:val="00773C50"/>
    <w:rsid w:val="0077415A"/>
    <w:rsid w:val="007745EB"/>
    <w:rsid w:val="00774A96"/>
    <w:rsid w:val="00774AD1"/>
    <w:rsid w:val="00774E13"/>
    <w:rsid w:val="00774E7D"/>
    <w:rsid w:val="00774EBE"/>
    <w:rsid w:val="0077508D"/>
    <w:rsid w:val="00775313"/>
    <w:rsid w:val="007754DB"/>
    <w:rsid w:val="0077579A"/>
    <w:rsid w:val="007757F9"/>
    <w:rsid w:val="00775923"/>
    <w:rsid w:val="00775938"/>
    <w:rsid w:val="00775983"/>
    <w:rsid w:val="00775B71"/>
    <w:rsid w:val="00775C4A"/>
    <w:rsid w:val="00775F32"/>
    <w:rsid w:val="007761E3"/>
    <w:rsid w:val="007762C7"/>
    <w:rsid w:val="007764D6"/>
    <w:rsid w:val="0077659C"/>
    <w:rsid w:val="00776758"/>
    <w:rsid w:val="0077685F"/>
    <w:rsid w:val="007768D3"/>
    <w:rsid w:val="007769FA"/>
    <w:rsid w:val="00776A0E"/>
    <w:rsid w:val="00776AEE"/>
    <w:rsid w:val="00776B05"/>
    <w:rsid w:val="00776C92"/>
    <w:rsid w:val="00776D33"/>
    <w:rsid w:val="00776E1C"/>
    <w:rsid w:val="00776E99"/>
    <w:rsid w:val="00776FED"/>
    <w:rsid w:val="007772BB"/>
    <w:rsid w:val="00777392"/>
    <w:rsid w:val="007776AD"/>
    <w:rsid w:val="007777F7"/>
    <w:rsid w:val="00777814"/>
    <w:rsid w:val="007778FF"/>
    <w:rsid w:val="007779BF"/>
    <w:rsid w:val="00777A28"/>
    <w:rsid w:val="00777A32"/>
    <w:rsid w:val="00777CCC"/>
    <w:rsid w:val="00777FB0"/>
    <w:rsid w:val="0078027A"/>
    <w:rsid w:val="00780508"/>
    <w:rsid w:val="00780730"/>
    <w:rsid w:val="007807DE"/>
    <w:rsid w:val="0078085D"/>
    <w:rsid w:val="00780889"/>
    <w:rsid w:val="00780AC6"/>
    <w:rsid w:val="00780AE9"/>
    <w:rsid w:val="00780C11"/>
    <w:rsid w:val="00780F8E"/>
    <w:rsid w:val="00781058"/>
    <w:rsid w:val="0078105B"/>
    <w:rsid w:val="007811D4"/>
    <w:rsid w:val="00781356"/>
    <w:rsid w:val="0078138E"/>
    <w:rsid w:val="0078155F"/>
    <w:rsid w:val="007818EF"/>
    <w:rsid w:val="00781C08"/>
    <w:rsid w:val="00781D10"/>
    <w:rsid w:val="00781EA0"/>
    <w:rsid w:val="00781FC4"/>
    <w:rsid w:val="0078235D"/>
    <w:rsid w:val="007823AA"/>
    <w:rsid w:val="007825F8"/>
    <w:rsid w:val="007828B8"/>
    <w:rsid w:val="00782DE1"/>
    <w:rsid w:val="00782E2A"/>
    <w:rsid w:val="00783296"/>
    <w:rsid w:val="0078330F"/>
    <w:rsid w:val="00783686"/>
    <w:rsid w:val="00783923"/>
    <w:rsid w:val="00783C60"/>
    <w:rsid w:val="0078418C"/>
    <w:rsid w:val="007841C1"/>
    <w:rsid w:val="007843C4"/>
    <w:rsid w:val="0078455B"/>
    <w:rsid w:val="007845A9"/>
    <w:rsid w:val="00784634"/>
    <w:rsid w:val="0078495C"/>
    <w:rsid w:val="00784A52"/>
    <w:rsid w:val="00784ADB"/>
    <w:rsid w:val="00784C1A"/>
    <w:rsid w:val="00784DDC"/>
    <w:rsid w:val="00784DE5"/>
    <w:rsid w:val="00784EEB"/>
    <w:rsid w:val="00784F18"/>
    <w:rsid w:val="0078513E"/>
    <w:rsid w:val="00785170"/>
    <w:rsid w:val="0078553B"/>
    <w:rsid w:val="00785A46"/>
    <w:rsid w:val="00785B70"/>
    <w:rsid w:val="00785C01"/>
    <w:rsid w:val="00785D20"/>
    <w:rsid w:val="00785D6F"/>
    <w:rsid w:val="00785FC3"/>
    <w:rsid w:val="00785FE0"/>
    <w:rsid w:val="0078633E"/>
    <w:rsid w:val="0078635F"/>
    <w:rsid w:val="00786391"/>
    <w:rsid w:val="007863AB"/>
    <w:rsid w:val="00786603"/>
    <w:rsid w:val="007866B6"/>
    <w:rsid w:val="0078670B"/>
    <w:rsid w:val="00786B80"/>
    <w:rsid w:val="00786BFE"/>
    <w:rsid w:val="00786C43"/>
    <w:rsid w:val="00786E1A"/>
    <w:rsid w:val="00787315"/>
    <w:rsid w:val="00787378"/>
    <w:rsid w:val="00787632"/>
    <w:rsid w:val="00787B78"/>
    <w:rsid w:val="00787B98"/>
    <w:rsid w:val="00787BD9"/>
    <w:rsid w:val="00787E3B"/>
    <w:rsid w:val="00787EFC"/>
    <w:rsid w:val="00787F33"/>
    <w:rsid w:val="00790783"/>
    <w:rsid w:val="0079081A"/>
    <w:rsid w:val="007909CF"/>
    <w:rsid w:val="00790A92"/>
    <w:rsid w:val="00790B4E"/>
    <w:rsid w:val="00790DB7"/>
    <w:rsid w:val="0079103D"/>
    <w:rsid w:val="00791126"/>
    <w:rsid w:val="00791199"/>
    <w:rsid w:val="0079123B"/>
    <w:rsid w:val="0079134D"/>
    <w:rsid w:val="007917C4"/>
    <w:rsid w:val="007917F3"/>
    <w:rsid w:val="00791805"/>
    <w:rsid w:val="00791846"/>
    <w:rsid w:val="00791B00"/>
    <w:rsid w:val="00791B20"/>
    <w:rsid w:val="00791BAC"/>
    <w:rsid w:val="00791C5C"/>
    <w:rsid w:val="00791CA3"/>
    <w:rsid w:val="00791CAC"/>
    <w:rsid w:val="00791FA3"/>
    <w:rsid w:val="0079206D"/>
    <w:rsid w:val="007920F3"/>
    <w:rsid w:val="00792163"/>
    <w:rsid w:val="007921B2"/>
    <w:rsid w:val="0079236C"/>
    <w:rsid w:val="00792428"/>
    <w:rsid w:val="007925B9"/>
    <w:rsid w:val="007927B8"/>
    <w:rsid w:val="00792954"/>
    <w:rsid w:val="00792B58"/>
    <w:rsid w:val="00792BCD"/>
    <w:rsid w:val="00792CBD"/>
    <w:rsid w:val="00792D25"/>
    <w:rsid w:val="00792DCB"/>
    <w:rsid w:val="0079315B"/>
    <w:rsid w:val="00793641"/>
    <w:rsid w:val="0079386A"/>
    <w:rsid w:val="007938DD"/>
    <w:rsid w:val="00793C6D"/>
    <w:rsid w:val="00793CE9"/>
    <w:rsid w:val="00793EFD"/>
    <w:rsid w:val="00793F0D"/>
    <w:rsid w:val="007942D5"/>
    <w:rsid w:val="00794501"/>
    <w:rsid w:val="00794551"/>
    <w:rsid w:val="0079465D"/>
    <w:rsid w:val="00794859"/>
    <w:rsid w:val="00794876"/>
    <w:rsid w:val="007949DC"/>
    <w:rsid w:val="00794B7D"/>
    <w:rsid w:val="00794D1E"/>
    <w:rsid w:val="00794DA4"/>
    <w:rsid w:val="00794DB4"/>
    <w:rsid w:val="00794ECE"/>
    <w:rsid w:val="00794FAD"/>
    <w:rsid w:val="007951A3"/>
    <w:rsid w:val="0079554B"/>
    <w:rsid w:val="0079564E"/>
    <w:rsid w:val="007958CE"/>
    <w:rsid w:val="007959FB"/>
    <w:rsid w:val="00795A25"/>
    <w:rsid w:val="00795B14"/>
    <w:rsid w:val="00795CF7"/>
    <w:rsid w:val="007961EA"/>
    <w:rsid w:val="00796319"/>
    <w:rsid w:val="00796351"/>
    <w:rsid w:val="00796486"/>
    <w:rsid w:val="0079671F"/>
    <w:rsid w:val="00796823"/>
    <w:rsid w:val="00796A22"/>
    <w:rsid w:val="00796F0B"/>
    <w:rsid w:val="00796FB4"/>
    <w:rsid w:val="0079707B"/>
    <w:rsid w:val="0079715E"/>
    <w:rsid w:val="007975F9"/>
    <w:rsid w:val="007977AC"/>
    <w:rsid w:val="00797810"/>
    <w:rsid w:val="00797819"/>
    <w:rsid w:val="00797ACF"/>
    <w:rsid w:val="00797C51"/>
    <w:rsid w:val="00797DE7"/>
    <w:rsid w:val="007A0623"/>
    <w:rsid w:val="007A06D2"/>
    <w:rsid w:val="007A071A"/>
    <w:rsid w:val="007A072C"/>
    <w:rsid w:val="007A0755"/>
    <w:rsid w:val="007A097D"/>
    <w:rsid w:val="007A0C26"/>
    <w:rsid w:val="007A0ED9"/>
    <w:rsid w:val="007A0FAE"/>
    <w:rsid w:val="007A1408"/>
    <w:rsid w:val="007A14C5"/>
    <w:rsid w:val="007A1554"/>
    <w:rsid w:val="007A15A9"/>
    <w:rsid w:val="007A1A59"/>
    <w:rsid w:val="007A1BA8"/>
    <w:rsid w:val="007A1CFD"/>
    <w:rsid w:val="007A1E18"/>
    <w:rsid w:val="007A20B1"/>
    <w:rsid w:val="007A213E"/>
    <w:rsid w:val="007A21B7"/>
    <w:rsid w:val="007A223F"/>
    <w:rsid w:val="007A22F5"/>
    <w:rsid w:val="007A23BB"/>
    <w:rsid w:val="007A2487"/>
    <w:rsid w:val="007A253D"/>
    <w:rsid w:val="007A2619"/>
    <w:rsid w:val="007A2DAC"/>
    <w:rsid w:val="007A2ED0"/>
    <w:rsid w:val="007A2FF9"/>
    <w:rsid w:val="007A3186"/>
    <w:rsid w:val="007A31E9"/>
    <w:rsid w:val="007A3322"/>
    <w:rsid w:val="007A3497"/>
    <w:rsid w:val="007A36B1"/>
    <w:rsid w:val="007A36CF"/>
    <w:rsid w:val="007A3AE1"/>
    <w:rsid w:val="007A3CC1"/>
    <w:rsid w:val="007A3F04"/>
    <w:rsid w:val="007A40AC"/>
    <w:rsid w:val="007A42AD"/>
    <w:rsid w:val="007A435E"/>
    <w:rsid w:val="007A444C"/>
    <w:rsid w:val="007A44C2"/>
    <w:rsid w:val="007A4821"/>
    <w:rsid w:val="007A4A0B"/>
    <w:rsid w:val="007A4D0C"/>
    <w:rsid w:val="007A4D36"/>
    <w:rsid w:val="007A4D68"/>
    <w:rsid w:val="007A4E21"/>
    <w:rsid w:val="007A4EDE"/>
    <w:rsid w:val="007A4FB2"/>
    <w:rsid w:val="007A4FC3"/>
    <w:rsid w:val="007A5228"/>
    <w:rsid w:val="007A5483"/>
    <w:rsid w:val="007A56AC"/>
    <w:rsid w:val="007A5887"/>
    <w:rsid w:val="007A5C96"/>
    <w:rsid w:val="007A5D9A"/>
    <w:rsid w:val="007A5EDE"/>
    <w:rsid w:val="007A5F26"/>
    <w:rsid w:val="007A5FD3"/>
    <w:rsid w:val="007A6094"/>
    <w:rsid w:val="007A6152"/>
    <w:rsid w:val="007A6299"/>
    <w:rsid w:val="007A63AC"/>
    <w:rsid w:val="007A64B9"/>
    <w:rsid w:val="007A6764"/>
    <w:rsid w:val="007A67AD"/>
    <w:rsid w:val="007A6977"/>
    <w:rsid w:val="007A6C37"/>
    <w:rsid w:val="007A6F09"/>
    <w:rsid w:val="007A7091"/>
    <w:rsid w:val="007A70A3"/>
    <w:rsid w:val="007A70EF"/>
    <w:rsid w:val="007A7752"/>
    <w:rsid w:val="007A7A06"/>
    <w:rsid w:val="007A7BEE"/>
    <w:rsid w:val="007A7CD3"/>
    <w:rsid w:val="007A7E35"/>
    <w:rsid w:val="007B010C"/>
    <w:rsid w:val="007B05C4"/>
    <w:rsid w:val="007B0667"/>
    <w:rsid w:val="007B09A8"/>
    <w:rsid w:val="007B09CC"/>
    <w:rsid w:val="007B0B3C"/>
    <w:rsid w:val="007B0CB9"/>
    <w:rsid w:val="007B102C"/>
    <w:rsid w:val="007B1485"/>
    <w:rsid w:val="007B14FE"/>
    <w:rsid w:val="007B150D"/>
    <w:rsid w:val="007B15E9"/>
    <w:rsid w:val="007B1B6D"/>
    <w:rsid w:val="007B1DB9"/>
    <w:rsid w:val="007B1EF9"/>
    <w:rsid w:val="007B1F47"/>
    <w:rsid w:val="007B20E6"/>
    <w:rsid w:val="007B23E1"/>
    <w:rsid w:val="007B2668"/>
    <w:rsid w:val="007B2DFA"/>
    <w:rsid w:val="007B2DFF"/>
    <w:rsid w:val="007B3215"/>
    <w:rsid w:val="007B3410"/>
    <w:rsid w:val="007B3516"/>
    <w:rsid w:val="007B36E6"/>
    <w:rsid w:val="007B3751"/>
    <w:rsid w:val="007B37EC"/>
    <w:rsid w:val="007B3817"/>
    <w:rsid w:val="007B39B9"/>
    <w:rsid w:val="007B3AF2"/>
    <w:rsid w:val="007B3DEE"/>
    <w:rsid w:val="007B3F44"/>
    <w:rsid w:val="007B425F"/>
    <w:rsid w:val="007B4319"/>
    <w:rsid w:val="007B431E"/>
    <w:rsid w:val="007B43DF"/>
    <w:rsid w:val="007B4495"/>
    <w:rsid w:val="007B453D"/>
    <w:rsid w:val="007B475C"/>
    <w:rsid w:val="007B4D51"/>
    <w:rsid w:val="007B4FA8"/>
    <w:rsid w:val="007B5690"/>
    <w:rsid w:val="007B5DEB"/>
    <w:rsid w:val="007B5DEF"/>
    <w:rsid w:val="007B5E86"/>
    <w:rsid w:val="007B5F0A"/>
    <w:rsid w:val="007B60BB"/>
    <w:rsid w:val="007B6171"/>
    <w:rsid w:val="007B61F9"/>
    <w:rsid w:val="007B6552"/>
    <w:rsid w:val="007B6606"/>
    <w:rsid w:val="007B6668"/>
    <w:rsid w:val="007B667A"/>
    <w:rsid w:val="007B6753"/>
    <w:rsid w:val="007B67AD"/>
    <w:rsid w:val="007B6886"/>
    <w:rsid w:val="007B695E"/>
    <w:rsid w:val="007B69F7"/>
    <w:rsid w:val="007B6A07"/>
    <w:rsid w:val="007B6CDD"/>
    <w:rsid w:val="007B6D89"/>
    <w:rsid w:val="007B6F60"/>
    <w:rsid w:val="007B738F"/>
    <w:rsid w:val="007B73E2"/>
    <w:rsid w:val="007B75C7"/>
    <w:rsid w:val="007B78DA"/>
    <w:rsid w:val="007B79B1"/>
    <w:rsid w:val="007B79DD"/>
    <w:rsid w:val="007B7A7D"/>
    <w:rsid w:val="007B7BD2"/>
    <w:rsid w:val="007B7C87"/>
    <w:rsid w:val="007B7D0F"/>
    <w:rsid w:val="007B7EA4"/>
    <w:rsid w:val="007B7EA6"/>
    <w:rsid w:val="007C00F5"/>
    <w:rsid w:val="007C0159"/>
    <w:rsid w:val="007C0400"/>
    <w:rsid w:val="007C0401"/>
    <w:rsid w:val="007C0402"/>
    <w:rsid w:val="007C040D"/>
    <w:rsid w:val="007C044C"/>
    <w:rsid w:val="007C048B"/>
    <w:rsid w:val="007C0512"/>
    <w:rsid w:val="007C0529"/>
    <w:rsid w:val="007C05FB"/>
    <w:rsid w:val="007C06A1"/>
    <w:rsid w:val="007C0AEF"/>
    <w:rsid w:val="007C0B4C"/>
    <w:rsid w:val="007C0DC4"/>
    <w:rsid w:val="007C1384"/>
    <w:rsid w:val="007C13B8"/>
    <w:rsid w:val="007C1510"/>
    <w:rsid w:val="007C1512"/>
    <w:rsid w:val="007C172F"/>
    <w:rsid w:val="007C194F"/>
    <w:rsid w:val="007C1A01"/>
    <w:rsid w:val="007C1A5C"/>
    <w:rsid w:val="007C1A97"/>
    <w:rsid w:val="007C1A9A"/>
    <w:rsid w:val="007C1B18"/>
    <w:rsid w:val="007C1BF2"/>
    <w:rsid w:val="007C1D91"/>
    <w:rsid w:val="007C1EA4"/>
    <w:rsid w:val="007C1EDA"/>
    <w:rsid w:val="007C1EFA"/>
    <w:rsid w:val="007C201E"/>
    <w:rsid w:val="007C2039"/>
    <w:rsid w:val="007C214F"/>
    <w:rsid w:val="007C234A"/>
    <w:rsid w:val="007C25A9"/>
    <w:rsid w:val="007C2639"/>
    <w:rsid w:val="007C26D3"/>
    <w:rsid w:val="007C273C"/>
    <w:rsid w:val="007C27A8"/>
    <w:rsid w:val="007C2A29"/>
    <w:rsid w:val="007C2CFE"/>
    <w:rsid w:val="007C2D21"/>
    <w:rsid w:val="007C2F08"/>
    <w:rsid w:val="007C3143"/>
    <w:rsid w:val="007C3157"/>
    <w:rsid w:val="007C315F"/>
    <w:rsid w:val="007C31BC"/>
    <w:rsid w:val="007C327F"/>
    <w:rsid w:val="007C3388"/>
    <w:rsid w:val="007C34FE"/>
    <w:rsid w:val="007C3555"/>
    <w:rsid w:val="007C3560"/>
    <w:rsid w:val="007C3597"/>
    <w:rsid w:val="007C39F7"/>
    <w:rsid w:val="007C3B91"/>
    <w:rsid w:val="007C3CE2"/>
    <w:rsid w:val="007C3CF9"/>
    <w:rsid w:val="007C3F60"/>
    <w:rsid w:val="007C41A1"/>
    <w:rsid w:val="007C4215"/>
    <w:rsid w:val="007C4261"/>
    <w:rsid w:val="007C42F7"/>
    <w:rsid w:val="007C43E0"/>
    <w:rsid w:val="007C45C0"/>
    <w:rsid w:val="007C4646"/>
    <w:rsid w:val="007C4801"/>
    <w:rsid w:val="007C4B9A"/>
    <w:rsid w:val="007C4D1B"/>
    <w:rsid w:val="007C5078"/>
    <w:rsid w:val="007C50FE"/>
    <w:rsid w:val="007C528D"/>
    <w:rsid w:val="007C549F"/>
    <w:rsid w:val="007C598F"/>
    <w:rsid w:val="007C5E2F"/>
    <w:rsid w:val="007C5E6F"/>
    <w:rsid w:val="007C5EE1"/>
    <w:rsid w:val="007C5F75"/>
    <w:rsid w:val="007C5FB9"/>
    <w:rsid w:val="007C6034"/>
    <w:rsid w:val="007C622D"/>
    <w:rsid w:val="007C642D"/>
    <w:rsid w:val="007C64F2"/>
    <w:rsid w:val="007C6789"/>
    <w:rsid w:val="007C68CE"/>
    <w:rsid w:val="007C6B09"/>
    <w:rsid w:val="007C6F98"/>
    <w:rsid w:val="007C733E"/>
    <w:rsid w:val="007C773D"/>
    <w:rsid w:val="007C7869"/>
    <w:rsid w:val="007C7A7C"/>
    <w:rsid w:val="007C7AFE"/>
    <w:rsid w:val="007C7B22"/>
    <w:rsid w:val="007C7C05"/>
    <w:rsid w:val="007C7CF9"/>
    <w:rsid w:val="007C7D42"/>
    <w:rsid w:val="007C7FBB"/>
    <w:rsid w:val="007D0508"/>
    <w:rsid w:val="007D07BD"/>
    <w:rsid w:val="007D0806"/>
    <w:rsid w:val="007D0906"/>
    <w:rsid w:val="007D0914"/>
    <w:rsid w:val="007D0D63"/>
    <w:rsid w:val="007D0F9B"/>
    <w:rsid w:val="007D0FD9"/>
    <w:rsid w:val="007D1052"/>
    <w:rsid w:val="007D1082"/>
    <w:rsid w:val="007D112D"/>
    <w:rsid w:val="007D11AB"/>
    <w:rsid w:val="007D11B2"/>
    <w:rsid w:val="007D1243"/>
    <w:rsid w:val="007D13A9"/>
    <w:rsid w:val="007D14AD"/>
    <w:rsid w:val="007D14E5"/>
    <w:rsid w:val="007D158A"/>
    <w:rsid w:val="007D15A8"/>
    <w:rsid w:val="007D15E1"/>
    <w:rsid w:val="007D160F"/>
    <w:rsid w:val="007D1632"/>
    <w:rsid w:val="007D19DF"/>
    <w:rsid w:val="007D1A3F"/>
    <w:rsid w:val="007D1A53"/>
    <w:rsid w:val="007D1BC0"/>
    <w:rsid w:val="007D1C43"/>
    <w:rsid w:val="007D205B"/>
    <w:rsid w:val="007D2266"/>
    <w:rsid w:val="007D22CE"/>
    <w:rsid w:val="007D236F"/>
    <w:rsid w:val="007D2581"/>
    <w:rsid w:val="007D26A3"/>
    <w:rsid w:val="007D280A"/>
    <w:rsid w:val="007D2847"/>
    <w:rsid w:val="007D28B7"/>
    <w:rsid w:val="007D28C4"/>
    <w:rsid w:val="007D29A4"/>
    <w:rsid w:val="007D2A03"/>
    <w:rsid w:val="007D2AC2"/>
    <w:rsid w:val="007D2C7A"/>
    <w:rsid w:val="007D2D2C"/>
    <w:rsid w:val="007D2DF6"/>
    <w:rsid w:val="007D3129"/>
    <w:rsid w:val="007D3186"/>
    <w:rsid w:val="007D3390"/>
    <w:rsid w:val="007D3406"/>
    <w:rsid w:val="007D355A"/>
    <w:rsid w:val="007D361B"/>
    <w:rsid w:val="007D38D7"/>
    <w:rsid w:val="007D398E"/>
    <w:rsid w:val="007D3C8B"/>
    <w:rsid w:val="007D3D9E"/>
    <w:rsid w:val="007D3ED0"/>
    <w:rsid w:val="007D3F6B"/>
    <w:rsid w:val="007D3FE7"/>
    <w:rsid w:val="007D4029"/>
    <w:rsid w:val="007D4096"/>
    <w:rsid w:val="007D40EA"/>
    <w:rsid w:val="007D42D2"/>
    <w:rsid w:val="007D42E5"/>
    <w:rsid w:val="007D452C"/>
    <w:rsid w:val="007D469B"/>
    <w:rsid w:val="007D476F"/>
    <w:rsid w:val="007D4990"/>
    <w:rsid w:val="007D49A2"/>
    <w:rsid w:val="007D4D4D"/>
    <w:rsid w:val="007D4D77"/>
    <w:rsid w:val="007D5089"/>
    <w:rsid w:val="007D511F"/>
    <w:rsid w:val="007D5193"/>
    <w:rsid w:val="007D520B"/>
    <w:rsid w:val="007D551D"/>
    <w:rsid w:val="007D566C"/>
    <w:rsid w:val="007D5912"/>
    <w:rsid w:val="007D59DE"/>
    <w:rsid w:val="007D5EA9"/>
    <w:rsid w:val="007D602F"/>
    <w:rsid w:val="007D61B0"/>
    <w:rsid w:val="007D630C"/>
    <w:rsid w:val="007D6477"/>
    <w:rsid w:val="007D6509"/>
    <w:rsid w:val="007D6636"/>
    <w:rsid w:val="007D6715"/>
    <w:rsid w:val="007D6769"/>
    <w:rsid w:val="007D67BC"/>
    <w:rsid w:val="007D6A8C"/>
    <w:rsid w:val="007D6BB2"/>
    <w:rsid w:val="007D6DFB"/>
    <w:rsid w:val="007D6E8F"/>
    <w:rsid w:val="007D6EF1"/>
    <w:rsid w:val="007D749F"/>
    <w:rsid w:val="007D74B0"/>
    <w:rsid w:val="007D7516"/>
    <w:rsid w:val="007D7551"/>
    <w:rsid w:val="007D7705"/>
    <w:rsid w:val="007D7957"/>
    <w:rsid w:val="007D79E1"/>
    <w:rsid w:val="007D7A6F"/>
    <w:rsid w:val="007D7AA8"/>
    <w:rsid w:val="007D7AEC"/>
    <w:rsid w:val="007D7CCC"/>
    <w:rsid w:val="007D7D4D"/>
    <w:rsid w:val="007D7D53"/>
    <w:rsid w:val="007D7F88"/>
    <w:rsid w:val="007E0051"/>
    <w:rsid w:val="007E01FD"/>
    <w:rsid w:val="007E029A"/>
    <w:rsid w:val="007E02B3"/>
    <w:rsid w:val="007E04BA"/>
    <w:rsid w:val="007E0585"/>
    <w:rsid w:val="007E07F3"/>
    <w:rsid w:val="007E0998"/>
    <w:rsid w:val="007E0A8A"/>
    <w:rsid w:val="007E0DDF"/>
    <w:rsid w:val="007E0FA1"/>
    <w:rsid w:val="007E1051"/>
    <w:rsid w:val="007E10BA"/>
    <w:rsid w:val="007E11C6"/>
    <w:rsid w:val="007E1B0A"/>
    <w:rsid w:val="007E1FCC"/>
    <w:rsid w:val="007E2056"/>
    <w:rsid w:val="007E21FE"/>
    <w:rsid w:val="007E23C2"/>
    <w:rsid w:val="007E2648"/>
    <w:rsid w:val="007E279C"/>
    <w:rsid w:val="007E2870"/>
    <w:rsid w:val="007E2DC7"/>
    <w:rsid w:val="007E2E53"/>
    <w:rsid w:val="007E2FFD"/>
    <w:rsid w:val="007E33C2"/>
    <w:rsid w:val="007E33ED"/>
    <w:rsid w:val="007E3559"/>
    <w:rsid w:val="007E3698"/>
    <w:rsid w:val="007E37ED"/>
    <w:rsid w:val="007E3AC6"/>
    <w:rsid w:val="007E3C5F"/>
    <w:rsid w:val="007E3F73"/>
    <w:rsid w:val="007E3F99"/>
    <w:rsid w:val="007E3FFD"/>
    <w:rsid w:val="007E4028"/>
    <w:rsid w:val="007E404A"/>
    <w:rsid w:val="007E405D"/>
    <w:rsid w:val="007E40F1"/>
    <w:rsid w:val="007E413E"/>
    <w:rsid w:val="007E42CF"/>
    <w:rsid w:val="007E4327"/>
    <w:rsid w:val="007E4364"/>
    <w:rsid w:val="007E4410"/>
    <w:rsid w:val="007E44BE"/>
    <w:rsid w:val="007E456B"/>
    <w:rsid w:val="007E4607"/>
    <w:rsid w:val="007E49A3"/>
    <w:rsid w:val="007E4A9D"/>
    <w:rsid w:val="007E4ADC"/>
    <w:rsid w:val="007E4B54"/>
    <w:rsid w:val="007E4E54"/>
    <w:rsid w:val="007E5076"/>
    <w:rsid w:val="007E5272"/>
    <w:rsid w:val="007E52C2"/>
    <w:rsid w:val="007E550C"/>
    <w:rsid w:val="007E5562"/>
    <w:rsid w:val="007E5615"/>
    <w:rsid w:val="007E5688"/>
    <w:rsid w:val="007E5706"/>
    <w:rsid w:val="007E581C"/>
    <w:rsid w:val="007E58AE"/>
    <w:rsid w:val="007E5ACE"/>
    <w:rsid w:val="007E5B94"/>
    <w:rsid w:val="007E5B96"/>
    <w:rsid w:val="007E5C41"/>
    <w:rsid w:val="007E5EF5"/>
    <w:rsid w:val="007E60F0"/>
    <w:rsid w:val="007E616A"/>
    <w:rsid w:val="007E617A"/>
    <w:rsid w:val="007E62F9"/>
    <w:rsid w:val="007E63CB"/>
    <w:rsid w:val="007E63D8"/>
    <w:rsid w:val="007E63FA"/>
    <w:rsid w:val="007E6421"/>
    <w:rsid w:val="007E674A"/>
    <w:rsid w:val="007E68E0"/>
    <w:rsid w:val="007E6A93"/>
    <w:rsid w:val="007E6CFC"/>
    <w:rsid w:val="007E6FC3"/>
    <w:rsid w:val="007E7008"/>
    <w:rsid w:val="007E70E7"/>
    <w:rsid w:val="007E7163"/>
    <w:rsid w:val="007E7336"/>
    <w:rsid w:val="007E7612"/>
    <w:rsid w:val="007E7686"/>
    <w:rsid w:val="007E78AF"/>
    <w:rsid w:val="007E78D3"/>
    <w:rsid w:val="007E7926"/>
    <w:rsid w:val="007E795F"/>
    <w:rsid w:val="007E7C4C"/>
    <w:rsid w:val="007E7CFE"/>
    <w:rsid w:val="007E7E58"/>
    <w:rsid w:val="007E7EBA"/>
    <w:rsid w:val="007F016F"/>
    <w:rsid w:val="007F0209"/>
    <w:rsid w:val="007F04F6"/>
    <w:rsid w:val="007F05E2"/>
    <w:rsid w:val="007F0817"/>
    <w:rsid w:val="007F09E1"/>
    <w:rsid w:val="007F0A55"/>
    <w:rsid w:val="007F0A7D"/>
    <w:rsid w:val="007F0A9B"/>
    <w:rsid w:val="007F0CA4"/>
    <w:rsid w:val="007F0E55"/>
    <w:rsid w:val="007F10B3"/>
    <w:rsid w:val="007F1154"/>
    <w:rsid w:val="007F11B7"/>
    <w:rsid w:val="007F1267"/>
    <w:rsid w:val="007F1580"/>
    <w:rsid w:val="007F1868"/>
    <w:rsid w:val="007F1A31"/>
    <w:rsid w:val="007F1A66"/>
    <w:rsid w:val="007F1B31"/>
    <w:rsid w:val="007F1CC3"/>
    <w:rsid w:val="007F1DE0"/>
    <w:rsid w:val="007F1E7D"/>
    <w:rsid w:val="007F1F76"/>
    <w:rsid w:val="007F20B4"/>
    <w:rsid w:val="007F20D2"/>
    <w:rsid w:val="007F23CD"/>
    <w:rsid w:val="007F2AA5"/>
    <w:rsid w:val="007F2AE6"/>
    <w:rsid w:val="007F2B31"/>
    <w:rsid w:val="007F2D28"/>
    <w:rsid w:val="007F2E7B"/>
    <w:rsid w:val="007F2E9D"/>
    <w:rsid w:val="007F2F24"/>
    <w:rsid w:val="007F2F83"/>
    <w:rsid w:val="007F30A9"/>
    <w:rsid w:val="007F326F"/>
    <w:rsid w:val="007F34D0"/>
    <w:rsid w:val="007F3DDC"/>
    <w:rsid w:val="007F40BD"/>
    <w:rsid w:val="007F4437"/>
    <w:rsid w:val="007F4687"/>
    <w:rsid w:val="007F4738"/>
    <w:rsid w:val="007F4785"/>
    <w:rsid w:val="007F47DC"/>
    <w:rsid w:val="007F4891"/>
    <w:rsid w:val="007F4C73"/>
    <w:rsid w:val="007F4DB9"/>
    <w:rsid w:val="007F4F0F"/>
    <w:rsid w:val="007F501F"/>
    <w:rsid w:val="007F502A"/>
    <w:rsid w:val="007F5103"/>
    <w:rsid w:val="007F5109"/>
    <w:rsid w:val="007F510D"/>
    <w:rsid w:val="007F557A"/>
    <w:rsid w:val="007F57DC"/>
    <w:rsid w:val="007F5A5D"/>
    <w:rsid w:val="007F5B93"/>
    <w:rsid w:val="007F5BC1"/>
    <w:rsid w:val="007F5D4E"/>
    <w:rsid w:val="007F5F56"/>
    <w:rsid w:val="007F61A8"/>
    <w:rsid w:val="007F61EB"/>
    <w:rsid w:val="007F6385"/>
    <w:rsid w:val="007F6466"/>
    <w:rsid w:val="007F654E"/>
    <w:rsid w:val="007F6746"/>
    <w:rsid w:val="007F69F1"/>
    <w:rsid w:val="007F6C87"/>
    <w:rsid w:val="007F6CED"/>
    <w:rsid w:val="007F6D1C"/>
    <w:rsid w:val="007F6E62"/>
    <w:rsid w:val="007F6EB4"/>
    <w:rsid w:val="007F705C"/>
    <w:rsid w:val="007F72C5"/>
    <w:rsid w:val="007F7373"/>
    <w:rsid w:val="007F75FF"/>
    <w:rsid w:val="007F760E"/>
    <w:rsid w:val="007F776F"/>
    <w:rsid w:val="007F77F4"/>
    <w:rsid w:val="007F7909"/>
    <w:rsid w:val="007F7BD2"/>
    <w:rsid w:val="007F7C1D"/>
    <w:rsid w:val="007F7F0A"/>
    <w:rsid w:val="00800575"/>
    <w:rsid w:val="008005F4"/>
    <w:rsid w:val="008006EE"/>
    <w:rsid w:val="008009F4"/>
    <w:rsid w:val="00800B30"/>
    <w:rsid w:val="00800C59"/>
    <w:rsid w:val="0080109D"/>
    <w:rsid w:val="008010BD"/>
    <w:rsid w:val="008010BE"/>
    <w:rsid w:val="0080139F"/>
    <w:rsid w:val="00801568"/>
    <w:rsid w:val="00801578"/>
    <w:rsid w:val="008015DA"/>
    <w:rsid w:val="0080174D"/>
    <w:rsid w:val="00801A7F"/>
    <w:rsid w:val="00801BB4"/>
    <w:rsid w:val="00801D11"/>
    <w:rsid w:val="00801D44"/>
    <w:rsid w:val="00801E05"/>
    <w:rsid w:val="00801F0D"/>
    <w:rsid w:val="00801F4A"/>
    <w:rsid w:val="00801F8D"/>
    <w:rsid w:val="00801FD0"/>
    <w:rsid w:val="00802139"/>
    <w:rsid w:val="008023A4"/>
    <w:rsid w:val="0080245F"/>
    <w:rsid w:val="008025BC"/>
    <w:rsid w:val="00802993"/>
    <w:rsid w:val="00802AE2"/>
    <w:rsid w:val="00802BE6"/>
    <w:rsid w:val="00802C00"/>
    <w:rsid w:val="00802DC7"/>
    <w:rsid w:val="00802DEB"/>
    <w:rsid w:val="00802FB7"/>
    <w:rsid w:val="00803033"/>
    <w:rsid w:val="008030EA"/>
    <w:rsid w:val="008032CC"/>
    <w:rsid w:val="008032ED"/>
    <w:rsid w:val="0080334F"/>
    <w:rsid w:val="0080385A"/>
    <w:rsid w:val="00803C56"/>
    <w:rsid w:val="00803C99"/>
    <w:rsid w:val="00803E31"/>
    <w:rsid w:val="00803EE1"/>
    <w:rsid w:val="00803F71"/>
    <w:rsid w:val="008041A2"/>
    <w:rsid w:val="008041E0"/>
    <w:rsid w:val="008041F9"/>
    <w:rsid w:val="0080427B"/>
    <w:rsid w:val="008044BE"/>
    <w:rsid w:val="00804587"/>
    <w:rsid w:val="00804885"/>
    <w:rsid w:val="00804962"/>
    <w:rsid w:val="00804AA3"/>
    <w:rsid w:val="00804B28"/>
    <w:rsid w:val="00804B55"/>
    <w:rsid w:val="00804B86"/>
    <w:rsid w:val="00804C42"/>
    <w:rsid w:val="00804E7D"/>
    <w:rsid w:val="00805020"/>
    <w:rsid w:val="0080506D"/>
    <w:rsid w:val="00805119"/>
    <w:rsid w:val="00805371"/>
    <w:rsid w:val="0080566E"/>
    <w:rsid w:val="008057F9"/>
    <w:rsid w:val="0080583B"/>
    <w:rsid w:val="008059CB"/>
    <w:rsid w:val="008059F9"/>
    <w:rsid w:val="00805A4E"/>
    <w:rsid w:val="00805CE8"/>
    <w:rsid w:val="0080618A"/>
    <w:rsid w:val="008061DB"/>
    <w:rsid w:val="00806206"/>
    <w:rsid w:val="00806262"/>
    <w:rsid w:val="00806310"/>
    <w:rsid w:val="0080637B"/>
    <w:rsid w:val="0080654E"/>
    <w:rsid w:val="00806ACB"/>
    <w:rsid w:val="00806B70"/>
    <w:rsid w:val="00806EB3"/>
    <w:rsid w:val="00806F7D"/>
    <w:rsid w:val="00807002"/>
    <w:rsid w:val="0080702C"/>
    <w:rsid w:val="0080726C"/>
    <w:rsid w:val="00807365"/>
    <w:rsid w:val="00807431"/>
    <w:rsid w:val="00807483"/>
    <w:rsid w:val="00807495"/>
    <w:rsid w:val="008074B4"/>
    <w:rsid w:val="008078E1"/>
    <w:rsid w:val="00807A40"/>
    <w:rsid w:val="00807BB6"/>
    <w:rsid w:val="00807CA9"/>
    <w:rsid w:val="00807D1D"/>
    <w:rsid w:val="00807DEC"/>
    <w:rsid w:val="00807E84"/>
    <w:rsid w:val="00807ECE"/>
    <w:rsid w:val="00807F63"/>
    <w:rsid w:val="00810045"/>
    <w:rsid w:val="0081027C"/>
    <w:rsid w:val="0081028C"/>
    <w:rsid w:val="0081040B"/>
    <w:rsid w:val="0081057C"/>
    <w:rsid w:val="008106E0"/>
    <w:rsid w:val="00810D1F"/>
    <w:rsid w:val="00810E75"/>
    <w:rsid w:val="008110A0"/>
    <w:rsid w:val="008112D7"/>
    <w:rsid w:val="00811372"/>
    <w:rsid w:val="00811439"/>
    <w:rsid w:val="00811481"/>
    <w:rsid w:val="008118B0"/>
    <w:rsid w:val="008119C2"/>
    <w:rsid w:val="00811A11"/>
    <w:rsid w:val="00811A7D"/>
    <w:rsid w:val="00811C0E"/>
    <w:rsid w:val="00811E56"/>
    <w:rsid w:val="0081206D"/>
    <w:rsid w:val="008121B9"/>
    <w:rsid w:val="008121DF"/>
    <w:rsid w:val="00812257"/>
    <w:rsid w:val="008122E2"/>
    <w:rsid w:val="00812435"/>
    <w:rsid w:val="008125C3"/>
    <w:rsid w:val="008127E4"/>
    <w:rsid w:val="00812844"/>
    <w:rsid w:val="00812A03"/>
    <w:rsid w:val="00812CFF"/>
    <w:rsid w:val="00812D62"/>
    <w:rsid w:val="00812F08"/>
    <w:rsid w:val="00813193"/>
    <w:rsid w:val="008131A3"/>
    <w:rsid w:val="008132F2"/>
    <w:rsid w:val="0081332A"/>
    <w:rsid w:val="008133DD"/>
    <w:rsid w:val="00813473"/>
    <w:rsid w:val="00813814"/>
    <w:rsid w:val="00813CCF"/>
    <w:rsid w:val="00813D9F"/>
    <w:rsid w:val="00813DA7"/>
    <w:rsid w:val="00813EFE"/>
    <w:rsid w:val="0081416F"/>
    <w:rsid w:val="0081420E"/>
    <w:rsid w:val="00814248"/>
    <w:rsid w:val="00814353"/>
    <w:rsid w:val="008143BA"/>
    <w:rsid w:val="008144C3"/>
    <w:rsid w:val="008146A7"/>
    <w:rsid w:val="008146D7"/>
    <w:rsid w:val="00814C50"/>
    <w:rsid w:val="00814EEE"/>
    <w:rsid w:val="00815594"/>
    <w:rsid w:val="00815693"/>
    <w:rsid w:val="00815A7C"/>
    <w:rsid w:val="00815E0F"/>
    <w:rsid w:val="00815F3A"/>
    <w:rsid w:val="008162A6"/>
    <w:rsid w:val="008165E9"/>
    <w:rsid w:val="0081681C"/>
    <w:rsid w:val="00816A1A"/>
    <w:rsid w:val="00816A46"/>
    <w:rsid w:val="00816A63"/>
    <w:rsid w:val="00816A68"/>
    <w:rsid w:val="00816AAB"/>
    <w:rsid w:val="00816C09"/>
    <w:rsid w:val="00816C33"/>
    <w:rsid w:val="00817469"/>
    <w:rsid w:val="00817497"/>
    <w:rsid w:val="0081769C"/>
    <w:rsid w:val="00817791"/>
    <w:rsid w:val="008177DC"/>
    <w:rsid w:val="0081784D"/>
    <w:rsid w:val="00817F85"/>
    <w:rsid w:val="00820139"/>
    <w:rsid w:val="008202B2"/>
    <w:rsid w:val="0082047D"/>
    <w:rsid w:val="008206CE"/>
    <w:rsid w:val="00820A2B"/>
    <w:rsid w:val="00820A51"/>
    <w:rsid w:val="00820B4F"/>
    <w:rsid w:val="00820CAB"/>
    <w:rsid w:val="00820E2A"/>
    <w:rsid w:val="008210A1"/>
    <w:rsid w:val="0082123F"/>
    <w:rsid w:val="008214B7"/>
    <w:rsid w:val="00821535"/>
    <w:rsid w:val="0082156E"/>
    <w:rsid w:val="0082161D"/>
    <w:rsid w:val="00821666"/>
    <w:rsid w:val="00821853"/>
    <w:rsid w:val="00821947"/>
    <w:rsid w:val="00821A00"/>
    <w:rsid w:val="00821A44"/>
    <w:rsid w:val="00821A7C"/>
    <w:rsid w:val="00821B23"/>
    <w:rsid w:val="00821ED8"/>
    <w:rsid w:val="0082205A"/>
    <w:rsid w:val="0082223D"/>
    <w:rsid w:val="0082242A"/>
    <w:rsid w:val="0082247A"/>
    <w:rsid w:val="008224EE"/>
    <w:rsid w:val="008224F4"/>
    <w:rsid w:val="00822604"/>
    <w:rsid w:val="00822605"/>
    <w:rsid w:val="0082269F"/>
    <w:rsid w:val="008226F7"/>
    <w:rsid w:val="00822744"/>
    <w:rsid w:val="00822848"/>
    <w:rsid w:val="008229EA"/>
    <w:rsid w:val="00822E9B"/>
    <w:rsid w:val="00822F1A"/>
    <w:rsid w:val="00822FF7"/>
    <w:rsid w:val="00823084"/>
    <w:rsid w:val="008230F8"/>
    <w:rsid w:val="008231E3"/>
    <w:rsid w:val="0082320C"/>
    <w:rsid w:val="0082345D"/>
    <w:rsid w:val="00823627"/>
    <w:rsid w:val="0082392C"/>
    <w:rsid w:val="00823CDD"/>
    <w:rsid w:val="00823E71"/>
    <w:rsid w:val="00823FA0"/>
    <w:rsid w:val="008240D5"/>
    <w:rsid w:val="00824193"/>
    <w:rsid w:val="008244CB"/>
    <w:rsid w:val="008244EE"/>
    <w:rsid w:val="0082454D"/>
    <w:rsid w:val="008246B4"/>
    <w:rsid w:val="0082495A"/>
    <w:rsid w:val="00824C1D"/>
    <w:rsid w:val="00824E11"/>
    <w:rsid w:val="00824E27"/>
    <w:rsid w:val="00824F4E"/>
    <w:rsid w:val="0082519B"/>
    <w:rsid w:val="008251A6"/>
    <w:rsid w:val="0082522E"/>
    <w:rsid w:val="00825234"/>
    <w:rsid w:val="0082531D"/>
    <w:rsid w:val="00825370"/>
    <w:rsid w:val="0082563D"/>
    <w:rsid w:val="0082567F"/>
    <w:rsid w:val="0082571D"/>
    <w:rsid w:val="00825789"/>
    <w:rsid w:val="008257BE"/>
    <w:rsid w:val="00825D78"/>
    <w:rsid w:val="00825D7A"/>
    <w:rsid w:val="00825EE7"/>
    <w:rsid w:val="00825F49"/>
    <w:rsid w:val="0082609A"/>
    <w:rsid w:val="0082614D"/>
    <w:rsid w:val="0082640A"/>
    <w:rsid w:val="0082640F"/>
    <w:rsid w:val="008264F0"/>
    <w:rsid w:val="00826629"/>
    <w:rsid w:val="00826639"/>
    <w:rsid w:val="008266D6"/>
    <w:rsid w:val="008267EF"/>
    <w:rsid w:val="00826A86"/>
    <w:rsid w:val="00826B3A"/>
    <w:rsid w:val="00826B4A"/>
    <w:rsid w:val="00826B5F"/>
    <w:rsid w:val="00826D75"/>
    <w:rsid w:val="00826E9F"/>
    <w:rsid w:val="008270EF"/>
    <w:rsid w:val="008271CE"/>
    <w:rsid w:val="00827320"/>
    <w:rsid w:val="00827394"/>
    <w:rsid w:val="00827643"/>
    <w:rsid w:val="00827777"/>
    <w:rsid w:val="00827A4C"/>
    <w:rsid w:val="00827A9E"/>
    <w:rsid w:val="00827AD9"/>
    <w:rsid w:val="00827EFE"/>
    <w:rsid w:val="0083036C"/>
    <w:rsid w:val="008304E3"/>
    <w:rsid w:val="00830636"/>
    <w:rsid w:val="00830891"/>
    <w:rsid w:val="008309B5"/>
    <w:rsid w:val="008309BD"/>
    <w:rsid w:val="00830A42"/>
    <w:rsid w:val="00830BE9"/>
    <w:rsid w:val="00830EE9"/>
    <w:rsid w:val="0083102A"/>
    <w:rsid w:val="008310AE"/>
    <w:rsid w:val="008311A5"/>
    <w:rsid w:val="00831523"/>
    <w:rsid w:val="00831D6B"/>
    <w:rsid w:val="00831E35"/>
    <w:rsid w:val="00831F60"/>
    <w:rsid w:val="00831FA4"/>
    <w:rsid w:val="00832118"/>
    <w:rsid w:val="0083222B"/>
    <w:rsid w:val="00832454"/>
    <w:rsid w:val="00832595"/>
    <w:rsid w:val="008325DC"/>
    <w:rsid w:val="00832885"/>
    <w:rsid w:val="008329FB"/>
    <w:rsid w:val="00832D07"/>
    <w:rsid w:val="00832E2D"/>
    <w:rsid w:val="00832E40"/>
    <w:rsid w:val="00832E67"/>
    <w:rsid w:val="00832F19"/>
    <w:rsid w:val="008331C4"/>
    <w:rsid w:val="008333EE"/>
    <w:rsid w:val="008336FD"/>
    <w:rsid w:val="008337A7"/>
    <w:rsid w:val="0083384A"/>
    <w:rsid w:val="00833883"/>
    <w:rsid w:val="00833D05"/>
    <w:rsid w:val="00833E00"/>
    <w:rsid w:val="00833F82"/>
    <w:rsid w:val="008343C1"/>
    <w:rsid w:val="00834476"/>
    <w:rsid w:val="008344B2"/>
    <w:rsid w:val="00834593"/>
    <w:rsid w:val="00834596"/>
    <w:rsid w:val="00834753"/>
    <w:rsid w:val="008348E6"/>
    <w:rsid w:val="00834B37"/>
    <w:rsid w:val="00834C9F"/>
    <w:rsid w:val="00834DE3"/>
    <w:rsid w:val="0083522F"/>
    <w:rsid w:val="008352A2"/>
    <w:rsid w:val="008353EB"/>
    <w:rsid w:val="008355CE"/>
    <w:rsid w:val="00835695"/>
    <w:rsid w:val="008358EA"/>
    <w:rsid w:val="0083598C"/>
    <w:rsid w:val="00835D4A"/>
    <w:rsid w:val="00835F2C"/>
    <w:rsid w:val="00836052"/>
    <w:rsid w:val="00836145"/>
    <w:rsid w:val="008362A3"/>
    <w:rsid w:val="00836574"/>
    <w:rsid w:val="008365A3"/>
    <w:rsid w:val="008365B2"/>
    <w:rsid w:val="008365B5"/>
    <w:rsid w:val="00836848"/>
    <w:rsid w:val="00836B39"/>
    <w:rsid w:val="00836D52"/>
    <w:rsid w:val="00836DF3"/>
    <w:rsid w:val="00836E2E"/>
    <w:rsid w:val="00836F37"/>
    <w:rsid w:val="00836FD4"/>
    <w:rsid w:val="0083702D"/>
    <w:rsid w:val="00837332"/>
    <w:rsid w:val="00837345"/>
    <w:rsid w:val="00837361"/>
    <w:rsid w:val="008373FB"/>
    <w:rsid w:val="008375A8"/>
    <w:rsid w:val="0083760D"/>
    <w:rsid w:val="0083788A"/>
    <w:rsid w:val="00837B9B"/>
    <w:rsid w:val="00837BE1"/>
    <w:rsid w:val="0084002F"/>
    <w:rsid w:val="008401E8"/>
    <w:rsid w:val="00840748"/>
    <w:rsid w:val="008408CC"/>
    <w:rsid w:val="0084090C"/>
    <w:rsid w:val="00840993"/>
    <w:rsid w:val="00840B56"/>
    <w:rsid w:val="00840CC6"/>
    <w:rsid w:val="00840D20"/>
    <w:rsid w:val="00840DC2"/>
    <w:rsid w:val="00840DF5"/>
    <w:rsid w:val="00840E3A"/>
    <w:rsid w:val="00840F37"/>
    <w:rsid w:val="00841221"/>
    <w:rsid w:val="0084124A"/>
    <w:rsid w:val="008414F8"/>
    <w:rsid w:val="0084165F"/>
    <w:rsid w:val="008416C2"/>
    <w:rsid w:val="008418AA"/>
    <w:rsid w:val="00841AAB"/>
    <w:rsid w:val="00841ACC"/>
    <w:rsid w:val="00841B7D"/>
    <w:rsid w:val="00841BBC"/>
    <w:rsid w:val="00841BF0"/>
    <w:rsid w:val="00841C75"/>
    <w:rsid w:val="00841D2D"/>
    <w:rsid w:val="00841EB0"/>
    <w:rsid w:val="00841FFA"/>
    <w:rsid w:val="00842123"/>
    <w:rsid w:val="00842199"/>
    <w:rsid w:val="00842305"/>
    <w:rsid w:val="00842503"/>
    <w:rsid w:val="008425E0"/>
    <w:rsid w:val="00842658"/>
    <w:rsid w:val="00842A20"/>
    <w:rsid w:val="00842A53"/>
    <w:rsid w:val="00842ABF"/>
    <w:rsid w:val="00842C77"/>
    <w:rsid w:val="00842EEF"/>
    <w:rsid w:val="00843096"/>
    <w:rsid w:val="008432C3"/>
    <w:rsid w:val="0084360A"/>
    <w:rsid w:val="00843744"/>
    <w:rsid w:val="00843814"/>
    <w:rsid w:val="0084384A"/>
    <w:rsid w:val="00843A90"/>
    <w:rsid w:val="00843D6E"/>
    <w:rsid w:val="00843F6D"/>
    <w:rsid w:val="00843FC3"/>
    <w:rsid w:val="00843FCE"/>
    <w:rsid w:val="00844077"/>
    <w:rsid w:val="008442CC"/>
    <w:rsid w:val="00844485"/>
    <w:rsid w:val="008447E7"/>
    <w:rsid w:val="008449D7"/>
    <w:rsid w:val="00844B5C"/>
    <w:rsid w:val="00844BB5"/>
    <w:rsid w:val="00844BF2"/>
    <w:rsid w:val="00844EC8"/>
    <w:rsid w:val="008450E9"/>
    <w:rsid w:val="0084524E"/>
    <w:rsid w:val="0084553E"/>
    <w:rsid w:val="008455AB"/>
    <w:rsid w:val="00845920"/>
    <w:rsid w:val="00845AA8"/>
    <w:rsid w:val="00845C18"/>
    <w:rsid w:val="00845D62"/>
    <w:rsid w:val="00845EDA"/>
    <w:rsid w:val="00845F89"/>
    <w:rsid w:val="008461BB"/>
    <w:rsid w:val="008463F2"/>
    <w:rsid w:val="00846489"/>
    <w:rsid w:val="0084687E"/>
    <w:rsid w:val="00846967"/>
    <w:rsid w:val="008469DC"/>
    <w:rsid w:val="00846A0C"/>
    <w:rsid w:val="00846B89"/>
    <w:rsid w:val="00846DFF"/>
    <w:rsid w:val="00847055"/>
    <w:rsid w:val="0084711A"/>
    <w:rsid w:val="008472B7"/>
    <w:rsid w:val="008472D4"/>
    <w:rsid w:val="008472D7"/>
    <w:rsid w:val="00847687"/>
    <w:rsid w:val="008476CD"/>
    <w:rsid w:val="00847B7A"/>
    <w:rsid w:val="00847BE5"/>
    <w:rsid w:val="00847E9F"/>
    <w:rsid w:val="00850033"/>
    <w:rsid w:val="0085015C"/>
    <w:rsid w:val="00850359"/>
    <w:rsid w:val="0085075C"/>
    <w:rsid w:val="00850DDA"/>
    <w:rsid w:val="00850DDD"/>
    <w:rsid w:val="00850EBA"/>
    <w:rsid w:val="00850EC9"/>
    <w:rsid w:val="00850F5F"/>
    <w:rsid w:val="008512A7"/>
    <w:rsid w:val="00851341"/>
    <w:rsid w:val="0085190D"/>
    <w:rsid w:val="00851BCD"/>
    <w:rsid w:val="00851C3B"/>
    <w:rsid w:val="00851E6B"/>
    <w:rsid w:val="008520EE"/>
    <w:rsid w:val="0085223B"/>
    <w:rsid w:val="00852290"/>
    <w:rsid w:val="0085262B"/>
    <w:rsid w:val="00852643"/>
    <w:rsid w:val="008527E5"/>
    <w:rsid w:val="008529F5"/>
    <w:rsid w:val="00852E75"/>
    <w:rsid w:val="00853104"/>
    <w:rsid w:val="0085323F"/>
    <w:rsid w:val="008532AD"/>
    <w:rsid w:val="008532DA"/>
    <w:rsid w:val="00853319"/>
    <w:rsid w:val="00853825"/>
    <w:rsid w:val="008538F4"/>
    <w:rsid w:val="00853AEB"/>
    <w:rsid w:val="00853BCE"/>
    <w:rsid w:val="00853D81"/>
    <w:rsid w:val="00854444"/>
    <w:rsid w:val="00854517"/>
    <w:rsid w:val="00854723"/>
    <w:rsid w:val="008548A5"/>
    <w:rsid w:val="008549A4"/>
    <w:rsid w:val="00854A0E"/>
    <w:rsid w:val="00854B11"/>
    <w:rsid w:val="00854BDF"/>
    <w:rsid w:val="00854E89"/>
    <w:rsid w:val="008551D9"/>
    <w:rsid w:val="00855390"/>
    <w:rsid w:val="00855404"/>
    <w:rsid w:val="00855773"/>
    <w:rsid w:val="008557E9"/>
    <w:rsid w:val="00855814"/>
    <w:rsid w:val="00855C25"/>
    <w:rsid w:val="00855E21"/>
    <w:rsid w:val="00855E6E"/>
    <w:rsid w:val="0085603B"/>
    <w:rsid w:val="0085606E"/>
    <w:rsid w:val="008561F4"/>
    <w:rsid w:val="00856272"/>
    <w:rsid w:val="008564FA"/>
    <w:rsid w:val="00856527"/>
    <w:rsid w:val="008565B5"/>
    <w:rsid w:val="00856713"/>
    <w:rsid w:val="00856718"/>
    <w:rsid w:val="00856A33"/>
    <w:rsid w:val="00856B1F"/>
    <w:rsid w:val="00856C8F"/>
    <w:rsid w:val="00856F91"/>
    <w:rsid w:val="00857053"/>
    <w:rsid w:val="0085706A"/>
    <w:rsid w:val="00857183"/>
    <w:rsid w:val="008572B9"/>
    <w:rsid w:val="00857509"/>
    <w:rsid w:val="00857AD8"/>
    <w:rsid w:val="00857BE0"/>
    <w:rsid w:val="00857D07"/>
    <w:rsid w:val="00857E39"/>
    <w:rsid w:val="00857E6A"/>
    <w:rsid w:val="008600C9"/>
    <w:rsid w:val="00860199"/>
    <w:rsid w:val="00860209"/>
    <w:rsid w:val="008603B8"/>
    <w:rsid w:val="0086083C"/>
    <w:rsid w:val="008609C8"/>
    <w:rsid w:val="00860AB0"/>
    <w:rsid w:val="00860AB7"/>
    <w:rsid w:val="00860DE9"/>
    <w:rsid w:val="00861060"/>
    <w:rsid w:val="008611B5"/>
    <w:rsid w:val="0086124F"/>
    <w:rsid w:val="0086146B"/>
    <w:rsid w:val="0086167D"/>
    <w:rsid w:val="00861824"/>
    <w:rsid w:val="008619BB"/>
    <w:rsid w:val="00861A3F"/>
    <w:rsid w:val="00861C26"/>
    <w:rsid w:val="00861DBD"/>
    <w:rsid w:val="00861DDC"/>
    <w:rsid w:val="008620CA"/>
    <w:rsid w:val="008622EB"/>
    <w:rsid w:val="0086233C"/>
    <w:rsid w:val="008626AA"/>
    <w:rsid w:val="008626DD"/>
    <w:rsid w:val="0086276B"/>
    <w:rsid w:val="00862828"/>
    <w:rsid w:val="008628F0"/>
    <w:rsid w:val="00862929"/>
    <w:rsid w:val="00862CA2"/>
    <w:rsid w:val="00862E1F"/>
    <w:rsid w:val="00862E81"/>
    <w:rsid w:val="008630A9"/>
    <w:rsid w:val="008632DD"/>
    <w:rsid w:val="0086353B"/>
    <w:rsid w:val="008636C4"/>
    <w:rsid w:val="00863AB1"/>
    <w:rsid w:val="00863E51"/>
    <w:rsid w:val="00864008"/>
    <w:rsid w:val="00864134"/>
    <w:rsid w:val="0086418D"/>
    <w:rsid w:val="008641B6"/>
    <w:rsid w:val="00864426"/>
    <w:rsid w:val="00864594"/>
    <w:rsid w:val="008646BF"/>
    <w:rsid w:val="00864931"/>
    <w:rsid w:val="00864A4A"/>
    <w:rsid w:val="00864DC2"/>
    <w:rsid w:val="00864F63"/>
    <w:rsid w:val="008650DC"/>
    <w:rsid w:val="00865141"/>
    <w:rsid w:val="00865620"/>
    <w:rsid w:val="00865D10"/>
    <w:rsid w:val="00865D58"/>
    <w:rsid w:val="00866159"/>
    <w:rsid w:val="008661F9"/>
    <w:rsid w:val="008662DC"/>
    <w:rsid w:val="0086634A"/>
    <w:rsid w:val="008663A5"/>
    <w:rsid w:val="00866692"/>
    <w:rsid w:val="00866755"/>
    <w:rsid w:val="0086676E"/>
    <w:rsid w:val="00866782"/>
    <w:rsid w:val="008667A7"/>
    <w:rsid w:val="00866837"/>
    <w:rsid w:val="00866A8B"/>
    <w:rsid w:val="00866C70"/>
    <w:rsid w:val="00866C86"/>
    <w:rsid w:val="00866E45"/>
    <w:rsid w:val="00866F7C"/>
    <w:rsid w:val="00867114"/>
    <w:rsid w:val="008671E1"/>
    <w:rsid w:val="0086782F"/>
    <w:rsid w:val="0086786E"/>
    <w:rsid w:val="0086797E"/>
    <w:rsid w:val="00867BB6"/>
    <w:rsid w:val="00867BBD"/>
    <w:rsid w:val="00867D0C"/>
    <w:rsid w:val="00867D9E"/>
    <w:rsid w:val="00867EE8"/>
    <w:rsid w:val="00867F53"/>
    <w:rsid w:val="00867F5F"/>
    <w:rsid w:val="00870046"/>
    <w:rsid w:val="0087040C"/>
    <w:rsid w:val="008704C7"/>
    <w:rsid w:val="00870709"/>
    <w:rsid w:val="00870818"/>
    <w:rsid w:val="00870833"/>
    <w:rsid w:val="008709B1"/>
    <w:rsid w:val="00870A76"/>
    <w:rsid w:val="00870A99"/>
    <w:rsid w:val="00870BAD"/>
    <w:rsid w:val="00870C7B"/>
    <w:rsid w:val="00870DC5"/>
    <w:rsid w:val="00870E2B"/>
    <w:rsid w:val="00870F53"/>
    <w:rsid w:val="0087113C"/>
    <w:rsid w:val="00871173"/>
    <w:rsid w:val="008711FA"/>
    <w:rsid w:val="008713A7"/>
    <w:rsid w:val="00871470"/>
    <w:rsid w:val="00871642"/>
    <w:rsid w:val="008717F0"/>
    <w:rsid w:val="008719D3"/>
    <w:rsid w:val="00871A68"/>
    <w:rsid w:val="00871A7E"/>
    <w:rsid w:val="00871CC1"/>
    <w:rsid w:val="00871D18"/>
    <w:rsid w:val="00872130"/>
    <w:rsid w:val="0087217E"/>
    <w:rsid w:val="008721DE"/>
    <w:rsid w:val="0087224C"/>
    <w:rsid w:val="008722D5"/>
    <w:rsid w:val="0087263A"/>
    <w:rsid w:val="0087269D"/>
    <w:rsid w:val="00872886"/>
    <w:rsid w:val="00872AB5"/>
    <w:rsid w:val="00872AD0"/>
    <w:rsid w:val="00872B41"/>
    <w:rsid w:val="00872C57"/>
    <w:rsid w:val="00872D43"/>
    <w:rsid w:val="00872D64"/>
    <w:rsid w:val="00872F9D"/>
    <w:rsid w:val="0087310C"/>
    <w:rsid w:val="008731C9"/>
    <w:rsid w:val="00873395"/>
    <w:rsid w:val="0087345A"/>
    <w:rsid w:val="00873481"/>
    <w:rsid w:val="00873712"/>
    <w:rsid w:val="008737B2"/>
    <w:rsid w:val="008737E9"/>
    <w:rsid w:val="00873843"/>
    <w:rsid w:val="00873987"/>
    <w:rsid w:val="00873A66"/>
    <w:rsid w:val="00873C5D"/>
    <w:rsid w:val="00873F80"/>
    <w:rsid w:val="00873FA1"/>
    <w:rsid w:val="00873FE5"/>
    <w:rsid w:val="0087406E"/>
    <w:rsid w:val="008740BF"/>
    <w:rsid w:val="008741A3"/>
    <w:rsid w:val="00874433"/>
    <w:rsid w:val="0087458F"/>
    <w:rsid w:val="008745F9"/>
    <w:rsid w:val="00874652"/>
    <w:rsid w:val="00874802"/>
    <w:rsid w:val="00874888"/>
    <w:rsid w:val="0087490F"/>
    <w:rsid w:val="0087491D"/>
    <w:rsid w:val="00874D68"/>
    <w:rsid w:val="00874D69"/>
    <w:rsid w:val="00874E4C"/>
    <w:rsid w:val="00874EA2"/>
    <w:rsid w:val="008752EB"/>
    <w:rsid w:val="00875586"/>
    <w:rsid w:val="0087560B"/>
    <w:rsid w:val="00875749"/>
    <w:rsid w:val="0087576A"/>
    <w:rsid w:val="0087596D"/>
    <w:rsid w:val="00875A0D"/>
    <w:rsid w:val="00875BEE"/>
    <w:rsid w:val="00875E50"/>
    <w:rsid w:val="00875EF8"/>
    <w:rsid w:val="008762D7"/>
    <w:rsid w:val="00876621"/>
    <w:rsid w:val="00876687"/>
    <w:rsid w:val="008766F7"/>
    <w:rsid w:val="00876816"/>
    <w:rsid w:val="00876B16"/>
    <w:rsid w:val="00876D1B"/>
    <w:rsid w:val="00876E29"/>
    <w:rsid w:val="00876E2B"/>
    <w:rsid w:val="00876E81"/>
    <w:rsid w:val="0087704E"/>
    <w:rsid w:val="008770B2"/>
    <w:rsid w:val="0087729D"/>
    <w:rsid w:val="00877500"/>
    <w:rsid w:val="0087753E"/>
    <w:rsid w:val="0087759B"/>
    <w:rsid w:val="008775E2"/>
    <w:rsid w:val="008776B2"/>
    <w:rsid w:val="00877770"/>
    <w:rsid w:val="00877AD6"/>
    <w:rsid w:val="00877B2C"/>
    <w:rsid w:val="00877E2F"/>
    <w:rsid w:val="00877EE0"/>
    <w:rsid w:val="0088006F"/>
    <w:rsid w:val="0088011A"/>
    <w:rsid w:val="00880144"/>
    <w:rsid w:val="0088040E"/>
    <w:rsid w:val="0088061F"/>
    <w:rsid w:val="008808DA"/>
    <w:rsid w:val="00880ED8"/>
    <w:rsid w:val="00881034"/>
    <w:rsid w:val="00881815"/>
    <w:rsid w:val="008818FD"/>
    <w:rsid w:val="0088193E"/>
    <w:rsid w:val="00881ABC"/>
    <w:rsid w:val="00881B44"/>
    <w:rsid w:val="00881C69"/>
    <w:rsid w:val="00881D85"/>
    <w:rsid w:val="00881E84"/>
    <w:rsid w:val="00881E94"/>
    <w:rsid w:val="00881EAF"/>
    <w:rsid w:val="00881FC2"/>
    <w:rsid w:val="00882269"/>
    <w:rsid w:val="00882785"/>
    <w:rsid w:val="008827F1"/>
    <w:rsid w:val="0088283B"/>
    <w:rsid w:val="00882851"/>
    <w:rsid w:val="008828AE"/>
    <w:rsid w:val="0088299B"/>
    <w:rsid w:val="00882AF4"/>
    <w:rsid w:val="00882FAB"/>
    <w:rsid w:val="00882FE5"/>
    <w:rsid w:val="00883007"/>
    <w:rsid w:val="00883948"/>
    <w:rsid w:val="00883B3F"/>
    <w:rsid w:val="00883E09"/>
    <w:rsid w:val="00883E9E"/>
    <w:rsid w:val="008840B4"/>
    <w:rsid w:val="0088420B"/>
    <w:rsid w:val="00884343"/>
    <w:rsid w:val="008843B9"/>
    <w:rsid w:val="00884484"/>
    <w:rsid w:val="0088450B"/>
    <w:rsid w:val="00884789"/>
    <w:rsid w:val="00884896"/>
    <w:rsid w:val="008849D1"/>
    <w:rsid w:val="00884BCC"/>
    <w:rsid w:val="00884C65"/>
    <w:rsid w:val="00884CFA"/>
    <w:rsid w:val="00884E3B"/>
    <w:rsid w:val="00884FA4"/>
    <w:rsid w:val="00885106"/>
    <w:rsid w:val="00885498"/>
    <w:rsid w:val="008854BA"/>
    <w:rsid w:val="00885ABC"/>
    <w:rsid w:val="00885BCC"/>
    <w:rsid w:val="00885C62"/>
    <w:rsid w:val="0088606C"/>
    <w:rsid w:val="008861FA"/>
    <w:rsid w:val="0088632D"/>
    <w:rsid w:val="00886573"/>
    <w:rsid w:val="0088672A"/>
    <w:rsid w:val="0088686A"/>
    <w:rsid w:val="00886E01"/>
    <w:rsid w:val="00886EBB"/>
    <w:rsid w:val="008870E7"/>
    <w:rsid w:val="008872BC"/>
    <w:rsid w:val="008877FB"/>
    <w:rsid w:val="008878C7"/>
    <w:rsid w:val="008878CE"/>
    <w:rsid w:val="00887B55"/>
    <w:rsid w:val="00887DF3"/>
    <w:rsid w:val="00890125"/>
    <w:rsid w:val="00890239"/>
    <w:rsid w:val="008902CC"/>
    <w:rsid w:val="00890365"/>
    <w:rsid w:val="00890379"/>
    <w:rsid w:val="008903B7"/>
    <w:rsid w:val="008903D3"/>
    <w:rsid w:val="0089046B"/>
    <w:rsid w:val="008906F9"/>
    <w:rsid w:val="00890736"/>
    <w:rsid w:val="0089078C"/>
    <w:rsid w:val="00890808"/>
    <w:rsid w:val="00890857"/>
    <w:rsid w:val="0089089D"/>
    <w:rsid w:val="008908E6"/>
    <w:rsid w:val="00890A44"/>
    <w:rsid w:val="00890C4F"/>
    <w:rsid w:val="00890E9E"/>
    <w:rsid w:val="00890ED7"/>
    <w:rsid w:val="008912B5"/>
    <w:rsid w:val="008913F2"/>
    <w:rsid w:val="0089169E"/>
    <w:rsid w:val="00891723"/>
    <w:rsid w:val="008918B9"/>
    <w:rsid w:val="008919F0"/>
    <w:rsid w:val="00891BFE"/>
    <w:rsid w:val="00891E7A"/>
    <w:rsid w:val="008920DF"/>
    <w:rsid w:val="00892232"/>
    <w:rsid w:val="008922F0"/>
    <w:rsid w:val="00892A0A"/>
    <w:rsid w:val="00892A35"/>
    <w:rsid w:val="00892CEB"/>
    <w:rsid w:val="00892D07"/>
    <w:rsid w:val="00892DEF"/>
    <w:rsid w:val="00892FED"/>
    <w:rsid w:val="0089302B"/>
    <w:rsid w:val="00893393"/>
    <w:rsid w:val="008933C8"/>
    <w:rsid w:val="008933F4"/>
    <w:rsid w:val="0089352D"/>
    <w:rsid w:val="00893975"/>
    <w:rsid w:val="00893ABB"/>
    <w:rsid w:val="00893D6B"/>
    <w:rsid w:val="00893EA8"/>
    <w:rsid w:val="00894092"/>
    <w:rsid w:val="008940B7"/>
    <w:rsid w:val="00894207"/>
    <w:rsid w:val="00894442"/>
    <w:rsid w:val="00894580"/>
    <w:rsid w:val="0089465E"/>
    <w:rsid w:val="00894796"/>
    <w:rsid w:val="00894C6F"/>
    <w:rsid w:val="00894D58"/>
    <w:rsid w:val="00894D90"/>
    <w:rsid w:val="00894DFA"/>
    <w:rsid w:val="00895203"/>
    <w:rsid w:val="00895213"/>
    <w:rsid w:val="0089538A"/>
    <w:rsid w:val="00895842"/>
    <w:rsid w:val="00895A3F"/>
    <w:rsid w:val="00895BEE"/>
    <w:rsid w:val="00895D11"/>
    <w:rsid w:val="00895D12"/>
    <w:rsid w:val="00895EF0"/>
    <w:rsid w:val="00896134"/>
    <w:rsid w:val="008961E4"/>
    <w:rsid w:val="00896277"/>
    <w:rsid w:val="00896367"/>
    <w:rsid w:val="00896516"/>
    <w:rsid w:val="00896760"/>
    <w:rsid w:val="00896C1D"/>
    <w:rsid w:val="00896FC2"/>
    <w:rsid w:val="0089719C"/>
    <w:rsid w:val="00897278"/>
    <w:rsid w:val="008972EC"/>
    <w:rsid w:val="00897413"/>
    <w:rsid w:val="0089741B"/>
    <w:rsid w:val="0089761E"/>
    <w:rsid w:val="008979B7"/>
    <w:rsid w:val="00897A4E"/>
    <w:rsid w:val="00897BB7"/>
    <w:rsid w:val="00897C79"/>
    <w:rsid w:val="00897D2C"/>
    <w:rsid w:val="00897D8B"/>
    <w:rsid w:val="008A017E"/>
    <w:rsid w:val="008A023F"/>
    <w:rsid w:val="008A02A1"/>
    <w:rsid w:val="008A02E6"/>
    <w:rsid w:val="008A0652"/>
    <w:rsid w:val="008A0A5A"/>
    <w:rsid w:val="008A0E3D"/>
    <w:rsid w:val="008A0FF4"/>
    <w:rsid w:val="008A10EC"/>
    <w:rsid w:val="008A1132"/>
    <w:rsid w:val="008A11CD"/>
    <w:rsid w:val="008A13F2"/>
    <w:rsid w:val="008A15B1"/>
    <w:rsid w:val="008A1779"/>
    <w:rsid w:val="008A1AFF"/>
    <w:rsid w:val="008A1B00"/>
    <w:rsid w:val="008A1D41"/>
    <w:rsid w:val="008A1E54"/>
    <w:rsid w:val="008A23E3"/>
    <w:rsid w:val="008A23E5"/>
    <w:rsid w:val="008A24BF"/>
    <w:rsid w:val="008A29DD"/>
    <w:rsid w:val="008A2CCD"/>
    <w:rsid w:val="008A2CEB"/>
    <w:rsid w:val="008A2E1F"/>
    <w:rsid w:val="008A2E4A"/>
    <w:rsid w:val="008A306B"/>
    <w:rsid w:val="008A3251"/>
    <w:rsid w:val="008A390E"/>
    <w:rsid w:val="008A396B"/>
    <w:rsid w:val="008A3C75"/>
    <w:rsid w:val="008A3DC5"/>
    <w:rsid w:val="008A3E4C"/>
    <w:rsid w:val="008A3F71"/>
    <w:rsid w:val="008A4043"/>
    <w:rsid w:val="008A4203"/>
    <w:rsid w:val="008A429D"/>
    <w:rsid w:val="008A4364"/>
    <w:rsid w:val="008A4932"/>
    <w:rsid w:val="008A4A6F"/>
    <w:rsid w:val="008A5100"/>
    <w:rsid w:val="008A5180"/>
    <w:rsid w:val="008A5551"/>
    <w:rsid w:val="008A5729"/>
    <w:rsid w:val="008A573A"/>
    <w:rsid w:val="008A580A"/>
    <w:rsid w:val="008A582C"/>
    <w:rsid w:val="008A59B9"/>
    <w:rsid w:val="008A5AE0"/>
    <w:rsid w:val="008A5C91"/>
    <w:rsid w:val="008A5D85"/>
    <w:rsid w:val="008A5E42"/>
    <w:rsid w:val="008A5FEE"/>
    <w:rsid w:val="008A620A"/>
    <w:rsid w:val="008A6327"/>
    <w:rsid w:val="008A65FC"/>
    <w:rsid w:val="008A67A6"/>
    <w:rsid w:val="008A67B2"/>
    <w:rsid w:val="008A6827"/>
    <w:rsid w:val="008A6989"/>
    <w:rsid w:val="008A6AC4"/>
    <w:rsid w:val="008A6CE8"/>
    <w:rsid w:val="008A6F11"/>
    <w:rsid w:val="008A6F26"/>
    <w:rsid w:val="008A709C"/>
    <w:rsid w:val="008A728B"/>
    <w:rsid w:val="008A737D"/>
    <w:rsid w:val="008A792E"/>
    <w:rsid w:val="008A7A00"/>
    <w:rsid w:val="008A7BD2"/>
    <w:rsid w:val="008A7C1D"/>
    <w:rsid w:val="008A7C74"/>
    <w:rsid w:val="008A7D09"/>
    <w:rsid w:val="008A7D1F"/>
    <w:rsid w:val="008A7D24"/>
    <w:rsid w:val="008A7DEC"/>
    <w:rsid w:val="008A7FFC"/>
    <w:rsid w:val="008B0321"/>
    <w:rsid w:val="008B0480"/>
    <w:rsid w:val="008B0520"/>
    <w:rsid w:val="008B08BD"/>
    <w:rsid w:val="008B08C7"/>
    <w:rsid w:val="008B0A4A"/>
    <w:rsid w:val="008B0F2F"/>
    <w:rsid w:val="008B0F45"/>
    <w:rsid w:val="008B0FCD"/>
    <w:rsid w:val="008B14B3"/>
    <w:rsid w:val="008B1545"/>
    <w:rsid w:val="008B1579"/>
    <w:rsid w:val="008B185D"/>
    <w:rsid w:val="008B1C4D"/>
    <w:rsid w:val="008B1D1C"/>
    <w:rsid w:val="008B1E20"/>
    <w:rsid w:val="008B1F52"/>
    <w:rsid w:val="008B20EE"/>
    <w:rsid w:val="008B22D9"/>
    <w:rsid w:val="008B233D"/>
    <w:rsid w:val="008B2490"/>
    <w:rsid w:val="008B2613"/>
    <w:rsid w:val="008B26F7"/>
    <w:rsid w:val="008B29A4"/>
    <w:rsid w:val="008B2BF4"/>
    <w:rsid w:val="008B2BFE"/>
    <w:rsid w:val="008B2C2B"/>
    <w:rsid w:val="008B3024"/>
    <w:rsid w:val="008B3342"/>
    <w:rsid w:val="008B3597"/>
    <w:rsid w:val="008B35C6"/>
    <w:rsid w:val="008B3756"/>
    <w:rsid w:val="008B38B3"/>
    <w:rsid w:val="008B38EB"/>
    <w:rsid w:val="008B3D13"/>
    <w:rsid w:val="008B3D56"/>
    <w:rsid w:val="008B3E3B"/>
    <w:rsid w:val="008B3E97"/>
    <w:rsid w:val="008B4447"/>
    <w:rsid w:val="008B4469"/>
    <w:rsid w:val="008B4755"/>
    <w:rsid w:val="008B48A2"/>
    <w:rsid w:val="008B4935"/>
    <w:rsid w:val="008B4C05"/>
    <w:rsid w:val="008B4D4C"/>
    <w:rsid w:val="008B4E09"/>
    <w:rsid w:val="008B4E5C"/>
    <w:rsid w:val="008B4EFC"/>
    <w:rsid w:val="008B5265"/>
    <w:rsid w:val="008B5356"/>
    <w:rsid w:val="008B5795"/>
    <w:rsid w:val="008B57AF"/>
    <w:rsid w:val="008B58A6"/>
    <w:rsid w:val="008B599D"/>
    <w:rsid w:val="008B59A9"/>
    <w:rsid w:val="008B5A41"/>
    <w:rsid w:val="008B5C06"/>
    <w:rsid w:val="008B5CC5"/>
    <w:rsid w:val="008B5D56"/>
    <w:rsid w:val="008B6033"/>
    <w:rsid w:val="008B604C"/>
    <w:rsid w:val="008B63B5"/>
    <w:rsid w:val="008B63C1"/>
    <w:rsid w:val="008B65D2"/>
    <w:rsid w:val="008B6934"/>
    <w:rsid w:val="008B6AF7"/>
    <w:rsid w:val="008B6B24"/>
    <w:rsid w:val="008B6B2E"/>
    <w:rsid w:val="008B6D3B"/>
    <w:rsid w:val="008B6FB7"/>
    <w:rsid w:val="008B7221"/>
    <w:rsid w:val="008B72C3"/>
    <w:rsid w:val="008B72FA"/>
    <w:rsid w:val="008B7313"/>
    <w:rsid w:val="008B76C2"/>
    <w:rsid w:val="008B76C9"/>
    <w:rsid w:val="008B78D9"/>
    <w:rsid w:val="008B7F0C"/>
    <w:rsid w:val="008B7F7D"/>
    <w:rsid w:val="008C0036"/>
    <w:rsid w:val="008C0090"/>
    <w:rsid w:val="008C00C1"/>
    <w:rsid w:val="008C0740"/>
    <w:rsid w:val="008C0772"/>
    <w:rsid w:val="008C0996"/>
    <w:rsid w:val="008C0AE3"/>
    <w:rsid w:val="008C0B1A"/>
    <w:rsid w:val="008C0BF6"/>
    <w:rsid w:val="008C0CA8"/>
    <w:rsid w:val="008C0E49"/>
    <w:rsid w:val="008C17CE"/>
    <w:rsid w:val="008C1818"/>
    <w:rsid w:val="008C1C5C"/>
    <w:rsid w:val="008C1F99"/>
    <w:rsid w:val="008C1FF3"/>
    <w:rsid w:val="008C2303"/>
    <w:rsid w:val="008C2506"/>
    <w:rsid w:val="008C25F5"/>
    <w:rsid w:val="008C262D"/>
    <w:rsid w:val="008C263C"/>
    <w:rsid w:val="008C28C8"/>
    <w:rsid w:val="008C28E5"/>
    <w:rsid w:val="008C2903"/>
    <w:rsid w:val="008C2A17"/>
    <w:rsid w:val="008C2AC9"/>
    <w:rsid w:val="008C2EC9"/>
    <w:rsid w:val="008C2F24"/>
    <w:rsid w:val="008C2F33"/>
    <w:rsid w:val="008C33C8"/>
    <w:rsid w:val="008C3403"/>
    <w:rsid w:val="008C3706"/>
    <w:rsid w:val="008C3726"/>
    <w:rsid w:val="008C3825"/>
    <w:rsid w:val="008C38B8"/>
    <w:rsid w:val="008C3B34"/>
    <w:rsid w:val="008C3E3E"/>
    <w:rsid w:val="008C3F3D"/>
    <w:rsid w:val="008C4158"/>
    <w:rsid w:val="008C4165"/>
    <w:rsid w:val="008C41B6"/>
    <w:rsid w:val="008C43E6"/>
    <w:rsid w:val="008C4462"/>
    <w:rsid w:val="008C48E4"/>
    <w:rsid w:val="008C49F3"/>
    <w:rsid w:val="008C4CC1"/>
    <w:rsid w:val="008C508E"/>
    <w:rsid w:val="008C55E9"/>
    <w:rsid w:val="008C567C"/>
    <w:rsid w:val="008C579A"/>
    <w:rsid w:val="008C598B"/>
    <w:rsid w:val="008C59FC"/>
    <w:rsid w:val="008C5AF4"/>
    <w:rsid w:val="008C5C12"/>
    <w:rsid w:val="008C5D82"/>
    <w:rsid w:val="008C5EAA"/>
    <w:rsid w:val="008C5F7E"/>
    <w:rsid w:val="008C5FF8"/>
    <w:rsid w:val="008C6090"/>
    <w:rsid w:val="008C61C1"/>
    <w:rsid w:val="008C6327"/>
    <w:rsid w:val="008C689B"/>
    <w:rsid w:val="008C69FF"/>
    <w:rsid w:val="008C6C7F"/>
    <w:rsid w:val="008C6D0A"/>
    <w:rsid w:val="008C76A2"/>
    <w:rsid w:val="008C7B7B"/>
    <w:rsid w:val="008C7D91"/>
    <w:rsid w:val="008C7FA7"/>
    <w:rsid w:val="008D00CF"/>
    <w:rsid w:val="008D0127"/>
    <w:rsid w:val="008D0765"/>
    <w:rsid w:val="008D07BE"/>
    <w:rsid w:val="008D0E63"/>
    <w:rsid w:val="008D0EA9"/>
    <w:rsid w:val="008D0FFD"/>
    <w:rsid w:val="008D1003"/>
    <w:rsid w:val="008D102B"/>
    <w:rsid w:val="008D119E"/>
    <w:rsid w:val="008D1241"/>
    <w:rsid w:val="008D1343"/>
    <w:rsid w:val="008D14C9"/>
    <w:rsid w:val="008D15BB"/>
    <w:rsid w:val="008D18E4"/>
    <w:rsid w:val="008D194E"/>
    <w:rsid w:val="008D19BF"/>
    <w:rsid w:val="008D1DFF"/>
    <w:rsid w:val="008D1E3D"/>
    <w:rsid w:val="008D2103"/>
    <w:rsid w:val="008D23CB"/>
    <w:rsid w:val="008D24FC"/>
    <w:rsid w:val="008D291B"/>
    <w:rsid w:val="008D2A0F"/>
    <w:rsid w:val="008D2AC7"/>
    <w:rsid w:val="008D2B0C"/>
    <w:rsid w:val="008D2B44"/>
    <w:rsid w:val="008D2F9F"/>
    <w:rsid w:val="008D3096"/>
    <w:rsid w:val="008D30DC"/>
    <w:rsid w:val="008D31D9"/>
    <w:rsid w:val="008D32D4"/>
    <w:rsid w:val="008D347D"/>
    <w:rsid w:val="008D3811"/>
    <w:rsid w:val="008D3887"/>
    <w:rsid w:val="008D388E"/>
    <w:rsid w:val="008D39A2"/>
    <w:rsid w:val="008D3A50"/>
    <w:rsid w:val="008D3CEA"/>
    <w:rsid w:val="008D3D78"/>
    <w:rsid w:val="008D3D8E"/>
    <w:rsid w:val="008D3F62"/>
    <w:rsid w:val="008D3F6B"/>
    <w:rsid w:val="008D3F9D"/>
    <w:rsid w:val="008D4015"/>
    <w:rsid w:val="008D4603"/>
    <w:rsid w:val="008D4909"/>
    <w:rsid w:val="008D49B0"/>
    <w:rsid w:val="008D4DB4"/>
    <w:rsid w:val="008D516D"/>
    <w:rsid w:val="008D5695"/>
    <w:rsid w:val="008D574F"/>
    <w:rsid w:val="008D5752"/>
    <w:rsid w:val="008D58CE"/>
    <w:rsid w:val="008D5AD5"/>
    <w:rsid w:val="008D5DDC"/>
    <w:rsid w:val="008D5E9A"/>
    <w:rsid w:val="008D5F67"/>
    <w:rsid w:val="008D6280"/>
    <w:rsid w:val="008D6319"/>
    <w:rsid w:val="008D6501"/>
    <w:rsid w:val="008D65F7"/>
    <w:rsid w:val="008D68AA"/>
    <w:rsid w:val="008D6980"/>
    <w:rsid w:val="008D6A64"/>
    <w:rsid w:val="008D6AAA"/>
    <w:rsid w:val="008D6F82"/>
    <w:rsid w:val="008D7047"/>
    <w:rsid w:val="008D70C4"/>
    <w:rsid w:val="008D7214"/>
    <w:rsid w:val="008D7227"/>
    <w:rsid w:val="008D736E"/>
    <w:rsid w:val="008D75E2"/>
    <w:rsid w:val="008D7984"/>
    <w:rsid w:val="008D7A7F"/>
    <w:rsid w:val="008D7A94"/>
    <w:rsid w:val="008D7C42"/>
    <w:rsid w:val="008D7E2F"/>
    <w:rsid w:val="008D7F88"/>
    <w:rsid w:val="008E0208"/>
    <w:rsid w:val="008E0316"/>
    <w:rsid w:val="008E0466"/>
    <w:rsid w:val="008E05CE"/>
    <w:rsid w:val="008E0887"/>
    <w:rsid w:val="008E08BA"/>
    <w:rsid w:val="008E0A37"/>
    <w:rsid w:val="008E0BB8"/>
    <w:rsid w:val="008E0DE4"/>
    <w:rsid w:val="008E0EBE"/>
    <w:rsid w:val="008E0F8E"/>
    <w:rsid w:val="008E0FC2"/>
    <w:rsid w:val="008E0FF9"/>
    <w:rsid w:val="008E10B2"/>
    <w:rsid w:val="008E1338"/>
    <w:rsid w:val="008E1400"/>
    <w:rsid w:val="008E1977"/>
    <w:rsid w:val="008E1A49"/>
    <w:rsid w:val="008E1B19"/>
    <w:rsid w:val="008E1B54"/>
    <w:rsid w:val="008E1BA5"/>
    <w:rsid w:val="008E1D04"/>
    <w:rsid w:val="008E1E9E"/>
    <w:rsid w:val="008E1FE5"/>
    <w:rsid w:val="008E219D"/>
    <w:rsid w:val="008E228B"/>
    <w:rsid w:val="008E231A"/>
    <w:rsid w:val="008E243E"/>
    <w:rsid w:val="008E253F"/>
    <w:rsid w:val="008E258D"/>
    <w:rsid w:val="008E2828"/>
    <w:rsid w:val="008E282F"/>
    <w:rsid w:val="008E2A85"/>
    <w:rsid w:val="008E2B68"/>
    <w:rsid w:val="008E2C35"/>
    <w:rsid w:val="008E2E12"/>
    <w:rsid w:val="008E2E13"/>
    <w:rsid w:val="008E3379"/>
    <w:rsid w:val="008E374E"/>
    <w:rsid w:val="008E37AA"/>
    <w:rsid w:val="008E37C0"/>
    <w:rsid w:val="008E38A1"/>
    <w:rsid w:val="008E39A0"/>
    <w:rsid w:val="008E3B23"/>
    <w:rsid w:val="008E3D2D"/>
    <w:rsid w:val="008E3EF5"/>
    <w:rsid w:val="008E42E6"/>
    <w:rsid w:val="008E4387"/>
    <w:rsid w:val="008E4812"/>
    <w:rsid w:val="008E488F"/>
    <w:rsid w:val="008E48A8"/>
    <w:rsid w:val="008E4BF0"/>
    <w:rsid w:val="008E51E4"/>
    <w:rsid w:val="008E527A"/>
    <w:rsid w:val="008E53B2"/>
    <w:rsid w:val="008E56B9"/>
    <w:rsid w:val="008E5784"/>
    <w:rsid w:val="008E5786"/>
    <w:rsid w:val="008E579F"/>
    <w:rsid w:val="008E58A2"/>
    <w:rsid w:val="008E5C6D"/>
    <w:rsid w:val="008E5C8B"/>
    <w:rsid w:val="008E5CB0"/>
    <w:rsid w:val="008E5CB5"/>
    <w:rsid w:val="008E5E61"/>
    <w:rsid w:val="008E5FCC"/>
    <w:rsid w:val="008E6138"/>
    <w:rsid w:val="008E630D"/>
    <w:rsid w:val="008E6385"/>
    <w:rsid w:val="008E645F"/>
    <w:rsid w:val="008E683E"/>
    <w:rsid w:val="008E696F"/>
    <w:rsid w:val="008E6998"/>
    <w:rsid w:val="008E6B55"/>
    <w:rsid w:val="008E6B76"/>
    <w:rsid w:val="008E6B8E"/>
    <w:rsid w:val="008E6CE3"/>
    <w:rsid w:val="008E7048"/>
    <w:rsid w:val="008E70C0"/>
    <w:rsid w:val="008E70FF"/>
    <w:rsid w:val="008E711A"/>
    <w:rsid w:val="008E7289"/>
    <w:rsid w:val="008E7418"/>
    <w:rsid w:val="008E783C"/>
    <w:rsid w:val="008E7A47"/>
    <w:rsid w:val="008F00A3"/>
    <w:rsid w:val="008F0146"/>
    <w:rsid w:val="008F0221"/>
    <w:rsid w:val="008F0262"/>
    <w:rsid w:val="008F03D0"/>
    <w:rsid w:val="008F0608"/>
    <w:rsid w:val="008F0671"/>
    <w:rsid w:val="008F067A"/>
    <w:rsid w:val="008F0829"/>
    <w:rsid w:val="008F0979"/>
    <w:rsid w:val="008F0F67"/>
    <w:rsid w:val="008F112B"/>
    <w:rsid w:val="008F1310"/>
    <w:rsid w:val="008F144F"/>
    <w:rsid w:val="008F14AE"/>
    <w:rsid w:val="008F17E7"/>
    <w:rsid w:val="008F1A0F"/>
    <w:rsid w:val="008F1B0E"/>
    <w:rsid w:val="008F1BBD"/>
    <w:rsid w:val="008F1D2A"/>
    <w:rsid w:val="008F1E84"/>
    <w:rsid w:val="008F2262"/>
    <w:rsid w:val="008F229E"/>
    <w:rsid w:val="008F2352"/>
    <w:rsid w:val="008F236A"/>
    <w:rsid w:val="008F248F"/>
    <w:rsid w:val="008F269E"/>
    <w:rsid w:val="008F2763"/>
    <w:rsid w:val="008F27F6"/>
    <w:rsid w:val="008F296A"/>
    <w:rsid w:val="008F2A17"/>
    <w:rsid w:val="008F2A44"/>
    <w:rsid w:val="008F2BB4"/>
    <w:rsid w:val="008F2E83"/>
    <w:rsid w:val="008F2EE0"/>
    <w:rsid w:val="008F3095"/>
    <w:rsid w:val="008F33F4"/>
    <w:rsid w:val="008F34AF"/>
    <w:rsid w:val="008F34E6"/>
    <w:rsid w:val="008F354D"/>
    <w:rsid w:val="008F3BF1"/>
    <w:rsid w:val="008F3C02"/>
    <w:rsid w:val="008F3C7B"/>
    <w:rsid w:val="008F3E43"/>
    <w:rsid w:val="008F3E62"/>
    <w:rsid w:val="008F401D"/>
    <w:rsid w:val="008F4026"/>
    <w:rsid w:val="008F419B"/>
    <w:rsid w:val="008F41C5"/>
    <w:rsid w:val="008F4362"/>
    <w:rsid w:val="008F4491"/>
    <w:rsid w:val="008F45C8"/>
    <w:rsid w:val="008F4648"/>
    <w:rsid w:val="008F496D"/>
    <w:rsid w:val="008F4B03"/>
    <w:rsid w:val="008F4FD4"/>
    <w:rsid w:val="008F523E"/>
    <w:rsid w:val="008F5464"/>
    <w:rsid w:val="008F54F8"/>
    <w:rsid w:val="008F5676"/>
    <w:rsid w:val="008F56BD"/>
    <w:rsid w:val="008F5751"/>
    <w:rsid w:val="008F57DF"/>
    <w:rsid w:val="008F5C2C"/>
    <w:rsid w:val="008F5C3C"/>
    <w:rsid w:val="008F5D01"/>
    <w:rsid w:val="008F5D6C"/>
    <w:rsid w:val="008F5E5D"/>
    <w:rsid w:val="008F5EB4"/>
    <w:rsid w:val="008F6203"/>
    <w:rsid w:val="008F6595"/>
    <w:rsid w:val="008F6820"/>
    <w:rsid w:val="008F6C68"/>
    <w:rsid w:val="008F6CFD"/>
    <w:rsid w:val="008F6D04"/>
    <w:rsid w:val="008F6F12"/>
    <w:rsid w:val="008F76B3"/>
    <w:rsid w:val="008F770C"/>
    <w:rsid w:val="008F79C5"/>
    <w:rsid w:val="008F7A0F"/>
    <w:rsid w:val="008F7B16"/>
    <w:rsid w:val="008F7C2D"/>
    <w:rsid w:val="008F7C73"/>
    <w:rsid w:val="008F7C81"/>
    <w:rsid w:val="008F7DE0"/>
    <w:rsid w:val="008F7FAF"/>
    <w:rsid w:val="0090008E"/>
    <w:rsid w:val="009000F2"/>
    <w:rsid w:val="0090013D"/>
    <w:rsid w:val="009001B1"/>
    <w:rsid w:val="009001CB"/>
    <w:rsid w:val="00900234"/>
    <w:rsid w:val="0090023F"/>
    <w:rsid w:val="009004A1"/>
    <w:rsid w:val="009009E9"/>
    <w:rsid w:val="00900BDB"/>
    <w:rsid w:val="00900C01"/>
    <w:rsid w:val="00900C2D"/>
    <w:rsid w:val="00900E0C"/>
    <w:rsid w:val="00900F59"/>
    <w:rsid w:val="009010B9"/>
    <w:rsid w:val="0090126A"/>
    <w:rsid w:val="009014BF"/>
    <w:rsid w:val="00901540"/>
    <w:rsid w:val="0090155A"/>
    <w:rsid w:val="009015B7"/>
    <w:rsid w:val="00901691"/>
    <w:rsid w:val="009017E3"/>
    <w:rsid w:val="009018B0"/>
    <w:rsid w:val="00901ABA"/>
    <w:rsid w:val="00901EFA"/>
    <w:rsid w:val="00901FB6"/>
    <w:rsid w:val="0090208F"/>
    <w:rsid w:val="009024C4"/>
    <w:rsid w:val="0090252D"/>
    <w:rsid w:val="009025DD"/>
    <w:rsid w:val="00902627"/>
    <w:rsid w:val="00902652"/>
    <w:rsid w:val="00902669"/>
    <w:rsid w:val="00902762"/>
    <w:rsid w:val="00902A7D"/>
    <w:rsid w:val="00902B81"/>
    <w:rsid w:val="00902F38"/>
    <w:rsid w:val="009030B0"/>
    <w:rsid w:val="00903195"/>
    <w:rsid w:val="00903244"/>
    <w:rsid w:val="0090354C"/>
    <w:rsid w:val="009035D4"/>
    <w:rsid w:val="009035FC"/>
    <w:rsid w:val="0090371D"/>
    <w:rsid w:val="00903978"/>
    <w:rsid w:val="00903B37"/>
    <w:rsid w:val="00903ED3"/>
    <w:rsid w:val="009040BC"/>
    <w:rsid w:val="0090413C"/>
    <w:rsid w:val="009041A6"/>
    <w:rsid w:val="009043F7"/>
    <w:rsid w:val="009044C0"/>
    <w:rsid w:val="009046AE"/>
    <w:rsid w:val="00904932"/>
    <w:rsid w:val="00904984"/>
    <w:rsid w:val="00904EE8"/>
    <w:rsid w:val="00905058"/>
    <w:rsid w:val="0090533C"/>
    <w:rsid w:val="009053AC"/>
    <w:rsid w:val="0090560E"/>
    <w:rsid w:val="0090561F"/>
    <w:rsid w:val="00905721"/>
    <w:rsid w:val="00905800"/>
    <w:rsid w:val="00905984"/>
    <w:rsid w:val="00905A65"/>
    <w:rsid w:val="00905DD7"/>
    <w:rsid w:val="00905E92"/>
    <w:rsid w:val="009060A2"/>
    <w:rsid w:val="0090611C"/>
    <w:rsid w:val="0090616C"/>
    <w:rsid w:val="00906191"/>
    <w:rsid w:val="00906391"/>
    <w:rsid w:val="009064AC"/>
    <w:rsid w:val="009065BD"/>
    <w:rsid w:val="00906636"/>
    <w:rsid w:val="009066B6"/>
    <w:rsid w:val="009068F1"/>
    <w:rsid w:val="009069F7"/>
    <w:rsid w:val="00906C71"/>
    <w:rsid w:val="00906D41"/>
    <w:rsid w:val="00906E8E"/>
    <w:rsid w:val="009070E1"/>
    <w:rsid w:val="009071B7"/>
    <w:rsid w:val="009073C2"/>
    <w:rsid w:val="009073CB"/>
    <w:rsid w:val="00907644"/>
    <w:rsid w:val="00907670"/>
    <w:rsid w:val="009078A6"/>
    <w:rsid w:val="009078BC"/>
    <w:rsid w:val="00907A55"/>
    <w:rsid w:val="00907B1C"/>
    <w:rsid w:val="00907B24"/>
    <w:rsid w:val="00907D27"/>
    <w:rsid w:val="00907E91"/>
    <w:rsid w:val="00907FEF"/>
    <w:rsid w:val="0091004C"/>
    <w:rsid w:val="00910085"/>
    <w:rsid w:val="00910095"/>
    <w:rsid w:val="009100F8"/>
    <w:rsid w:val="009104CF"/>
    <w:rsid w:val="009105DF"/>
    <w:rsid w:val="009108C1"/>
    <w:rsid w:val="00910ADF"/>
    <w:rsid w:val="00910CA1"/>
    <w:rsid w:val="00910CFE"/>
    <w:rsid w:val="00910D71"/>
    <w:rsid w:val="00910E5F"/>
    <w:rsid w:val="00910EAB"/>
    <w:rsid w:val="00911422"/>
    <w:rsid w:val="009115A3"/>
    <w:rsid w:val="009119F5"/>
    <w:rsid w:val="00911B93"/>
    <w:rsid w:val="00911C99"/>
    <w:rsid w:val="00911F97"/>
    <w:rsid w:val="00912042"/>
    <w:rsid w:val="0091233B"/>
    <w:rsid w:val="00912340"/>
    <w:rsid w:val="009123C6"/>
    <w:rsid w:val="009123E4"/>
    <w:rsid w:val="0091247A"/>
    <w:rsid w:val="009126B4"/>
    <w:rsid w:val="009128AB"/>
    <w:rsid w:val="009128E8"/>
    <w:rsid w:val="00912B7E"/>
    <w:rsid w:val="00912E34"/>
    <w:rsid w:val="00913064"/>
    <w:rsid w:val="00913488"/>
    <w:rsid w:val="00913530"/>
    <w:rsid w:val="009137DC"/>
    <w:rsid w:val="00913900"/>
    <w:rsid w:val="00913990"/>
    <w:rsid w:val="009139F3"/>
    <w:rsid w:val="00913D88"/>
    <w:rsid w:val="00913D91"/>
    <w:rsid w:val="00913E54"/>
    <w:rsid w:val="00913EF8"/>
    <w:rsid w:val="00914114"/>
    <w:rsid w:val="009141B7"/>
    <w:rsid w:val="00914235"/>
    <w:rsid w:val="00914391"/>
    <w:rsid w:val="009143A6"/>
    <w:rsid w:val="009147B8"/>
    <w:rsid w:val="00914873"/>
    <w:rsid w:val="00914925"/>
    <w:rsid w:val="0091493C"/>
    <w:rsid w:val="00914B92"/>
    <w:rsid w:val="00914BB2"/>
    <w:rsid w:val="00914E7B"/>
    <w:rsid w:val="00914ED0"/>
    <w:rsid w:val="0091520A"/>
    <w:rsid w:val="0091557D"/>
    <w:rsid w:val="0091558F"/>
    <w:rsid w:val="009156DA"/>
    <w:rsid w:val="00915824"/>
    <w:rsid w:val="00915B66"/>
    <w:rsid w:val="00915BB3"/>
    <w:rsid w:val="00915EB2"/>
    <w:rsid w:val="00915FA1"/>
    <w:rsid w:val="00916027"/>
    <w:rsid w:val="009163F8"/>
    <w:rsid w:val="009164AC"/>
    <w:rsid w:val="009164E4"/>
    <w:rsid w:val="00916590"/>
    <w:rsid w:val="00916B32"/>
    <w:rsid w:val="00916C04"/>
    <w:rsid w:val="00916FDD"/>
    <w:rsid w:val="0091719A"/>
    <w:rsid w:val="009171F4"/>
    <w:rsid w:val="00917255"/>
    <w:rsid w:val="009172C4"/>
    <w:rsid w:val="0091748A"/>
    <w:rsid w:val="0091763F"/>
    <w:rsid w:val="009179D3"/>
    <w:rsid w:val="00917ABA"/>
    <w:rsid w:val="00917AD0"/>
    <w:rsid w:val="00917D3A"/>
    <w:rsid w:val="00917D5C"/>
    <w:rsid w:val="00917E6F"/>
    <w:rsid w:val="00917EFF"/>
    <w:rsid w:val="00920563"/>
    <w:rsid w:val="0092070B"/>
    <w:rsid w:val="00920723"/>
    <w:rsid w:val="00920755"/>
    <w:rsid w:val="009208AD"/>
    <w:rsid w:val="00920928"/>
    <w:rsid w:val="00920C56"/>
    <w:rsid w:val="00920D7C"/>
    <w:rsid w:val="00920E99"/>
    <w:rsid w:val="00920FAE"/>
    <w:rsid w:val="0092111E"/>
    <w:rsid w:val="00921319"/>
    <w:rsid w:val="009213C3"/>
    <w:rsid w:val="009216FF"/>
    <w:rsid w:val="00921777"/>
    <w:rsid w:val="00921888"/>
    <w:rsid w:val="00921A3F"/>
    <w:rsid w:val="00921AC0"/>
    <w:rsid w:val="00921E66"/>
    <w:rsid w:val="00921FD8"/>
    <w:rsid w:val="009220E8"/>
    <w:rsid w:val="0092214D"/>
    <w:rsid w:val="009223A2"/>
    <w:rsid w:val="0092240A"/>
    <w:rsid w:val="00922479"/>
    <w:rsid w:val="00922594"/>
    <w:rsid w:val="009226BA"/>
    <w:rsid w:val="0092271D"/>
    <w:rsid w:val="0092271E"/>
    <w:rsid w:val="00922877"/>
    <w:rsid w:val="009229E4"/>
    <w:rsid w:val="00922B53"/>
    <w:rsid w:val="00922EE6"/>
    <w:rsid w:val="009231E0"/>
    <w:rsid w:val="00923575"/>
    <w:rsid w:val="0092384C"/>
    <w:rsid w:val="00923A1D"/>
    <w:rsid w:val="00923BAE"/>
    <w:rsid w:val="00923BD7"/>
    <w:rsid w:val="00923CBC"/>
    <w:rsid w:val="00923D91"/>
    <w:rsid w:val="00923E02"/>
    <w:rsid w:val="00924017"/>
    <w:rsid w:val="00924211"/>
    <w:rsid w:val="0092439F"/>
    <w:rsid w:val="0092452D"/>
    <w:rsid w:val="00924982"/>
    <w:rsid w:val="00924B02"/>
    <w:rsid w:val="00924B88"/>
    <w:rsid w:val="00924CF4"/>
    <w:rsid w:val="00924E84"/>
    <w:rsid w:val="00924ECA"/>
    <w:rsid w:val="009253AF"/>
    <w:rsid w:val="009254D6"/>
    <w:rsid w:val="00925585"/>
    <w:rsid w:val="00925649"/>
    <w:rsid w:val="009256B6"/>
    <w:rsid w:val="009256BB"/>
    <w:rsid w:val="009256C5"/>
    <w:rsid w:val="00925736"/>
    <w:rsid w:val="00925798"/>
    <w:rsid w:val="009257C7"/>
    <w:rsid w:val="00925841"/>
    <w:rsid w:val="00925B52"/>
    <w:rsid w:val="00925B63"/>
    <w:rsid w:val="00925BC6"/>
    <w:rsid w:val="00925CDB"/>
    <w:rsid w:val="00925CE6"/>
    <w:rsid w:val="0092662D"/>
    <w:rsid w:val="00926633"/>
    <w:rsid w:val="00926677"/>
    <w:rsid w:val="009266D6"/>
    <w:rsid w:val="00926704"/>
    <w:rsid w:val="009268B2"/>
    <w:rsid w:val="009268B4"/>
    <w:rsid w:val="009268F5"/>
    <w:rsid w:val="00926A03"/>
    <w:rsid w:val="00926DE8"/>
    <w:rsid w:val="00926E45"/>
    <w:rsid w:val="00926EE2"/>
    <w:rsid w:val="00926F2F"/>
    <w:rsid w:val="00926FCA"/>
    <w:rsid w:val="0092709F"/>
    <w:rsid w:val="009270DF"/>
    <w:rsid w:val="00927378"/>
    <w:rsid w:val="009273B2"/>
    <w:rsid w:val="009275C2"/>
    <w:rsid w:val="0092761C"/>
    <w:rsid w:val="00927702"/>
    <w:rsid w:val="009277A0"/>
    <w:rsid w:val="00927809"/>
    <w:rsid w:val="00927844"/>
    <w:rsid w:val="00927A3D"/>
    <w:rsid w:val="00927C53"/>
    <w:rsid w:val="00927E5E"/>
    <w:rsid w:val="00927ED7"/>
    <w:rsid w:val="0093030E"/>
    <w:rsid w:val="009304FC"/>
    <w:rsid w:val="009304FF"/>
    <w:rsid w:val="009305F9"/>
    <w:rsid w:val="0093070B"/>
    <w:rsid w:val="009308EC"/>
    <w:rsid w:val="009309C1"/>
    <w:rsid w:val="00930A95"/>
    <w:rsid w:val="00930B38"/>
    <w:rsid w:val="009310E0"/>
    <w:rsid w:val="009310EF"/>
    <w:rsid w:val="009314FB"/>
    <w:rsid w:val="00931598"/>
    <w:rsid w:val="00931AC7"/>
    <w:rsid w:val="00931B76"/>
    <w:rsid w:val="00931F06"/>
    <w:rsid w:val="00932049"/>
    <w:rsid w:val="00932656"/>
    <w:rsid w:val="009329D5"/>
    <w:rsid w:val="00932A10"/>
    <w:rsid w:val="00932AA1"/>
    <w:rsid w:val="00932ACA"/>
    <w:rsid w:val="00932B4F"/>
    <w:rsid w:val="00932D68"/>
    <w:rsid w:val="0093310E"/>
    <w:rsid w:val="0093327F"/>
    <w:rsid w:val="009334B2"/>
    <w:rsid w:val="0093351A"/>
    <w:rsid w:val="0093355A"/>
    <w:rsid w:val="00933568"/>
    <w:rsid w:val="00933730"/>
    <w:rsid w:val="00933778"/>
    <w:rsid w:val="00933AED"/>
    <w:rsid w:val="00933C25"/>
    <w:rsid w:val="00933F03"/>
    <w:rsid w:val="009341CA"/>
    <w:rsid w:val="00934341"/>
    <w:rsid w:val="00934525"/>
    <w:rsid w:val="009345B0"/>
    <w:rsid w:val="009345DA"/>
    <w:rsid w:val="00934897"/>
    <w:rsid w:val="00934B3D"/>
    <w:rsid w:val="00934FD0"/>
    <w:rsid w:val="009350BE"/>
    <w:rsid w:val="00935106"/>
    <w:rsid w:val="00935156"/>
    <w:rsid w:val="0093527F"/>
    <w:rsid w:val="00935385"/>
    <w:rsid w:val="009353A6"/>
    <w:rsid w:val="0093541C"/>
    <w:rsid w:val="009357C1"/>
    <w:rsid w:val="009359D5"/>
    <w:rsid w:val="00936005"/>
    <w:rsid w:val="00936080"/>
    <w:rsid w:val="009360F4"/>
    <w:rsid w:val="0093620B"/>
    <w:rsid w:val="009364CC"/>
    <w:rsid w:val="00936573"/>
    <w:rsid w:val="009368DD"/>
    <w:rsid w:val="00936947"/>
    <w:rsid w:val="009369DE"/>
    <w:rsid w:val="00936D49"/>
    <w:rsid w:val="00936E23"/>
    <w:rsid w:val="00936E31"/>
    <w:rsid w:val="00937028"/>
    <w:rsid w:val="009370B9"/>
    <w:rsid w:val="00937270"/>
    <w:rsid w:val="00937276"/>
    <w:rsid w:val="00937293"/>
    <w:rsid w:val="009372F2"/>
    <w:rsid w:val="0093736F"/>
    <w:rsid w:val="009377B9"/>
    <w:rsid w:val="0093781A"/>
    <w:rsid w:val="00937865"/>
    <w:rsid w:val="00937DA3"/>
    <w:rsid w:val="00937F50"/>
    <w:rsid w:val="009401DD"/>
    <w:rsid w:val="00940209"/>
    <w:rsid w:val="0094023F"/>
    <w:rsid w:val="009404DA"/>
    <w:rsid w:val="00940532"/>
    <w:rsid w:val="00940687"/>
    <w:rsid w:val="00940849"/>
    <w:rsid w:val="00940E71"/>
    <w:rsid w:val="009410DE"/>
    <w:rsid w:val="00941185"/>
    <w:rsid w:val="0094126C"/>
    <w:rsid w:val="0094129B"/>
    <w:rsid w:val="00941565"/>
    <w:rsid w:val="009418B8"/>
    <w:rsid w:val="00941934"/>
    <w:rsid w:val="00941B9C"/>
    <w:rsid w:val="00941CE0"/>
    <w:rsid w:val="00941E7D"/>
    <w:rsid w:val="00941E98"/>
    <w:rsid w:val="00941EC5"/>
    <w:rsid w:val="00942179"/>
    <w:rsid w:val="009421E2"/>
    <w:rsid w:val="00942249"/>
    <w:rsid w:val="00942287"/>
    <w:rsid w:val="0094267A"/>
    <w:rsid w:val="009426B9"/>
    <w:rsid w:val="0094284B"/>
    <w:rsid w:val="0094286D"/>
    <w:rsid w:val="00942BA8"/>
    <w:rsid w:val="00942C90"/>
    <w:rsid w:val="00942DC5"/>
    <w:rsid w:val="00942E78"/>
    <w:rsid w:val="00943083"/>
    <w:rsid w:val="00943105"/>
    <w:rsid w:val="00943200"/>
    <w:rsid w:val="0094325E"/>
    <w:rsid w:val="009434F4"/>
    <w:rsid w:val="00943697"/>
    <w:rsid w:val="0094388D"/>
    <w:rsid w:val="009438C0"/>
    <w:rsid w:val="009438C4"/>
    <w:rsid w:val="009438E6"/>
    <w:rsid w:val="009438EA"/>
    <w:rsid w:val="00943A34"/>
    <w:rsid w:val="00943E1A"/>
    <w:rsid w:val="00943EFE"/>
    <w:rsid w:val="00943F64"/>
    <w:rsid w:val="00944040"/>
    <w:rsid w:val="00944180"/>
    <w:rsid w:val="00944393"/>
    <w:rsid w:val="00944706"/>
    <w:rsid w:val="009448DE"/>
    <w:rsid w:val="00944918"/>
    <w:rsid w:val="00944925"/>
    <w:rsid w:val="0094499D"/>
    <w:rsid w:val="00944A82"/>
    <w:rsid w:val="00944AD4"/>
    <w:rsid w:val="00944B4A"/>
    <w:rsid w:val="00944D2F"/>
    <w:rsid w:val="00944DA0"/>
    <w:rsid w:val="00944E08"/>
    <w:rsid w:val="00944E51"/>
    <w:rsid w:val="009450DF"/>
    <w:rsid w:val="00945118"/>
    <w:rsid w:val="00945205"/>
    <w:rsid w:val="00945298"/>
    <w:rsid w:val="009453DC"/>
    <w:rsid w:val="00945487"/>
    <w:rsid w:val="009454BE"/>
    <w:rsid w:val="009454F9"/>
    <w:rsid w:val="009454FC"/>
    <w:rsid w:val="00945767"/>
    <w:rsid w:val="00945C35"/>
    <w:rsid w:val="00945D9D"/>
    <w:rsid w:val="00945DC5"/>
    <w:rsid w:val="00945DCF"/>
    <w:rsid w:val="00945E0A"/>
    <w:rsid w:val="00945E95"/>
    <w:rsid w:val="009460A6"/>
    <w:rsid w:val="009460C0"/>
    <w:rsid w:val="0094614B"/>
    <w:rsid w:val="009462ED"/>
    <w:rsid w:val="009464CF"/>
    <w:rsid w:val="00946619"/>
    <w:rsid w:val="009466FD"/>
    <w:rsid w:val="009467BF"/>
    <w:rsid w:val="00946873"/>
    <w:rsid w:val="00946985"/>
    <w:rsid w:val="00946C57"/>
    <w:rsid w:val="00946C78"/>
    <w:rsid w:val="00946CB8"/>
    <w:rsid w:val="00946DB9"/>
    <w:rsid w:val="00947100"/>
    <w:rsid w:val="00947155"/>
    <w:rsid w:val="009474AD"/>
    <w:rsid w:val="0094769D"/>
    <w:rsid w:val="0094782B"/>
    <w:rsid w:val="00947996"/>
    <w:rsid w:val="00947A6C"/>
    <w:rsid w:val="00947A71"/>
    <w:rsid w:val="00947CFD"/>
    <w:rsid w:val="00947D27"/>
    <w:rsid w:val="00950248"/>
    <w:rsid w:val="009502CF"/>
    <w:rsid w:val="00950300"/>
    <w:rsid w:val="009504C1"/>
    <w:rsid w:val="009505E8"/>
    <w:rsid w:val="009506CC"/>
    <w:rsid w:val="00950B8D"/>
    <w:rsid w:val="00950C90"/>
    <w:rsid w:val="00950D63"/>
    <w:rsid w:val="00950DE5"/>
    <w:rsid w:val="00950E88"/>
    <w:rsid w:val="00950F39"/>
    <w:rsid w:val="00950F5E"/>
    <w:rsid w:val="00951049"/>
    <w:rsid w:val="009511B1"/>
    <w:rsid w:val="0095135E"/>
    <w:rsid w:val="009513E7"/>
    <w:rsid w:val="0095150A"/>
    <w:rsid w:val="0095178F"/>
    <w:rsid w:val="009517D3"/>
    <w:rsid w:val="00951B9D"/>
    <w:rsid w:val="00951CB0"/>
    <w:rsid w:val="00951CBB"/>
    <w:rsid w:val="00951EBB"/>
    <w:rsid w:val="00951F0B"/>
    <w:rsid w:val="00951F3F"/>
    <w:rsid w:val="00952251"/>
    <w:rsid w:val="0095253D"/>
    <w:rsid w:val="009525BC"/>
    <w:rsid w:val="009525C4"/>
    <w:rsid w:val="00952834"/>
    <w:rsid w:val="00952880"/>
    <w:rsid w:val="00952891"/>
    <w:rsid w:val="009529F2"/>
    <w:rsid w:val="00952A58"/>
    <w:rsid w:val="00952C25"/>
    <w:rsid w:val="00952C64"/>
    <w:rsid w:val="00952CD9"/>
    <w:rsid w:val="00952F99"/>
    <w:rsid w:val="009532A0"/>
    <w:rsid w:val="009532D6"/>
    <w:rsid w:val="0095342F"/>
    <w:rsid w:val="0095384C"/>
    <w:rsid w:val="0095389E"/>
    <w:rsid w:val="00953935"/>
    <w:rsid w:val="009539BD"/>
    <w:rsid w:val="00953ED6"/>
    <w:rsid w:val="00954179"/>
    <w:rsid w:val="00954435"/>
    <w:rsid w:val="009544B8"/>
    <w:rsid w:val="00954694"/>
    <w:rsid w:val="009547E3"/>
    <w:rsid w:val="00954C49"/>
    <w:rsid w:val="00954D50"/>
    <w:rsid w:val="00954ECD"/>
    <w:rsid w:val="00954F01"/>
    <w:rsid w:val="00955236"/>
    <w:rsid w:val="009552F8"/>
    <w:rsid w:val="00955357"/>
    <w:rsid w:val="009556BC"/>
    <w:rsid w:val="00955777"/>
    <w:rsid w:val="00955D4B"/>
    <w:rsid w:val="00955F27"/>
    <w:rsid w:val="009561E7"/>
    <w:rsid w:val="00956277"/>
    <w:rsid w:val="00956609"/>
    <w:rsid w:val="0095694B"/>
    <w:rsid w:val="00956A51"/>
    <w:rsid w:val="00956B19"/>
    <w:rsid w:val="00956C0D"/>
    <w:rsid w:val="00956E98"/>
    <w:rsid w:val="009571E2"/>
    <w:rsid w:val="0095782E"/>
    <w:rsid w:val="00957A28"/>
    <w:rsid w:val="00957B03"/>
    <w:rsid w:val="00957B5A"/>
    <w:rsid w:val="00957D90"/>
    <w:rsid w:val="00957DB7"/>
    <w:rsid w:val="00957EA8"/>
    <w:rsid w:val="00960163"/>
    <w:rsid w:val="0096027C"/>
    <w:rsid w:val="009604FD"/>
    <w:rsid w:val="009605B5"/>
    <w:rsid w:val="0096091F"/>
    <w:rsid w:val="0096094A"/>
    <w:rsid w:val="00960965"/>
    <w:rsid w:val="00960AC0"/>
    <w:rsid w:val="00960C01"/>
    <w:rsid w:val="00961004"/>
    <w:rsid w:val="00961208"/>
    <w:rsid w:val="009612DF"/>
    <w:rsid w:val="0096144F"/>
    <w:rsid w:val="0096190C"/>
    <w:rsid w:val="009619FB"/>
    <w:rsid w:val="00961B9D"/>
    <w:rsid w:val="00961EDE"/>
    <w:rsid w:val="00961F78"/>
    <w:rsid w:val="0096217F"/>
    <w:rsid w:val="009623C0"/>
    <w:rsid w:val="0096258E"/>
    <w:rsid w:val="0096261D"/>
    <w:rsid w:val="00962633"/>
    <w:rsid w:val="00962A87"/>
    <w:rsid w:val="00962E2C"/>
    <w:rsid w:val="00962F12"/>
    <w:rsid w:val="009631F4"/>
    <w:rsid w:val="00963355"/>
    <w:rsid w:val="009635BB"/>
    <w:rsid w:val="009636E4"/>
    <w:rsid w:val="009636EA"/>
    <w:rsid w:val="00963AFD"/>
    <w:rsid w:val="00963BC6"/>
    <w:rsid w:val="00963D8F"/>
    <w:rsid w:val="00963E79"/>
    <w:rsid w:val="00963FF0"/>
    <w:rsid w:val="0096423E"/>
    <w:rsid w:val="00964359"/>
    <w:rsid w:val="0096479D"/>
    <w:rsid w:val="009648E7"/>
    <w:rsid w:val="009648EE"/>
    <w:rsid w:val="00964BCC"/>
    <w:rsid w:val="00964BE4"/>
    <w:rsid w:val="00964CF8"/>
    <w:rsid w:val="00964E5A"/>
    <w:rsid w:val="009651A6"/>
    <w:rsid w:val="00965321"/>
    <w:rsid w:val="0096563C"/>
    <w:rsid w:val="00965907"/>
    <w:rsid w:val="00965C97"/>
    <w:rsid w:val="00965E72"/>
    <w:rsid w:val="009661C0"/>
    <w:rsid w:val="009668DA"/>
    <w:rsid w:val="00966A1F"/>
    <w:rsid w:val="00966A24"/>
    <w:rsid w:val="00966ABD"/>
    <w:rsid w:val="00966D2D"/>
    <w:rsid w:val="00966D69"/>
    <w:rsid w:val="00966D87"/>
    <w:rsid w:val="00966F37"/>
    <w:rsid w:val="00967179"/>
    <w:rsid w:val="0096750E"/>
    <w:rsid w:val="0096753F"/>
    <w:rsid w:val="009676B0"/>
    <w:rsid w:val="00967701"/>
    <w:rsid w:val="00967838"/>
    <w:rsid w:val="0096784E"/>
    <w:rsid w:val="00967A47"/>
    <w:rsid w:val="00967B1A"/>
    <w:rsid w:val="00967CA8"/>
    <w:rsid w:val="00967F04"/>
    <w:rsid w:val="00967F10"/>
    <w:rsid w:val="009700F0"/>
    <w:rsid w:val="00970176"/>
    <w:rsid w:val="0097022A"/>
    <w:rsid w:val="009702C7"/>
    <w:rsid w:val="00970331"/>
    <w:rsid w:val="00970339"/>
    <w:rsid w:val="009703A0"/>
    <w:rsid w:val="009703B9"/>
    <w:rsid w:val="0097048C"/>
    <w:rsid w:val="00970560"/>
    <w:rsid w:val="0097057B"/>
    <w:rsid w:val="00970651"/>
    <w:rsid w:val="009706BB"/>
    <w:rsid w:val="00970711"/>
    <w:rsid w:val="009708FA"/>
    <w:rsid w:val="00970A83"/>
    <w:rsid w:val="00970AC0"/>
    <w:rsid w:val="00970BAA"/>
    <w:rsid w:val="00970CA0"/>
    <w:rsid w:val="00970E2F"/>
    <w:rsid w:val="0097112B"/>
    <w:rsid w:val="00971237"/>
    <w:rsid w:val="0097125B"/>
    <w:rsid w:val="009713D4"/>
    <w:rsid w:val="0097153F"/>
    <w:rsid w:val="0097156D"/>
    <w:rsid w:val="00971671"/>
    <w:rsid w:val="009716FE"/>
    <w:rsid w:val="009717AA"/>
    <w:rsid w:val="009717CE"/>
    <w:rsid w:val="00971854"/>
    <w:rsid w:val="0097192F"/>
    <w:rsid w:val="00972102"/>
    <w:rsid w:val="00972229"/>
    <w:rsid w:val="00972300"/>
    <w:rsid w:val="0097243C"/>
    <w:rsid w:val="0097269C"/>
    <w:rsid w:val="009727B5"/>
    <w:rsid w:val="009727BB"/>
    <w:rsid w:val="0097296B"/>
    <w:rsid w:val="00972A1E"/>
    <w:rsid w:val="00972A4B"/>
    <w:rsid w:val="00972D2B"/>
    <w:rsid w:val="00972D4E"/>
    <w:rsid w:val="00972EF3"/>
    <w:rsid w:val="0097305F"/>
    <w:rsid w:val="009731C9"/>
    <w:rsid w:val="009732BC"/>
    <w:rsid w:val="009732E0"/>
    <w:rsid w:val="0097334A"/>
    <w:rsid w:val="009733DE"/>
    <w:rsid w:val="009734AD"/>
    <w:rsid w:val="009737A0"/>
    <w:rsid w:val="00973849"/>
    <w:rsid w:val="009738E3"/>
    <w:rsid w:val="009739A9"/>
    <w:rsid w:val="009739DD"/>
    <w:rsid w:val="00973AFA"/>
    <w:rsid w:val="00973D8C"/>
    <w:rsid w:val="00973EA6"/>
    <w:rsid w:val="00973ECD"/>
    <w:rsid w:val="0097429A"/>
    <w:rsid w:val="009742C1"/>
    <w:rsid w:val="009742EA"/>
    <w:rsid w:val="009742EF"/>
    <w:rsid w:val="009743B4"/>
    <w:rsid w:val="00974471"/>
    <w:rsid w:val="009744CB"/>
    <w:rsid w:val="00974655"/>
    <w:rsid w:val="0097487D"/>
    <w:rsid w:val="009749BC"/>
    <w:rsid w:val="00974BCF"/>
    <w:rsid w:val="00974D83"/>
    <w:rsid w:val="00974D96"/>
    <w:rsid w:val="00975292"/>
    <w:rsid w:val="009753D7"/>
    <w:rsid w:val="0097578E"/>
    <w:rsid w:val="009758D3"/>
    <w:rsid w:val="00975BC8"/>
    <w:rsid w:val="00975C1F"/>
    <w:rsid w:val="00975C70"/>
    <w:rsid w:val="00975CD0"/>
    <w:rsid w:val="00975DBF"/>
    <w:rsid w:val="00975F85"/>
    <w:rsid w:val="0097601F"/>
    <w:rsid w:val="00976402"/>
    <w:rsid w:val="0097662E"/>
    <w:rsid w:val="009766D6"/>
    <w:rsid w:val="0097679C"/>
    <w:rsid w:val="009767E9"/>
    <w:rsid w:val="00976863"/>
    <w:rsid w:val="009768D3"/>
    <w:rsid w:val="009768E9"/>
    <w:rsid w:val="00976BBC"/>
    <w:rsid w:val="00976D46"/>
    <w:rsid w:val="0097724D"/>
    <w:rsid w:val="009772CB"/>
    <w:rsid w:val="00977513"/>
    <w:rsid w:val="009776F4"/>
    <w:rsid w:val="009777D1"/>
    <w:rsid w:val="00977817"/>
    <w:rsid w:val="009778D6"/>
    <w:rsid w:val="0097795A"/>
    <w:rsid w:val="00977A92"/>
    <w:rsid w:val="00977B09"/>
    <w:rsid w:val="00977DD1"/>
    <w:rsid w:val="00977DF3"/>
    <w:rsid w:val="00980147"/>
    <w:rsid w:val="009806B0"/>
    <w:rsid w:val="009806CD"/>
    <w:rsid w:val="00980935"/>
    <w:rsid w:val="00980C26"/>
    <w:rsid w:val="00980DCA"/>
    <w:rsid w:val="00980E34"/>
    <w:rsid w:val="00980FE5"/>
    <w:rsid w:val="00981122"/>
    <w:rsid w:val="00981210"/>
    <w:rsid w:val="00981318"/>
    <w:rsid w:val="009814B3"/>
    <w:rsid w:val="0098150C"/>
    <w:rsid w:val="00981706"/>
    <w:rsid w:val="0098174C"/>
    <w:rsid w:val="009817EA"/>
    <w:rsid w:val="00981941"/>
    <w:rsid w:val="00981B02"/>
    <w:rsid w:val="00981BE2"/>
    <w:rsid w:val="00981C00"/>
    <w:rsid w:val="00981E87"/>
    <w:rsid w:val="00981EF8"/>
    <w:rsid w:val="00982123"/>
    <w:rsid w:val="00982162"/>
    <w:rsid w:val="00982241"/>
    <w:rsid w:val="00982273"/>
    <w:rsid w:val="00982442"/>
    <w:rsid w:val="00982463"/>
    <w:rsid w:val="0098258B"/>
    <w:rsid w:val="00982829"/>
    <w:rsid w:val="0098289E"/>
    <w:rsid w:val="0098297B"/>
    <w:rsid w:val="00982A35"/>
    <w:rsid w:val="0098304C"/>
    <w:rsid w:val="0098315C"/>
    <w:rsid w:val="0098330A"/>
    <w:rsid w:val="00983534"/>
    <w:rsid w:val="009839C5"/>
    <w:rsid w:val="00983D1C"/>
    <w:rsid w:val="00983F6E"/>
    <w:rsid w:val="00983F8B"/>
    <w:rsid w:val="0098430B"/>
    <w:rsid w:val="00984432"/>
    <w:rsid w:val="009844A5"/>
    <w:rsid w:val="0098493B"/>
    <w:rsid w:val="00984B74"/>
    <w:rsid w:val="00984CFB"/>
    <w:rsid w:val="00984D3C"/>
    <w:rsid w:val="00984DD6"/>
    <w:rsid w:val="00984FBD"/>
    <w:rsid w:val="00985054"/>
    <w:rsid w:val="0098506E"/>
    <w:rsid w:val="00985218"/>
    <w:rsid w:val="00985346"/>
    <w:rsid w:val="009853DE"/>
    <w:rsid w:val="0098542C"/>
    <w:rsid w:val="00985618"/>
    <w:rsid w:val="009856E6"/>
    <w:rsid w:val="00985A65"/>
    <w:rsid w:val="00985AFB"/>
    <w:rsid w:val="00985BA7"/>
    <w:rsid w:val="0098611E"/>
    <w:rsid w:val="00986167"/>
    <w:rsid w:val="009861B6"/>
    <w:rsid w:val="00986357"/>
    <w:rsid w:val="009864D7"/>
    <w:rsid w:val="009864E3"/>
    <w:rsid w:val="00986535"/>
    <w:rsid w:val="009867D1"/>
    <w:rsid w:val="0098696B"/>
    <w:rsid w:val="00986C2A"/>
    <w:rsid w:val="00986C76"/>
    <w:rsid w:val="00986D50"/>
    <w:rsid w:val="00986F1D"/>
    <w:rsid w:val="00986F83"/>
    <w:rsid w:val="009872E5"/>
    <w:rsid w:val="009874A1"/>
    <w:rsid w:val="009874F4"/>
    <w:rsid w:val="00987504"/>
    <w:rsid w:val="00987738"/>
    <w:rsid w:val="0098799C"/>
    <w:rsid w:val="009879AA"/>
    <w:rsid w:val="00987ACE"/>
    <w:rsid w:val="00987F39"/>
    <w:rsid w:val="0099036D"/>
    <w:rsid w:val="00990382"/>
    <w:rsid w:val="009903E6"/>
    <w:rsid w:val="00990445"/>
    <w:rsid w:val="0099046A"/>
    <w:rsid w:val="00990504"/>
    <w:rsid w:val="0099050A"/>
    <w:rsid w:val="009905FC"/>
    <w:rsid w:val="00990635"/>
    <w:rsid w:val="0099078E"/>
    <w:rsid w:val="00990A1A"/>
    <w:rsid w:val="00990A8C"/>
    <w:rsid w:val="00990ABD"/>
    <w:rsid w:val="00990CDF"/>
    <w:rsid w:val="00990F13"/>
    <w:rsid w:val="00990F17"/>
    <w:rsid w:val="00990F9C"/>
    <w:rsid w:val="009910A3"/>
    <w:rsid w:val="009917C5"/>
    <w:rsid w:val="00991902"/>
    <w:rsid w:val="009919B4"/>
    <w:rsid w:val="00991A48"/>
    <w:rsid w:val="00991A66"/>
    <w:rsid w:val="00991B9D"/>
    <w:rsid w:val="00991C11"/>
    <w:rsid w:val="00991C9A"/>
    <w:rsid w:val="00991CA0"/>
    <w:rsid w:val="00991CAC"/>
    <w:rsid w:val="00991D76"/>
    <w:rsid w:val="00991FE5"/>
    <w:rsid w:val="00992190"/>
    <w:rsid w:val="00992BF2"/>
    <w:rsid w:val="00992CA5"/>
    <w:rsid w:val="00992EE6"/>
    <w:rsid w:val="00992F02"/>
    <w:rsid w:val="009930F9"/>
    <w:rsid w:val="00993238"/>
    <w:rsid w:val="0099350A"/>
    <w:rsid w:val="009937CB"/>
    <w:rsid w:val="00993B06"/>
    <w:rsid w:val="009941B7"/>
    <w:rsid w:val="009941BB"/>
    <w:rsid w:val="0099446A"/>
    <w:rsid w:val="0099446C"/>
    <w:rsid w:val="009945C5"/>
    <w:rsid w:val="00994622"/>
    <w:rsid w:val="00994689"/>
    <w:rsid w:val="0099475F"/>
    <w:rsid w:val="00994A22"/>
    <w:rsid w:val="00994B2B"/>
    <w:rsid w:val="00994CE7"/>
    <w:rsid w:val="00994F33"/>
    <w:rsid w:val="0099508B"/>
    <w:rsid w:val="009951D1"/>
    <w:rsid w:val="009952DE"/>
    <w:rsid w:val="0099532D"/>
    <w:rsid w:val="0099546F"/>
    <w:rsid w:val="0099551A"/>
    <w:rsid w:val="00995975"/>
    <w:rsid w:val="00995A3D"/>
    <w:rsid w:val="00995BDD"/>
    <w:rsid w:val="00995CB6"/>
    <w:rsid w:val="00995CC3"/>
    <w:rsid w:val="00995D82"/>
    <w:rsid w:val="009963D4"/>
    <w:rsid w:val="0099660A"/>
    <w:rsid w:val="00996621"/>
    <w:rsid w:val="00996636"/>
    <w:rsid w:val="00996673"/>
    <w:rsid w:val="00996A18"/>
    <w:rsid w:val="00996AC4"/>
    <w:rsid w:val="00996D9C"/>
    <w:rsid w:val="00996F08"/>
    <w:rsid w:val="00996FBF"/>
    <w:rsid w:val="0099710E"/>
    <w:rsid w:val="00997128"/>
    <w:rsid w:val="009974C1"/>
    <w:rsid w:val="00997845"/>
    <w:rsid w:val="00997862"/>
    <w:rsid w:val="009978E8"/>
    <w:rsid w:val="009978FA"/>
    <w:rsid w:val="00997968"/>
    <w:rsid w:val="00997994"/>
    <w:rsid w:val="00997AFB"/>
    <w:rsid w:val="00997B2D"/>
    <w:rsid w:val="00997BAF"/>
    <w:rsid w:val="00997FEE"/>
    <w:rsid w:val="009A00A9"/>
    <w:rsid w:val="009A0223"/>
    <w:rsid w:val="009A0312"/>
    <w:rsid w:val="009A0347"/>
    <w:rsid w:val="009A03EE"/>
    <w:rsid w:val="009A057E"/>
    <w:rsid w:val="009A0595"/>
    <w:rsid w:val="009A0680"/>
    <w:rsid w:val="009A08A6"/>
    <w:rsid w:val="009A0A2B"/>
    <w:rsid w:val="009A0B2E"/>
    <w:rsid w:val="009A0B52"/>
    <w:rsid w:val="009A0C29"/>
    <w:rsid w:val="009A0E02"/>
    <w:rsid w:val="009A0EE1"/>
    <w:rsid w:val="009A14E8"/>
    <w:rsid w:val="009A16A0"/>
    <w:rsid w:val="009A16E7"/>
    <w:rsid w:val="009A1734"/>
    <w:rsid w:val="009A180D"/>
    <w:rsid w:val="009A1A15"/>
    <w:rsid w:val="009A1DA5"/>
    <w:rsid w:val="009A1E20"/>
    <w:rsid w:val="009A1E61"/>
    <w:rsid w:val="009A1EF9"/>
    <w:rsid w:val="009A224A"/>
    <w:rsid w:val="009A22EF"/>
    <w:rsid w:val="009A251E"/>
    <w:rsid w:val="009A2853"/>
    <w:rsid w:val="009A2B09"/>
    <w:rsid w:val="009A2BDB"/>
    <w:rsid w:val="009A2DE2"/>
    <w:rsid w:val="009A2F8A"/>
    <w:rsid w:val="009A325A"/>
    <w:rsid w:val="009A349A"/>
    <w:rsid w:val="009A359A"/>
    <w:rsid w:val="009A3619"/>
    <w:rsid w:val="009A3638"/>
    <w:rsid w:val="009A3779"/>
    <w:rsid w:val="009A37FB"/>
    <w:rsid w:val="009A39B7"/>
    <w:rsid w:val="009A3A0A"/>
    <w:rsid w:val="009A3AC0"/>
    <w:rsid w:val="009A3ADF"/>
    <w:rsid w:val="009A3B1E"/>
    <w:rsid w:val="009A3F15"/>
    <w:rsid w:val="009A4387"/>
    <w:rsid w:val="009A449F"/>
    <w:rsid w:val="009A48B0"/>
    <w:rsid w:val="009A48F7"/>
    <w:rsid w:val="009A4913"/>
    <w:rsid w:val="009A4A4C"/>
    <w:rsid w:val="009A4CF2"/>
    <w:rsid w:val="009A4D44"/>
    <w:rsid w:val="009A4D8F"/>
    <w:rsid w:val="009A5000"/>
    <w:rsid w:val="009A52E8"/>
    <w:rsid w:val="009A554F"/>
    <w:rsid w:val="009A5598"/>
    <w:rsid w:val="009A5BA4"/>
    <w:rsid w:val="009A5CE0"/>
    <w:rsid w:val="009A5F04"/>
    <w:rsid w:val="009A5FFC"/>
    <w:rsid w:val="009A6099"/>
    <w:rsid w:val="009A610F"/>
    <w:rsid w:val="009A61D4"/>
    <w:rsid w:val="009A630A"/>
    <w:rsid w:val="009A6354"/>
    <w:rsid w:val="009A6357"/>
    <w:rsid w:val="009A6491"/>
    <w:rsid w:val="009A64B8"/>
    <w:rsid w:val="009A65A7"/>
    <w:rsid w:val="009A673B"/>
    <w:rsid w:val="009A6B42"/>
    <w:rsid w:val="009A6B8C"/>
    <w:rsid w:val="009A6F29"/>
    <w:rsid w:val="009A6FB3"/>
    <w:rsid w:val="009A74F5"/>
    <w:rsid w:val="009A77E5"/>
    <w:rsid w:val="009A7935"/>
    <w:rsid w:val="009A79D8"/>
    <w:rsid w:val="009A7B42"/>
    <w:rsid w:val="009A7B69"/>
    <w:rsid w:val="009A7C28"/>
    <w:rsid w:val="009A7C32"/>
    <w:rsid w:val="009B0027"/>
    <w:rsid w:val="009B0073"/>
    <w:rsid w:val="009B017D"/>
    <w:rsid w:val="009B04D5"/>
    <w:rsid w:val="009B054F"/>
    <w:rsid w:val="009B08D9"/>
    <w:rsid w:val="009B0ABD"/>
    <w:rsid w:val="009B0F92"/>
    <w:rsid w:val="009B11C0"/>
    <w:rsid w:val="009B13A0"/>
    <w:rsid w:val="009B13C0"/>
    <w:rsid w:val="009B1648"/>
    <w:rsid w:val="009B1D8C"/>
    <w:rsid w:val="009B1DD4"/>
    <w:rsid w:val="009B1E90"/>
    <w:rsid w:val="009B203B"/>
    <w:rsid w:val="009B203C"/>
    <w:rsid w:val="009B2082"/>
    <w:rsid w:val="009B208E"/>
    <w:rsid w:val="009B219B"/>
    <w:rsid w:val="009B2343"/>
    <w:rsid w:val="009B23BB"/>
    <w:rsid w:val="009B23CB"/>
    <w:rsid w:val="009B2434"/>
    <w:rsid w:val="009B268F"/>
    <w:rsid w:val="009B2899"/>
    <w:rsid w:val="009B2B8D"/>
    <w:rsid w:val="009B2D2D"/>
    <w:rsid w:val="009B2D4F"/>
    <w:rsid w:val="009B2E89"/>
    <w:rsid w:val="009B2F59"/>
    <w:rsid w:val="009B3011"/>
    <w:rsid w:val="009B3148"/>
    <w:rsid w:val="009B3158"/>
    <w:rsid w:val="009B31FE"/>
    <w:rsid w:val="009B3256"/>
    <w:rsid w:val="009B34C6"/>
    <w:rsid w:val="009B37BD"/>
    <w:rsid w:val="009B387F"/>
    <w:rsid w:val="009B39F7"/>
    <w:rsid w:val="009B3A55"/>
    <w:rsid w:val="009B3B2F"/>
    <w:rsid w:val="009B3BBC"/>
    <w:rsid w:val="009B3E0F"/>
    <w:rsid w:val="009B3E70"/>
    <w:rsid w:val="009B3FBE"/>
    <w:rsid w:val="009B421C"/>
    <w:rsid w:val="009B464A"/>
    <w:rsid w:val="009B4809"/>
    <w:rsid w:val="009B484F"/>
    <w:rsid w:val="009B49A1"/>
    <w:rsid w:val="009B4C1C"/>
    <w:rsid w:val="009B4CE9"/>
    <w:rsid w:val="009B4D2C"/>
    <w:rsid w:val="009B4DF0"/>
    <w:rsid w:val="009B5339"/>
    <w:rsid w:val="009B5362"/>
    <w:rsid w:val="009B556C"/>
    <w:rsid w:val="009B573B"/>
    <w:rsid w:val="009B5756"/>
    <w:rsid w:val="009B599D"/>
    <w:rsid w:val="009B59E1"/>
    <w:rsid w:val="009B5B8B"/>
    <w:rsid w:val="009B5CF2"/>
    <w:rsid w:val="009B638A"/>
    <w:rsid w:val="009B63D7"/>
    <w:rsid w:val="009B6498"/>
    <w:rsid w:val="009B654B"/>
    <w:rsid w:val="009B67FD"/>
    <w:rsid w:val="009B6858"/>
    <w:rsid w:val="009B6977"/>
    <w:rsid w:val="009B6BA4"/>
    <w:rsid w:val="009B6E15"/>
    <w:rsid w:val="009B7089"/>
    <w:rsid w:val="009B737A"/>
    <w:rsid w:val="009B73F7"/>
    <w:rsid w:val="009B74A6"/>
    <w:rsid w:val="009B74CA"/>
    <w:rsid w:val="009B755C"/>
    <w:rsid w:val="009B75CD"/>
    <w:rsid w:val="009B76FA"/>
    <w:rsid w:val="009B78C3"/>
    <w:rsid w:val="009B7991"/>
    <w:rsid w:val="009B7BF2"/>
    <w:rsid w:val="009B7CC2"/>
    <w:rsid w:val="009B7F85"/>
    <w:rsid w:val="009C07DD"/>
    <w:rsid w:val="009C09BD"/>
    <w:rsid w:val="009C0B8A"/>
    <w:rsid w:val="009C0D1F"/>
    <w:rsid w:val="009C0FFE"/>
    <w:rsid w:val="009C1102"/>
    <w:rsid w:val="009C1169"/>
    <w:rsid w:val="009C1219"/>
    <w:rsid w:val="009C1299"/>
    <w:rsid w:val="009C1332"/>
    <w:rsid w:val="009C140E"/>
    <w:rsid w:val="009C1458"/>
    <w:rsid w:val="009C17E4"/>
    <w:rsid w:val="009C186C"/>
    <w:rsid w:val="009C192B"/>
    <w:rsid w:val="009C1B10"/>
    <w:rsid w:val="009C1E7C"/>
    <w:rsid w:val="009C2224"/>
    <w:rsid w:val="009C228F"/>
    <w:rsid w:val="009C2346"/>
    <w:rsid w:val="009C23C2"/>
    <w:rsid w:val="009C298E"/>
    <w:rsid w:val="009C2BD9"/>
    <w:rsid w:val="009C2D37"/>
    <w:rsid w:val="009C2E57"/>
    <w:rsid w:val="009C2E8E"/>
    <w:rsid w:val="009C38F5"/>
    <w:rsid w:val="009C3B3F"/>
    <w:rsid w:val="009C3B4A"/>
    <w:rsid w:val="009C3CF9"/>
    <w:rsid w:val="009C3D39"/>
    <w:rsid w:val="009C3E42"/>
    <w:rsid w:val="009C3F54"/>
    <w:rsid w:val="009C40BB"/>
    <w:rsid w:val="009C412E"/>
    <w:rsid w:val="009C43BF"/>
    <w:rsid w:val="009C45EC"/>
    <w:rsid w:val="009C4951"/>
    <w:rsid w:val="009C495F"/>
    <w:rsid w:val="009C4A7D"/>
    <w:rsid w:val="009C4AC0"/>
    <w:rsid w:val="009C4CC1"/>
    <w:rsid w:val="009C4F1E"/>
    <w:rsid w:val="009C5028"/>
    <w:rsid w:val="009C5042"/>
    <w:rsid w:val="009C5179"/>
    <w:rsid w:val="009C55C6"/>
    <w:rsid w:val="009C56D6"/>
    <w:rsid w:val="009C57F6"/>
    <w:rsid w:val="009C5830"/>
    <w:rsid w:val="009C5924"/>
    <w:rsid w:val="009C59CE"/>
    <w:rsid w:val="009C5AE4"/>
    <w:rsid w:val="009C5B47"/>
    <w:rsid w:val="009C5E0E"/>
    <w:rsid w:val="009C5E9F"/>
    <w:rsid w:val="009C62D9"/>
    <w:rsid w:val="009C6311"/>
    <w:rsid w:val="009C642E"/>
    <w:rsid w:val="009C67E2"/>
    <w:rsid w:val="009C6985"/>
    <w:rsid w:val="009C6C2E"/>
    <w:rsid w:val="009C6D38"/>
    <w:rsid w:val="009C6E44"/>
    <w:rsid w:val="009C6E8D"/>
    <w:rsid w:val="009C735A"/>
    <w:rsid w:val="009C7526"/>
    <w:rsid w:val="009C7793"/>
    <w:rsid w:val="009C782B"/>
    <w:rsid w:val="009C7B32"/>
    <w:rsid w:val="009C7B3C"/>
    <w:rsid w:val="009C7B59"/>
    <w:rsid w:val="009C7CEF"/>
    <w:rsid w:val="009C7E19"/>
    <w:rsid w:val="009C7E41"/>
    <w:rsid w:val="009C7F51"/>
    <w:rsid w:val="009D011C"/>
    <w:rsid w:val="009D011F"/>
    <w:rsid w:val="009D0213"/>
    <w:rsid w:val="009D0369"/>
    <w:rsid w:val="009D0462"/>
    <w:rsid w:val="009D046B"/>
    <w:rsid w:val="009D0530"/>
    <w:rsid w:val="009D059F"/>
    <w:rsid w:val="009D0BD0"/>
    <w:rsid w:val="009D0C8A"/>
    <w:rsid w:val="009D0D63"/>
    <w:rsid w:val="009D0FA4"/>
    <w:rsid w:val="009D12E3"/>
    <w:rsid w:val="009D1443"/>
    <w:rsid w:val="009D14A8"/>
    <w:rsid w:val="009D15E2"/>
    <w:rsid w:val="009D1743"/>
    <w:rsid w:val="009D1876"/>
    <w:rsid w:val="009D1B6D"/>
    <w:rsid w:val="009D1D26"/>
    <w:rsid w:val="009D1D87"/>
    <w:rsid w:val="009D1DA5"/>
    <w:rsid w:val="009D1F74"/>
    <w:rsid w:val="009D1FB5"/>
    <w:rsid w:val="009D2166"/>
    <w:rsid w:val="009D22A9"/>
    <w:rsid w:val="009D23A2"/>
    <w:rsid w:val="009D24AE"/>
    <w:rsid w:val="009D268C"/>
    <w:rsid w:val="009D2727"/>
    <w:rsid w:val="009D27FB"/>
    <w:rsid w:val="009D28A7"/>
    <w:rsid w:val="009D2918"/>
    <w:rsid w:val="009D29DB"/>
    <w:rsid w:val="009D2A44"/>
    <w:rsid w:val="009D2A7A"/>
    <w:rsid w:val="009D2C1D"/>
    <w:rsid w:val="009D2E0A"/>
    <w:rsid w:val="009D3045"/>
    <w:rsid w:val="009D371D"/>
    <w:rsid w:val="009D3780"/>
    <w:rsid w:val="009D391C"/>
    <w:rsid w:val="009D3B29"/>
    <w:rsid w:val="009D3BEC"/>
    <w:rsid w:val="009D3EA3"/>
    <w:rsid w:val="009D3F19"/>
    <w:rsid w:val="009D44C9"/>
    <w:rsid w:val="009D467F"/>
    <w:rsid w:val="009D470D"/>
    <w:rsid w:val="009D486C"/>
    <w:rsid w:val="009D4D13"/>
    <w:rsid w:val="009D5112"/>
    <w:rsid w:val="009D5165"/>
    <w:rsid w:val="009D530D"/>
    <w:rsid w:val="009D5801"/>
    <w:rsid w:val="009D5904"/>
    <w:rsid w:val="009D5E1C"/>
    <w:rsid w:val="009D5F8E"/>
    <w:rsid w:val="009D629F"/>
    <w:rsid w:val="009D6586"/>
    <w:rsid w:val="009D6883"/>
    <w:rsid w:val="009D695D"/>
    <w:rsid w:val="009D6E3D"/>
    <w:rsid w:val="009D71B0"/>
    <w:rsid w:val="009D7486"/>
    <w:rsid w:val="009D760B"/>
    <w:rsid w:val="009D7B4A"/>
    <w:rsid w:val="009E00CD"/>
    <w:rsid w:val="009E0135"/>
    <w:rsid w:val="009E02A7"/>
    <w:rsid w:val="009E067D"/>
    <w:rsid w:val="009E06A6"/>
    <w:rsid w:val="009E076D"/>
    <w:rsid w:val="009E07F4"/>
    <w:rsid w:val="009E09A4"/>
    <w:rsid w:val="009E0AD5"/>
    <w:rsid w:val="009E0AED"/>
    <w:rsid w:val="009E0B12"/>
    <w:rsid w:val="009E0C1A"/>
    <w:rsid w:val="009E0C8A"/>
    <w:rsid w:val="009E0D1F"/>
    <w:rsid w:val="009E1082"/>
    <w:rsid w:val="009E120E"/>
    <w:rsid w:val="009E14E4"/>
    <w:rsid w:val="009E155E"/>
    <w:rsid w:val="009E1586"/>
    <w:rsid w:val="009E1CED"/>
    <w:rsid w:val="009E20DB"/>
    <w:rsid w:val="009E225F"/>
    <w:rsid w:val="009E23AA"/>
    <w:rsid w:val="009E2493"/>
    <w:rsid w:val="009E2518"/>
    <w:rsid w:val="009E25A5"/>
    <w:rsid w:val="009E26E1"/>
    <w:rsid w:val="009E270C"/>
    <w:rsid w:val="009E2847"/>
    <w:rsid w:val="009E2999"/>
    <w:rsid w:val="009E2A55"/>
    <w:rsid w:val="009E2BA8"/>
    <w:rsid w:val="009E2F7A"/>
    <w:rsid w:val="009E3042"/>
    <w:rsid w:val="009E30C5"/>
    <w:rsid w:val="009E31B7"/>
    <w:rsid w:val="009E31F7"/>
    <w:rsid w:val="009E3482"/>
    <w:rsid w:val="009E3537"/>
    <w:rsid w:val="009E3602"/>
    <w:rsid w:val="009E3C01"/>
    <w:rsid w:val="009E3CD0"/>
    <w:rsid w:val="009E4057"/>
    <w:rsid w:val="009E41E8"/>
    <w:rsid w:val="009E4843"/>
    <w:rsid w:val="009E4AC2"/>
    <w:rsid w:val="009E4C99"/>
    <w:rsid w:val="009E500F"/>
    <w:rsid w:val="009E543A"/>
    <w:rsid w:val="009E54AE"/>
    <w:rsid w:val="009E562B"/>
    <w:rsid w:val="009E5633"/>
    <w:rsid w:val="009E570D"/>
    <w:rsid w:val="009E58DB"/>
    <w:rsid w:val="009E595A"/>
    <w:rsid w:val="009E5961"/>
    <w:rsid w:val="009E5964"/>
    <w:rsid w:val="009E5A60"/>
    <w:rsid w:val="009E5CE3"/>
    <w:rsid w:val="009E5E04"/>
    <w:rsid w:val="009E5EC0"/>
    <w:rsid w:val="009E600D"/>
    <w:rsid w:val="009E61D2"/>
    <w:rsid w:val="009E62BA"/>
    <w:rsid w:val="009E63D2"/>
    <w:rsid w:val="009E64F5"/>
    <w:rsid w:val="009E6542"/>
    <w:rsid w:val="009E6723"/>
    <w:rsid w:val="009E691E"/>
    <w:rsid w:val="009E697D"/>
    <w:rsid w:val="009E69F9"/>
    <w:rsid w:val="009E6AAC"/>
    <w:rsid w:val="009E6AAD"/>
    <w:rsid w:val="009E6AFE"/>
    <w:rsid w:val="009E6C52"/>
    <w:rsid w:val="009E6C5E"/>
    <w:rsid w:val="009E702B"/>
    <w:rsid w:val="009E717F"/>
    <w:rsid w:val="009E7340"/>
    <w:rsid w:val="009E73C4"/>
    <w:rsid w:val="009E7442"/>
    <w:rsid w:val="009E7C36"/>
    <w:rsid w:val="009E7E6F"/>
    <w:rsid w:val="009E7F69"/>
    <w:rsid w:val="009F0116"/>
    <w:rsid w:val="009F041A"/>
    <w:rsid w:val="009F06C4"/>
    <w:rsid w:val="009F080A"/>
    <w:rsid w:val="009F0960"/>
    <w:rsid w:val="009F0A56"/>
    <w:rsid w:val="009F0B90"/>
    <w:rsid w:val="009F0EC5"/>
    <w:rsid w:val="009F1178"/>
    <w:rsid w:val="009F11C6"/>
    <w:rsid w:val="009F11D2"/>
    <w:rsid w:val="009F1306"/>
    <w:rsid w:val="009F1657"/>
    <w:rsid w:val="009F18C1"/>
    <w:rsid w:val="009F19DA"/>
    <w:rsid w:val="009F1B7D"/>
    <w:rsid w:val="009F1CDF"/>
    <w:rsid w:val="009F1D98"/>
    <w:rsid w:val="009F1E07"/>
    <w:rsid w:val="009F1FCB"/>
    <w:rsid w:val="009F2145"/>
    <w:rsid w:val="009F2156"/>
    <w:rsid w:val="009F2170"/>
    <w:rsid w:val="009F22FA"/>
    <w:rsid w:val="009F27D7"/>
    <w:rsid w:val="009F287A"/>
    <w:rsid w:val="009F2986"/>
    <w:rsid w:val="009F2AEC"/>
    <w:rsid w:val="009F2B08"/>
    <w:rsid w:val="009F2B73"/>
    <w:rsid w:val="009F2BFD"/>
    <w:rsid w:val="009F2C62"/>
    <w:rsid w:val="009F2D72"/>
    <w:rsid w:val="009F2DED"/>
    <w:rsid w:val="009F2EDB"/>
    <w:rsid w:val="009F2FA6"/>
    <w:rsid w:val="009F2FBD"/>
    <w:rsid w:val="009F3414"/>
    <w:rsid w:val="009F34E9"/>
    <w:rsid w:val="009F37CC"/>
    <w:rsid w:val="009F3B45"/>
    <w:rsid w:val="009F3CA7"/>
    <w:rsid w:val="009F3E37"/>
    <w:rsid w:val="009F4296"/>
    <w:rsid w:val="009F4774"/>
    <w:rsid w:val="009F48B7"/>
    <w:rsid w:val="009F4CA8"/>
    <w:rsid w:val="009F4D22"/>
    <w:rsid w:val="009F4E96"/>
    <w:rsid w:val="009F4F5D"/>
    <w:rsid w:val="009F5344"/>
    <w:rsid w:val="009F5359"/>
    <w:rsid w:val="009F5476"/>
    <w:rsid w:val="009F5797"/>
    <w:rsid w:val="009F588F"/>
    <w:rsid w:val="009F5980"/>
    <w:rsid w:val="009F5B03"/>
    <w:rsid w:val="009F5C34"/>
    <w:rsid w:val="009F5DFC"/>
    <w:rsid w:val="009F607E"/>
    <w:rsid w:val="009F6297"/>
    <w:rsid w:val="009F6422"/>
    <w:rsid w:val="009F642F"/>
    <w:rsid w:val="009F6548"/>
    <w:rsid w:val="009F667E"/>
    <w:rsid w:val="009F66DB"/>
    <w:rsid w:val="009F6A95"/>
    <w:rsid w:val="009F6C62"/>
    <w:rsid w:val="009F6CC1"/>
    <w:rsid w:val="009F6D55"/>
    <w:rsid w:val="009F7097"/>
    <w:rsid w:val="009F709A"/>
    <w:rsid w:val="009F712A"/>
    <w:rsid w:val="009F7219"/>
    <w:rsid w:val="009F72EB"/>
    <w:rsid w:val="009F7338"/>
    <w:rsid w:val="009F7354"/>
    <w:rsid w:val="009F740F"/>
    <w:rsid w:val="009F7989"/>
    <w:rsid w:val="009F7BA7"/>
    <w:rsid w:val="00A000C8"/>
    <w:rsid w:val="00A001AF"/>
    <w:rsid w:val="00A003A0"/>
    <w:rsid w:val="00A0055A"/>
    <w:rsid w:val="00A00576"/>
    <w:rsid w:val="00A00692"/>
    <w:rsid w:val="00A00B19"/>
    <w:rsid w:val="00A00CD5"/>
    <w:rsid w:val="00A00D46"/>
    <w:rsid w:val="00A00F31"/>
    <w:rsid w:val="00A01158"/>
    <w:rsid w:val="00A01261"/>
    <w:rsid w:val="00A013D9"/>
    <w:rsid w:val="00A01570"/>
    <w:rsid w:val="00A0159C"/>
    <w:rsid w:val="00A0183E"/>
    <w:rsid w:val="00A01985"/>
    <w:rsid w:val="00A01A5E"/>
    <w:rsid w:val="00A01B04"/>
    <w:rsid w:val="00A01BD2"/>
    <w:rsid w:val="00A01CCF"/>
    <w:rsid w:val="00A01D83"/>
    <w:rsid w:val="00A0206C"/>
    <w:rsid w:val="00A02336"/>
    <w:rsid w:val="00A02481"/>
    <w:rsid w:val="00A02572"/>
    <w:rsid w:val="00A0296B"/>
    <w:rsid w:val="00A02AE1"/>
    <w:rsid w:val="00A02B94"/>
    <w:rsid w:val="00A02E14"/>
    <w:rsid w:val="00A02E47"/>
    <w:rsid w:val="00A03199"/>
    <w:rsid w:val="00A032D6"/>
    <w:rsid w:val="00A033B9"/>
    <w:rsid w:val="00A034CF"/>
    <w:rsid w:val="00A03663"/>
    <w:rsid w:val="00A03803"/>
    <w:rsid w:val="00A038C8"/>
    <w:rsid w:val="00A03A11"/>
    <w:rsid w:val="00A03AB6"/>
    <w:rsid w:val="00A03AFF"/>
    <w:rsid w:val="00A03C18"/>
    <w:rsid w:val="00A03D05"/>
    <w:rsid w:val="00A03F21"/>
    <w:rsid w:val="00A0449F"/>
    <w:rsid w:val="00A04634"/>
    <w:rsid w:val="00A046BB"/>
    <w:rsid w:val="00A048BB"/>
    <w:rsid w:val="00A04BE0"/>
    <w:rsid w:val="00A04BFB"/>
    <w:rsid w:val="00A04F73"/>
    <w:rsid w:val="00A04FB2"/>
    <w:rsid w:val="00A05025"/>
    <w:rsid w:val="00A05118"/>
    <w:rsid w:val="00A05476"/>
    <w:rsid w:val="00A054D6"/>
    <w:rsid w:val="00A05655"/>
    <w:rsid w:val="00A056D4"/>
    <w:rsid w:val="00A05990"/>
    <w:rsid w:val="00A05B21"/>
    <w:rsid w:val="00A05B7E"/>
    <w:rsid w:val="00A05BA3"/>
    <w:rsid w:val="00A05C50"/>
    <w:rsid w:val="00A0608E"/>
    <w:rsid w:val="00A060D6"/>
    <w:rsid w:val="00A061C1"/>
    <w:rsid w:val="00A0639A"/>
    <w:rsid w:val="00A0670D"/>
    <w:rsid w:val="00A06A26"/>
    <w:rsid w:val="00A06AC3"/>
    <w:rsid w:val="00A06AF8"/>
    <w:rsid w:val="00A06B88"/>
    <w:rsid w:val="00A06D20"/>
    <w:rsid w:val="00A06E74"/>
    <w:rsid w:val="00A06FA6"/>
    <w:rsid w:val="00A070E4"/>
    <w:rsid w:val="00A0715D"/>
    <w:rsid w:val="00A07272"/>
    <w:rsid w:val="00A07364"/>
    <w:rsid w:val="00A0736C"/>
    <w:rsid w:val="00A07613"/>
    <w:rsid w:val="00A07815"/>
    <w:rsid w:val="00A078AC"/>
    <w:rsid w:val="00A07977"/>
    <w:rsid w:val="00A079E9"/>
    <w:rsid w:val="00A07A58"/>
    <w:rsid w:val="00A07B12"/>
    <w:rsid w:val="00A07CBC"/>
    <w:rsid w:val="00A07D5F"/>
    <w:rsid w:val="00A1007E"/>
    <w:rsid w:val="00A10085"/>
    <w:rsid w:val="00A101FB"/>
    <w:rsid w:val="00A102A6"/>
    <w:rsid w:val="00A10487"/>
    <w:rsid w:val="00A10576"/>
    <w:rsid w:val="00A10630"/>
    <w:rsid w:val="00A10707"/>
    <w:rsid w:val="00A10709"/>
    <w:rsid w:val="00A1072B"/>
    <w:rsid w:val="00A108F6"/>
    <w:rsid w:val="00A10A35"/>
    <w:rsid w:val="00A10A78"/>
    <w:rsid w:val="00A10C47"/>
    <w:rsid w:val="00A10C81"/>
    <w:rsid w:val="00A10CD9"/>
    <w:rsid w:val="00A10F06"/>
    <w:rsid w:val="00A111C3"/>
    <w:rsid w:val="00A11309"/>
    <w:rsid w:val="00A113B3"/>
    <w:rsid w:val="00A113FA"/>
    <w:rsid w:val="00A11499"/>
    <w:rsid w:val="00A114FE"/>
    <w:rsid w:val="00A11997"/>
    <w:rsid w:val="00A11A02"/>
    <w:rsid w:val="00A11A76"/>
    <w:rsid w:val="00A11A85"/>
    <w:rsid w:val="00A11C24"/>
    <w:rsid w:val="00A11CCD"/>
    <w:rsid w:val="00A11FD5"/>
    <w:rsid w:val="00A120EF"/>
    <w:rsid w:val="00A124AC"/>
    <w:rsid w:val="00A12734"/>
    <w:rsid w:val="00A12AB6"/>
    <w:rsid w:val="00A12AE2"/>
    <w:rsid w:val="00A12B36"/>
    <w:rsid w:val="00A12BB9"/>
    <w:rsid w:val="00A12BC7"/>
    <w:rsid w:val="00A12BEC"/>
    <w:rsid w:val="00A12DE1"/>
    <w:rsid w:val="00A12E25"/>
    <w:rsid w:val="00A13047"/>
    <w:rsid w:val="00A13088"/>
    <w:rsid w:val="00A1313D"/>
    <w:rsid w:val="00A1338D"/>
    <w:rsid w:val="00A133C9"/>
    <w:rsid w:val="00A134BA"/>
    <w:rsid w:val="00A13598"/>
    <w:rsid w:val="00A137C4"/>
    <w:rsid w:val="00A13AE3"/>
    <w:rsid w:val="00A13F45"/>
    <w:rsid w:val="00A14258"/>
    <w:rsid w:val="00A1451C"/>
    <w:rsid w:val="00A14630"/>
    <w:rsid w:val="00A14A14"/>
    <w:rsid w:val="00A14AF6"/>
    <w:rsid w:val="00A14BDE"/>
    <w:rsid w:val="00A14C9D"/>
    <w:rsid w:val="00A14FCE"/>
    <w:rsid w:val="00A15075"/>
    <w:rsid w:val="00A1514E"/>
    <w:rsid w:val="00A1520E"/>
    <w:rsid w:val="00A15629"/>
    <w:rsid w:val="00A157CB"/>
    <w:rsid w:val="00A15AD8"/>
    <w:rsid w:val="00A15CD8"/>
    <w:rsid w:val="00A15D2C"/>
    <w:rsid w:val="00A15EF4"/>
    <w:rsid w:val="00A15F7A"/>
    <w:rsid w:val="00A162CB"/>
    <w:rsid w:val="00A1641A"/>
    <w:rsid w:val="00A16427"/>
    <w:rsid w:val="00A1645E"/>
    <w:rsid w:val="00A16792"/>
    <w:rsid w:val="00A16797"/>
    <w:rsid w:val="00A1699D"/>
    <w:rsid w:val="00A169C3"/>
    <w:rsid w:val="00A16AF8"/>
    <w:rsid w:val="00A16B75"/>
    <w:rsid w:val="00A16B79"/>
    <w:rsid w:val="00A17004"/>
    <w:rsid w:val="00A17129"/>
    <w:rsid w:val="00A17131"/>
    <w:rsid w:val="00A171FB"/>
    <w:rsid w:val="00A1724A"/>
    <w:rsid w:val="00A1736E"/>
    <w:rsid w:val="00A173AA"/>
    <w:rsid w:val="00A173E2"/>
    <w:rsid w:val="00A17946"/>
    <w:rsid w:val="00A17B94"/>
    <w:rsid w:val="00A17D4E"/>
    <w:rsid w:val="00A17D87"/>
    <w:rsid w:val="00A17FB2"/>
    <w:rsid w:val="00A202E2"/>
    <w:rsid w:val="00A2086E"/>
    <w:rsid w:val="00A2088F"/>
    <w:rsid w:val="00A2096B"/>
    <w:rsid w:val="00A20B02"/>
    <w:rsid w:val="00A20B66"/>
    <w:rsid w:val="00A20BDF"/>
    <w:rsid w:val="00A20CBE"/>
    <w:rsid w:val="00A20CC4"/>
    <w:rsid w:val="00A20DA0"/>
    <w:rsid w:val="00A20EB5"/>
    <w:rsid w:val="00A20F6C"/>
    <w:rsid w:val="00A210E5"/>
    <w:rsid w:val="00A21286"/>
    <w:rsid w:val="00A21538"/>
    <w:rsid w:val="00A21638"/>
    <w:rsid w:val="00A21963"/>
    <w:rsid w:val="00A21AB4"/>
    <w:rsid w:val="00A21BFC"/>
    <w:rsid w:val="00A21D9D"/>
    <w:rsid w:val="00A21F15"/>
    <w:rsid w:val="00A21FFB"/>
    <w:rsid w:val="00A226E6"/>
    <w:rsid w:val="00A227D4"/>
    <w:rsid w:val="00A227D5"/>
    <w:rsid w:val="00A22943"/>
    <w:rsid w:val="00A22BA3"/>
    <w:rsid w:val="00A23231"/>
    <w:rsid w:val="00A233D9"/>
    <w:rsid w:val="00A2340B"/>
    <w:rsid w:val="00A23489"/>
    <w:rsid w:val="00A2348F"/>
    <w:rsid w:val="00A23756"/>
    <w:rsid w:val="00A237C4"/>
    <w:rsid w:val="00A2392A"/>
    <w:rsid w:val="00A239C9"/>
    <w:rsid w:val="00A23A6B"/>
    <w:rsid w:val="00A23C28"/>
    <w:rsid w:val="00A2438D"/>
    <w:rsid w:val="00A24431"/>
    <w:rsid w:val="00A2457C"/>
    <w:rsid w:val="00A24714"/>
    <w:rsid w:val="00A24A3E"/>
    <w:rsid w:val="00A24BC2"/>
    <w:rsid w:val="00A24C0F"/>
    <w:rsid w:val="00A24D28"/>
    <w:rsid w:val="00A24FDE"/>
    <w:rsid w:val="00A25219"/>
    <w:rsid w:val="00A2529B"/>
    <w:rsid w:val="00A252BC"/>
    <w:rsid w:val="00A252D9"/>
    <w:rsid w:val="00A2530E"/>
    <w:rsid w:val="00A25660"/>
    <w:rsid w:val="00A25665"/>
    <w:rsid w:val="00A2580F"/>
    <w:rsid w:val="00A258F9"/>
    <w:rsid w:val="00A259BA"/>
    <w:rsid w:val="00A25D29"/>
    <w:rsid w:val="00A25E9C"/>
    <w:rsid w:val="00A261E3"/>
    <w:rsid w:val="00A261F3"/>
    <w:rsid w:val="00A265BB"/>
    <w:rsid w:val="00A266A7"/>
    <w:rsid w:val="00A2674B"/>
    <w:rsid w:val="00A267D7"/>
    <w:rsid w:val="00A2695E"/>
    <w:rsid w:val="00A26A89"/>
    <w:rsid w:val="00A26CFC"/>
    <w:rsid w:val="00A26D20"/>
    <w:rsid w:val="00A26E17"/>
    <w:rsid w:val="00A270EF"/>
    <w:rsid w:val="00A2726A"/>
    <w:rsid w:val="00A27371"/>
    <w:rsid w:val="00A2784A"/>
    <w:rsid w:val="00A278E5"/>
    <w:rsid w:val="00A27940"/>
    <w:rsid w:val="00A27CCE"/>
    <w:rsid w:val="00A27DAD"/>
    <w:rsid w:val="00A27E7B"/>
    <w:rsid w:val="00A300CF"/>
    <w:rsid w:val="00A30283"/>
    <w:rsid w:val="00A302B5"/>
    <w:rsid w:val="00A30555"/>
    <w:rsid w:val="00A30699"/>
    <w:rsid w:val="00A3081A"/>
    <w:rsid w:val="00A30900"/>
    <w:rsid w:val="00A30997"/>
    <w:rsid w:val="00A309C7"/>
    <w:rsid w:val="00A309EB"/>
    <w:rsid w:val="00A30BDD"/>
    <w:rsid w:val="00A30DA0"/>
    <w:rsid w:val="00A30E23"/>
    <w:rsid w:val="00A30E82"/>
    <w:rsid w:val="00A30EA2"/>
    <w:rsid w:val="00A30F50"/>
    <w:rsid w:val="00A31070"/>
    <w:rsid w:val="00A310F1"/>
    <w:rsid w:val="00A311CA"/>
    <w:rsid w:val="00A311EB"/>
    <w:rsid w:val="00A31245"/>
    <w:rsid w:val="00A31311"/>
    <w:rsid w:val="00A3136E"/>
    <w:rsid w:val="00A313F2"/>
    <w:rsid w:val="00A3147F"/>
    <w:rsid w:val="00A31926"/>
    <w:rsid w:val="00A319C2"/>
    <w:rsid w:val="00A31C37"/>
    <w:rsid w:val="00A31D82"/>
    <w:rsid w:val="00A31F7E"/>
    <w:rsid w:val="00A32048"/>
    <w:rsid w:val="00A32142"/>
    <w:rsid w:val="00A321EF"/>
    <w:rsid w:val="00A32233"/>
    <w:rsid w:val="00A3223F"/>
    <w:rsid w:val="00A3226F"/>
    <w:rsid w:val="00A3259C"/>
    <w:rsid w:val="00A32A7B"/>
    <w:rsid w:val="00A32B08"/>
    <w:rsid w:val="00A32DBC"/>
    <w:rsid w:val="00A32DDA"/>
    <w:rsid w:val="00A331A7"/>
    <w:rsid w:val="00A333E1"/>
    <w:rsid w:val="00A3344A"/>
    <w:rsid w:val="00A33485"/>
    <w:rsid w:val="00A33819"/>
    <w:rsid w:val="00A338CA"/>
    <w:rsid w:val="00A33945"/>
    <w:rsid w:val="00A33997"/>
    <w:rsid w:val="00A33C33"/>
    <w:rsid w:val="00A33C43"/>
    <w:rsid w:val="00A33CC4"/>
    <w:rsid w:val="00A33D2D"/>
    <w:rsid w:val="00A33D5D"/>
    <w:rsid w:val="00A33EF6"/>
    <w:rsid w:val="00A33F33"/>
    <w:rsid w:val="00A341EF"/>
    <w:rsid w:val="00A341F7"/>
    <w:rsid w:val="00A3431E"/>
    <w:rsid w:val="00A344F9"/>
    <w:rsid w:val="00A3471F"/>
    <w:rsid w:val="00A34910"/>
    <w:rsid w:val="00A34A48"/>
    <w:rsid w:val="00A34AD0"/>
    <w:rsid w:val="00A34F80"/>
    <w:rsid w:val="00A352DE"/>
    <w:rsid w:val="00A35617"/>
    <w:rsid w:val="00A35619"/>
    <w:rsid w:val="00A35C6B"/>
    <w:rsid w:val="00A35C94"/>
    <w:rsid w:val="00A35D04"/>
    <w:rsid w:val="00A35E07"/>
    <w:rsid w:val="00A35E21"/>
    <w:rsid w:val="00A36129"/>
    <w:rsid w:val="00A36374"/>
    <w:rsid w:val="00A3644C"/>
    <w:rsid w:val="00A36451"/>
    <w:rsid w:val="00A36686"/>
    <w:rsid w:val="00A366A4"/>
    <w:rsid w:val="00A36850"/>
    <w:rsid w:val="00A36FCC"/>
    <w:rsid w:val="00A3704E"/>
    <w:rsid w:val="00A37052"/>
    <w:rsid w:val="00A370F2"/>
    <w:rsid w:val="00A37161"/>
    <w:rsid w:val="00A372BD"/>
    <w:rsid w:val="00A37358"/>
    <w:rsid w:val="00A37485"/>
    <w:rsid w:val="00A374F5"/>
    <w:rsid w:val="00A37517"/>
    <w:rsid w:val="00A376C8"/>
    <w:rsid w:val="00A37978"/>
    <w:rsid w:val="00A379B6"/>
    <w:rsid w:val="00A379D1"/>
    <w:rsid w:val="00A37A82"/>
    <w:rsid w:val="00A37B16"/>
    <w:rsid w:val="00A37BFF"/>
    <w:rsid w:val="00A37E8B"/>
    <w:rsid w:val="00A40447"/>
    <w:rsid w:val="00A4077D"/>
    <w:rsid w:val="00A409EA"/>
    <w:rsid w:val="00A40C2C"/>
    <w:rsid w:val="00A40CBB"/>
    <w:rsid w:val="00A40DEA"/>
    <w:rsid w:val="00A40DF6"/>
    <w:rsid w:val="00A41043"/>
    <w:rsid w:val="00A4127B"/>
    <w:rsid w:val="00A41361"/>
    <w:rsid w:val="00A4162E"/>
    <w:rsid w:val="00A416F6"/>
    <w:rsid w:val="00A41922"/>
    <w:rsid w:val="00A41B4E"/>
    <w:rsid w:val="00A4252B"/>
    <w:rsid w:val="00A425B2"/>
    <w:rsid w:val="00A425F5"/>
    <w:rsid w:val="00A42643"/>
    <w:rsid w:val="00A4279A"/>
    <w:rsid w:val="00A428AB"/>
    <w:rsid w:val="00A42A2F"/>
    <w:rsid w:val="00A42B99"/>
    <w:rsid w:val="00A42CE4"/>
    <w:rsid w:val="00A42FE6"/>
    <w:rsid w:val="00A43057"/>
    <w:rsid w:val="00A4307E"/>
    <w:rsid w:val="00A43114"/>
    <w:rsid w:val="00A43184"/>
    <w:rsid w:val="00A431EC"/>
    <w:rsid w:val="00A43259"/>
    <w:rsid w:val="00A433C8"/>
    <w:rsid w:val="00A43451"/>
    <w:rsid w:val="00A434CA"/>
    <w:rsid w:val="00A43B97"/>
    <w:rsid w:val="00A43EBA"/>
    <w:rsid w:val="00A43EE4"/>
    <w:rsid w:val="00A4423E"/>
    <w:rsid w:val="00A44593"/>
    <w:rsid w:val="00A448FE"/>
    <w:rsid w:val="00A44AA4"/>
    <w:rsid w:val="00A44B43"/>
    <w:rsid w:val="00A44CF1"/>
    <w:rsid w:val="00A44D3B"/>
    <w:rsid w:val="00A44D46"/>
    <w:rsid w:val="00A44D56"/>
    <w:rsid w:val="00A44F32"/>
    <w:rsid w:val="00A4510E"/>
    <w:rsid w:val="00A451C3"/>
    <w:rsid w:val="00A45276"/>
    <w:rsid w:val="00A45610"/>
    <w:rsid w:val="00A45B63"/>
    <w:rsid w:val="00A45BC2"/>
    <w:rsid w:val="00A45DDC"/>
    <w:rsid w:val="00A45E28"/>
    <w:rsid w:val="00A45ED7"/>
    <w:rsid w:val="00A461DD"/>
    <w:rsid w:val="00A46281"/>
    <w:rsid w:val="00A46374"/>
    <w:rsid w:val="00A46427"/>
    <w:rsid w:val="00A46554"/>
    <w:rsid w:val="00A465B8"/>
    <w:rsid w:val="00A46739"/>
    <w:rsid w:val="00A467BC"/>
    <w:rsid w:val="00A4688F"/>
    <w:rsid w:val="00A46943"/>
    <w:rsid w:val="00A46C3B"/>
    <w:rsid w:val="00A46DDD"/>
    <w:rsid w:val="00A46E4C"/>
    <w:rsid w:val="00A47173"/>
    <w:rsid w:val="00A47287"/>
    <w:rsid w:val="00A472C7"/>
    <w:rsid w:val="00A47455"/>
    <w:rsid w:val="00A4755C"/>
    <w:rsid w:val="00A4756B"/>
    <w:rsid w:val="00A47AE0"/>
    <w:rsid w:val="00A47D69"/>
    <w:rsid w:val="00A47E1F"/>
    <w:rsid w:val="00A47F4B"/>
    <w:rsid w:val="00A47F6F"/>
    <w:rsid w:val="00A500D8"/>
    <w:rsid w:val="00A5021A"/>
    <w:rsid w:val="00A50254"/>
    <w:rsid w:val="00A502FB"/>
    <w:rsid w:val="00A509DA"/>
    <w:rsid w:val="00A50CBB"/>
    <w:rsid w:val="00A5125C"/>
    <w:rsid w:val="00A51280"/>
    <w:rsid w:val="00A51609"/>
    <w:rsid w:val="00A51767"/>
    <w:rsid w:val="00A51804"/>
    <w:rsid w:val="00A51924"/>
    <w:rsid w:val="00A51AD9"/>
    <w:rsid w:val="00A51E65"/>
    <w:rsid w:val="00A51EA5"/>
    <w:rsid w:val="00A51FC7"/>
    <w:rsid w:val="00A52006"/>
    <w:rsid w:val="00A52041"/>
    <w:rsid w:val="00A520BF"/>
    <w:rsid w:val="00A520EC"/>
    <w:rsid w:val="00A521D7"/>
    <w:rsid w:val="00A52346"/>
    <w:rsid w:val="00A5266F"/>
    <w:rsid w:val="00A526BB"/>
    <w:rsid w:val="00A527F1"/>
    <w:rsid w:val="00A528F1"/>
    <w:rsid w:val="00A52B3D"/>
    <w:rsid w:val="00A52C21"/>
    <w:rsid w:val="00A52D4D"/>
    <w:rsid w:val="00A52ECD"/>
    <w:rsid w:val="00A535C9"/>
    <w:rsid w:val="00A5366C"/>
    <w:rsid w:val="00A53785"/>
    <w:rsid w:val="00A53856"/>
    <w:rsid w:val="00A5387E"/>
    <w:rsid w:val="00A53D36"/>
    <w:rsid w:val="00A53ED0"/>
    <w:rsid w:val="00A53F67"/>
    <w:rsid w:val="00A5410F"/>
    <w:rsid w:val="00A54213"/>
    <w:rsid w:val="00A54271"/>
    <w:rsid w:val="00A54829"/>
    <w:rsid w:val="00A548DB"/>
    <w:rsid w:val="00A54C19"/>
    <w:rsid w:val="00A54D99"/>
    <w:rsid w:val="00A54F07"/>
    <w:rsid w:val="00A54F69"/>
    <w:rsid w:val="00A55017"/>
    <w:rsid w:val="00A55116"/>
    <w:rsid w:val="00A551E7"/>
    <w:rsid w:val="00A552A4"/>
    <w:rsid w:val="00A552AC"/>
    <w:rsid w:val="00A552DC"/>
    <w:rsid w:val="00A5533E"/>
    <w:rsid w:val="00A5576F"/>
    <w:rsid w:val="00A55A6D"/>
    <w:rsid w:val="00A55BB8"/>
    <w:rsid w:val="00A55ED5"/>
    <w:rsid w:val="00A55F1B"/>
    <w:rsid w:val="00A560C6"/>
    <w:rsid w:val="00A561AA"/>
    <w:rsid w:val="00A5641D"/>
    <w:rsid w:val="00A5669D"/>
    <w:rsid w:val="00A5681B"/>
    <w:rsid w:val="00A56894"/>
    <w:rsid w:val="00A568E9"/>
    <w:rsid w:val="00A56C82"/>
    <w:rsid w:val="00A56CEB"/>
    <w:rsid w:val="00A56EB1"/>
    <w:rsid w:val="00A57317"/>
    <w:rsid w:val="00A57611"/>
    <w:rsid w:val="00A57618"/>
    <w:rsid w:val="00A57F4E"/>
    <w:rsid w:val="00A60259"/>
    <w:rsid w:val="00A60271"/>
    <w:rsid w:val="00A6056D"/>
    <w:rsid w:val="00A607C0"/>
    <w:rsid w:val="00A60BB4"/>
    <w:rsid w:val="00A6104B"/>
    <w:rsid w:val="00A610C8"/>
    <w:rsid w:val="00A610DF"/>
    <w:rsid w:val="00A61311"/>
    <w:rsid w:val="00A6170E"/>
    <w:rsid w:val="00A617E2"/>
    <w:rsid w:val="00A6182F"/>
    <w:rsid w:val="00A61B13"/>
    <w:rsid w:val="00A61BAD"/>
    <w:rsid w:val="00A61DD4"/>
    <w:rsid w:val="00A62041"/>
    <w:rsid w:val="00A623D6"/>
    <w:rsid w:val="00A624F1"/>
    <w:rsid w:val="00A625EF"/>
    <w:rsid w:val="00A626AC"/>
    <w:rsid w:val="00A626FF"/>
    <w:rsid w:val="00A62C72"/>
    <w:rsid w:val="00A62CA5"/>
    <w:rsid w:val="00A62CFB"/>
    <w:rsid w:val="00A62F14"/>
    <w:rsid w:val="00A6364A"/>
    <w:rsid w:val="00A63731"/>
    <w:rsid w:val="00A637A8"/>
    <w:rsid w:val="00A63B8E"/>
    <w:rsid w:val="00A63F5D"/>
    <w:rsid w:val="00A64170"/>
    <w:rsid w:val="00A641F3"/>
    <w:rsid w:val="00A64305"/>
    <w:rsid w:val="00A64386"/>
    <w:rsid w:val="00A643D8"/>
    <w:rsid w:val="00A64412"/>
    <w:rsid w:val="00A64486"/>
    <w:rsid w:val="00A64555"/>
    <w:rsid w:val="00A64857"/>
    <w:rsid w:val="00A6485D"/>
    <w:rsid w:val="00A64883"/>
    <w:rsid w:val="00A64912"/>
    <w:rsid w:val="00A64AE8"/>
    <w:rsid w:val="00A64B46"/>
    <w:rsid w:val="00A64C60"/>
    <w:rsid w:val="00A64F9E"/>
    <w:rsid w:val="00A64FC8"/>
    <w:rsid w:val="00A65035"/>
    <w:rsid w:val="00A65151"/>
    <w:rsid w:val="00A655CE"/>
    <w:rsid w:val="00A656E1"/>
    <w:rsid w:val="00A65712"/>
    <w:rsid w:val="00A65760"/>
    <w:rsid w:val="00A6577A"/>
    <w:rsid w:val="00A657F7"/>
    <w:rsid w:val="00A65862"/>
    <w:rsid w:val="00A65898"/>
    <w:rsid w:val="00A65D60"/>
    <w:rsid w:val="00A65DBC"/>
    <w:rsid w:val="00A65E7A"/>
    <w:rsid w:val="00A65FCA"/>
    <w:rsid w:val="00A660F9"/>
    <w:rsid w:val="00A66246"/>
    <w:rsid w:val="00A66269"/>
    <w:rsid w:val="00A66555"/>
    <w:rsid w:val="00A66574"/>
    <w:rsid w:val="00A66588"/>
    <w:rsid w:val="00A668C0"/>
    <w:rsid w:val="00A66AD1"/>
    <w:rsid w:val="00A66B2C"/>
    <w:rsid w:val="00A66B84"/>
    <w:rsid w:val="00A66C35"/>
    <w:rsid w:val="00A66DBF"/>
    <w:rsid w:val="00A66DD1"/>
    <w:rsid w:val="00A6731F"/>
    <w:rsid w:val="00A67405"/>
    <w:rsid w:val="00A6743A"/>
    <w:rsid w:val="00A6745F"/>
    <w:rsid w:val="00A6768C"/>
    <w:rsid w:val="00A6772E"/>
    <w:rsid w:val="00A67B51"/>
    <w:rsid w:val="00A67E7F"/>
    <w:rsid w:val="00A67F43"/>
    <w:rsid w:val="00A67F9D"/>
    <w:rsid w:val="00A7044A"/>
    <w:rsid w:val="00A704AB"/>
    <w:rsid w:val="00A70C0D"/>
    <w:rsid w:val="00A70CE2"/>
    <w:rsid w:val="00A70D92"/>
    <w:rsid w:val="00A70F32"/>
    <w:rsid w:val="00A7105C"/>
    <w:rsid w:val="00A710B1"/>
    <w:rsid w:val="00A71230"/>
    <w:rsid w:val="00A71237"/>
    <w:rsid w:val="00A71495"/>
    <w:rsid w:val="00A71509"/>
    <w:rsid w:val="00A7151F"/>
    <w:rsid w:val="00A7178F"/>
    <w:rsid w:val="00A717AF"/>
    <w:rsid w:val="00A719A7"/>
    <w:rsid w:val="00A71A83"/>
    <w:rsid w:val="00A71A85"/>
    <w:rsid w:val="00A71DEB"/>
    <w:rsid w:val="00A71E62"/>
    <w:rsid w:val="00A71F05"/>
    <w:rsid w:val="00A72020"/>
    <w:rsid w:val="00A72064"/>
    <w:rsid w:val="00A7247E"/>
    <w:rsid w:val="00A72550"/>
    <w:rsid w:val="00A725F5"/>
    <w:rsid w:val="00A72929"/>
    <w:rsid w:val="00A72B4E"/>
    <w:rsid w:val="00A72EF7"/>
    <w:rsid w:val="00A72F7B"/>
    <w:rsid w:val="00A7325B"/>
    <w:rsid w:val="00A73316"/>
    <w:rsid w:val="00A73379"/>
    <w:rsid w:val="00A733F4"/>
    <w:rsid w:val="00A73686"/>
    <w:rsid w:val="00A736AD"/>
    <w:rsid w:val="00A7377D"/>
    <w:rsid w:val="00A737F7"/>
    <w:rsid w:val="00A7385C"/>
    <w:rsid w:val="00A73A4E"/>
    <w:rsid w:val="00A73B45"/>
    <w:rsid w:val="00A73B8C"/>
    <w:rsid w:val="00A73D26"/>
    <w:rsid w:val="00A73D8C"/>
    <w:rsid w:val="00A73E4A"/>
    <w:rsid w:val="00A73F8D"/>
    <w:rsid w:val="00A7421C"/>
    <w:rsid w:val="00A742B4"/>
    <w:rsid w:val="00A742D9"/>
    <w:rsid w:val="00A744D1"/>
    <w:rsid w:val="00A74533"/>
    <w:rsid w:val="00A746A2"/>
    <w:rsid w:val="00A747C2"/>
    <w:rsid w:val="00A747E2"/>
    <w:rsid w:val="00A7484C"/>
    <w:rsid w:val="00A74B65"/>
    <w:rsid w:val="00A74BDF"/>
    <w:rsid w:val="00A74CE2"/>
    <w:rsid w:val="00A74D48"/>
    <w:rsid w:val="00A74E43"/>
    <w:rsid w:val="00A74FD0"/>
    <w:rsid w:val="00A752D1"/>
    <w:rsid w:val="00A753A5"/>
    <w:rsid w:val="00A754F6"/>
    <w:rsid w:val="00A7568D"/>
    <w:rsid w:val="00A757BF"/>
    <w:rsid w:val="00A75944"/>
    <w:rsid w:val="00A75CD6"/>
    <w:rsid w:val="00A75D0C"/>
    <w:rsid w:val="00A75E88"/>
    <w:rsid w:val="00A75EC9"/>
    <w:rsid w:val="00A75EDB"/>
    <w:rsid w:val="00A75EFC"/>
    <w:rsid w:val="00A760E0"/>
    <w:rsid w:val="00A761D7"/>
    <w:rsid w:val="00A762B2"/>
    <w:rsid w:val="00A763B0"/>
    <w:rsid w:val="00A76406"/>
    <w:rsid w:val="00A76614"/>
    <w:rsid w:val="00A7663C"/>
    <w:rsid w:val="00A7678D"/>
    <w:rsid w:val="00A767DF"/>
    <w:rsid w:val="00A769C1"/>
    <w:rsid w:val="00A76BA7"/>
    <w:rsid w:val="00A76DF9"/>
    <w:rsid w:val="00A77082"/>
    <w:rsid w:val="00A77115"/>
    <w:rsid w:val="00A77555"/>
    <w:rsid w:val="00A77764"/>
    <w:rsid w:val="00A77766"/>
    <w:rsid w:val="00A7796F"/>
    <w:rsid w:val="00A77B22"/>
    <w:rsid w:val="00A77B63"/>
    <w:rsid w:val="00A77B8B"/>
    <w:rsid w:val="00A77E26"/>
    <w:rsid w:val="00A77F9C"/>
    <w:rsid w:val="00A77FE1"/>
    <w:rsid w:val="00A802EE"/>
    <w:rsid w:val="00A8036C"/>
    <w:rsid w:val="00A80444"/>
    <w:rsid w:val="00A8047C"/>
    <w:rsid w:val="00A80953"/>
    <w:rsid w:val="00A80C2B"/>
    <w:rsid w:val="00A80E28"/>
    <w:rsid w:val="00A8106B"/>
    <w:rsid w:val="00A8111D"/>
    <w:rsid w:val="00A8112B"/>
    <w:rsid w:val="00A812B2"/>
    <w:rsid w:val="00A812B9"/>
    <w:rsid w:val="00A816AA"/>
    <w:rsid w:val="00A81C6A"/>
    <w:rsid w:val="00A81F2D"/>
    <w:rsid w:val="00A81FA2"/>
    <w:rsid w:val="00A82063"/>
    <w:rsid w:val="00A820F6"/>
    <w:rsid w:val="00A82131"/>
    <w:rsid w:val="00A82207"/>
    <w:rsid w:val="00A8222C"/>
    <w:rsid w:val="00A822E7"/>
    <w:rsid w:val="00A82338"/>
    <w:rsid w:val="00A823C1"/>
    <w:rsid w:val="00A827C3"/>
    <w:rsid w:val="00A82C18"/>
    <w:rsid w:val="00A82E91"/>
    <w:rsid w:val="00A82ED6"/>
    <w:rsid w:val="00A831D7"/>
    <w:rsid w:val="00A83317"/>
    <w:rsid w:val="00A8335C"/>
    <w:rsid w:val="00A83997"/>
    <w:rsid w:val="00A83A38"/>
    <w:rsid w:val="00A84046"/>
    <w:rsid w:val="00A84129"/>
    <w:rsid w:val="00A84313"/>
    <w:rsid w:val="00A8435F"/>
    <w:rsid w:val="00A84444"/>
    <w:rsid w:val="00A84613"/>
    <w:rsid w:val="00A84CB1"/>
    <w:rsid w:val="00A84D97"/>
    <w:rsid w:val="00A84EA7"/>
    <w:rsid w:val="00A85156"/>
    <w:rsid w:val="00A8523C"/>
    <w:rsid w:val="00A8528C"/>
    <w:rsid w:val="00A852DA"/>
    <w:rsid w:val="00A856D6"/>
    <w:rsid w:val="00A85754"/>
    <w:rsid w:val="00A85908"/>
    <w:rsid w:val="00A85B04"/>
    <w:rsid w:val="00A85D30"/>
    <w:rsid w:val="00A85E94"/>
    <w:rsid w:val="00A85F4B"/>
    <w:rsid w:val="00A861EB"/>
    <w:rsid w:val="00A863F6"/>
    <w:rsid w:val="00A86471"/>
    <w:rsid w:val="00A864D2"/>
    <w:rsid w:val="00A864D3"/>
    <w:rsid w:val="00A86AD0"/>
    <w:rsid w:val="00A86CC0"/>
    <w:rsid w:val="00A86DE5"/>
    <w:rsid w:val="00A86F6B"/>
    <w:rsid w:val="00A87616"/>
    <w:rsid w:val="00A87678"/>
    <w:rsid w:val="00A877D0"/>
    <w:rsid w:val="00A87D42"/>
    <w:rsid w:val="00A87E01"/>
    <w:rsid w:val="00A9006E"/>
    <w:rsid w:val="00A900CC"/>
    <w:rsid w:val="00A90139"/>
    <w:rsid w:val="00A9014B"/>
    <w:rsid w:val="00A90166"/>
    <w:rsid w:val="00A90198"/>
    <w:rsid w:val="00A90236"/>
    <w:rsid w:val="00A903C2"/>
    <w:rsid w:val="00A9050F"/>
    <w:rsid w:val="00A9089F"/>
    <w:rsid w:val="00A90935"/>
    <w:rsid w:val="00A90A03"/>
    <w:rsid w:val="00A90AE5"/>
    <w:rsid w:val="00A90EC6"/>
    <w:rsid w:val="00A90FD4"/>
    <w:rsid w:val="00A912F5"/>
    <w:rsid w:val="00A9142A"/>
    <w:rsid w:val="00A91520"/>
    <w:rsid w:val="00A91745"/>
    <w:rsid w:val="00A91787"/>
    <w:rsid w:val="00A917F8"/>
    <w:rsid w:val="00A91AE7"/>
    <w:rsid w:val="00A91B34"/>
    <w:rsid w:val="00A91B86"/>
    <w:rsid w:val="00A91D01"/>
    <w:rsid w:val="00A91ECF"/>
    <w:rsid w:val="00A9236D"/>
    <w:rsid w:val="00A9256E"/>
    <w:rsid w:val="00A925E4"/>
    <w:rsid w:val="00A92879"/>
    <w:rsid w:val="00A929EB"/>
    <w:rsid w:val="00A92A2E"/>
    <w:rsid w:val="00A92C4E"/>
    <w:rsid w:val="00A92C7D"/>
    <w:rsid w:val="00A92C93"/>
    <w:rsid w:val="00A92CA9"/>
    <w:rsid w:val="00A92D02"/>
    <w:rsid w:val="00A92E5E"/>
    <w:rsid w:val="00A92E97"/>
    <w:rsid w:val="00A93403"/>
    <w:rsid w:val="00A934D1"/>
    <w:rsid w:val="00A936A3"/>
    <w:rsid w:val="00A93AF5"/>
    <w:rsid w:val="00A93B41"/>
    <w:rsid w:val="00A93BC5"/>
    <w:rsid w:val="00A93C89"/>
    <w:rsid w:val="00A93DCE"/>
    <w:rsid w:val="00A940F6"/>
    <w:rsid w:val="00A9416C"/>
    <w:rsid w:val="00A94346"/>
    <w:rsid w:val="00A9444A"/>
    <w:rsid w:val="00A9452A"/>
    <w:rsid w:val="00A9457F"/>
    <w:rsid w:val="00A94672"/>
    <w:rsid w:val="00A94731"/>
    <w:rsid w:val="00A949B1"/>
    <w:rsid w:val="00A94BA6"/>
    <w:rsid w:val="00A94C48"/>
    <w:rsid w:val="00A94E07"/>
    <w:rsid w:val="00A94E4B"/>
    <w:rsid w:val="00A94E8E"/>
    <w:rsid w:val="00A95055"/>
    <w:rsid w:val="00A9525F"/>
    <w:rsid w:val="00A95283"/>
    <w:rsid w:val="00A95378"/>
    <w:rsid w:val="00A953B4"/>
    <w:rsid w:val="00A956F8"/>
    <w:rsid w:val="00A9579F"/>
    <w:rsid w:val="00A95CA5"/>
    <w:rsid w:val="00A95CE6"/>
    <w:rsid w:val="00A96109"/>
    <w:rsid w:val="00A9619D"/>
    <w:rsid w:val="00A963F9"/>
    <w:rsid w:val="00A964E2"/>
    <w:rsid w:val="00A96690"/>
    <w:rsid w:val="00A966A2"/>
    <w:rsid w:val="00A96752"/>
    <w:rsid w:val="00A967BE"/>
    <w:rsid w:val="00A967FE"/>
    <w:rsid w:val="00A96839"/>
    <w:rsid w:val="00A96DC3"/>
    <w:rsid w:val="00A96E5A"/>
    <w:rsid w:val="00A97111"/>
    <w:rsid w:val="00A974B5"/>
    <w:rsid w:val="00A97BD8"/>
    <w:rsid w:val="00A97F6F"/>
    <w:rsid w:val="00AA0052"/>
    <w:rsid w:val="00AA0084"/>
    <w:rsid w:val="00AA03A6"/>
    <w:rsid w:val="00AA045A"/>
    <w:rsid w:val="00AA0484"/>
    <w:rsid w:val="00AA080C"/>
    <w:rsid w:val="00AA0B6B"/>
    <w:rsid w:val="00AA0BDF"/>
    <w:rsid w:val="00AA0F06"/>
    <w:rsid w:val="00AA0FB5"/>
    <w:rsid w:val="00AA111E"/>
    <w:rsid w:val="00AA135B"/>
    <w:rsid w:val="00AA13FB"/>
    <w:rsid w:val="00AA1456"/>
    <w:rsid w:val="00AA1480"/>
    <w:rsid w:val="00AA14E0"/>
    <w:rsid w:val="00AA15AC"/>
    <w:rsid w:val="00AA15C9"/>
    <w:rsid w:val="00AA1807"/>
    <w:rsid w:val="00AA1AFE"/>
    <w:rsid w:val="00AA1B52"/>
    <w:rsid w:val="00AA1E5B"/>
    <w:rsid w:val="00AA21E2"/>
    <w:rsid w:val="00AA2384"/>
    <w:rsid w:val="00AA25B2"/>
    <w:rsid w:val="00AA25E8"/>
    <w:rsid w:val="00AA26D3"/>
    <w:rsid w:val="00AA26ED"/>
    <w:rsid w:val="00AA292E"/>
    <w:rsid w:val="00AA2994"/>
    <w:rsid w:val="00AA2A05"/>
    <w:rsid w:val="00AA2A12"/>
    <w:rsid w:val="00AA2B45"/>
    <w:rsid w:val="00AA2BF6"/>
    <w:rsid w:val="00AA2C7F"/>
    <w:rsid w:val="00AA32EC"/>
    <w:rsid w:val="00AA33FC"/>
    <w:rsid w:val="00AA3685"/>
    <w:rsid w:val="00AA3A02"/>
    <w:rsid w:val="00AA3A30"/>
    <w:rsid w:val="00AA3DAD"/>
    <w:rsid w:val="00AA3E2E"/>
    <w:rsid w:val="00AA40C1"/>
    <w:rsid w:val="00AA4234"/>
    <w:rsid w:val="00AA4313"/>
    <w:rsid w:val="00AA436B"/>
    <w:rsid w:val="00AA44B2"/>
    <w:rsid w:val="00AA4969"/>
    <w:rsid w:val="00AA4985"/>
    <w:rsid w:val="00AA49FC"/>
    <w:rsid w:val="00AA4B42"/>
    <w:rsid w:val="00AA4BF7"/>
    <w:rsid w:val="00AA4E8A"/>
    <w:rsid w:val="00AA4F10"/>
    <w:rsid w:val="00AA4F39"/>
    <w:rsid w:val="00AA50F0"/>
    <w:rsid w:val="00AA5149"/>
    <w:rsid w:val="00AA5199"/>
    <w:rsid w:val="00AA519F"/>
    <w:rsid w:val="00AA52F1"/>
    <w:rsid w:val="00AA53EE"/>
    <w:rsid w:val="00AA5518"/>
    <w:rsid w:val="00AA562A"/>
    <w:rsid w:val="00AA5741"/>
    <w:rsid w:val="00AA5A53"/>
    <w:rsid w:val="00AA5C50"/>
    <w:rsid w:val="00AA6224"/>
    <w:rsid w:val="00AA62C4"/>
    <w:rsid w:val="00AA634E"/>
    <w:rsid w:val="00AA67EB"/>
    <w:rsid w:val="00AA6906"/>
    <w:rsid w:val="00AA698C"/>
    <w:rsid w:val="00AA6A59"/>
    <w:rsid w:val="00AA6D54"/>
    <w:rsid w:val="00AA6D77"/>
    <w:rsid w:val="00AA6E32"/>
    <w:rsid w:val="00AA6E78"/>
    <w:rsid w:val="00AA7056"/>
    <w:rsid w:val="00AA721F"/>
    <w:rsid w:val="00AA7236"/>
    <w:rsid w:val="00AA730B"/>
    <w:rsid w:val="00AA7523"/>
    <w:rsid w:val="00AA75B8"/>
    <w:rsid w:val="00AA783F"/>
    <w:rsid w:val="00AA78F5"/>
    <w:rsid w:val="00AA7A85"/>
    <w:rsid w:val="00AA7A9B"/>
    <w:rsid w:val="00AA7E8A"/>
    <w:rsid w:val="00AA7EE7"/>
    <w:rsid w:val="00AA7F36"/>
    <w:rsid w:val="00AA7F5D"/>
    <w:rsid w:val="00AB0253"/>
    <w:rsid w:val="00AB0392"/>
    <w:rsid w:val="00AB03AE"/>
    <w:rsid w:val="00AB0528"/>
    <w:rsid w:val="00AB05B7"/>
    <w:rsid w:val="00AB05EE"/>
    <w:rsid w:val="00AB0A2C"/>
    <w:rsid w:val="00AB0ADE"/>
    <w:rsid w:val="00AB0AFA"/>
    <w:rsid w:val="00AB0E0D"/>
    <w:rsid w:val="00AB0ED4"/>
    <w:rsid w:val="00AB0FFA"/>
    <w:rsid w:val="00AB112C"/>
    <w:rsid w:val="00AB1527"/>
    <w:rsid w:val="00AB1572"/>
    <w:rsid w:val="00AB167D"/>
    <w:rsid w:val="00AB179E"/>
    <w:rsid w:val="00AB179F"/>
    <w:rsid w:val="00AB1A50"/>
    <w:rsid w:val="00AB1AB3"/>
    <w:rsid w:val="00AB1B6B"/>
    <w:rsid w:val="00AB1C4F"/>
    <w:rsid w:val="00AB20FB"/>
    <w:rsid w:val="00AB22C9"/>
    <w:rsid w:val="00AB2354"/>
    <w:rsid w:val="00AB259C"/>
    <w:rsid w:val="00AB2956"/>
    <w:rsid w:val="00AB2B89"/>
    <w:rsid w:val="00AB2DAC"/>
    <w:rsid w:val="00AB2E44"/>
    <w:rsid w:val="00AB2E82"/>
    <w:rsid w:val="00AB30BF"/>
    <w:rsid w:val="00AB3276"/>
    <w:rsid w:val="00AB32CA"/>
    <w:rsid w:val="00AB32F4"/>
    <w:rsid w:val="00AB384B"/>
    <w:rsid w:val="00AB38E5"/>
    <w:rsid w:val="00AB3BCE"/>
    <w:rsid w:val="00AB417E"/>
    <w:rsid w:val="00AB4287"/>
    <w:rsid w:val="00AB4304"/>
    <w:rsid w:val="00AB44A4"/>
    <w:rsid w:val="00AB45B1"/>
    <w:rsid w:val="00AB46F7"/>
    <w:rsid w:val="00AB4865"/>
    <w:rsid w:val="00AB486C"/>
    <w:rsid w:val="00AB4982"/>
    <w:rsid w:val="00AB49AB"/>
    <w:rsid w:val="00AB4B2B"/>
    <w:rsid w:val="00AB4BAB"/>
    <w:rsid w:val="00AB4BFD"/>
    <w:rsid w:val="00AB4CB4"/>
    <w:rsid w:val="00AB4D25"/>
    <w:rsid w:val="00AB4FEC"/>
    <w:rsid w:val="00AB531C"/>
    <w:rsid w:val="00AB5560"/>
    <w:rsid w:val="00AB560E"/>
    <w:rsid w:val="00AB56FF"/>
    <w:rsid w:val="00AB57B0"/>
    <w:rsid w:val="00AB58BE"/>
    <w:rsid w:val="00AB5952"/>
    <w:rsid w:val="00AB5DC1"/>
    <w:rsid w:val="00AB607E"/>
    <w:rsid w:val="00AB611A"/>
    <w:rsid w:val="00AB6160"/>
    <w:rsid w:val="00AB6344"/>
    <w:rsid w:val="00AB64B7"/>
    <w:rsid w:val="00AB65BA"/>
    <w:rsid w:val="00AB69B3"/>
    <w:rsid w:val="00AB6A76"/>
    <w:rsid w:val="00AB6BA5"/>
    <w:rsid w:val="00AB6C59"/>
    <w:rsid w:val="00AB6D01"/>
    <w:rsid w:val="00AB6DE8"/>
    <w:rsid w:val="00AB7136"/>
    <w:rsid w:val="00AB724B"/>
    <w:rsid w:val="00AB7276"/>
    <w:rsid w:val="00AB7467"/>
    <w:rsid w:val="00AB7839"/>
    <w:rsid w:val="00AB7851"/>
    <w:rsid w:val="00AB78AA"/>
    <w:rsid w:val="00AB7AC7"/>
    <w:rsid w:val="00AB7E22"/>
    <w:rsid w:val="00AB7EC3"/>
    <w:rsid w:val="00AB7F79"/>
    <w:rsid w:val="00AB7FB0"/>
    <w:rsid w:val="00AB7FFC"/>
    <w:rsid w:val="00AC070F"/>
    <w:rsid w:val="00AC0B22"/>
    <w:rsid w:val="00AC0D4F"/>
    <w:rsid w:val="00AC0F3B"/>
    <w:rsid w:val="00AC1014"/>
    <w:rsid w:val="00AC1100"/>
    <w:rsid w:val="00AC1223"/>
    <w:rsid w:val="00AC134A"/>
    <w:rsid w:val="00AC13E8"/>
    <w:rsid w:val="00AC141C"/>
    <w:rsid w:val="00AC16E1"/>
    <w:rsid w:val="00AC1840"/>
    <w:rsid w:val="00AC1984"/>
    <w:rsid w:val="00AC19A7"/>
    <w:rsid w:val="00AC1B4E"/>
    <w:rsid w:val="00AC1CD5"/>
    <w:rsid w:val="00AC1E64"/>
    <w:rsid w:val="00AC2059"/>
    <w:rsid w:val="00AC20F0"/>
    <w:rsid w:val="00AC23B1"/>
    <w:rsid w:val="00AC2449"/>
    <w:rsid w:val="00AC2594"/>
    <w:rsid w:val="00AC266D"/>
    <w:rsid w:val="00AC2B98"/>
    <w:rsid w:val="00AC2C1C"/>
    <w:rsid w:val="00AC2F1A"/>
    <w:rsid w:val="00AC2F9B"/>
    <w:rsid w:val="00AC30EC"/>
    <w:rsid w:val="00AC3134"/>
    <w:rsid w:val="00AC3401"/>
    <w:rsid w:val="00AC3450"/>
    <w:rsid w:val="00AC3455"/>
    <w:rsid w:val="00AC377A"/>
    <w:rsid w:val="00AC37D8"/>
    <w:rsid w:val="00AC385B"/>
    <w:rsid w:val="00AC3B67"/>
    <w:rsid w:val="00AC3CA2"/>
    <w:rsid w:val="00AC3E2D"/>
    <w:rsid w:val="00AC3F12"/>
    <w:rsid w:val="00AC4041"/>
    <w:rsid w:val="00AC462A"/>
    <w:rsid w:val="00AC4891"/>
    <w:rsid w:val="00AC4898"/>
    <w:rsid w:val="00AC4B92"/>
    <w:rsid w:val="00AC4CC5"/>
    <w:rsid w:val="00AC50DE"/>
    <w:rsid w:val="00AC51FF"/>
    <w:rsid w:val="00AC5256"/>
    <w:rsid w:val="00AC5472"/>
    <w:rsid w:val="00AC55B0"/>
    <w:rsid w:val="00AC56B7"/>
    <w:rsid w:val="00AC571C"/>
    <w:rsid w:val="00AC5769"/>
    <w:rsid w:val="00AC59D5"/>
    <w:rsid w:val="00AC5C7C"/>
    <w:rsid w:val="00AC60CA"/>
    <w:rsid w:val="00AC62E5"/>
    <w:rsid w:val="00AC65AB"/>
    <w:rsid w:val="00AC680F"/>
    <w:rsid w:val="00AC6980"/>
    <w:rsid w:val="00AC6A86"/>
    <w:rsid w:val="00AC6C08"/>
    <w:rsid w:val="00AC6C0C"/>
    <w:rsid w:val="00AC6CB6"/>
    <w:rsid w:val="00AC6CCA"/>
    <w:rsid w:val="00AC6E19"/>
    <w:rsid w:val="00AC6E30"/>
    <w:rsid w:val="00AC6F7D"/>
    <w:rsid w:val="00AC7300"/>
    <w:rsid w:val="00AC7533"/>
    <w:rsid w:val="00AC7660"/>
    <w:rsid w:val="00AC7796"/>
    <w:rsid w:val="00AC7807"/>
    <w:rsid w:val="00AC78EF"/>
    <w:rsid w:val="00AC792D"/>
    <w:rsid w:val="00AC7990"/>
    <w:rsid w:val="00AD07D5"/>
    <w:rsid w:val="00AD09D7"/>
    <w:rsid w:val="00AD0B4C"/>
    <w:rsid w:val="00AD0B6F"/>
    <w:rsid w:val="00AD0C4D"/>
    <w:rsid w:val="00AD0C94"/>
    <w:rsid w:val="00AD0E41"/>
    <w:rsid w:val="00AD0E96"/>
    <w:rsid w:val="00AD0F6A"/>
    <w:rsid w:val="00AD0F75"/>
    <w:rsid w:val="00AD12A9"/>
    <w:rsid w:val="00AD133B"/>
    <w:rsid w:val="00AD1923"/>
    <w:rsid w:val="00AD196A"/>
    <w:rsid w:val="00AD1A2D"/>
    <w:rsid w:val="00AD1ABE"/>
    <w:rsid w:val="00AD1B65"/>
    <w:rsid w:val="00AD1CAF"/>
    <w:rsid w:val="00AD1D47"/>
    <w:rsid w:val="00AD1E61"/>
    <w:rsid w:val="00AD1F48"/>
    <w:rsid w:val="00AD2234"/>
    <w:rsid w:val="00AD2280"/>
    <w:rsid w:val="00AD22E9"/>
    <w:rsid w:val="00AD22ED"/>
    <w:rsid w:val="00AD2627"/>
    <w:rsid w:val="00AD262A"/>
    <w:rsid w:val="00AD2771"/>
    <w:rsid w:val="00AD281E"/>
    <w:rsid w:val="00AD292B"/>
    <w:rsid w:val="00AD2DFB"/>
    <w:rsid w:val="00AD30D2"/>
    <w:rsid w:val="00AD3474"/>
    <w:rsid w:val="00AD3705"/>
    <w:rsid w:val="00AD37D6"/>
    <w:rsid w:val="00AD39C6"/>
    <w:rsid w:val="00AD3A7F"/>
    <w:rsid w:val="00AD3EC5"/>
    <w:rsid w:val="00AD42B1"/>
    <w:rsid w:val="00AD45B0"/>
    <w:rsid w:val="00AD45B4"/>
    <w:rsid w:val="00AD4820"/>
    <w:rsid w:val="00AD486E"/>
    <w:rsid w:val="00AD4A10"/>
    <w:rsid w:val="00AD5103"/>
    <w:rsid w:val="00AD5382"/>
    <w:rsid w:val="00AD543C"/>
    <w:rsid w:val="00AD5484"/>
    <w:rsid w:val="00AD54E5"/>
    <w:rsid w:val="00AD57B8"/>
    <w:rsid w:val="00AD59A4"/>
    <w:rsid w:val="00AD5ACE"/>
    <w:rsid w:val="00AD5E81"/>
    <w:rsid w:val="00AD5E9B"/>
    <w:rsid w:val="00AD602C"/>
    <w:rsid w:val="00AD6044"/>
    <w:rsid w:val="00AD65A4"/>
    <w:rsid w:val="00AD65A6"/>
    <w:rsid w:val="00AD677F"/>
    <w:rsid w:val="00AD67D6"/>
    <w:rsid w:val="00AD68C4"/>
    <w:rsid w:val="00AD6923"/>
    <w:rsid w:val="00AD6940"/>
    <w:rsid w:val="00AD6AC2"/>
    <w:rsid w:val="00AD6D1F"/>
    <w:rsid w:val="00AD7208"/>
    <w:rsid w:val="00AD746D"/>
    <w:rsid w:val="00AD7637"/>
    <w:rsid w:val="00AD795C"/>
    <w:rsid w:val="00AD79DB"/>
    <w:rsid w:val="00AD79F8"/>
    <w:rsid w:val="00AD7B7E"/>
    <w:rsid w:val="00AD7CB2"/>
    <w:rsid w:val="00AD7DA3"/>
    <w:rsid w:val="00AD7ED6"/>
    <w:rsid w:val="00AD7FB2"/>
    <w:rsid w:val="00AD85C2"/>
    <w:rsid w:val="00AE003E"/>
    <w:rsid w:val="00AE0058"/>
    <w:rsid w:val="00AE043F"/>
    <w:rsid w:val="00AE0507"/>
    <w:rsid w:val="00AE054E"/>
    <w:rsid w:val="00AE0C0F"/>
    <w:rsid w:val="00AE0C4F"/>
    <w:rsid w:val="00AE0D25"/>
    <w:rsid w:val="00AE0DC3"/>
    <w:rsid w:val="00AE0E7A"/>
    <w:rsid w:val="00AE0F2B"/>
    <w:rsid w:val="00AE0F36"/>
    <w:rsid w:val="00AE0F7F"/>
    <w:rsid w:val="00AE0FBB"/>
    <w:rsid w:val="00AE0FBC"/>
    <w:rsid w:val="00AE11AA"/>
    <w:rsid w:val="00AE1352"/>
    <w:rsid w:val="00AE1426"/>
    <w:rsid w:val="00AE1791"/>
    <w:rsid w:val="00AE1A6A"/>
    <w:rsid w:val="00AE1AA2"/>
    <w:rsid w:val="00AE1ABD"/>
    <w:rsid w:val="00AE1B9B"/>
    <w:rsid w:val="00AE1D10"/>
    <w:rsid w:val="00AE1D8D"/>
    <w:rsid w:val="00AE1E3C"/>
    <w:rsid w:val="00AE1FFF"/>
    <w:rsid w:val="00AE205E"/>
    <w:rsid w:val="00AE20FD"/>
    <w:rsid w:val="00AE2128"/>
    <w:rsid w:val="00AE229E"/>
    <w:rsid w:val="00AE236F"/>
    <w:rsid w:val="00AE247B"/>
    <w:rsid w:val="00AE24D6"/>
    <w:rsid w:val="00AE3596"/>
    <w:rsid w:val="00AE35F1"/>
    <w:rsid w:val="00AE37AB"/>
    <w:rsid w:val="00AE37CD"/>
    <w:rsid w:val="00AE395C"/>
    <w:rsid w:val="00AE398B"/>
    <w:rsid w:val="00AE3B69"/>
    <w:rsid w:val="00AE3B6D"/>
    <w:rsid w:val="00AE3C39"/>
    <w:rsid w:val="00AE3F8E"/>
    <w:rsid w:val="00AE3FDB"/>
    <w:rsid w:val="00AE4033"/>
    <w:rsid w:val="00AE40DD"/>
    <w:rsid w:val="00AE4108"/>
    <w:rsid w:val="00AE4175"/>
    <w:rsid w:val="00AE4288"/>
    <w:rsid w:val="00AE42F6"/>
    <w:rsid w:val="00AE438C"/>
    <w:rsid w:val="00AE43F0"/>
    <w:rsid w:val="00AE4762"/>
    <w:rsid w:val="00AE483E"/>
    <w:rsid w:val="00AE4B60"/>
    <w:rsid w:val="00AE4CD1"/>
    <w:rsid w:val="00AE5129"/>
    <w:rsid w:val="00AE541D"/>
    <w:rsid w:val="00AE54D1"/>
    <w:rsid w:val="00AE55F3"/>
    <w:rsid w:val="00AE5817"/>
    <w:rsid w:val="00AE58F1"/>
    <w:rsid w:val="00AE596B"/>
    <w:rsid w:val="00AE5991"/>
    <w:rsid w:val="00AE5A4E"/>
    <w:rsid w:val="00AE6276"/>
    <w:rsid w:val="00AE62BF"/>
    <w:rsid w:val="00AE6386"/>
    <w:rsid w:val="00AE6506"/>
    <w:rsid w:val="00AE6721"/>
    <w:rsid w:val="00AE6745"/>
    <w:rsid w:val="00AE68DC"/>
    <w:rsid w:val="00AE6990"/>
    <w:rsid w:val="00AE6BB9"/>
    <w:rsid w:val="00AE6CD3"/>
    <w:rsid w:val="00AE6D88"/>
    <w:rsid w:val="00AE714C"/>
    <w:rsid w:val="00AE7367"/>
    <w:rsid w:val="00AE7506"/>
    <w:rsid w:val="00AE762C"/>
    <w:rsid w:val="00AE769A"/>
    <w:rsid w:val="00AE7D06"/>
    <w:rsid w:val="00AF003E"/>
    <w:rsid w:val="00AF01C3"/>
    <w:rsid w:val="00AF0215"/>
    <w:rsid w:val="00AF029C"/>
    <w:rsid w:val="00AF051A"/>
    <w:rsid w:val="00AF0651"/>
    <w:rsid w:val="00AF070E"/>
    <w:rsid w:val="00AF0764"/>
    <w:rsid w:val="00AF07E8"/>
    <w:rsid w:val="00AF0AF9"/>
    <w:rsid w:val="00AF0C62"/>
    <w:rsid w:val="00AF1066"/>
    <w:rsid w:val="00AF120A"/>
    <w:rsid w:val="00AF13F8"/>
    <w:rsid w:val="00AF1433"/>
    <w:rsid w:val="00AF1449"/>
    <w:rsid w:val="00AF146C"/>
    <w:rsid w:val="00AF1663"/>
    <w:rsid w:val="00AF174C"/>
    <w:rsid w:val="00AF1970"/>
    <w:rsid w:val="00AF1A72"/>
    <w:rsid w:val="00AF1ADC"/>
    <w:rsid w:val="00AF1B5E"/>
    <w:rsid w:val="00AF1B65"/>
    <w:rsid w:val="00AF1BD7"/>
    <w:rsid w:val="00AF1D57"/>
    <w:rsid w:val="00AF1DB7"/>
    <w:rsid w:val="00AF1E70"/>
    <w:rsid w:val="00AF1EC1"/>
    <w:rsid w:val="00AF1F06"/>
    <w:rsid w:val="00AF2259"/>
    <w:rsid w:val="00AF2506"/>
    <w:rsid w:val="00AF257B"/>
    <w:rsid w:val="00AF25BE"/>
    <w:rsid w:val="00AF286D"/>
    <w:rsid w:val="00AF28D0"/>
    <w:rsid w:val="00AF2A97"/>
    <w:rsid w:val="00AF2D15"/>
    <w:rsid w:val="00AF317F"/>
    <w:rsid w:val="00AF327C"/>
    <w:rsid w:val="00AF3609"/>
    <w:rsid w:val="00AF36BD"/>
    <w:rsid w:val="00AF3862"/>
    <w:rsid w:val="00AF38A7"/>
    <w:rsid w:val="00AF3939"/>
    <w:rsid w:val="00AF395C"/>
    <w:rsid w:val="00AF3ABF"/>
    <w:rsid w:val="00AF3B90"/>
    <w:rsid w:val="00AF3BCE"/>
    <w:rsid w:val="00AF3EA0"/>
    <w:rsid w:val="00AF439A"/>
    <w:rsid w:val="00AF448C"/>
    <w:rsid w:val="00AF47C8"/>
    <w:rsid w:val="00AF4AE9"/>
    <w:rsid w:val="00AF4CE4"/>
    <w:rsid w:val="00AF4D37"/>
    <w:rsid w:val="00AF4D58"/>
    <w:rsid w:val="00AF5254"/>
    <w:rsid w:val="00AF5655"/>
    <w:rsid w:val="00AF582E"/>
    <w:rsid w:val="00AF5861"/>
    <w:rsid w:val="00AF5FE8"/>
    <w:rsid w:val="00AF60E4"/>
    <w:rsid w:val="00AF62E3"/>
    <w:rsid w:val="00AF640A"/>
    <w:rsid w:val="00AF65FB"/>
    <w:rsid w:val="00AF67B4"/>
    <w:rsid w:val="00AF68C9"/>
    <w:rsid w:val="00AF7092"/>
    <w:rsid w:val="00AF70B5"/>
    <w:rsid w:val="00AF7216"/>
    <w:rsid w:val="00AF745E"/>
    <w:rsid w:val="00AF7492"/>
    <w:rsid w:val="00AF7544"/>
    <w:rsid w:val="00AF756F"/>
    <w:rsid w:val="00AF75BA"/>
    <w:rsid w:val="00AF795D"/>
    <w:rsid w:val="00AF7C35"/>
    <w:rsid w:val="00AF7FD6"/>
    <w:rsid w:val="00B0007F"/>
    <w:rsid w:val="00B00111"/>
    <w:rsid w:val="00B0021A"/>
    <w:rsid w:val="00B00244"/>
    <w:rsid w:val="00B002B1"/>
    <w:rsid w:val="00B002D7"/>
    <w:rsid w:val="00B003F1"/>
    <w:rsid w:val="00B004C4"/>
    <w:rsid w:val="00B00857"/>
    <w:rsid w:val="00B00999"/>
    <w:rsid w:val="00B00A21"/>
    <w:rsid w:val="00B00B67"/>
    <w:rsid w:val="00B00C56"/>
    <w:rsid w:val="00B00D9D"/>
    <w:rsid w:val="00B00DDD"/>
    <w:rsid w:val="00B00F6F"/>
    <w:rsid w:val="00B0108C"/>
    <w:rsid w:val="00B01145"/>
    <w:rsid w:val="00B01183"/>
    <w:rsid w:val="00B011F2"/>
    <w:rsid w:val="00B01601"/>
    <w:rsid w:val="00B01624"/>
    <w:rsid w:val="00B01A59"/>
    <w:rsid w:val="00B01A82"/>
    <w:rsid w:val="00B01A9D"/>
    <w:rsid w:val="00B01B65"/>
    <w:rsid w:val="00B01D7F"/>
    <w:rsid w:val="00B01E4E"/>
    <w:rsid w:val="00B01F14"/>
    <w:rsid w:val="00B0230C"/>
    <w:rsid w:val="00B02540"/>
    <w:rsid w:val="00B028AA"/>
    <w:rsid w:val="00B02B11"/>
    <w:rsid w:val="00B0302F"/>
    <w:rsid w:val="00B0342F"/>
    <w:rsid w:val="00B0348F"/>
    <w:rsid w:val="00B0359B"/>
    <w:rsid w:val="00B0360C"/>
    <w:rsid w:val="00B036DC"/>
    <w:rsid w:val="00B03A45"/>
    <w:rsid w:val="00B03DBF"/>
    <w:rsid w:val="00B03E0D"/>
    <w:rsid w:val="00B03E3C"/>
    <w:rsid w:val="00B03EB6"/>
    <w:rsid w:val="00B0407C"/>
    <w:rsid w:val="00B04389"/>
    <w:rsid w:val="00B044EB"/>
    <w:rsid w:val="00B04558"/>
    <w:rsid w:val="00B04581"/>
    <w:rsid w:val="00B048C8"/>
    <w:rsid w:val="00B04959"/>
    <w:rsid w:val="00B04B0A"/>
    <w:rsid w:val="00B04B6F"/>
    <w:rsid w:val="00B04B9E"/>
    <w:rsid w:val="00B05282"/>
    <w:rsid w:val="00B05538"/>
    <w:rsid w:val="00B0565E"/>
    <w:rsid w:val="00B056C1"/>
    <w:rsid w:val="00B05F0A"/>
    <w:rsid w:val="00B060B0"/>
    <w:rsid w:val="00B060E6"/>
    <w:rsid w:val="00B06121"/>
    <w:rsid w:val="00B062A5"/>
    <w:rsid w:val="00B065CB"/>
    <w:rsid w:val="00B0685C"/>
    <w:rsid w:val="00B0698E"/>
    <w:rsid w:val="00B06BE7"/>
    <w:rsid w:val="00B06FFB"/>
    <w:rsid w:val="00B07312"/>
    <w:rsid w:val="00B07415"/>
    <w:rsid w:val="00B074C4"/>
    <w:rsid w:val="00B07844"/>
    <w:rsid w:val="00B07BE6"/>
    <w:rsid w:val="00B07BF3"/>
    <w:rsid w:val="00B07C49"/>
    <w:rsid w:val="00B07CF7"/>
    <w:rsid w:val="00B07D8C"/>
    <w:rsid w:val="00B07E4B"/>
    <w:rsid w:val="00B10090"/>
    <w:rsid w:val="00B10193"/>
    <w:rsid w:val="00B101DA"/>
    <w:rsid w:val="00B10386"/>
    <w:rsid w:val="00B1039F"/>
    <w:rsid w:val="00B105CC"/>
    <w:rsid w:val="00B1087E"/>
    <w:rsid w:val="00B10F8D"/>
    <w:rsid w:val="00B11158"/>
    <w:rsid w:val="00B113A6"/>
    <w:rsid w:val="00B11442"/>
    <w:rsid w:val="00B11777"/>
    <w:rsid w:val="00B11800"/>
    <w:rsid w:val="00B119AC"/>
    <w:rsid w:val="00B11AFB"/>
    <w:rsid w:val="00B11CA8"/>
    <w:rsid w:val="00B11D10"/>
    <w:rsid w:val="00B11D34"/>
    <w:rsid w:val="00B11EA1"/>
    <w:rsid w:val="00B11FC6"/>
    <w:rsid w:val="00B1200B"/>
    <w:rsid w:val="00B12275"/>
    <w:rsid w:val="00B122D7"/>
    <w:rsid w:val="00B122E6"/>
    <w:rsid w:val="00B124C1"/>
    <w:rsid w:val="00B12901"/>
    <w:rsid w:val="00B1298F"/>
    <w:rsid w:val="00B129AC"/>
    <w:rsid w:val="00B129AF"/>
    <w:rsid w:val="00B129C6"/>
    <w:rsid w:val="00B12F43"/>
    <w:rsid w:val="00B136F6"/>
    <w:rsid w:val="00B139D4"/>
    <w:rsid w:val="00B13A7C"/>
    <w:rsid w:val="00B13B88"/>
    <w:rsid w:val="00B13B8E"/>
    <w:rsid w:val="00B13BD1"/>
    <w:rsid w:val="00B14217"/>
    <w:rsid w:val="00B142F0"/>
    <w:rsid w:val="00B14514"/>
    <w:rsid w:val="00B146AD"/>
    <w:rsid w:val="00B14788"/>
    <w:rsid w:val="00B14982"/>
    <w:rsid w:val="00B14A6D"/>
    <w:rsid w:val="00B14B30"/>
    <w:rsid w:val="00B14D4F"/>
    <w:rsid w:val="00B14E5B"/>
    <w:rsid w:val="00B14F9C"/>
    <w:rsid w:val="00B15943"/>
    <w:rsid w:val="00B159D5"/>
    <w:rsid w:val="00B15CA2"/>
    <w:rsid w:val="00B15D1E"/>
    <w:rsid w:val="00B15E2C"/>
    <w:rsid w:val="00B160C7"/>
    <w:rsid w:val="00B161AA"/>
    <w:rsid w:val="00B16397"/>
    <w:rsid w:val="00B16415"/>
    <w:rsid w:val="00B16A65"/>
    <w:rsid w:val="00B16A72"/>
    <w:rsid w:val="00B16E03"/>
    <w:rsid w:val="00B16E29"/>
    <w:rsid w:val="00B16E92"/>
    <w:rsid w:val="00B17016"/>
    <w:rsid w:val="00B17100"/>
    <w:rsid w:val="00B17426"/>
    <w:rsid w:val="00B178ED"/>
    <w:rsid w:val="00B1795A"/>
    <w:rsid w:val="00B17B46"/>
    <w:rsid w:val="00B17F33"/>
    <w:rsid w:val="00B2005F"/>
    <w:rsid w:val="00B201E7"/>
    <w:rsid w:val="00B201EE"/>
    <w:rsid w:val="00B202CC"/>
    <w:rsid w:val="00B204C6"/>
    <w:rsid w:val="00B2053D"/>
    <w:rsid w:val="00B20D31"/>
    <w:rsid w:val="00B2102B"/>
    <w:rsid w:val="00B21107"/>
    <w:rsid w:val="00B21182"/>
    <w:rsid w:val="00B21518"/>
    <w:rsid w:val="00B215B2"/>
    <w:rsid w:val="00B215E3"/>
    <w:rsid w:val="00B215ED"/>
    <w:rsid w:val="00B2179F"/>
    <w:rsid w:val="00B21BDC"/>
    <w:rsid w:val="00B21CEF"/>
    <w:rsid w:val="00B21D4F"/>
    <w:rsid w:val="00B21D75"/>
    <w:rsid w:val="00B21D9A"/>
    <w:rsid w:val="00B21F2B"/>
    <w:rsid w:val="00B221A6"/>
    <w:rsid w:val="00B226A4"/>
    <w:rsid w:val="00B229A9"/>
    <w:rsid w:val="00B229C9"/>
    <w:rsid w:val="00B22C19"/>
    <w:rsid w:val="00B22D11"/>
    <w:rsid w:val="00B22F56"/>
    <w:rsid w:val="00B230BC"/>
    <w:rsid w:val="00B23748"/>
    <w:rsid w:val="00B239B3"/>
    <w:rsid w:val="00B23A48"/>
    <w:rsid w:val="00B23B3D"/>
    <w:rsid w:val="00B23D11"/>
    <w:rsid w:val="00B241CD"/>
    <w:rsid w:val="00B241FF"/>
    <w:rsid w:val="00B2438C"/>
    <w:rsid w:val="00B244E7"/>
    <w:rsid w:val="00B24505"/>
    <w:rsid w:val="00B245E4"/>
    <w:rsid w:val="00B2463E"/>
    <w:rsid w:val="00B2473A"/>
    <w:rsid w:val="00B248D2"/>
    <w:rsid w:val="00B24C2D"/>
    <w:rsid w:val="00B24D81"/>
    <w:rsid w:val="00B24E89"/>
    <w:rsid w:val="00B24EA1"/>
    <w:rsid w:val="00B24FB6"/>
    <w:rsid w:val="00B252EF"/>
    <w:rsid w:val="00B259C4"/>
    <w:rsid w:val="00B25CE5"/>
    <w:rsid w:val="00B25E2C"/>
    <w:rsid w:val="00B25E97"/>
    <w:rsid w:val="00B25F0D"/>
    <w:rsid w:val="00B262E1"/>
    <w:rsid w:val="00B262F3"/>
    <w:rsid w:val="00B2647C"/>
    <w:rsid w:val="00B26737"/>
    <w:rsid w:val="00B26900"/>
    <w:rsid w:val="00B269C5"/>
    <w:rsid w:val="00B26C42"/>
    <w:rsid w:val="00B26C6D"/>
    <w:rsid w:val="00B26E18"/>
    <w:rsid w:val="00B26E99"/>
    <w:rsid w:val="00B2700D"/>
    <w:rsid w:val="00B270A0"/>
    <w:rsid w:val="00B2744F"/>
    <w:rsid w:val="00B274AE"/>
    <w:rsid w:val="00B2764F"/>
    <w:rsid w:val="00B276F8"/>
    <w:rsid w:val="00B27A19"/>
    <w:rsid w:val="00B27C5F"/>
    <w:rsid w:val="00B27D2D"/>
    <w:rsid w:val="00B27DC8"/>
    <w:rsid w:val="00B27EC9"/>
    <w:rsid w:val="00B302DB"/>
    <w:rsid w:val="00B305BC"/>
    <w:rsid w:val="00B30967"/>
    <w:rsid w:val="00B309B8"/>
    <w:rsid w:val="00B30D4B"/>
    <w:rsid w:val="00B30F44"/>
    <w:rsid w:val="00B30F77"/>
    <w:rsid w:val="00B31020"/>
    <w:rsid w:val="00B3103C"/>
    <w:rsid w:val="00B3129B"/>
    <w:rsid w:val="00B312E4"/>
    <w:rsid w:val="00B31575"/>
    <w:rsid w:val="00B318D8"/>
    <w:rsid w:val="00B31A3E"/>
    <w:rsid w:val="00B31B02"/>
    <w:rsid w:val="00B31C6E"/>
    <w:rsid w:val="00B31F91"/>
    <w:rsid w:val="00B32025"/>
    <w:rsid w:val="00B32062"/>
    <w:rsid w:val="00B320EB"/>
    <w:rsid w:val="00B32305"/>
    <w:rsid w:val="00B324FE"/>
    <w:rsid w:val="00B325CD"/>
    <w:rsid w:val="00B32A23"/>
    <w:rsid w:val="00B32ABE"/>
    <w:rsid w:val="00B32AEA"/>
    <w:rsid w:val="00B32B47"/>
    <w:rsid w:val="00B32B53"/>
    <w:rsid w:val="00B32BE4"/>
    <w:rsid w:val="00B32FE4"/>
    <w:rsid w:val="00B33034"/>
    <w:rsid w:val="00B3303E"/>
    <w:rsid w:val="00B33044"/>
    <w:rsid w:val="00B330EE"/>
    <w:rsid w:val="00B33155"/>
    <w:rsid w:val="00B333C7"/>
    <w:rsid w:val="00B33470"/>
    <w:rsid w:val="00B3349B"/>
    <w:rsid w:val="00B3349E"/>
    <w:rsid w:val="00B334A5"/>
    <w:rsid w:val="00B336DD"/>
    <w:rsid w:val="00B337AB"/>
    <w:rsid w:val="00B33AD7"/>
    <w:rsid w:val="00B33DFA"/>
    <w:rsid w:val="00B33E6F"/>
    <w:rsid w:val="00B33EFB"/>
    <w:rsid w:val="00B34211"/>
    <w:rsid w:val="00B3422F"/>
    <w:rsid w:val="00B3447E"/>
    <w:rsid w:val="00B344A2"/>
    <w:rsid w:val="00B3452B"/>
    <w:rsid w:val="00B3457C"/>
    <w:rsid w:val="00B3466C"/>
    <w:rsid w:val="00B347C7"/>
    <w:rsid w:val="00B3490B"/>
    <w:rsid w:val="00B34FB1"/>
    <w:rsid w:val="00B35071"/>
    <w:rsid w:val="00B350AF"/>
    <w:rsid w:val="00B3512F"/>
    <w:rsid w:val="00B351E7"/>
    <w:rsid w:val="00B357D7"/>
    <w:rsid w:val="00B35A89"/>
    <w:rsid w:val="00B35CED"/>
    <w:rsid w:val="00B35D54"/>
    <w:rsid w:val="00B35E20"/>
    <w:rsid w:val="00B35FA7"/>
    <w:rsid w:val="00B36431"/>
    <w:rsid w:val="00B3653C"/>
    <w:rsid w:val="00B36573"/>
    <w:rsid w:val="00B3666C"/>
    <w:rsid w:val="00B366E8"/>
    <w:rsid w:val="00B368D5"/>
    <w:rsid w:val="00B36942"/>
    <w:rsid w:val="00B3697D"/>
    <w:rsid w:val="00B36B7F"/>
    <w:rsid w:val="00B36BA2"/>
    <w:rsid w:val="00B36DAC"/>
    <w:rsid w:val="00B3702D"/>
    <w:rsid w:val="00B370CA"/>
    <w:rsid w:val="00B370D4"/>
    <w:rsid w:val="00B371B8"/>
    <w:rsid w:val="00B37255"/>
    <w:rsid w:val="00B373D5"/>
    <w:rsid w:val="00B374DF"/>
    <w:rsid w:val="00B37653"/>
    <w:rsid w:val="00B3772A"/>
    <w:rsid w:val="00B37762"/>
    <w:rsid w:val="00B37913"/>
    <w:rsid w:val="00B37963"/>
    <w:rsid w:val="00B37A74"/>
    <w:rsid w:val="00B37C2F"/>
    <w:rsid w:val="00B37EBC"/>
    <w:rsid w:val="00B40158"/>
    <w:rsid w:val="00B40263"/>
    <w:rsid w:val="00B402D1"/>
    <w:rsid w:val="00B40352"/>
    <w:rsid w:val="00B4056D"/>
    <w:rsid w:val="00B407B8"/>
    <w:rsid w:val="00B407ED"/>
    <w:rsid w:val="00B40858"/>
    <w:rsid w:val="00B40938"/>
    <w:rsid w:val="00B40A00"/>
    <w:rsid w:val="00B40B0D"/>
    <w:rsid w:val="00B410A8"/>
    <w:rsid w:val="00B410EE"/>
    <w:rsid w:val="00B4145E"/>
    <w:rsid w:val="00B41763"/>
    <w:rsid w:val="00B419E6"/>
    <w:rsid w:val="00B41A85"/>
    <w:rsid w:val="00B41A91"/>
    <w:rsid w:val="00B41B6D"/>
    <w:rsid w:val="00B41C8D"/>
    <w:rsid w:val="00B41C9A"/>
    <w:rsid w:val="00B4200D"/>
    <w:rsid w:val="00B42716"/>
    <w:rsid w:val="00B42743"/>
    <w:rsid w:val="00B42CA6"/>
    <w:rsid w:val="00B42D57"/>
    <w:rsid w:val="00B42DDE"/>
    <w:rsid w:val="00B4328C"/>
    <w:rsid w:val="00B43405"/>
    <w:rsid w:val="00B43434"/>
    <w:rsid w:val="00B43467"/>
    <w:rsid w:val="00B434ED"/>
    <w:rsid w:val="00B4374C"/>
    <w:rsid w:val="00B43790"/>
    <w:rsid w:val="00B43819"/>
    <w:rsid w:val="00B43A4D"/>
    <w:rsid w:val="00B43D62"/>
    <w:rsid w:val="00B43E18"/>
    <w:rsid w:val="00B43E3B"/>
    <w:rsid w:val="00B43E4C"/>
    <w:rsid w:val="00B43F04"/>
    <w:rsid w:val="00B440ED"/>
    <w:rsid w:val="00B44294"/>
    <w:rsid w:val="00B44393"/>
    <w:rsid w:val="00B444E2"/>
    <w:rsid w:val="00B446F6"/>
    <w:rsid w:val="00B44846"/>
    <w:rsid w:val="00B44A13"/>
    <w:rsid w:val="00B44BFB"/>
    <w:rsid w:val="00B44D76"/>
    <w:rsid w:val="00B44E56"/>
    <w:rsid w:val="00B44E78"/>
    <w:rsid w:val="00B44EC1"/>
    <w:rsid w:val="00B4514A"/>
    <w:rsid w:val="00B45173"/>
    <w:rsid w:val="00B4517B"/>
    <w:rsid w:val="00B45380"/>
    <w:rsid w:val="00B455EB"/>
    <w:rsid w:val="00B4563A"/>
    <w:rsid w:val="00B45679"/>
    <w:rsid w:val="00B457F4"/>
    <w:rsid w:val="00B45B65"/>
    <w:rsid w:val="00B45BA0"/>
    <w:rsid w:val="00B45D3D"/>
    <w:rsid w:val="00B45E5E"/>
    <w:rsid w:val="00B45F2A"/>
    <w:rsid w:val="00B46171"/>
    <w:rsid w:val="00B462DC"/>
    <w:rsid w:val="00B46731"/>
    <w:rsid w:val="00B467C6"/>
    <w:rsid w:val="00B469A5"/>
    <w:rsid w:val="00B46A94"/>
    <w:rsid w:val="00B46C63"/>
    <w:rsid w:val="00B46D1A"/>
    <w:rsid w:val="00B471D1"/>
    <w:rsid w:val="00B475F0"/>
    <w:rsid w:val="00B4760E"/>
    <w:rsid w:val="00B476BF"/>
    <w:rsid w:val="00B479C7"/>
    <w:rsid w:val="00B47A7A"/>
    <w:rsid w:val="00B47B85"/>
    <w:rsid w:val="00B47EC5"/>
    <w:rsid w:val="00B47FEC"/>
    <w:rsid w:val="00B501B7"/>
    <w:rsid w:val="00B5047C"/>
    <w:rsid w:val="00B504BD"/>
    <w:rsid w:val="00B50501"/>
    <w:rsid w:val="00B50506"/>
    <w:rsid w:val="00B505E5"/>
    <w:rsid w:val="00B505FA"/>
    <w:rsid w:val="00B506D0"/>
    <w:rsid w:val="00B50870"/>
    <w:rsid w:val="00B508B7"/>
    <w:rsid w:val="00B50A23"/>
    <w:rsid w:val="00B50A3E"/>
    <w:rsid w:val="00B50A7C"/>
    <w:rsid w:val="00B50B29"/>
    <w:rsid w:val="00B50C16"/>
    <w:rsid w:val="00B50C24"/>
    <w:rsid w:val="00B50D7C"/>
    <w:rsid w:val="00B50D9A"/>
    <w:rsid w:val="00B50DB3"/>
    <w:rsid w:val="00B50DFA"/>
    <w:rsid w:val="00B510C0"/>
    <w:rsid w:val="00B51247"/>
    <w:rsid w:val="00B51383"/>
    <w:rsid w:val="00B51461"/>
    <w:rsid w:val="00B51909"/>
    <w:rsid w:val="00B51946"/>
    <w:rsid w:val="00B51A7E"/>
    <w:rsid w:val="00B51B5B"/>
    <w:rsid w:val="00B51D4F"/>
    <w:rsid w:val="00B51F54"/>
    <w:rsid w:val="00B5201C"/>
    <w:rsid w:val="00B52246"/>
    <w:rsid w:val="00B52704"/>
    <w:rsid w:val="00B52722"/>
    <w:rsid w:val="00B52B48"/>
    <w:rsid w:val="00B52C89"/>
    <w:rsid w:val="00B52D06"/>
    <w:rsid w:val="00B52DDD"/>
    <w:rsid w:val="00B52EF6"/>
    <w:rsid w:val="00B530B8"/>
    <w:rsid w:val="00B531C2"/>
    <w:rsid w:val="00B531C4"/>
    <w:rsid w:val="00B5330C"/>
    <w:rsid w:val="00B53358"/>
    <w:rsid w:val="00B53774"/>
    <w:rsid w:val="00B53873"/>
    <w:rsid w:val="00B53E2A"/>
    <w:rsid w:val="00B53E4E"/>
    <w:rsid w:val="00B53F1C"/>
    <w:rsid w:val="00B54010"/>
    <w:rsid w:val="00B541E1"/>
    <w:rsid w:val="00B541F1"/>
    <w:rsid w:val="00B54392"/>
    <w:rsid w:val="00B54584"/>
    <w:rsid w:val="00B5463C"/>
    <w:rsid w:val="00B5505D"/>
    <w:rsid w:val="00B550C6"/>
    <w:rsid w:val="00B55127"/>
    <w:rsid w:val="00B551FA"/>
    <w:rsid w:val="00B553B3"/>
    <w:rsid w:val="00B555C4"/>
    <w:rsid w:val="00B556FA"/>
    <w:rsid w:val="00B55778"/>
    <w:rsid w:val="00B557BC"/>
    <w:rsid w:val="00B558A5"/>
    <w:rsid w:val="00B558FE"/>
    <w:rsid w:val="00B55A34"/>
    <w:rsid w:val="00B55B41"/>
    <w:rsid w:val="00B55C4D"/>
    <w:rsid w:val="00B55ECD"/>
    <w:rsid w:val="00B55F1C"/>
    <w:rsid w:val="00B55FDD"/>
    <w:rsid w:val="00B561F8"/>
    <w:rsid w:val="00B563BC"/>
    <w:rsid w:val="00B5646F"/>
    <w:rsid w:val="00B5649F"/>
    <w:rsid w:val="00B5670E"/>
    <w:rsid w:val="00B568F9"/>
    <w:rsid w:val="00B569B8"/>
    <w:rsid w:val="00B56A66"/>
    <w:rsid w:val="00B56CDF"/>
    <w:rsid w:val="00B56FB1"/>
    <w:rsid w:val="00B5706E"/>
    <w:rsid w:val="00B571AB"/>
    <w:rsid w:val="00B574BD"/>
    <w:rsid w:val="00B577D4"/>
    <w:rsid w:val="00B5789A"/>
    <w:rsid w:val="00B57A5E"/>
    <w:rsid w:val="00B57C0F"/>
    <w:rsid w:val="00B57D1E"/>
    <w:rsid w:val="00B60375"/>
    <w:rsid w:val="00B605A4"/>
    <w:rsid w:val="00B606B1"/>
    <w:rsid w:val="00B60793"/>
    <w:rsid w:val="00B60837"/>
    <w:rsid w:val="00B6085C"/>
    <w:rsid w:val="00B60D30"/>
    <w:rsid w:val="00B60F81"/>
    <w:rsid w:val="00B61265"/>
    <w:rsid w:val="00B61558"/>
    <w:rsid w:val="00B615CA"/>
    <w:rsid w:val="00B615EB"/>
    <w:rsid w:val="00B618EF"/>
    <w:rsid w:val="00B61AF2"/>
    <w:rsid w:val="00B61C39"/>
    <w:rsid w:val="00B61DD4"/>
    <w:rsid w:val="00B61F10"/>
    <w:rsid w:val="00B62023"/>
    <w:rsid w:val="00B621F1"/>
    <w:rsid w:val="00B62356"/>
    <w:rsid w:val="00B62570"/>
    <w:rsid w:val="00B62603"/>
    <w:rsid w:val="00B62645"/>
    <w:rsid w:val="00B6275F"/>
    <w:rsid w:val="00B627CF"/>
    <w:rsid w:val="00B62818"/>
    <w:rsid w:val="00B62A9B"/>
    <w:rsid w:val="00B62C5C"/>
    <w:rsid w:val="00B62FD4"/>
    <w:rsid w:val="00B6327C"/>
    <w:rsid w:val="00B63429"/>
    <w:rsid w:val="00B63513"/>
    <w:rsid w:val="00B636DD"/>
    <w:rsid w:val="00B6383A"/>
    <w:rsid w:val="00B63858"/>
    <w:rsid w:val="00B638C2"/>
    <w:rsid w:val="00B63A32"/>
    <w:rsid w:val="00B63A80"/>
    <w:rsid w:val="00B63AEA"/>
    <w:rsid w:val="00B63C47"/>
    <w:rsid w:val="00B63D2B"/>
    <w:rsid w:val="00B63D31"/>
    <w:rsid w:val="00B63F04"/>
    <w:rsid w:val="00B63F41"/>
    <w:rsid w:val="00B64187"/>
    <w:rsid w:val="00B6431E"/>
    <w:rsid w:val="00B6439E"/>
    <w:rsid w:val="00B6440C"/>
    <w:rsid w:val="00B644A3"/>
    <w:rsid w:val="00B644B6"/>
    <w:rsid w:val="00B644BB"/>
    <w:rsid w:val="00B64696"/>
    <w:rsid w:val="00B64CFB"/>
    <w:rsid w:val="00B64F1F"/>
    <w:rsid w:val="00B64F32"/>
    <w:rsid w:val="00B6508F"/>
    <w:rsid w:val="00B651AF"/>
    <w:rsid w:val="00B651ED"/>
    <w:rsid w:val="00B65221"/>
    <w:rsid w:val="00B65785"/>
    <w:rsid w:val="00B65997"/>
    <w:rsid w:val="00B65DB8"/>
    <w:rsid w:val="00B66040"/>
    <w:rsid w:val="00B6612E"/>
    <w:rsid w:val="00B66176"/>
    <w:rsid w:val="00B6617B"/>
    <w:rsid w:val="00B66404"/>
    <w:rsid w:val="00B66453"/>
    <w:rsid w:val="00B6645E"/>
    <w:rsid w:val="00B6650B"/>
    <w:rsid w:val="00B66894"/>
    <w:rsid w:val="00B66A74"/>
    <w:rsid w:val="00B66CFD"/>
    <w:rsid w:val="00B66D5C"/>
    <w:rsid w:val="00B66D96"/>
    <w:rsid w:val="00B66E6C"/>
    <w:rsid w:val="00B66ECF"/>
    <w:rsid w:val="00B66F0F"/>
    <w:rsid w:val="00B66F42"/>
    <w:rsid w:val="00B66F49"/>
    <w:rsid w:val="00B67143"/>
    <w:rsid w:val="00B6720A"/>
    <w:rsid w:val="00B672C8"/>
    <w:rsid w:val="00B674BA"/>
    <w:rsid w:val="00B67547"/>
    <w:rsid w:val="00B675C5"/>
    <w:rsid w:val="00B67686"/>
    <w:rsid w:val="00B679BE"/>
    <w:rsid w:val="00B67A8B"/>
    <w:rsid w:val="00B67C10"/>
    <w:rsid w:val="00B67C8E"/>
    <w:rsid w:val="00B67DB1"/>
    <w:rsid w:val="00B70268"/>
    <w:rsid w:val="00B70439"/>
    <w:rsid w:val="00B7073E"/>
    <w:rsid w:val="00B70801"/>
    <w:rsid w:val="00B70C78"/>
    <w:rsid w:val="00B70D2E"/>
    <w:rsid w:val="00B70F6E"/>
    <w:rsid w:val="00B70F7F"/>
    <w:rsid w:val="00B70FAE"/>
    <w:rsid w:val="00B70FB5"/>
    <w:rsid w:val="00B711A2"/>
    <w:rsid w:val="00B7143A"/>
    <w:rsid w:val="00B71517"/>
    <w:rsid w:val="00B7198B"/>
    <w:rsid w:val="00B71AC6"/>
    <w:rsid w:val="00B71C7C"/>
    <w:rsid w:val="00B72199"/>
    <w:rsid w:val="00B72256"/>
    <w:rsid w:val="00B7243F"/>
    <w:rsid w:val="00B72481"/>
    <w:rsid w:val="00B72626"/>
    <w:rsid w:val="00B72801"/>
    <w:rsid w:val="00B729A6"/>
    <w:rsid w:val="00B72D6A"/>
    <w:rsid w:val="00B72F36"/>
    <w:rsid w:val="00B73264"/>
    <w:rsid w:val="00B732EB"/>
    <w:rsid w:val="00B73462"/>
    <w:rsid w:val="00B73529"/>
    <w:rsid w:val="00B7369E"/>
    <w:rsid w:val="00B739A8"/>
    <w:rsid w:val="00B73ABE"/>
    <w:rsid w:val="00B73B65"/>
    <w:rsid w:val="00B73C23"/>
    <w:rsid w:val="00B73DB4"/>
    <w:rsid w:val="00B73FD8"/>
    <w:rsid w:val="00B7404E"/>
    <w:rsid w:val="00B741DF"/>
    <w:rsid w:val="00B7443F"/>
    <w:rsid w:val="00B74671"/>
    <w:rsid w:val="00B747FE"/>
    <w:rsid w:val="00B74CE9"/>
    <w:rsid w:val="00B74D9F"/>
    <w:rsid w:val="00B74F4A"/>
    <w:rsid w:val="00B74FB8"/>
    <w:rsid w:val="00B75280"/>
    <w:rsid w:val="00B7549B"/>
    <w:rsid w:val="00B754C4"/>
    <w:rsid w:val="00B75578"/>
    <w:rsid w:val="00B755E9"/>
    <w:rsid w:val="00B75901"/>
    <w:rsid w:val="00B75FE2"/>
    <w:rsid w:val="00B7647A"/>
    <w:rsid w:val="00B767B8"/>
    <w:rsid w:val="00B769E7"/>
    <w:rsid w:val="00B76B27"/>
    <w:rsid w:val="00B76C24"/>
    <w:rsid w:val="00B76F83"/>
    <w:rsid w:val="00B76FFB"/>
    <w:rsid w:val="00B770E2"/>
    <w:rsid w:val="00B772F3"/>
    <w:rsid w:val="00B776D1"/>
    <w:rsid w:val="00B7779F"/>
    <w:rsid w:val="00B777F3"/>
    <w:rsid w:val="00B778A9"/>
    <w:rsid w:val="00B77A0B"/>
    <w:rsid w:val="00B77A5C"/>
    <w:rsid w:val="00B77B61"/>
    <w:rsid w:val="00B77B8C"/>
    <w:rsid w:val="00B77D64"/>
    <w:rsid w:val="00B77FA6"/>
    <w:rsid w:val="00B77FB6"/>
    <w:rsid w:val="00B800FA"/>
    <w:rsid w:val="00B80180"/>
    <w:rsid w:val="00B80225"/>
    <w:rsid w:val="00B804A1"/>
    <w:rsid w:val="00B80989"/>
    <w:rsid w:val="00B80C44"/>
    <w:rsid w:val="00B80C71"/>
    <w:rsid w:val="00B80D15"/>
    <w:rsid w:val="00B80D87"/>
    <w:rsid w:val="00B80E70"/>
    <w:rsid w:val="00B80EC8"/>
    <w:rsid w:val="00B81008"/>
    <w:rsid w:val="00B81346"/>
    <w:rsid w:val="00B81371"/>
    <w:rsid w:val="00B814F2"/>
    <w:rsid w:val="00B81580"/>
    <w:rsid w:val="00B81670"/>
    <w:rsid w:val="00B81899"/>
    <w:rsid w:val="00B81986"/>
    <w:rsid w:val="00B81A30"/>
    <w:rsid w:val="00B81B94"/>
    <w:rsid w:val="00B81B98"/>
    <w:rsid w:val="00B81CBA"/>
    <w:rsid w:val="00B81E75"/>
    <w:rsid w:val="00B820ED"/>
    <w:rsid w:val="00B82390"/>
    <w:rsid w:val="00B823A5"/>
    <w:rsid w:val="00B82674"/>
    <w:rsid w:val="00B82D66"/>
    <w:rsid w:val="00B82F32"/>
    <w:rsid w:val="00B82F78"/>
    <w:rsid w:val="00B8336A"/>
    <w:rsid w:val="00B834C4"/>
    <w:rsid w:val="00B83B19"/>
    <w:rsid w:val="00B83CE2"/>
    <w:rsid w:val="00B83DC0"/>
    <w:rsid w:val="00B840BC"/>
    <w:rsid w:val="00B841C4"/>
    <w:rsid w:val="00B842D4"/>
    <w:rsid w:val="00B84317"/>
    <w:rsid w:val="00B844C1"/>
    <w:rsid w:val="00B8456E"/>
    <w:rsid w:val="00B84715"/>
    <w:rsid w:val="00B84AA6"/>
    <w:rsid w:val="00B84D1F"/>
    <w:rsid w:val="00B84E61"/>
    <w:rsid w:val="00B850AC"/>
    <w:rsid w:val="00B851B9"/>
    <w:rsid w:val="00B851D3"/>
    <w:rsid w:val="00B853F1"/>
    <w:rsid w:val="00B85588"/>
    <w:rsid w:val="00B85665"/>
    <w:rsid w:val="00B85AD5"/>
    <w:rsid w:val="00B85B91"/>
    <w:rsid w:val="00B85D4E"/>
    <w:rsid w:val="00B85E73"/>
    <w:rsid w:val="00B85F20"/>
    <w:rsid w:val="00B86128"/>
    <w:rsid w:val="00B8635F"/>
    <w:rsid w:val="00B8657C"/>
    <w:rsid w:val="00B86599"/>
    <w:rsid w:val="00B86A29"/>
    <w:rsid w:val="00B86A71"/>
    <w:rsid w:val="00B86C6A"/>
    <w:rsid w:val="00B86DC9"/>
    <w:rsid w:val="00B86FCF"/>
    <w:rsid w:val="00B87107"/>
    <w:rsid w:val="00B87115"/>
    <w:rsid w:val="00B87599"/>
    <w:rsid w:val="00B877B2"/>
    <w:rsid w:val="00B877B6"/>
    <w:rsid w:val="00B87A63"/>
    <w:rsid w:val="00B87B9D"/>
    <w:rsid w:val="00B87BA1"/>
    <w:rsid w:val="00B87E6B"/>
    <w:rsid w:val="00B900D0"/>
    <w:rsid w:val="00B90103"/>
    <w:rsid w:val="00B90232"/>
    <w:rsid w:val="00B902D3"/>
    <w:rsid w:val="00B903A0"/>
    <w:rsid w:val="00B907BE"/>
    <w:rsid w:val="00B9093E"/>
    <w:rsid w:val="00B90CE1"/>
    <w:rsid w:val="00B90DFB"/>
    <w:rsid w:val="00B90F87"/>
    <w:rsid w:val="00B90F99"/>
    <w:rsid w:val="00B90FD6"/>
    <w:rsid w:val="00B9104C"/>
    <w:rsid w:val="00B9109B"/>
    <w:rsid w:val="00B910F0"/>
    <w:rsid w:val="00B913D5"/>
    <w:rsid w:val="00B915DA"/>
    <w:rsid w:val="00B9163A"/>
    <w:rsid w:val="00B91867"/>
    <w:rsid w:val="00B918B6"/>
    <w:rsid w:val="00B91CF3"/>
    <w:rsid w:val="00B91EDD"/>
    <w:rsid w:val="00B92113"/>
    <w:rsid w:val="00B922FA"/>
    <w:rsid w:val="00B923A8"/>
    <w:rsid w:val="00B92695"/>
    <w:rsid w:val="00B929A1"/>
    <w:rsid w:val="00B92A98"/>
    <w:rsid w:val="00B92B06"/>
    <w:rsid w:val="00B92BD3"/>
    <w:rsid w:val="00B92D7A"/>
    <w:rsid w:val="00B92D9B"/>
    <w:rsid w:val="00B92F62"/>
    <w:rsid w:val="00B931A0"/>
    <w:rsid w:val="00B932C5"/>
    <w:rsid w:val="00B93519"/>
    <w:rsid w:val="00B9351E"/>
    <w:rsid w:val="00B937B9"/>
    <w:rsid w:val="00B93961"/>
    <w:rsid w:val="00B93983"/>
    <w:rsid w:val="00B939B0"/>
    <w:rsid w:val="00B93C21"/>
    <w:rsid w:val="00B93CBD"/>
    <w:rsid w:val="00B93E4A"/>
    <w:rsid w:val="00B93FA8"/>
    <w:rsid w:val="00B93FC9"/>
    <w:rsid w:val="00B94274"/>
    <w:rsid w:val="00B94382"/>
    <w:rsid w:val="00B943A6"/>
    <w:rsid w:val="00B94505"/>
    <w:rsid w:val="00B947BD"/>
    <w:rsid w:val="00B94A18"/>
    <w:rsid w:val="00B94A95"/>
    <w:rsid w:val="00B94C6E"/>
    <w:rsid w:val="00B94CC6"/>
    <w:rsid w:val="00B94D27"/>
    <w:rsid w:val="00B94E5A"/>
    <w:rsid w:val="00B94F16"/>
    <w:rsid w:val="00B94FE9"/>
    <w:rsid w:val="00B956CD"/>
    <w:rsid w:val="00B95960"/>
    <w:rsid w:val="00B95A23"/>
    <w:rsid w:val="00B95E59"/>
    <w:rsid w:val="00B95F3F"/>
    <w:rsid w:val="00B96081"/>
    <w:rsid w:val="00B96161"/>
    <w:rsid w:val="00B961D8"/>
    <w:rsid w:val="00B962A5"/>
    <w:rsid w:val="00B962E4"/>
    <w:rsid w:val="00B963A8"/>
    <w:rsid w:val="00B965C6"/>
    <w:rsid w:val="00B965F8"/>
    <w:rsid w:val="00B96726"/>
    <w:rsid w:val="00B96815"/>
    <w:rsid w:val="00B969C4"/>
    <w:rsid w:val="00B96CD5"/>
    <w:rsid w:val="00B96D6F"/>
    <w:rsid w:val="00B97215"/>
    <w:rsid w:val="00B972BC"/>
    <w:rsid w:val="00B97334"/>
    <w:rsid w:val="00B97435"/>
    <w:rsid w:val="00B97672"/>
    <w:rsid w:val="00B97679"/>
    <w:rsid w:val="00B97985"/>
    <w:rsid w:val="00B97EC7"/>
    <w:rsid w:val="00B97FC7"/>
    <w:rsid w:val="00BA0109"/>
    <w:rsid w:val="00BA0374"/>
    <w:rsid w:val="00BA03B6"/>
    <w:rsid w:val="00BA04DD"/>
    <w:rsid w:val="00BA0669"/>
    <w:rsid w:val="00BA07FF"/>
    <w:rsid w:val="00BA0928"/>
    <w:rsid w:val="00BA09DA"/>
    <w:rsid w:val="00BA11CD"/>
    <w:rsid w:val="00BA147B"/>
    <w:rsid w:val="00BA14F6"/>
    <w:rsid w:val="00BA17F5"/>
    <w:rsid w:val="00BA1AE3"/>
    <w:rsid w:val="00BA1FD1"/>
    <w:rsid w:val="00BA202B"/>
    <w:rsid w:val="00BA2113"/>
    <w:rsid w:val="00BA222C"/>
    <w:rsid w:val="00BA2265"/>
    <w:rsid w:val="00BA23F3"/>
    <w:rsid w:val="00BA2446"/>
    <w:rsid w:val="00BA254D"/>
    <w:rsid w:val="00BA2955"/>
    <w:rsid w:val="00BA2981"/>
    <w:rsid w:val="00BA2D15"/>
    <w:rsid w:val="00BA2DB0"/>
    <w:rsid w:val="00BA2DB6"/>
    <w:rsid w:val="00BA3047"/>
    <w:rsid w:val="00BA32C3"/>
    <w:rsid w:val="00BA3348"/>
    <w:rsid w:val="00BA349F"/>
    <w:rsid w:val="00BA3C88"/>
    <w:rsid w:val="00BA3CC3"/>
    <w:rsid w:val="00BA3D0D"/>
    <w:rsid w:val="00BA3D54"/>
    <w:rsid w:val="00BA3DF6"/>
    <w:rsid w:val="00BA3EAF"/>
    <w:rsid w:val="00BA40CB"/>
    <w:rsid w:val="00BA42DA"/>
    <w:rsid w:val="00BA4384"/>
    <w:rsid w:val="00BA4621"/>
    <w:rsid w:val="00BA49E5"/>
    <w:rsid w:val="00BA4BAA"/>
    <w:rsid w:val="00BA4E68"/>
    <w:rsid w:val="00BA4E7D"/>
    <w:rsid w:val="00BA4FFC"/>
    <w:rsid w:val="00BA528C"/>
    <w:rsid w:val="00BA54B1"/>
    <w:rsid w:val="00BA5718"/>
    <w:rsid w:val="00BA5812"/>
    <w:rsid w:val="00BA5876"/>
    <w:rsid w:val="00BA597E"/>
    <w:rsid w:val="00BA59A0"/>
    <w:rsid w:val="00BA5AD2"/>
    <w:rsid w:val="00BA5BAF"/>
    <w:rsid w:val="00BA5C6C"/>
    <w:rsid w:val="00BA5C8E"/>
    <w:rsid w:val="00BA5D34"/>
    <w:rsid w:val="00BA5DCC"/>
    <w:rsid w:val="00BA617F"/>
    <w:rsid w:val="00BA620B"/>
    <w:rsid w:val="00BA63B0"/>
    <w:rsid w:val="00BA63E4"/>
    <w:rsid w:val="00BA6449"/>
    <w:rsid w:val="00BA6B5C"/>
    <w:rsid w:val="00BA6BF8"/>
    <w:rsid w:val="00BA6F2F"/>
    <w:rsid w:val="00BA7387"/>
    <w:rsid w:val="00BA738B"/>
    <w:rsid w:val="00BA7409"/>
    <w:rsid w:val="00BA74DB"/>
    <w:rsid w:val="00BA7C23"/>
    <w:rsid w:val="00BA7DBB"/>
    <w:rsid w:val="00BB0050"/>
    <w:rsid w:val="00BB005E"/>
    <w:rsid w:val="00BB011D"/>
    <w:rsid w:val="00BB02C1"/>
    <w:rsid w:val="00BB03DF"/>
    <w:rsid w:val="00BB048A"/>
    <w:rsid w:val="00BB0567"/>
    <w:rsid w:val="00BB05BE"/>
    <w:rsid w:val="00BB06DF"/>
    <w:rsid w:val="00BB0A57"/>
    <w:rsid w:val="00BB0A89"/>
    <w:rsid w:val="00BB0AF6"/>
    <w:rsid w:val="00BB0D20"/>
    <w:rsid w:val="00BB0F11"/>
    <w:rsid w:val="00BB0F72"/>
    <w:rsid w:val="00BB1005"/>
    <w:rsid w:val="00BB12AD"/>
    <w:rsid w:val="00BB13F9"/>
    <w:rsid w:val="00BB1408"/>
    <w:rsid w:val="00BB1517"/>
    <w:rsid w:val="00BB161E"/>
    <w:rsid w:val="00BB16C1"/>
    <w:rsid w:val="00BB1A54"/>
    <w:rsid w:val="00BB20D0"/>
    <w:rsid w:val="00BB227B"/>
    <w:rsid w:val="00BB24BF"/>
    <w:rsid w:val="00BB24CD"/>
    <w:rsid w:val="00BB259F"/>
    <w:rsid w:val="00BB277F"/>
    <w:rsid w:val="00BB291B"/>
    <w:rsid w:val="00BB2A21"/>
    <w:rsid w:val="00BB2B4F"/>
    <w:rsid w:val="00BB2EB2"/>
    <w:rsid w:val="00BB2F85"/>
    <w:rsid w:val="00BB2FE3"/>
    <w:rsid w:val="00BB31D7"/>
    <w:rsid w:val="00BB3201"/>
    <w:rsid w:val="00BB335A"/>
    <w:rsid w:val="00BB35C6"/>
    <w:rsid w:val="00BB3687"/>
    <w:rsid w:val="00BB3893"/>
    <w:rsid w:val="00BB3A7A"/>
    <w:rsid w:val="00BB3B14"/>
    <w:rsid w:val="00BB3E2E"/>
    <w:rsid w:val="00BB3EBA"/>
    <w:rsid w:val="00BB41A8"/>
    <w:rsid w:val="00BB4491"/>
    <w:rsid w:val="00BB45BB"/>
    <w:rsid w:val="00BB4814"/>
    <w:rsid w:val="00BB4AC6"/>
    <w:rsid w:val="00BB4EB4"/>
    <w:rsid w:val="00BB5105"/>
    <w:rsid w:val="00BB5268"/>
    <w:rsid w:val="00BB52D5"/>
    <w:rsid w:val="00BB52F5"/>
    <w:rsid w:val="00BB53B4"/>
    <w:rsid w:val="00BB5402"/>
    <w:rsid w:val="00BB547A"/>
    <w:rsid w:val="00BB5689"/>
    <w:rsid w:val="00BB5764"/>
    <w:rsid w:val="00BB57A9"/>
    <w:rsid w:val="00BB5A4B"/>
    <w:rsid w:val="00BB5EDB"/>
    <w:rsid w:val="00BB5EDF"/>
    <w:rsid w:val="00BB6036"/>
    <w:rsid w:val="00BB608C"/>
    <w:rsid w:val="00BB62E5"/>
    <w:rsid w:val="00BB63DB"/>
    <w:rsid w:val="00BB652B"/>
    <w:rsid w:val="00BB66A5"/>
    <w:rsid w:val="00BB6AC5"/>
    <w:rsid w:val="00BB6B2C"/>
    <w:rsid w:val="00BB6C00"/>
    <w:rsid w:val="00BB6E1E"/>
    <w:rsid w:val="00BB6F85"/>
    <w:rsid w:val="00BB745A"/>
    <w:rsid w:val="00BB74DA"/>
    <w:rsid w:val="00BB75FD"/>
    <w:rsid w:val="00BB7965"/>
    <w:rsid w:val="00BB7B0B"/>
    <w:rsid w:val="00BB7DB7"/>
    <w:rsid w:val="00BB7F14"/>
    <w:rsid w:val="00BC021A"/>
    <w:rsid w:val="00BC028A"/>
    <w:rsid w:val="00BC034C"/>
    <w:rsid w:val="00BC05FD"/>
    <w:rsid w:val="00BC073D"/>
    <w:rsid w:val="00BC0748"/>
    <w:rsid w:val="00BC0833"/>
    <w:rsid w:val="00BC0E6D"/>
    <w:rsid w:val="00BC0EE1"/>
    <w:rsid w:val="00BC10D7"/>
    <w:rsid w:val="00BC1191"/>
    <w:rsid w:val="00BC11C2"/>
    <w:rsid w:val="00BC1567"/>
    <w:rsid w:val="00BC17A1"/>
    <w:rsid w:val="00BC19B2"/>
    <w:rsid w:val="00BC1B47"/>
    <w:rsid w:val="00BC1D3C"/>
    <w:rsid w:val="00BC1DF8"/>
    <w:rsid w:val="00BC20E9"/>
    <w:rsid w:val="00BC2372"/>
    <w:rsid w:val="00BC23E9"/>
    <w:rsid w:val="00BC257A"/>
    <w:rsid w:val="00BC280F"/>
    <w:rsid w:val="00BC2951"/>
    <w:rsid w:val="00BC29A0"/>
    <w:rsid w:val="00BC2BDE"/>
    <w:rsid w:val="00BC2C71"/>
    <w:rsid w:val="00BC2CDD"/>
    <w:rsid w:val="00BC3060"/>
    <w:rsid w:val="00BC30CE"/>
    <w:rsid w:val="00BC3170"/>
    <w:rsid w:val="00BC3237"/>
    <w:rsid w:val="00BC34CE"/>
    <w:rsid w:val="00BC3808"/>
    <w:rsid w:val="00BC39A4"/>
    <w:rsid w:val="00BC3B59"/>
    <w:rsid w:val="00BC3C6A"/>
    <w:rsid w:val="00BC4247"/>
    <w:rsid w:val="00BC4422"/>
    <w:rsid w:val="00BC4994"/>
    <w:rsid w:val="00BC4DCC"/>
    <w:rsid w:val="00BC4FA8"/>
    <w:rsid w:val="00BC5206"/>
    <w:rsid w:val="00BC5278"/>
    <w:rsid w:val="00BC528C"/>
    <w:rsid w:val="00BC5328"/>
    <w:rsid w:val="00BC5356"/>
    <w:rsid w:val="00BC536E"/>
    <w:rsid w:val="00BC54F4"/>
    <w:rsid w:val="00BC562F"/>
    <w:rsid w:val="00BC58C2"/>
    <w:rsid w:val="00BC5A96"/>
    <w:rsid w:val="00BC5B74"/>
    <w:rsid w:val="00BC5C3B"/>
    <w:rsid w:val="00BC5C3D"/>
    <w:rsid w:val="00BC5E26"/>
    <w:rsid w:val="00BC60A4"/>
    <w:rsid w:val="00BC6239"/>
    <w:rsid w:val="00BC62C0"/>
    <w:rsid w:val="00BC636C"/>
    <w:rsid w:val="00BC64D9"/>
    <w:rsid w:val="00BC6762"/>
    <w:rsid w:val="00BC682C"/>
    <w:rsid w:val="00BC6AA3"/>
    <w:rsid w:val="00BC6BBA"/>
    <w:rsid w:val="00BC6CCE"/>
    <w:rsid w:val="00BC6E7D"/>
    <w:rsid w:val="00BC702E"/>
    <w:rsid w:val="00BC70C3"/>
    <w:rsid w:val="00BC70CC"/>
    <w:rsid w:val="00BC70FC"/>
    <w:rsid w:val="00BC7155"/>
    <w:rsid w:val="00BC7199"/>
    <w:rsid w:val="00BC7280"/>
    <w:rsid w:val="00BC74D7"/>
    <w:rsid w:val="00BC7580"/>
    <w:rsid w:val="00BC75BA"/>
    <w:rsid w:val="00BC75D5"/>
    <w:rsid w:val="00BC7687"/>
    <w:rsid w:val="00BC7872"/>
    <w:rsid w:val="00BC78DA"/>
    <w:rsid w:val="00BC7B3B"/>
    <w:rsid w:val="00BC7B85"/>
    <w:rsid w:val="00BC7CBB"/>
    <w:rsid w:val="00BD00A2"/>
    <w:rsid w:val="00BD04F7"/>
    <w:rsid w:val="00BD0745"/>
    <w:rsid w:val="00BD08D4"/>
    <w:rsid w:val="00BD0980"/>
    <w:rsid w:val="00BD09AD"/>
    <w:rsid w:val="00BD0C05"/>
    <w:rsid w:val="00BD0D43"/>
    <w:rsid w:val="00BD0DD1"/>
    <w:rsid w:val="00BD1078"/>
    <w:rsid w:val="00BD1192"/>
    <w:rsid w:val="00BD1205"/>
    <w:rsid w:val="00BD1224"/>
    <w:rsid w:val="00BD12E9"/>
    <w:rsid w:val="00BD15E6"/>
    <w:rsid w:val="00BD1627"/>
    <w:rsid w:val="00BD16BF"/>
    <w:rsid w:val="00BD19AF"/>
    <w:rsid w:val="00BD1C08"/>
    <w:rsid w:val="00BD1D2B"/>
    <w:rsid w:val="00BD21F7"/>
    <w:rsid w:val="00BD26B4"/>
    <w:rsid w:val="00BD26B9"/>
    <w:rsid w:val="00BD2825"/>
    <w:rsid w:val="00BD29F7"/>
    <w:rsid w:val="00BD2B6B"/>
    <w:rsid w:val="00BD2C8D"/>
    <w:rsid w:val="00BD2D77"/>
    <w:rsid w:val="00BD2E0A"/>
    <w:rsid w:val="00BD2ED2"/>
    <w:rsid w:val="00BD2F24"/>
    <w:rsid w:val="00BD2FAA"/>
    <w:rsid w:val="00BD2FC1"/>
    <w:rsid w:val="00BD30DC"/>
    <w:rsid w:val="00BD31AC"/>
    <w:rsid w:val="00BD34B7"/>
    <w:rsid w:val="00BD3C98"/>
    <w:rsid w:val="00BD40CB"/>
    <w:rsid w:val="00BD41C4"/>
    <w:rsid w:val="00BD4230"/>
    <w:rsid w:val="00BD42B9"/>
    <w:rsid w:val="00BD4328"/>
    <w:rsid w:val="00BD459C"/>
    <w:rsid w:val="00BD46B5"/>
    <w:rsid w:val="00BD4722"/>
    <w:rsid w:val="00BD4F75"/>
    <w:rsid w:val="00BD51A9"/>
    <w:rsid w:val="00BD51F2"/>
    <w:rsid w:val="00BD5427"/>
    <w:rsid w:val="00BD55A3"/>
    <w:rsid w:val="00BD567A"/>
    <w:rsid w:val="00BD56C0"/>
    <w:rsid w:val="00BD56C8"/>
    <w:rsid w:val="00BD5762"/>
    <w:rsid w:val="00BD577F"/>
    <w:rsid w:val="00BD5CCA"/>
    <w:rsid w:val="00BD5CF3"/>
    <w:rsid w:val="00BD5DC0"/>
    <w:rsid w:val="00BD5E68"/>
    <w:rsid w:val="00BD5F5C"/>
    <w:rsid w:val="00BD5FD9"/>
    <w:rsid w:val="00BD6081"/>
    <w:rsid w:val="00BD64AE"/>
    <w:rsid w:val="00BD6551"/>
    <w:rsid w:val="00BD6982"/>
    <w:rsid w:val="00BD6CBF"/>
    <w:rsid w:val="00BD6DF3"/>
    <w:rsid w:val="00BD6E1C"/>
    <w:rsid w:val="00BD71B1"/>
    <w:rsid w:val="00BD7484"/>
    <w:rsid w:val="00BD7492"/>
    <w:rsid w:val="00BD74DE"/>
    <w:rsid w:val="00BD7552"/>
    <w:rsid w:val="00BD7670"/>
    <w:rsid w:val="00BD76A5"/>
    <w:rsid w:val="00BD77D5"/>
    <w:rsid w:val="00BD7862"/>
    <w:rsid w:val="00BD78C9"/>
    <w:rsid w:val="00BD7E7B"/>
    <w:rsid w:val="00BE00B2"/>
    <w:rsid w:val="00BE0195"/>
    <w:rsid w:val="00BE0354"/>
    <w:rsid w:val="00BE0447"/>
    <w:rsid w:val="00BE09CB"/>
    <w:rsid w:val="00BE0E53"/>
    <w:rsid w:val="00BE105E"/>
    <w:rsid w:val="00BE1244"/>
    <w:rsid w:val="00BE1255"/>
    <w:rsid w:val="00BE14F3"/>
    <w:rsid w:val="00BE18A9"/>
    <w:rsid w:val="00BE1943"/>
    <w:rsid w:val="00BE19FB"/>
    <w:rsid w:val="00BE1B08"/>
    <w:rsid w:val="00BE1E90"/>
    <w:rsid w:val="00BE1F10"/>
    <w:rsid w:val="00BE20FD"/>
    <w:rsid w:val="00BE2512"/>
    <w:rsid w:val="00BE251C"/>
    <w:rsid w:val="00BE25DF"/>
    <w:rsid w:val="00BE275B"/>
    <w:rsid w:val="00BE295F"/>
    <w:rsid w:val="00BE2AF4"/>
    <w:rsid w:val="00BE2D5F"/>
    <w:rsid w:val="00BE2D78"/>
    <w:rsid w:val="00BE315E"/>
    <w:rsid w:val="00BE31ED"/>
    <w:rsid w:val="00BE33D6"/>
    <w:rsid w:val="00BE3439"/>
    <w:rsid w:val="00BE3651"/>
    <w:rsid w:val="00BE3667"/>
    <w:rsid w:val="00BE36A8"/>
    <w:rsid w:val="00BE3DCE"/>
    <w:rsid w:val="00BE3EA5"/>
    <w:rsid w:val="00BE3EF8"/>
    <w:rsid w:val="00BE3F15"/>
    <w:rsid w:val="00BE3F2D"/>
    <w:rsid w:val="00BE3FFC"/>
    <w:rsid w:val="00BE413B"/>
    <w:rsid w:val="00BE432A"/>
    <w:rsid w:val="00BE44DD"/>
    <w:rsid w:val="00BE4590"/>
    <w:rsid w:val="00BE465B"/>
    <w:rsid w:val="00BE4739"/>
    <w:rsid w:val="00BE4793"/>
    <w:rsid w:val="00BE4BA0"/>
    <w:rsid w:val="00BE4BFD"/>
    <w:rsid w:val="00BE4D96"/>
    <w:rsid w:val="00BE4E67"/>
    <w:rsid w:val="00BE4FCC"/>
    <w:rsid w:val="00BE502E"/>
    <w:rsid w:val="00BE521D"/>
    <w:rsid w:val="00BE537A"/>
    <w:rsid w:val="00BE54CF"/>
    <w:rsid w:val="00BE5519"/>
    <w:rsid w:val="00BE561E"/>
    <w:rsid w:val="00BE5655"/>
    <w:rsid w:val="00BE570E"/>
    <w:rsid w:val="00BE5D57"/>
    <w:rsid w:val="00BE5F3A"/>
    <w:rsid w:val="00BE6206"/>
    <w:rsid w:val="00BE623B"/>
    <w:rsid w:val="00BE625D"/>
    <w:rsid w:val="00BE62EA"/>
    <w:rsid w:val="00BE6721"/>
    <w:rsid w:val="00BE6E0C"/>
    <w:rsid w:val="00BE7178"/>
    <w:rsid w:val="00BE7354"/>
    <w:rsid w:val="00BE73D0"/>
    <w:rsid w:val="00BE740C"/>
    <w:rsid w:val="00BE779C"/>
    <w:rsid w:val="00BE7A2E"/>
    <w:rsid w:val="00BE7D61"/>
    <w:rsid w:val="00BE7E98"/>
    <w:rsid w:val="00BE7F5C"/>
    <w:rsid w:val="00BE7FB8"/>
    <w:rsid w:val="00BF0341"/>
    <w:rsid w:val="00BF0362"/>
    <w:rsid w:val="00BF037E"/>
    <w:rsid w:val="00BF059D"/>
    <w:rsid w:val="00BF067D"/>
    <w:rsid w:val="00BF06D5"/>
    <w:rsid w:val="00BF06E5"/>
    <w:rsid w:val="00BF0AB6"/>
    <w:rsid w:val="00BF0B09"/>
    <w:rsid w:val="00BF0DD9"/>
    <w:rsid w:val="00BF13E8"/>
    <w:rsid w:val="00BF16AD"/>
    <w:rsid w:val="00BF17D0"/>
    <w:rsid w:val="00BF18B0"/>
    <w:rsid w:val="00BF1A29"/>
    <w:rsid w:val="00BF1D20"/>
    <w:rsid w:val="00BF1D66"/>
    <w:rsid w:val="00BF1E1C"/>
    <w:rsid w:val="00BF1E60"/>
    <w:rsid w:val="00BF254F"/>
    <w:rsid w:val="00BF2697"/>
    <w:rsid w:val="00BF27A5"/>
    <w:rsid w:val="00BF292B"/>
    <w:rsid w:val="00BF2AE1"/>
    <w:rsid w:val="00BF2B6F"/>
    <w:rsid w:val="00BF2DDA"/>
    <w:rsid w:val="00BF2F82"/>
    <w:rsid w:val="00BF3102"/>
    <w:rsid w:val="00BF3222"/>
    <w:rsid w:val="00BF357E"/>
    <w:rsid w:val="00BF3872"/>
    <w:rsid w:val="00BF388D"/>
    <w:rsid w:val="00BF3898"/>
    <w:rsid w:val="00BF397D"/>
    <w:rsid w:val="00BF39E2"/>
    <w:rsid w:val="00BF3F87"/>
    <w:rsid w:val="00BF409F"/>
    <w:rsid w:val="00BF462F"/>
    <w:rsid w:val="00BF493A"/>
    <w:rsid w:val="00BF496B"/>
    <w:rsid w:val="00BF4A2C"/>
    <w:rsid w:val="00BF4A93"/>
    <w:rsid w:val="00BF4BB1"/>
    <w:rsid w:val="00BF4BB4"/>
    <w:rsid w:val="00BF4BCE"/>
    <w:rsid w:val="00BF4BD2"/>
    <w:rsid w:val="00BF4C92"/>
    <w:rsid w:val="00BF4CBF"/>
    <w:rsid w:val="00BF4D31"/>
    <w:rsid w:val="00BF4D6A"/>
    <w:rsid w:val="00BF5182"/>
    <w:rsid w:val="00BF51D8"/>
    <w:rsid w:val="00BF53B8"/>
    <w:rsid w:val="00BF53FE"/>
    <w:rsid w:val="00BF544A"/>
    <w:rsid w:val="00BF5568"/>
    <w:rsid w:val="00BF5578"/>
    <w:rsid w:val="00BF57E6"/>
    <w:rsid w:val="00BF584E"/>
    <w:rsid w:val="00BF5C8B"/>
    <w:rsid w:val="00BF6000"/>
    <w:rsid w:val="00BF6028"/>
    <w:rsid w:val="00BF60D3"/>
    <w:rsid w:val="00BF6150"/>
    <w:rsid w:val="00BF618C"/>
    <w:rsid w:val="00BF632E"/>
    <w:rsid w:val="00BF65FA"/>
    <w:rsid w:val="00BF661B"/>
    <w:rsid w:val="00BF6974"/>
    <w:rsid w:val="00BF6C18"/>
    <w:rsid w:val="00BF7138"/>
    <w:rsid w:val="00BF7712"/>
    <w:rsid w:val="00BF773F"/>
    <w:rsid w:val="00BF7760"/>
    <w:rsid w:val="00BF7784"/>
    <w:rsid w:val="00BF7D6C"/>
    <w:rsid w:val="00BF7F78"/>
    <w:rsid w:val="00C0005B"/>
    <w:rsid w:val="00C00358"/>
    <w:rsid w:val="00C004C6"/>
    <w:rsid w:val="00C00896"/>
    <w:rsid w:val="00C00ACF"/>
    <w:rsid w:val="00C00AEF"/>
    <w:rsid w:val="00C00BE6"/>
    <w:rsid w:val="00C00ED1"/>
    <w:rsid w:val="00C00EDA"/>
    <w:rsid w:val="00C00F61"/>
    <w:rsid w:val="00C011FB"/>
    <w:rsid w:val="00C0134B"/>
    <w:rsid w:val="00C01408"/>
    <w:rsid w:val="00C0142D"/>
    <w:rsid w:val="00C01768"/>
    <w:rsid w:val="00C018BC"/>
    <w:rsid w:val="00C019FF"/>
    <w:rsid w:val="00C01B6B"/>
    <w:rsid w:val="00C025E8"/>
    <w:rsid w:val="00C02AEB"/>
    <w:rsid w:val="00C02C5C"/>
    <w:rsid w:val="00C02D04"/>
    <w:rsid w:val="00C02E41"/>
    <w:rsid w:val="00C02ED9"/>
    <w:rsid w:val="00C02EEF"/>
    <w:rsid w:val="00C03044"/>
    <w:rsid w:val="00C030A9"/>
    <w:rsid w:val="00C030B4"/>
    <w:rsid w:val="00C03326"/>
    <w:rsid w:val="00C03944"/>
    <w:rsid w:val="00C03A7B"/>
    <w:rsid w:val="00C03B41"/>
    <w:rsid w:val="00C03C94"/>
    <w:rsid w:val="00C03E77"/>
    <w:rsid w:val="00C03E8D"/>
    <w:rsid w:val="00C03EE8"/>
    <w:rsid w:val="00C04170"/>
    <w:rsid w:val="00C042AB"/>
    <w:rsid w:val="00C04428"/>
    <w:rsid w:val="00C04698"/>
    <w:rsid w:val="00C04E40"/>
    <w:rsid w:val="00C05272"/>
    <w:rsid w:val="00C0530C"/>
    <w:rsid w:val="00C053EE"/>
    <w:rsid w:val="00C054F9"/>
    <w:rsid w:val="00C055CF"/>
    <w:rsid w:val="00C0565E"/>
    <w:rsid w:val="00C058A8"/>
    <w:rsid w:val="00C059CA"/>
    <w:rsid w:val="00C05CD1"/>
    <w:rsid w:val="00C05D7C"/>
    <w:rsid w:val="00C05F5B"/>
    <w:rsid w:val="00C0622F"/>
    <w:rsid w:val="00C063E9"/>
    <w:rsid w:val="00C0684F"/>
    <w:rsid w:val="00C06A3F"/>
    <w:rsid w:val="00C06DEF"/>
    <w:rsid w:val="00C06F2C"/>
    <w:rsid w:val="00C06F9F"/>
    <w:rsid w:val="00C074C7"/>
    <w:rsid w:val="00C07653"/>
    <w:rsid w:val="00C07877"/>
    <w:rsid w:val="00C0787B"/>
    <w:rsid w:val="00C07CB5"/>
    <w:rsid w:val="00C07CF7"/>
    <w:rsid w:val="00C07F5C"/>
    <w:rsid w:val="00C10356"/>
    <w:rsid w:val="00C10378"/>
    <w:rsid w:val="00C1049D"/>
    <w:rsid w:val="00C107E6"/>
    <w:rsid w:val="00C108AA"/>
    <w:rsid w:val="00C10A79"/>
    <w:rsid w:val="00C10A85"/>
    <w:rsid w:val="00C10AFE"/>
    <w:rsid w:val="00C10BC5"/>
    <w:rsid w:val="00C10D4D"/>
    <w:rsid w:val="00C10DA9"/>
    <w:rsid w:val="00C110C9"/>
    <w:rsid w:val="00C1125E"/>
    <w:rsid w:val="00C112B4"/>
    <w:rsid w:val="00C11301"/>
    <w:rsid w:val="00C113D7"/>
    <w:rsid w:val="00C11600"/>
    <w:rsid w:val="00C11C63"/>
    <w:rsid w:val="00C11CBB"/>
    <w:rsid w:val="00C11E22"/>
    <w:rsid w:val="00C12328"/>
    <w:rsid w:val="00C12441"/>
    <w:rsid w:val="00C125CC"/>
    <w:rsid w:val="00C1268D"/>
    <w:rsid w:val="00C12770"/>
    <w:rsid w:val="00C12821"/>
    <w:rsid w:val="00C128AC"/>
    <w:rsid w:val="00C129BB"/>
    <w:rsid w:val="00C12BFE"/>
    <w:rsid w:val="00C1306B"/>
    <w:rsid w:val="00C130B9"/>
    <w:rsid w:val="00C13135"/>
    <w:rsid w:val="00C13144"/>
    <w:rsid w:val="00C1315C"/>
    <w:rsid w:val="00C131A8"/>
    <w:rsid w:val="00C133FE"/>
    <w:rsid w:val="00C13470"/>
    <w:rsid w:val="00C134FD"/>
    <w:rsid w:val="00C13692"/>
    <w:rsid w:val="00C13815"/>
    <w:rsid w:val="00C13960"/>
    <w:rsid w:val="00C13B80"/>
    <w:rsid w:val="00C13E60"/>
    <w:rsid w:val="00C13E6E"/>
    <w:rsid w:val="00C13EF3"/>
    <w:rsid w:val="00C13F47"/>
    <w:rsid w:val="00C1423F"/>
    <w:rsid w:val="00C14409"/>
    <w:rsid w:val="00C144AE"/>
    <w:rsid w:val="00C1451A"/>
    <w:rsid w:val="00C145F5"/>
    <w:rsid w:val="00C14786"/>
    <w:rsid w:val="00C148DC"/>
    <w:rsid w:val="00C14C24"/>
    <w:rsid w:val="00C14DFB"/>
    <w:rsid w:val="00C1512E"/>
    <w:rsid w:val="00C152BD"/>
    <w:rsid w:val="00C152EA"/>
    <w:rsid w:val="00C15406"/>
    <w:rsid w:val="00C15670"/>
    <w:rsid w:val="00C158B9"/>
    <w:rsid w:val="00C1594F"/>
    <w:rsid w:val="00C159FF"/>
    <w:rsid w:val="00C161CB"/>
    <w:rsid w:val="00C1627C"/>
    <w:rsid w:val="00C163DA"/>
    <w:rsid w:val="00C1665E"/>
    <w:rsid w:val="00C16730"/>
    <w:rsid w:val="00C16778"/>
    <w:rsid w:val="00C1681F"/>
    <w:rsid w:val="00C16BAF"/>
    <w:rsid w:val="00C16BDE"/>
    <w:rsid w:val="00C16D0D"/>
    <w:rsid w:val="00C16D29"/>
    <w:rsid w:val="00C16E0E"/>
    <w:rsid w:val="00C16ED2"/>
    <w:rsid w:val="00C16EF4"/>
    <w:rsid w:val="00C16F8C"/>
    <w:rsid w:val="00C1708E"/>
    <w:rsid w:val="00C176F7"/>
    <w:rsid w:val="00C17CE2"/>
    <w:rsid w:val="00C17D38"/>
    <w:rsid w:val="00C17DDA"/>
    <w:rsid w:val="00C17F77"/>
    <w:rsid w:val="00C17F9B"/>
    <w:rsid w:val="00C2027B"/>
    <w:rsid w:val="00C204AD"/>
    <w:rsid w:val="00C20731"/>
    <w:rsid w:val="00C20780"/>
    <w:rsid w:val="00C20823"/>
    <w:rsid w:val="00C20A6A"/>
    <w:rsid w:val="00C20A7E"/>
    <w:rsid w:val="00C20AF5"/>
    <w:rsid w:val="00C20AFE"/>
    <w:rsid w:val="00C20D2B"/>
    <w:rsid w:val="00C20D64"/>
    <w:rsid w:val="00C20EA6"/>
    <w:rsid w:val="00C20EBA"/>
    <w:rsid w:val="00C20F1D"/>
    <w:rsid w:val="00C20FCC"/>
    <w:rsid w:val="00C21020"/>
    <w:rsid w:val="00C2109B"/>
    <w:rsid w:val="00C210AF"/>
    <w:rsid w:val="00C216B5"/>
    <w:rsid w:val="00C21B66"/>
    <w:rsid w:val="00C21E13"/>
    <w:rsid w:val="00C21E7C"/>
    <w:rsid w:val="00C21ECA"/>
    <w:rsid w:val="00C21FEC"/>
    <w:rsid w:val="00C223B6"/>
    <w:rsid w:val="00C22439"/>
    <w:rsid w:val="00C2255E"/>
    <w:rsid w:val="00C2269C"/>
    <w:rsid w:val="00C22AAF"/>
    <w:rsid w:val="00C22C83"/>
    <w:rsid w:val="00C22EBA"/>
    <w:rsid w:val="00C23311"/>
    <w:rsid w:val="00C23333"/>
    <w:rsid w:val="00C23478"/>
    <w:rsid w:val="00C23496"/>
    <w:rsid w:val="00C23517"/>
    <w:rsid w:val="00C23603"/>
    <w:rsid w:val="00C237D3"/>
    <w:rsid w:val="00C23943"/>
    <w:rsid w:val="00C23B7F"/>
    <w:rsid w:val="00C23CFC"/>
    <w:rsid w:val="00C23F65"/>
    <w:rsid w:val="00C2408F"/>
    <w:rsid w:val="00C24276"/>
    <w:rsid w:val="00C244B4"/>
    <w:rsid w:val="00C244C6"/>
    <w:rsid w:val="00C246A0"/>
    <w:rsid w:val="00C2480D"/>
    <w:rsid w:val="00C2496B"/>
    <w:rsid w:val="00C24C05"/>
    <w:rsid w:val="00C24CAC"/>
    <w:rsid w:val="00C24E41"/>
    <w:rsid w:val="00C24E86"/>
    <w:rsid w:val="00C24EE8"/>
    <w:rsid w:val="00C250A3"/>
    <w:rsid w:val="00C251B0"/>
    <w:rsid w:val="00C252A4"/>
    <w:rsid w:val="00C25725"/>
    <w:rsid w:val="00C257A8"/>
    <w:rsid w:val="00C25891"/>
    <w:rsid w:val="00C25898"/>
    <w:rsid w:val="00C25945"/>
    <w:rsid w:val="00C25C25"/>
    <w:rsid w:val="00C25D22"/>
    <w:rsid w:val="00C25D7C"/>
    <w:rsid w:val="00C260C4"/>
    <w:rsid w:val="00C26183"/>
    <w:rsid w:val="00C2638D"/>
    <w:rsid w:val="00C263F6"/>
    <w:rsid w:val="00C26C1F"/>
    <w:rsid w:val="00C26C96"/>
    <w:rsid w:val="00C26DD6"/>
    <w:rsid w:val="00C2717E"/>
    <w:rsid w:val="00C271BF"/>
    <w:rsid w:val="00C2768B"/>
    <w:rsid w:val="00C27776"/>
    <w:rsid w:val="00C27789"/>
    <w:rsid w:val="00C278AB"/>
    <w:rsid w:val="00C279E9"/>
    <w:rsid w:val="00C27A45"/>
    <w:rsid w:val="00C27B1E"/>
    <w:rsid w:val="00C27B99"/>
    <w:rsid w:val="00C27F95"/>
    <w:rsid w:val="00C3017A"/>
    <w:rsid w:val="00C3019F"/>
    <w:rsid w:val="00C305B6"/>
    <w:rsid w:val="00C305C4"/>
    <w:rsid w:val="00C3070B"/>
    <w:rsid w:val="00C30736"/>
    <w:rsid w:val="00C3079B"/>
    <w:rsid w:val="00C30930"/>
    <w:rsid w:val="00C309EB"/>
    <w:rsid w:val="00C309F8"/>
    <w:rsid w:val="00C309FA"/>
    <w:rsid w:val="00C30BB6"/>
    <w:rsid w:val="00C30CC0"/>
    <w:rsid w:val="00C30FB4"/>
    <w:rsid w:val="00C312CA"/>
    <w:rsid w:val="00C31364"/>
    <w:rsid w:val="00C3166B"/>
    <w:rsid w:val="00C31A65"/>
    <w:rsid w:val="00C31C14"/>
    <w:rsid w:val="00C31C77"/>
    <w:rsid w:val="00C322F9"/>
    <w:rsid w:val="00C323CD"/>
    <w:rsid w:val="00C324F4"/>
    <w:rsid w:val="00C326A6"/>
    <w:rsid w:val="00C327E5"/>
    <w:rsid w:val="00C328B9"/>
    <w:rsid w:val="00C32946"/>
    <w:rsid w:val="00C32A5E"/>
    <w:rsid w:val="00C32A9F"/>
    <w:rsid w:val="00C32BBC"/>
    <w:rsid w:val="00C32CDA"/>
    <w:rsid w:val="00C32D18"/>
    <w:rsid w:val="00C32D2F"/>
    <w:rsid w:val="00C32D73"/>
    <w:rsid w:val="00C32E4B"/>
    <w:rsid w:val="00C3319B"/>
    <w:rsid w:val="00C3327B"/>
    <w:rsid w:val="00C332D1"/>
    <w:rsid w:val="00C33393"/>
    <w:rsid w:val="00C3352E"/>
    <w:rsid w:val="00C337B8"/>
    <w:rsid w:val="00C338FC"/>
    <w:rsid w:val="00C33C58"/>
    <w:rsid w:val="00C33CF1"/>
    <w:rsid w:val="00C33ED2"/>
    <w:rsid w:val="00C3406A"/>
    <w:rsid w:val="00C344F2"/>
    <w:rsid w:val="00C3489D"/>
    <w:rsid w:val="00C34948"/>
    <w:rsid w:val="00C34979"/>
    <w:rsid w:val="00C349F1"/>
    <w:rsid w:val="00C34B68"/>
    <w:rsid w:val="00C34CEF"/>
    <w:rsid w:val="00C34CFF"/>
    <w:rsid w:val="00C34E5F"/>
    <w:rsid w:val="00C35046"/>
    <w:rsid w:val="00C353C8"/>
    <w:rsid w:val="00C356EA"/>
    <w:rsid w:val="00C3582A"/>
    <w:rsid w:val="00C358D8"/>
    <w:rsid w:val="00C35B99"/>
    <w:rsid w:val="00C35C2C"/>
    <w:rsid w:val="00C35E38"/>
    <w:rsid w:val="00C36076"/>
    <w:rsid w:val="00C36318"/>
    <w:rsid w:val="00C363A1"/>
    <w:rsid w:val="00C36421"/>
    <w:rsid w:val="00C364CC"/>
    <w:rsid w:val="00C3650A"/>
    <w:rsid w:val="00C3670B"/>
    <w:rsid w:val="00C3685B"/>
    <w:rsid w:val="00C36981"/>
    <w:rsid w:val="00C36A64"/>
    <w:rsid w:val="00C36B0A"/>
    <w:rsid w:val="00C36CBF"/>
    <w:rsid w:val="00C371C4"/>
    <w:rsid w:val="00C37221"/>
    <w:rsid w:val="00C3722A"/>
    <w:rsid w:val="00C37496"/>
    <w:rsid w:val="00C374A3"/>
    <w:rsid w:val="00C3759A"/>
    <w:rsid w:val="00C376BF"/>
    <w:rsid w:val="00C3785A"/>
    <w:rsid w:val="00C37938"/>
    <w:rsid w:val="00C37BAA"/>
    <w:rsid w:val="00C37D7D"/>
    <w:rsid w:val="00C37E2B"/>
    <w:rsid w:val="00C37E8B"/>
    <w:rsid w:val="00C40036"/>
    <w:rsid w:val="00C40054"/>
    <w:rsid w:val="00C40072"/>
    <w:rsid w:val="00C400B6"/>
    <w:rsid w:val="00C401E0"/>
    <w:rsid w:val="00C4032B"/>
    <w:rsid w:val="00C4035A"/>
    <w:rsid w:val="00C4039D"/>
    <w:rsid w:val="00C4054A"/>
    <w:rsid w:val="00C405D7"/>
    <w:rsid w:val="00C40787"/>
    <w:rsid w:val="00C408A5"/>
    <w:rsid w:val="00C408BE"/>
    <w:rsid w:val="00C40A6D"/>
    <w:rsid w:val="00C40A9E"/>
    <w:rsid w:val="00C40E77"/>
    <w:rsid w:val="00C40F94"/>
    <w:rsid w:val="00C40FC0"/>
    <w:rsid w:val="00C415D1"/>
    <w:rsid w:val="00C416A9"/>
    <w:rsid w:val="00C41957"/>
    <w:rsid w:val="00C41CB0"/>
    <w:rsid w:val="00C41EA9"/>
    <w:rsid w:val="00C41FB9"/>
    <w:rsid w:val="00C420E3"/>
    <w:rsid w:val="00C42134"/>
    <w:rsid w:val="00C42320"/>
    <w:rsid w:val="00C42839"/>
    <w:rsid w:val="00C42A1C"/>
    <w:rsid w:val="00C42A64"/>
    <w:rsid w:val="00C42BC3"/>
    <w:rsid w:val="00C42C25"/>
    <w:rsid w:val="00C42D6F"/>
    <w:rsid w:val="00C42EB6"/>
    <w:rsid w:val="00C42F4E"/>
    <w:rsid w:val="00C4308B"/>
    <w:rsid w:val="00C4313E"/>
    <w:rsid w:val="00C43162"/>
    <w:rsid w:val="00C431DF"/>
    <w:rsid w:val="00C4341C"/>
    <w:rsid w:val="00C43420"/>
    <w:rsid w:val="00C437CA"/>
    <w:rsid w:val="00C43A5C"/>
    <w:rsid w:val="00C43A65"/>
    <w:rsid w:val="00C43C55"/>
    <w:rsid w:val="00C43D39"/>
    <w:rsid w:val="00C43FF7"/>
    <w:rsid w:val="00C440B8"/>
    <w:rsid w:val="00C443C4"/>
    <w:rsid w:val="00C44544"/>
    <w:rsid w:val="00C44585"/>
    <w:rsid w:val="00C44599"/>
    <w:rsid w:val="00C44A4B"/>
    <w:rsid w:val="00C44F68"/>
    <w:rsid w:val="00C4502E"/>
    <w:rsid w:val="00C451AD"/>
    <w:rsid w:val="00C4521B"/>
    <w:rsid w:val="00C4527E"/>
    <w:rsid w:val="00C45318"/>
    <w:rsid w:val="00C4535D"/>
    <w:rsid w:val="00C453E7"/>
    <w:rsid w:val="00C45516"/>
    <w:rsid w:val="00C456A1"/>
    <w:rsid w:val="00C45808"/>
    <w:rsid w:val="00C458A2"/>
    <w:rsid w:val="00C46106"/>
    <w:rsid w:val="00C461CD"/>
    <w:rsid w:val="00C462E4"/>
    <w:rsid w:val="00C463DF"/>
    <w:rsid w:val="00C46626"/>
    <w:rsid w:val="00C46AF2"/>
    <w:rsid w:val="00C46B2D"/>
    <w:rsid w:val="00C46B9E"/>
    <w:rsid w:val="00C46CFC"/>
    <w:rsid w:val="00C46D2D"/>
    <w:rsid w:val="00C46F2B"/>
    <w:rsid w:val="00C46F4D"/>
    <w:rsid w:val="00C4700F"/>
    <w:rsid w:val="00C4759E"/>
    <w:rsid w:val="00C47613"/>
    <w:rsid w:val="00C47650"/>
    <w:rsid w:val="00C477E6"/>
    <w:rsid w:val="00C47817"/>
    <w:rsid w:val="00C479C0"/>
    <w:rsid w:val="00C47AFC"/>
    <w:rsid w:val="00C47C9F"/>
    <w:rsid w:val="00C47F8B"/>
    <w:rsid w:val="00C501A7"/>
    <w:rsid w:val="00C50736"/>
    <w:rsid w:val="00C50747"/>
    <w:rsid w:val="00C509D1"/>
    <w:rsid w:val="00C50A48"/>
    <w:rsid w:val="00C50BD8"/>
    <w:rsid w:val="00C50C78"/>
    <w:rsid w:val="00C50E43"/>
    <w:rsid w:val="00C50E9E"/>
    <w:rsid w:val="00C51196"/>
    <w:rsid w:val="00C51215"/>
    <w:rsid w:val="00C5137D"/>
    <w:rsid w:val="00C514F1"/>
    <w:rsid w:val="00C514FB"/>
    <w:rsid w:val="00C516F4"/>
    <w:rsid w:val="00C5207E"/>
    <w:rsid w:val="00C5223B"/>
    <w:rsid w:val="00C523E4"/>
    <w:rsid w:val="00C5258A"/>
    <w:rsid w:val="00C525D4"/>
    <w:rsid w:val="00C52899"/>
    <w:rsid w:val="00C52958"/>
    <w:rsid w:val="00C529E2"/>
    <w:rsid w:val="00C52AE7"/>
    <w:rsid w:val="00C52B74"/>
    <w:rsid w:val="00C52BA2"/>
    <w:rsid w:val="00C52E33"/>
    <w:rsid w:val="00C52FFD"/>
    <w:rsid w:val="00C5308A"/>
    <w:rsid w:val="00C53191"/>
    <w:rsid w:val="00C5320C"/>
    <w:rsid w:val="00C533FE"/>
    <w:rsid w:val="00C53607"/>
    <w:rsid w:val="00C536E8"/>
    <w:rsid w:val="00C539D6"/>
    <w:rsid w:val="00C53B2F"/>
    <w:rsid w:val="00C53CDD"/>
    <w:rsid w:val="00C542E3"/>
    <w:rsid w:val="00C5430D"/>
    <w:rsid w:val="00C5442E"/>
    <w:rsid w:val="00C54625"/>
    <w:rsid w:val="00C54813"/>
    <w:rsid w:val="00C548E2"/>
    <w:rsid w:val="00C549F8"/>
    <w:rsid w:val="00C54C74"/>
    <w:rsid w:val="00C54C9B"/>
    <w:rsid w:val="00C54FBC"/>
    <w:rsid w:val="00C55069"/>
    <w:rsid w:val="00C550B6"/>
    <w:rsid w:val="00C55223"/>
    <w:rsid w:val="00C55344"/>
    <w:rsid w:val="00C553C3"/>
    <w:rsid w:val="00C55428"/>
    <w:rsid w:val="00C55506"/>
    <w:rsid w:val="00C556C9"/>
    <w:rsid w:val="00C55B0F"/>
    <w:rsid w:val="00C55D60"/>
    <w:rsid w:val="00C55EA7"/>
    <w:rsid w:val="00C55EC7"/>
    <w:rsid w:val="00C55F28"/>
    <w:rsid w:val="00C5611E"/>
    <w:rsid w:val="00C5619A"/>
    <w:rsid w:val="00C561D5"/>
    <w:rsid w:val="00C562FF"/>
    <w:rsid w:val="00C56529"/>
    <w:rsid w:val="00C5665D"/>
    <w:rsid w:val="00C56893"/>
    <w:rsid w:val="00C56AF2"/>
    <w:rsid w:val="00C56BEA"/>
    <w:rsid w:val="00C56E02"/>
    <w:rsid w:val="00C56E9F"/>
    <w:rsid w:val="00C57353"/>
    <w:rsid w:val="00C57609"/>
    <w:rsid w:val="00C576A1"/>
    <w:rsid w:val="00C5784C"/>
    <w:rsid w:val="00C5797A"/>
    <w:rsid w:val="00C57D1D"/>
    <w:rsid w:val="00C57EC6"/>
    <w:rsid w:val="00C57F0D"/>
    <w:rsid w:val="00C60163"/>
    <w:rsid w:val="00C602EC"/>
    <w:rsid w:val="00C602FB"/>
    <w:rsid w:val="00C60564"/>
    <w:rsid w:val="00C6070A"/>
    <w:rsid w:val="00C60785"/>
    <w:rsid w:val="00C60789"/>
    <w:rsid w:val="00C607C7"/>
    <w:rsid w:val="00C60834"/>
    <w:rsid w:val="00C6086E"/>
    <w:rsid w:val="00C60CAF"/>
    <w:rsid w:val="00C60EB9"/>
    <w:rsid w:val="00C60F43"/>
    <w:rsid w:val="00C60F54"/>
    <w:rsid w:val="00C60FD3"/>
    <w:rsid w:val="00C6104F"/>
    <w:rsid w:val="00C61092"/>
    <w:rsid w:val="00C61292"/>
    <w:rsid w:val="00C612E0"/>
    <w:rsid w:val="00C6153B"/>
    <w:rsid w:val="00C615DB"/>
    <w:rsid w:val="00C61760"/>
    <w:rsid w:val="00C61936"/>
    <w:rsid w:val="00C61984"/>
    <w:rsid w:val="00C61BE1"/>
    <w:rsid w:val="00C61C8C"/>
    <w:rsid w:val="00C61E20"/>
    <w:rsid w:val="00C61E64"/>
    <w:rsid w:val="00C61E9F"/>
    <w:rsid w:val="00C61FE5"/>
    <w:rsid w:val="00C620FB"/>
    <w:rsid w:val="00C62198"/>
    <w:rsid w:val="00C62312"/>
    <w:rsid w:val="00C626E3"/>
    <w:rsid w:val="00C62922"/>
    <w:rsid w:val="00C62BFA"/>
    <w:rsid w:val="00C6313E"/>
    <w:rsid w:val="00C63284"/>
    <w:rsid w:val="00C636A9"/>
    <w:rsid w:val="00C63727"/>
    <w:rsid w:val="00C637C3"/>
    <w:rsid w:val="00C6385D"/>
    <w:rsid w:val="00C63A93"/>
    <w:rsid w:val="00C63BC7"/>
    <w:rsid w:val="00C63E60"/>
    <w:rsid w:val="00C63E9D"/>
    <w:rsid w:val="00C6409D"/>
    <w:rsid w:val="00C644A4"/>
    <w:rsid w:val="00C645F8"/>
    <w:rsid w:val="00C6476A"/>
    <w:rsid w:val="00C647E3"/>
    <w:rsid w:val="00C6494D"/>
    <w:rsid w:val="00C64B66"/>
    <w:rsid w:val="00C64C61"/>
    <w:rsid w:val="00C64E66"/>
    <w:rsid w:val="00C64E81"/>
    <w:rsid w:val="00C65142"/>
    <w:rsid w:val="00C65160"/>
    <w:rsid w:val="00C65392"/>
    <w:rsid w:val="00C65403"/>
    <w:rsid w:val="00C6548C"/>
    <w:rsid w:val="00C65705"/>
    <w:rsid w:val="00C65814"/>
    <w:rsid w:val="00C659AB"/>
    <w:rsid w:val="00C65EB4"/>
    <w:rsid w:val="00C65F46"/>
    <w:rsid w:val="00C66023"/>
    <w:rsid w:val="00C663DC"/>
    <w:rsid w:val="00C6653F"/>
    <w:rsid w:val="00C668DD"/>
    <w:rsid w:val="00C668EE"/>
    <w:rsid w:val="00C66A18"/>
    <w:rsid w:val="00C66B5C"/>
    <w:rsid w:val="00C66DF2"/>
    <w:rsid w:val="00C67392"/>
    <w:rsid w:val="00C67565"/>
    <w:rsid w:val="00C67855"/>
    <w:rsid w:val="00C67D15"/>
    <w:rsid w:val="00C67F2E"/>
    <w:rsid w:val="00C67F3B"/>
    <w:rsid w:val="00C70273"/>
    <w:rsid w:val="00C7056F"/>
    <w:rsid w:val="00C706A6"/>
    <w:rsid w:val="00C706C5"/>
    <w:rsid w:val="00C7075C"/>
    <w:rsid w:val="00C70901"/>
    <w:rsid w:val="00C70CE0"/>
    <w:rsid w:val="00C70D66"/>
    <w:rsid w:val="00C711B2"/>
    <w:rsid w:val="00C712F0"/>
    <w:rsid w:val="00C71315"/>
    <w:rsid w:val="00C714D5"/>
    <w:rsid w:val="00C71510"/>
    <w:rsid w:val="00C71592"/>
    <w:rsid w:val="00C7159C"/>
    <w:rsid w:val="00C71793"/>
    <w:rsid w:val="00C71A90"/>
    <w:rsid w:val="00C71B1E"/>
    <w:rsid w:val="00C71DBD"/>
    <w:rsid w:val="00C71E62"/>
    <w:rsid w:val="00C725B1"/>
    <w:rsid w:val="00C72778"/>
    <w:rsid w:val="00C729AC"/>
    <w:rsid w:val="00C72C39"/>
    <w:rsid w:val="00C72CE0"/>
    <w:rsid w:val="00C730CC"/>
    <w:rsid w:val="00C730D7"/>
    <w:rsid w:val="00C73222"/>
    <w:rsid w:val="00C73471"/>
    <w:rsid w:val="00C73484"/>
    <w:rsid w:val="00C736E5"/>
    <w:rsid w:val="00C73845"/>
    <w:rsid w:val="00C738A8"/>
    <w:rsid w:val="00C73987"/>
    <w:rsid w:val="00C739FB"/>
    <w:rsid w:val="00C73ACD"/>
    <w:rsid w:val="00C73D14"/>
    <w:rsid w:val="00C73EBA"/>
    <w:rsid w:val="00C73F1E"/>
    <w:rsid w:val="00C73F92"/>
    <w:rsid w:val="00C74146"/>
    <w:rsid w:val="00C744FF"/>
    <w:rsid w:val="00C74502"/>
    <w:rsid w:val="00C7458E"/>
    <w:rsid w:val="00C745F1"/>
    <w:rsid w:val="00C74756"/>
    <w:rsid w:val="00C74B0E"/>
    <w:rsid w:val="00C74C62"/>
    <w:rsid w:val="00C74D35"/>
    <w:rsid w:val="00C7506B"/>
    <w:rsid w:val="00C7539B"/>
    <w:rsid w:val="00C753FF"/>
    <w:rsid w:val="00C7544E"/>
    <w:rsid w:val="00C757F7"/>
    <w:rsid w:val="00C75A50"/>
    <w:rsid w:val="00C75B67"/>
    <w:rsid w:val="00C75BDA"/>
    <w:rsid w:val="00C75E84"/>
    <w:rsid w:val="00C75F97"/>
    <w:rsid w:val="00C75FC3"/>
    <w:rsid w:val="00C7643D"/>
    <w:rsid w:val="00C765E6"/>
    <w:rsid w:val="00C766A9"/>
    <w:rsid w:val="00C768FA"/>
    <w:rsid w:val="00C76B30"/>
    <w:rsid w:val="00C77162"/>
    <w:rsid w:val="00C772B6"/>
    <w:rsid w:val="00C77353"/>
    <w:rsid w:val="00C775E9"/>
    <w:rsid w:val="00C7760E"/>
    <w:rsid w:val="00C776A8"/>
    <w:rsid w:val="00C77759"/>
    <w:rsid w:val="00C7794C"/>
    <w:rsid w:val="00C779C5"/>
    <w:rsid w:val="00C77A00"/>
    <w:rsid w:val="00C77AC1"/>
    <w:rsid w:val="00C77C0F"/>
    <w:rsid w:val="00C77EC6"/>
    <w:rsid w:val="00C77F12"/>
    <w:rsid w:val="00C77F1B"/>
    <w:rsid w:val="00C80078"/>
    <w:rsid w:val="00C80535"/>
    <w:rsid w:val="00C805CA"/>
    <w:rsid w:val="00C80629"/>
    <w:rsid w:val="00C80649"/>
    <w:rsid w:val="00C8078E"/>
    <w:rsid w:val="00C80880"/>
    <w:rsid w:val="00C80959"/>
    <w:rsid w:val="00C80AA4"/>
    <w:rsid w:val="00C80AED"/>
    <w:rsid w:val="00C80D15"/>
    <w:rsid w:val="00C80EC9"/>
    <w:rsid w:val="00C80F87"/>
    <w:rsid w:val="00C80FAC"/>
    <w:rsid w:val="00C80FE2"/>
    <w:rsid w:val="00C810D6"/>
    <w:rsid w:val="00C81333"/>
    <w:rsid w:val="00C81580"/>
    <w:rsid w:val="00C816CD"/>
    <w:rsid w:val="00C816FB"/>
    <w:rsid w:val="00C81725"/>
    <w:rsid w:val="00C81793"/>
    <w:rsid w:val="00C81840"/>
    <w:rsid w:val="00C81942"/>
    <w:rsid w:val="00C81C02"/>
    <w:rsid w:val="00C81C48"/>
    <w:rsid w:val="00C81C87"/>
    <w:rsid w:val="00C81DC5"/>
    <w:rsid w:val="00C8209D"/>
    <w:rsid w:val="00C8212C"/>
    <w:rsid w:val="00C8220D"/>
    <w:rsid w:val="00C82602"/>
    <w:rsid w:val="00C82764"/>
    <w:rsid w:val="00C8292F"/>
    <w:rsid w:val="00C82946"/>
    <w:rsid w:val="00C829E4"/>
    <w:rsid w:val="00C82A9A"/>
    <w:rsid w:val="00C82B22"/>
    <w:rsid w:val="00C82EBD"/>
    <w:rsid w:val="00C832DB"/>
    <w:rsid w:val="00C83708"/>
    <w:rsid w:val="00C837A0"/>
    <w:rsid w:val="00C8395B"/>
    <w:rsid w:val="00C83A05"/>
    <w:rsid w:val="00C83C3D"/>
    <w:rsid w:val="00C83D20"/>
    <w:rsid w:val="00C83D68"/>
    <w:rsid w:val="00C83D6D"/>
    <w:rsid w:val="00C83E3B"/>
    <w:rsid w:val="00C83FC7"/>
    <w:rsid w:val="00C83FD2"/>
    <w:rsid w:val="00C83FE2"/>
    <w:rsid w:val="00C84370"/>
    <w:rsid w:val="00C843E5"/>
    <w:rsid w:val="00C8445A"/>
    <w:rsid w:val="00C84659"/>
    <w:rsid w:val="00C846A0"/>
    <w:rsid w:val="00C84955"/>
    <w:rsid w:val="00C84AE7"/>
    <w:rsid w:val="00C84B60"/>
    <w:rsid w:val="00C84CF4"/>
    <w:rsid w:val="00C84D95"/>
    <w:rsid w:val="00C84DA8"/>
    <w:rsid w:val="00C84E0E"/>
    <w:rsid w:val="00C84E62"/>
    <w:rsid w:val="00C84E7D"/>
    <w:rsid w:val="00C8509C"/>
    <w:rsid w:val="00C856B6"/>
    <w:rsid w:val="00C85890"/>
    <w:rsid w:val="00C85AEF"/>
    <w:rsid w:val="00C85DA5"/>
    <w:rsid w:val="00C860B8"/>
    <w:rsid w:val="00C8629F"/>
    <w:rsid w:val="00C8650F"/>
    <w:rsid w:val="00C86631"/>
    <w:rsid w:val="00C866C1"/>
    <w:rsid w:val="00C86766"/>
    <w:rsid w:val="00C86890"/>
    <w:rsid w:val="00C86AEF"/>
    <w:rsid w:val="00C86C5B"/>
    <w:rsid w:val="00C86C7D"/>
    <w:rsid w:val="00C86F27"/>
    <w:rsid w:val="00C8700A"/>
    <w:rsid w:val="00C871DC"/>
    <w:rsid w:val="00C87250"/>
    <w:rsid w:val="00C873EB"/>
    <w:rsid w:val="00C8750B"/>
    <w:rsid w:val="00C87558"/>
    <w:rsid w:val="00C8783A"/>
    <w:rsid w:val="00C87847"/>
    <w:rsid w:val="00C87853"/>
    <w:rsid w:val="00C87CD7"/>
    <w:rsid w:val="00C87CED"/>
    <w:rsid w:val="00C87DAD"/>
    <w:rsid w:val="00C87F40"/>
    <w:rsid w:val="00C90059"/>
    <w:rsid w:val="00C90181"/>
    <w:rsid w:val="00C902BB"/>
    <w:rsid w:val="00C9049A"/>
    <w:rsid w:val="00C904AC"/>
    <w:rsid w:val="00C904D3"/>
    <w:rsid w:val="00C90597"/>
    <w:rsid w:val="00C9063F"/>
    <w:rsid w:val="00C90710"/>
    <w:rsid w:val="00C90C1D"/>
    <w:rsid w:val="00C90E0E"/>
    <w:rsid w:val="00C90F19"/>
    <w:rsid w:val="00C90F95"/>
    <w:rsid w:val="00C9100C"/>
    <w:rsid w:val="00C91136"/>
    <w:rsid w:val="00C9122B"/>
    <w:rsid w:val="00C9127B"/>
    <w:rsid w:val="00C9141A"/>
    <w:rsid w:val="00C91645"/>
    <w:rsid w:val="00C9172A"/>
    <w:rsid w:val="00C918C0"/>
    <w:rsid w:val="00C919EE"/>
    <w:rsid w:val="00C91A5C"/>
    <w:rsid w:val="00C91D7C"/>
    <w:rsid w:val="00C91DAA"/>
    <w:rsid w:val="00C920A3"/>
    <w:rsid w:val="00C920E1"/>
    <w:rsid w:val="00C921B3"/>
    <w:rsid w:val="00C921E4"/>
    <w:rsid w:val="00C9252B"/>
    <w:rsid w:val="00C92643"/>
    <w:rsid w:val="00C92D03"/>
    <w:rsid w:val="00C92DA9"/>
    <w:rsid w:val="00C92EC6"/>
    <w:rsid w:val="00C93278"/>
    <w:rsid w:val="00C932A5"/>
    <w:rsid w:val="00C93458"/>
    <w:rsid w:val="00C9355E"/>
    <w:rsid w:val="00C93590"/>
    <w:rsid w:val="00C938DA"/>
    <w:rsid w:val="00C939A5"/>
    <w:rsid w:val="00C93A0F"/>
    <w:rsid w:val="00C93F17"/>
    <w:rsid w:val="00C93FCF"/>
    <w:rsid w:val="00C94067"/>
    <w:rsid w:val="00C940C7"/>
    <w:rsid w:val="00C942CD"/>
    <w:rsid w:val="00C9441E"/>
    <w:rsid w:val="00C9466E"/>
    <w:rsid w:val="00C949DD"/>
    <w:rsid w:val="00C94F20"/>
    <w:rsid w:val="00C95391"/>
    <w:rsid w:val="00C956ED"/>
    <w:rsid w:val="00C95750"/>
    <w:rsid w:val="00C95758"/>
    <w:rsid w:val="00C958E0"/>
    <w:rsid w:val="00C958ED"/>
    <w:rsid w:val="00C95A03"/>
    <w:rsid w:val="00C95C33"/>
    <w:rsid w:val="00C95C3B"/>
    <w:rsid w:val="00C96252"/>
    <w:rsid w:val="00C967C0"/>
    <w:rsid w:val="00C96D85"/>
    <w:rsid w:val="00C9730A"/>
    <w:rsid w:val="00C973D5"/>
    <w:rsid w:val="00C97464"/>
    <w:rsid w:val="00C97502"/>
    <w:rsid w:val="00C976D7"/>
    <w:rsid w:val="00C9770A"/>
    <w:rsid w:val="00C977E7"/>
    <w:rsid w:val="00C97EC5"/>
    <w:rsid w:val="00CA0052"/>
    <w:rsid w:val="00CA0087"/>
    <w:rsid w:val="00CA00A9"/>
    <w:rsid w:val="00CA0557"/>
    <w:rsid w:val="00CA06EB"/>
    <w:rsid w:val="00CA0806"/>
    <w:rsid w:val="00CA0863"/>
    <w:rsid w:val="00CA08A4"/>
    <w:rsid w:val="00CA0940"/>
    <w:rsid w:val="00CA0A57"/>
    <w:rsid w:val="00CA0B43"/>
    <w:rsid w:val="00CA0BFF"/>
    <w:rsid w:val="00CA0D11"/>
    <w:rsid w:val="00CA0D15"/>
    <w:rsid w:val="00CA0D62"/>
    <w:rsid w:val="00CA0FA4"/>
    <w:rsid w:val="00CA11E0"/>
    <w:rsid w:val="00CA1234"/>
    <w:rsid w:val="00CA152E"/>
    <w:rsid w:val="00CA17BE"/>
    <w:rsid w:val="00CA1864"/>
    <w:rsid w:val="00CA1905"/>
    <w:rsid w:val="00CA1B63"/>
    <w:rsid w:val="00CA1BBA"/>
    <w:rsid w:val="00CA1E37"/>
    <w:rsid w:val="00CA224D"/>
    <w:rsid w:val="00CA226D"/>
    <w:rsid w:val="00CA2599"/>
    <w:rsid w:val="00CA276F"/>
    <w:rsid w:val="00CA2847"/>
    <w:rsid w:val="00CA2949"/>
    <w:rsid w:val="00CA299C"/>
    <w:rsid w:val="00CA2D9D"/>
    <w:rsid w:val="00CA3037"/>
    <w:rsid w:val="00CA31DF"/>
    <w:rsid w:val="00CA34C3"/>
    <w:rsid w:val="00CA34E9"/>
    <w:rsid w:val="00CA374A"/>
    <w:rsid w:val="00CA37CD"/>
    <w:rsid w:val="00CA37DF"/>
    <w:rsid w:val="00CA396E"/>
    <w:rsid w:val="00CA39F5"/>
    <w:rsid w:val="00CA41D6"/>
    <w:rsid w:val="00CA4227"/>
    <w:rsid w:val="00CA4380"/>
    <w:rsid w:val="00CA43EF"/>
    <w:rsid w:val="00CA44D6"/>
    <w:rsid w:val="00CA44FF"/>
    <w:rsid w:val="00CA4624"/>
    <w:rsid w:val="00CA4668"/>
    <w:rsid w:val="00CA4684"/>
    <w:rsid w:val="00CA4A42"/>
    <w:rsid w:val="00CA4EDB"/>
    <w:rsid w:val="00CA50F9"/>
    <w:rsid w:val="00CA5266"/>
    <w:rsid w:val="00CA536A"/>
    <w:rsid w:val="00CA55AA"/>
    <w:rsid w:val="00CA581D"/>
    <w:rsid w:val="00CA5AB6"/>
    <w:rsid w:val="00CA5F03"/>
    <w:rsid w:val="00CA5FC5"/>
    <w:rsid w:val="00CA5FCB"/>
    <w:rsid w:val="00CA61D4"/>
    <w:rsid w:val="00CA6298"/>
    <w:rsid w:val="00CA6383"/>
    <w:rsid w:val="00CA6388"/>
    <w:rsid w:val="00CA64E7"/>
    <w:rsid w:val="00CA6DC1"/>
    <w:rsid w:val="00CA6EC0"/>
    <w:rsid w:val="00CA6FAB"/>
    <w:rsid w:val="00CA759A"/>
    <w:rsid w:val="00CA75E4"/>
    <w:rsid w:val="00CA774E"/>
    <w:rsid w:val="00CA7760"/>
    <w:rsid w:val="00CA784E"/>
    <w:rsid w:val="00CA786F"/>
    <w:rsid w:val="00CA79A2"/>
    <w:rsid w:val="00CA7B47"/>
    <w:rsid w:val="00CA7BA7"/>
    <w:rsid w:val="00CA7CE4"/>
    <w:rsid w:val="00CA7D58"/>
    <w:rsid w:val="00CB003D"/>
    <w:rsid w:val="00CB00D7"/>
    <w:rsid w:val="00CB013E"/>
    <w:rsid w:val="00CB04C1"/>
    <w:rsid w:val="00CB04C4"/>
    <w:rsid w:val="00CB0512"/>
    <w:rsid w:val="00CB068E"/>
    <w:rsid w:val="00CB06CE"/>
    <w:rsid w:val="00CB0826"/>
    <w:rsid w:val="00CB0C1F"/>
    <w:rsid w:val="00CB0C97"/>
    <w:rsid w:val="00CB0F2B"/>
    <w:rsid w:val="00CB0F9A"/>
    <w:rsid w:val="00CB0FBE"/>
    <w:rsid w:val="00CB12B2"/>
    <w:rsid w:val="00CB15F8"/>
    <w:rsid w:val="00CB16B3"/>
    <w:rsid w:val="00CB16E9"/>
    <w:rsid w:val="00CB1760"/>
    <w:rsid w:val="00CB1797"/>
    <w:rsid w:val="00CB1E49"/>
    <w:rsid w:val="00CB1F50"/>
    <w:rsid w:val="00CB2075"/>
    <w:rsid w:val="00CB23AB"/>
    <w:rsid w:val="00CB2554"/>
    <w:rsid w:val="00CB261F"/>
    <w:rsid w:val="00CB264C"/>
    <w:rsid w:val="00CB266B"/>
    <w:rsid w:val="00CB26BB"/>
    <w:rsid w:val="00CB27EE"/>
    <w:rsid w:val="00CB2977"/>
    <w:rsid w:val="00CB2BAF"/>
    <w:rsid w:val="00CB2CAD"/>
    <w:rsid w:val="00CB2D0E"/>
    <w:rsid w:val="00CB304C"/>
    <w:rsid w:val="00CB30E6"/>
    <w:rsid w:val="00CB3279"/>
    <w:rsid w:val="00CB32D3"/>
    <w:rsid w:val="00CB33DB"/>
    <w:rsid w:val="00CB3402"/>
    <w:rsid w:val="00CB35A6"/>
    <w:rsid w:val="00CB3662"/>
    <w:rsid w:val="00CB36EF"/>
    <w:rsid w:val="00CB3898"/>
    <w:rsid w:val="00CB3970"/>
    <w:rsid w:val="00CB399D"/>
    <w:rsid w:val="00CB39AB"/>
    <w:rsid w:val="00CB3B4B"/>
    <w:rsid w:val="00CB3E8F"/>
    <w:rsid w:val="00CB40B4"/>
    <w:rsid w:val="00CB40C7"/>
    <w:rsid w:val="00CB4129"/>
    <w:rsid w:val="00CB4218"/>
    <w:rsid w:val="00CB42BE"/>
    <w:rsid w:val="00CB448F"/>
    <w:rsid w:val="00CB44CC"/>
    <w:rsid w:val="00CB4871"/>
    <w:rsid w:val="00CB487F"/>
    <w:rsid w:val="00CB4D0F"/>
    <w:rsid w:val="00CB4E25"/>
    <w:rsid w:val="00CB5110"/>
    <w:rsid w:val="00CB5480"/>
    <w:rsid w:val="00CB5589"/>
    <w:rsid w:val="00CB5591"/>
    <w:rsid w:val="00CB56D7"/>
    <w:rsid w:val="00CB58A8"/>
    <w:rsid w:val="00CB5B44"/>
    <w:rsid w:val="00CB5BC5"/>
    <w:rsid w:val="00CB5DE8"/>
    <w:rsid w:val="00CB5E85"/>
    <w:rsid w:val="00CB5F22"/>
    <w:rsid w:val="00CB5F64"/>
    <w:rsid w:val="00CB5FB5"/>
    <w:rsid w:val="00CB610C"/>
    <w:rsid w:val="00CB6372"/>
    <w:rsid w:val="00CB6459"/>
    <w:rsid w:val="00CB6969"/>
    <w:rsid w:val="00CB6993"/>
    <w:rsid w:val="00CB6A90"/>
    <w:rsid w:val="00CB6D7F"/>
    <w:rsid w:val="00CB6E41"/>
    <w:rsid w:val="00CB6E59"/>
    <w:rsid w:val="00CB6F60"/>
    <w:rsid w:val="00CB6FAD"/>
    <w:rsid w:val="00CB7046"/>
    <w:rsid w:val="00CB71BD"/>
    <w:rsid w:val="00CB71D8"/>
    <w:rsid w:val="00CB76DD"/>
    <w:rsid w:val="00CB772D"/>
    <w:rsid w:val="00CB77CE"/>
    <w:rsid w:val="00CB7807"/>
    <w:rsid w:val="00CB7E13"/>
    <w:rsid w:val="00CB7E34"/>
    <w:rsid w:val="00CB7EF9"/>
    <w:rsid w:val="00CB7F74"/>
    <w:rsid w:val="00CC0176"/>
    <w:rsid w:val="00CC0236"/>
    <w:rsid w:val="00CC02A0"/>
    <w:rsid w:val="00CC03E6"/>
    <w:rsid w:val="00CC0404"/>
    <w:rsid w:val="00CC0509"/>
    <w:rsid w:val="00CC0699"/>
    <w:rsid w:val="00CC06D8"/>
    <w:rsid w:val="00CC0704"/>
    <w:rsid w:val="00CC07D7"/>
    <w:rsid w:val="00CC0837"/>
    <w:rsid w:val="00CC0839"/>
    <w:rsid w:val="00CC0953"/>
    <w:rsid w:val="00CC0A1F"/>
    <w:rsid w:val="00CC0E2E"/>
    <w:rsid w:val="00CC0FD2"/>
    <w:rsid w:val="00CC102B"/>
    <w:rsid w:val="00CC11EF"/>
    <w:rsid w:val="00CC1370"/>
    <w:rsid w:val="00CC17A5"/>
    <w:rsid w:val="00CC1897"/>
    <w:rsid w:val="00CC1A4E"/>
    <w:rsid w:val="00CC1BC3"/>
    <w:rsid w:val="00CC1D48"/>
    <w:rsid w:val="00CC1DBC"/>
    <w:rsid w:val="00CC1F7B"/>
    <w:rsid w:val="00CC21AA"/>
    <w:rsid w:val="00CC2231"/>
    <w:rsid w:val="00CC27C1"/>
    <w:rsid w:val="00CC27FB"/>
    <w:rsid w:val="00CC28AC"/>
    <w:rsid w:val="00CC2932"/>
    <w:rsid w:val="00CC2B13"/>
    <w:rsid w:val="00CC2B76"/>
    <w:rsid w:val="00CC2BD6"/>
    <w:rsid w:val="00CC2C8C"/>
    <w:rsid w:val="00CC2C8F"/>
    <w:rsid w:val="00CC2CE3"/>
    <w:rsid w:val="00CC2D64"/>
    <w:rsid w:val="00CC3067"/>
    <w:rsid w:val="00CC316B"/>
    <w:rsid w:val="00CC319A"/>
    <w:rsid w:val="00CC31E5"/>
    <w:rsid w:val="00CC3530"/>
    <w:rsid w:val="00CC35B3"/>
    <w:rsid w:val="00CC35E5"/>
    <w:rsid w:val="00CC3670"/>
    <w:rsid w:val="00CC3B35"/>
    <w:rsid w:val="00CC3CE5"/>
    <w:rsid w:val="00CC3D23"/>
    <w:rsid w:val="00CC3DFF"/>
    <w:rsid w:val="00CC3FD5"/>
    <w:rsid w:val="00CC4242"/>
    <w:rsid w:val="00CC43F6"/>
    <w:rsid w:val="00CC444D"/>
    <w:rsid w:val="00CC457E"/>
    <w:rsid w:val="00CC47D5"/>
    <w:rsid w:val="00CC49BA"/>
    <w:rsid w:val="00CC49C8"/>
    <w:rsid w:val="00CC4AF4"/>
    <w:rsid w:val="00CC4B9F"/>
    <w:rsid w:val="00CC5013"/>
    <w:rsid w:val="00CC522A"/>
    <w:rsid w:val="00CC525D"/>
    <w:rsid w:val="00CC5359"/>
    <w:rsid w:val="00CC555F"/>
    <w:rsid w:val="00CC5809"/>
    <w:rsid w:val="00CC63A0"/>
    <w:rsid w:val="00CC64D5"/>
    <w:rsid w:val="00CC6909"/>
    <w:rsid w:val="00CC6917"/>
    <w:rsid w:val="00CC691C"/>
    <w:rsid w:val="00CC6B0E"/>
    <w:rsid w:val="00CC6D30"/>
    <w:rsid w:val="00CC6E86"/>
    <w:rsid w:val="00CC736C"/>
    <w:rsid w:val="00CC73E3"/>
    <w:rsid w:val="00CC74F6"/>
    <w:rsid w:val="00CC7558"/>
    <w:rsid w:val="00CC781C"/>
    <w:rsid w:val="00CC78C5"/>
    <w:rsid w:val="00CC7A7F"/>
    <w:rsid w:val="00CC7ADA"/>
    <w:rsid w:val="00CC7BD3"/>
    <w:rsid w:val="00CC7E3A"/>
    <w:rsid w:val="00CC7EE6"/>
    <w:rsid w:val="00CC7F97"/>
    <w:rsid w:val="00CD0002"/>
    <w:rsid w:val="00CD015B"/>
    <w:rsid w:val="00CD0195"/>
    <w:rsid w:val="00CD0260"/>
    <w:rsid w:val="00CD0656"/>
    <w:rsid w:val="00CD07E2"/>
    <w:rsid w:val="00CD097D"/>
    <w:rsid w:val="00CD0A8B"/>
    <w:rsid w:val="00CD0C22"/>
    <w:rsid w:val="00CD0F5A"/>
    <w:rsid w:val="00CD0F76"/>
    <w:rsid w:val="00CD1053"/>
    <w:rsid w:val="00CD10A2"/>
    <w:rsid w:val="00CD1303"/>
    <w:rsid w:val="00CD1666"/>
    <w:rsid w:val="00CD1714"/>
    <w:rsid w:val="00CD1742"/>
    <w:rsid w:val="00CD19E3"/>
    <w:rsid w:val="00CD1AF1"/>
    <w:rsid w:val="00CD1EF7"/>
    <w:rsid w:val="00CD1EFF"/>
    <w:rsid w:val="00CD1FA4"/>
    <w:rsid w:val="00CD1FA8"/>
    <w:rsid w:val="00CD22BB"/>
    <w:rsid w:val="00CD2386"/>
    <w:rsid w:val="00CD283B"/>
    <w:rsid w:val="00CD284D"/>
    <w:rsid w:val="00CD2A38"/>
    <w:rsid w:val="00CD2C04"/>
    <w:rsid w:val="00CD2F1F"/>
    <w:rsid w:val="00CD3160"/>
    <w:rsid w:val="00CD32FD"/>
    <w:rsid w:val="00CD3339"/>
    <w:rsid w:val="00CD3354"/>
    <w:rsid w:val="00CD34CC"/>
    <w:rsid w:val="00CD3633"/>
    <w:rsid w:val="00CD367F"/>
    <w:rsid w:val="00CD388C"/>
    <w:rsid w:val="00CD391B"/>
    <w:rsid w:val="00CD399E"/>
    <w:rsid w:val="00CD3A4B"/>
    <w:rsid w:val="00CD3CC4"/>
    <w:rsid w:val="00CD3EF8"/>
    <w:rsid w:val="00CD3FB5"/>
    <w:rsid w:val="00CD42D3"/>
    <w:rsid w:val="00CD451D"/>
    <w:rsid w:val="00CD45AD"/>
    <w:rsid w:val="00CD45F8"/>
    <w:rsid w:val="00CD4908"/>
    <w:rsid w:val="00CD4A69"/>
    <w:rsid w:val="00CD4EEB"/>
    <w:rsid w:val="00CD4F98"/>
    <w:rsid w:val="00CD50EC"/>
    <w:rsid w:val="00CD5112"/>
    <w:rsid w:val="00CD52E7"/>
    <w:rsid w:val="00CD5521"/>
    <w:rsid w:val="00CD5585"/>
    <w:rsid w:val="00CD569A"/>
    <w:rsid w:val="00CD57A8"/>
    <w:rsid w:val="00CD5818"/>
    <w:rsid w:val="00CD5844"/>
    <w:rsid w:val="00CD5943"/>
    <w:rsid w:val="00CD5B7D"/>
    <w:rsid w:val="00CD5F08"/>
    <w:rsid w:val="00CD6188"/>
    <w:rsid w:val="00CD61CA"/>
    <w:rsid w:val="00CD63DA"/>
    <w:rsid w:val="00CD6499"/>
    <w:rsid w:val="00CD6925"/>
    <w:rsid w:val="00CD6A56"/>
    <w:rsid w:val="00CD6ABB"/>
    <w:rsid w:val="00CD6D46"/>
    <w:rsid w:val="00CD6EBC"/>
    <w:rsid w:val="00CD7409"/>
    <w:rsid w:val="00CD743F"/>
    <w:rsid w:val="00CD7594"/>
    <w:rsid w:val="00CD7681"/>
    <w:rsid w:val="00CD7708"/>
    <w:rsid w:val="00CD7729"/>
    <w:rsid w:val="00CD7776"/>
    <w:rsid w:val="00CD7A01"/>
    <w:rsid w:val="00CD7A55"/>
    <w:rsid w:val="00CD7D6A"/>
    <w:rsid w:val="00CE0243"/>
    <w:rsid w:val="00CE05C9"/>
    <w:rsid w:val="00CE0A84"/>
    <w:rsid w:val="00CE0B76"/>
    <w:rsid w:val="00CE0DFA"/>
    <w:rsid w:val="00CE0EBA"/>
    <w:rsid w:val="00CE0EC5"/>
    <w:rsid w:val="00CE0EE7"/>
    <w:rsid w:val="00CE1086"/>
    <w:rsid w:val="00CE1119"/>
    <w:rsid w:val="00CE11CE"/>
    <w:rsid w:val="00CE1371"/>
    <w:rsid w:val="00CE13EB"/>
    <w:rsid w:val="00CE1428"/>
    <w:rsid w:val="00CE14AA"/>
    <w:rsid w:val="00CE1551"/>
    <w:rsid w:val="00CE18CD"/>
    <w:rsid w:val="00CE1975"/>
    <w:rsid w:val="00CE1B61"/>
    <w:rsid w:val="00CE1DB3"/>
    <w:rsid w:val="00CE1EBA"/>
    <w:rsid w:val="00CE1EE0"/>
    <w:rsid w:val="00CE1F68"/>
    <w:rsid w:val="00CE211A"/>
    <w:rsid w:val="00CE2269"/>
    <w:rsid w:val="00CE22FD"/>
    <w:rsid w:val="00CE248F"/>
    <w:rsid w:val="00CE2747"/>
    <w:rsid w:val="00CE2968"/>
    <w:rsid w:val="00CE2A55"/>
    <w:rsid w:val="00CE2CC3"/>
    <w:rsid w:val="00CE3222"/>
    <w:rsid w:val="00CE32A5"/>
    <w:rsid w:val="00CE33A9"/>
    <w:rsid w:val="00CE348B"/>
    <w:rsid w:val="00CE3522"/>
    <w:rsid w:val="00CE356C"/>
    <w:rsid w:val="00CE3694"/>
    <w:rsid w:val="00CE3700"/>
    <w:rsid w:val="00CE3C83"/>
    <w:rsid w:val="00CE3FD2"/>
    <w:rsid w:val="00CE4145"/>
    <w:rsid w:val="00CE453D"/>
    <w:rsid w:val="00CE4BBA"/>
    <w:rsid w:val="00CE4E7B"/>
    <w:rsid w:val="00CE4EE0"/>
    <w:rsid w:val="00CE4F4D"/>
    <w:rsid w:val="00CE504E"/>
    <w:rsid w:val="00CE50BA"/>
    <w:rsid w:val="00CE51BC"/>
    <w:rsid w:val="00CE52E5"/>
    <w:rsid w:val="00CE5329"/>
    <w:rsid w:val="00CE53E9"/>
    <w:rsid w:val="00CE5432"/>
    <w:rsid w:val="00CE55F1"/>
    <w:rsid w:val="00CE5819"/>
    <w:rsid w:val="00CE58BE"/>
    <w:rsid w:val="00CE5984"/>
    <w:rsid w:val="00CE5990"/>
    <w:rsid w:val="00CE5C8E"/>
    <w:rsid w:val="00CE5C95"/>
    <w:rsid w:val="00CE5E3E"/>
    <w:rsid w:val="00CE5FD1"/>
    <w:rsid w:val="00CE62D4"/>
    <w:rsid w:val="00CE638A"/>
    <w:rsid w:val="00CE6476"/>
    <w:rsid w:val="00CE6853"/>
    <w:rsid w:val="00CE6935"/>
    <w:rsid w:val="00CE6948"/>
    <w:rsid w:val="00CE6974"/>
    <w:rsid w:val="00CE6A78"/>
    <w:rsid w:val="00CE6AF0"/>
    <w:rsid w:val="00CE6B9A"/>
    <w:rsid w:val="00CE6C7B"/>
    <w:rsid w:val="00CE6E86"/>
    <w:rsid w:val="00CE6F15"/>
    <w:rsid w:val="00CE6F57"/>
    <w:rsid w:val="00CE6FBC"/>
    <w:rsid w:val="00CE7050"/>
    <w:rsid w:val="00CE72BF"/>
    <w:rsid w:val="00CE73C8"/>
    <w:rsid w:val="00CE7404"/>
    <w:rsid w:val="00CE741C"/>
    <w:rsid w:val="00CE75D0"/>
    <w:rsid w:val="00CE768A"/>
    <w:rsid w:val="00CE76E7"/>
    <w:rsid w:val="00CE78AB"/>
    <w:rsid w:val="00CE79BC"/>
    <w:rsid w:val="00CE7A94"/>
    <w:rsid w:val="00CE7AE5"/>
    <w:rsid w:val="00CE7D4F"/>
    <w:rsid w:val="00CF02F7"/>
    <w:rsid w:val="00CF0791"/>
    <w:rsid w:val="00CF08CA"/>
    <w:rsid w:val="00CF097E"/>
    <w:rsid w:val="00CF09BD"/>
    <w:rsid w:val="00CF0AA7"/>
    <w:rsid w:val="00CF0AF8"/>
    <w:rsid w:val="00CF0CEA"/>
    <w:rsid w:val="00CF0FF3"/>
    <w:rsid w:val="00CF10C0"/>
    <w:rsid w:val="00CF111F"/>
    <w:rsid w:val="00CF11FD"/>
    <w:rsid w:val="00CF12BA"/>
    <w:rsid w:val="00CF1316"/>
    <w:rsid w:val="00CF1364"/>
    <w:rsid w:val="00CF14C7"/>
    <w:rsid w:val="00CF1579"/>
    <w:rsid w:val="00CF1955"/>
    <w:rsid w:val="00CF1A60"/>
    <w:rsid w:val="00CF1A91"/>
    <w:rsid w:val="00CF1CFD"/>
    <w:rsid w:val="00CF1D04"/>
    <w:rsid w:val="00CF1D91"/>
    <w:rsid w:val="00CF2058"/>
    <w:rsid w:val="00CF2151"/>
    <w:rsid w:val="00CF232E"/>
    <w:rsid w:val="00CF24AC"/>
    <w:rsid w:val="00CF2540"/>
    <w:rsid w:val="00CF2825"/>
    <w:rsid w:val="00CF2ABD"/>
    <w:rsid w:val="00CF2ABF"/>
    <w:rsid w:val="00CF2B06"/>
    <w:rsid w:val="00CF2BCF"/>
    <w:rsid w:val="00CF2CBD"/>
    <w:rsid w:val="00CF2D96"/>
    <w:rsid w:val="00CF2DF4"/>
    <w:rsid w:val="00CF2EBE"/>
    <w:rsid w:val="00CF2EF4"/>
    <w:rsid w:val="00CF2F92"/>
    <w:rsid w:val="00CF3146"/>
    <w:rsid w:val="00CF3227"/>
    <w:rsid w:val="00CF3395"/>
    <w:rsid w:val="00CF35C3"/>
    <w:rsid w:val="00CF3773"/>
    <w:rsid w:val="00CF38A7"/>
    <w:rsid w:val="00CF3AD8"/>
    <w:rsid w:val="00CF3D74"/>
    <w:rsid w:val="00CF3ED5"/>
    <w:rsid w:val="00CF3F19"/>
    <w:rsid w:val="00CF41A4"/>
    <w:rsid w:val="00CF41C5"/>
    <w:rsid w:val="00CF42F0"/>
    <w:rsid w:val="00CF4378"/>
    <w:rsid w:val="00CF43F2"/>
    <w:rsid w:val="00CF4512"/>
    <w:rsid w:val="00CF4627"/>
    <w:rsid w:val="00CF4704"/>
    <w:rsid w:val="00CF47A5"/>
    <w:rsid w:val="00CF47D5"/>
    <w:rsid w:val="00CF4886"/>
    <w:rsid w:val="00CF498B"/>
    <w:rsid w:val="00CF4D9C"/>
    <w:rsid w:val="00CF4E1A"/>
    <w:rsid w:val="00CF4F85"/>
    <w:rsid w:val="00CF516D"/>
    <w:rsid w:val="00CF51D7"/>
    <w:rsid w:val="00CF533B"/>
    <w:rsid w:val="00CF543C"/>
    <w:rsid w:val="00CF5559"/>
    <w:rsid w:val="00CF57B4"/>
    <w:rsid w:val="00CF597C"/>
    <w:rsid w:val="00CF5AD6"/>
    <w:rsid w:val="00CF5B5F"/>
    <w:rsid w:val="00CF5C38"/>
    <w:rsid w:val="00CF5CD4"/>
    <w:rsid w:val="00CF5D85"/>
    <w:rsid w:val="00CF5E13"/>
    <w:rsid w:val="00CF5E51"/>
    <w:rsid w:val="00CF5FD8"/>
    <w:rsid w:val="00CF66CA"/>
    <w:rsid w:val="00CF670D"/>
    <w:rsid w:val="00CF67D1"/>
    <w:rsid w:val="00CF689F"/>
    <w:rsid w:val="00CF6AF8"/>
    <w:rsid w:val="00CF6B8B"/>
    <w:rsid w:val="00CF6D3F"/>
    <w:rsid w:val="00CF6EBE"/>
    <w:rsid w:val="00CF70B9"/>
    <w:rsid w:val="00CF735A"/>
    <w:rsid w:val="00CF7396"/>
    <w:rsid w:val="00CF749C"/>
    <w:rsid w:val="00CF775E"/>
    <w:rsid w:val="00CF78CC"/>
    <w:rsid w:val="00CF78FD"/>
    <w:rsid w:val="00CF796A"/>
    <w:rsid w:val="00CF7BFF"/>
    <w:rsid w:val="00CF7CCC"/>
    <w:rsid w:val="00CF7DD1"/>
    <w:rsid w:val="00CF7DFC"/>
    <w:rsid w:val="00CF7DFF"/>
    <w:rsid w:val="00CF7E11"/>
    <w:rsid w:val="00CF7EB9"/>
    <w:rsid w:val="00CF7FD2"/>
    <w:rsid w:val="00D00015"/>
    <w:rsid w:val="00D0010A"/>
    <w:rsid w:val="00D001AB"/>
    <w:rsid w:val="00D0022E"/>
    <w:rsid w:val="00D00331"/>
    <w:rsid w:val="00D0034E"/>
    <w:rsid w:val="00D00509"/>
    <w:rsid w:val="00D006EE"/>
    <w:rsid w:val="00D00888"/>
    <w:rsid w:val="00D009E6"/>
    <w:rsid w:val="00D00A99"/>
    <w:rsid w:val="00D00BC3"/>
    <w:rsid w:val="00D00CE7"/>
    <w:rsid w:val="00D00D37"/>
    <w:rsid w:val="00D00F00"/>
    <w:rsid w:val="00D00F9A"/>
    <w:rsid w:val="00D00FD4"/>
    <w:rsid w:val="00D014B2"/>
    <w:rsid w:val="00D015AD"/>
    <w:rsid w:val="00D01619"/>
    <w:rsid w:val="00D0172F"/>
    <w:rsid w:val="00D018E7"/>
    <w:rsid w:val="00D019E5"/>
    <w:rsid w:val="00D01A61"/>
    <w:rsid w:val="00D01A9A"/>
    <w:rsid w:val="00D01B6D"/>
    <w:rsid w:val="00D01CD3"/>
    <w:rsid w:val="00D01DAE"/>
    <w:rsid w:val="00D023A2"/>
    <w:rsid w:val="00D0257E"/>
    <w:rsid w:val="00D0263A"/>
    <w:rsid w:val="00D02D26"/>
    <w:rsid w:val="00D02D96"/>
    <w:rsid w:val="00D02E66"/>
    <w:rsid w:val="00D02F78"/>
    <w:rsid w:val="00D0309A"/>
    <w:rsid w:val="00D030B5"/>
    <w:rsid w:val="00D030E7"/>
    <w:rsid w:val="00D031E2"/>
    <w:rsid w:val="00D0334B"/>
    <w:rsid w:val="00D033FA"/>
    <w:rsid w:val="00D03426"/>
    <w:rsid w:val="00D03596"/>
    <w:rsid w:val="00D0375A"/>
    <w:rsid w:val="00D038B1"/>
    <w:rsid w:val="00D038B9"/>
    <w:rsid w:val="00D03ADB"/>
    <w:rsid w:val="00D04021"/>
    <w:rsid w:val="00D042EA"/>
    <w:rsid w:val="00D04319"/>
    <w:rsid w:val="00D04390"/>
    <w:rsid w:val="00D04478"/>
    <w:rsid w:val="00D04607"/>
    <w:rsid w:val="00D0490E"/>
    <w:rsid w:val="00D04AA5"/>
    <w:rsid w:val="00D04B1C"/>
    <w:rsid w:val="00D04B54"/>
    <w:rsid w:val="00D04EC3"/>
    <w:rsid w:val="00D04ED2"/>
    <w:rsid w:val="00D052BA"/>
    <w:rsid w:val="00D0551C"/>
    <w:rsid w:val="00D055BE"/>
    <w:rsid w:val="00D0567A"/>
    <w:rsid w:val="00D0575C"/>
    <w:rsid w:val="00D058A6"/>
    <w:rsid w:val="00D059CA"/>
    <w:rsid w:val="00D05E86"/>
    <w:rsid w:val="00D05EB3"/>
    <w:rsid w:val="00D05F1F"/>
    <w:rsid w:val="00D060C4"/>
    <w:rsid w:val="00D0619C"/>
    <w:rsid w:val="00D061A7"/>
    <w:rsid w:val="00D0635E"/>
    <w:rsid w:val="00D06419"/>
    <w:rsid w:val="00D0644E"/>
    <w:rsid w:val="00D06458"/>
    <w:rsid w:val="00D06466"/>
    <w:rsid w:val="00D06743"/>
    <w:rsid w:val="00D06756"/>
    <w:rsid w:val="00D0695F"/>
    <w:rsid w:val="00D06AB3"/>
    <w:rsid w:val="00D06C17"/>
    <w:rsid w:val="00D06D5F"/>
    <w:rsid w:val="00D06E44"/>
    <w:rsid w:val="00D070B6"/>
    <w:rsid w:val="00D07138"/>
    <w:rsid w:val="00D07156"/>
    <w:rsid w:val="00D07244"/>
    <w:rsid w:val="00D0731D"/>
    <w:rsid w:val="00D074D8"/>
    <w:rsid w:val="00D075E6"/>
    <w:rsid w:val="00D07914"/>
    <w:rsid w:val="00D07985"/>
    <w:rsid w:val="00D07AB9"/>
    <w:rsid w:val="00D07D37"/>
    <w:rsid w:val="00D07D57"/>
    <w:rsid w:val="00D07D5B"/>
    <w:rsid w:val="00D07E8B"/>
    <w:rsid w:val="00D101B4"/>
    <w:rsid w:val="00D1028C"/>
    <w:rsid w:val="00D10328"/>
    <w:rsid w:val="00D10438"/>
    <w:rsid w:val="00D10580"/>
    <w:rsid w:val="00D10742"/>
    <w:rsid w:val="00D108FF"/>
    <w:rsid w:val="00D10917"/>
    <w:rsid w:val="00D10935"/>
    <w:rsid w:val="00D10B9C"/>
    <w:rsid w:val="00D10D03"/>
    <w:rsid w:val="00D10EF0"/>
    <w:rsid w:val="00D10F84"/>
    <w:rsid w:val="00D11592"/>
    <w:rsid w:val="00D115D0"/>
    <w:rsid w:val="00D1178D"/>
    <w:rsid w:val="00D11842"/>
    <w:rsid w:val="00D119FC"/>
    <w:rsid w:val="00D11A5D"/>
    <w:rsid w:val="00D11B0D"/>
    <w:rsid w:val="00D11C8A"/>
    <w:rsid w:val="00D11CD5"/>
    <w:rsid w:val="00D11F9A"/>
    <w:rsid w:val="00D12177"/>
    <w:rsid w:val="00D12499"/>
    <w:rsid w:val="00D124B0"/>
    <w:rsid w:val="00D12703"/>
    <w:rsid w:val="00D12713"/>
    <w:rsid w:val="00D12717"/>
    <w:rsid w:val="00D12820"/>
    <w:rsid w:val="00D12991"/>
    <w:rsid w:val="00D12B9F"/>
    <w:rsid w:val="00D12E16"/>
    <w:rsid w:val="00D13162"/>
    <w:rsid w:val="00D133A6"/>
    <w:rsid w:val="00D133BD"/>
    <w:rsid w:val="00D134D9"/>
    <w:rsid w:val="00D13785"/>
    <w:rsid w:val="00D137A5"/>
    <w:rsid w:val="00D1382B"/>
    <w:rsid w:val="00D1383C"/>
    <w:rsid w:val="00D13999"/>
    <w:rsid w:val="00D139D9"/>
    <w:rsid w:val="00D13A03"/>
    <w:rsid w:val="00D13A29"/>
    <w:rsid w:val="00D13CB3"/>
    <w:rsid w:val="00D13D1A"/>
    <w:rsid w:val="00D13F89"/>
    <w:rsid w:val="00D14184"/>
    <w:rsid w:val="00D1419D"/>
    <w:rsid w:val="00D142BA"/>
    <w:rsid w:val="00D142D2"/>
    <w:rsid w:val="00D142DF"/>
    <w:rsid w:val="00D14406"/>
    <w:rsid w:val="00D14554"/>
    <w:rsid w:val="00D14601"/>
    <w:rsid w:val="00D14A99"/>
    <w:rsid w:val="00D14B1D"/>
    <w:rsid w:val="00D14E44"/>
    <w:rsid w:val="00D15117"/>
    <w:rsid w:val="00D15274"/>
    <w:rsid w:val="00D153B1"/>
    <w:rsid w:val="00D15A09"/>
    <w:rsid w:val="00D15B78"/>
    <w:rsid w:val="00D15BF0"/>
    <w:rsid w:val="00D15FCF"/>
    <w:rsid w:val="00D161A1"/>
    <w:rsid w:val="00D161B6"/>
    <w:rsid w:val="00D16511"/>
    <w:rsid w:val="00D16545"/>
    <w:rsid w:val="00D16588"/>
    <w:rsid w:val="00D168E0"/>
    <w:rsid w:val="00D16984"/>
    <w:rsid w:val="00D169D0"/>
    <w:rsid w:val="00D16ACD"/>
    <w:rsid w:val="00D16CAF"/>
    <w:rsid w:val="00D16D1F"/>
    <w:rsid w:val="00D174D4"/>
    <w:rsid w:val="00D175E3"/>
    <w:rsid w:val="00D176C5"/>
    <w:rsid w:val="00D178D1"/>
    <w:rsid w:val="00D178ED"/>
    <w:rsid w:val="00D17947"/>
    <w:rsid w:val="00D17AB4"/>
    <w:rsid w:val="00D17B7D"/>
    <w:rsid w:val="00D17CB5"/>
    <w:rsid w:val="00D17E04"/>
    <w:rsid w:val="00D17FA4"/>
    <w:rsid w:val="00D2015B"/>
    <w:rsid w:val="00D2052A"/>
    <w:rsid w:val="00D205BA"/>
    <w:rsid w:val="00D207B4"/>
    <w:rsid w:val="00D2081F"/>
    <w:rsid w:val="00D20C1D"/>
    <w:rsid w:val="00D20E3F"/>
    <w:rsid w:val="00D20F56"/>
    <w:rsid w:val="00D210C2"/>
    <w:rsid w:val="00D211E5"/>
    <w:rsid w:val="00D215CB"/>
    <w:rsid w:val="00D21641"/>
    <w:rsid w:val="00D21761"/>
    <w:rsid w:val="00D21BE6"/>
    <w:rsid w:val="00D21CA4"/>
    <w:rsid w:val="00D21D94"/>
    <w:rsid w:val="00D21ECF"/>
    <w:rsid w:val="00D21F28"/>
    <w:rsid w:val="00D2205E"/>
    <w:rsid w:val="00D2208E"/>
    <w:rsid w:val="00D22568"/>
    <w:rsid w:val="00D227CB"/>
    <w:rsid w:val="00D228B5"/>
    <w:rsid w:val="00D22912"/>
    <w:rsid w:val="00D22A00"/>
    <w:rsid w:val="00D22A5D"/>
    <w:rsid w:val="00D22AD5"/>
    <w:rsid w:val="00D22D4D"/>
    <w:rsid w:val="00D22DF5"/>
    <w:rsid w:val="00D23060"/>
    <w:rsid w:val="00D23188"/>
    <w:rsid w:val="00D23415"/>
    <w:rsid w:val="00D2341E"/>
    <w:rsid w:val="00D23569"/>
    <w:rsid w:val="00D23727"/>
    <w:rsid w:val="00D23A3E"/>
    <w:rsid w:val="00D24005"/>
    <w:rsid w:val="00D240E4"/>
    <w:rsid w:val="00D24374"/>
    <w:rsid w:val="00D2445F"/>
    <w:rsid w:val="00D24465"/>
    <w:rsid w:val="00D244D3"/>
    <w:rsid w:val="00D24958"/>
    <w:rsid w:val="00D249F5"/>
    <w:rsid w:val="00D24BFD"/>
    <w:rsid w:val="00D24C3F"/>
    <w:rsid w:val="00D24D0A"/>
    <w:rsid w:val="00D24D64"/>
    <w:rsid w:val="00D24E15"/>
    <w:rsid w:val="00D24E2A"/>
    <w:rsid w:val="00D24E3F"/>
    <w:rsid w:val="00D24ED8"/>
    <w:rsid w:val="00D24F63"/>
    <w:rsid w:val="00D25293"/>
    <w:rsid w:val="00D25408"/>
    <w:rsid w:val="00D2555A"/>
    <w:rsid w:val="00D258A5"/>
    <w:rsid w:val="00D25AC7"/>
    <w:rsid w:val="00D25D0E"/>
    <w:rsid w:val="00D25D8D"/>
    <w:rsid w:val="00D25EFB"/>
    <w:rsid w:val="00D261F6"/>
    <w:rsid w:val="00D26248"/>
    <w:rsid w:val="00D265E9"/>
    <w:rsid w:val="00D26758"/>
    <w:rsid w:val="00D2681E"/>
    <w:rsid w:val="00D268BD"/>
    <w:rsid w:val="00D269ED"/>
    <w:rsid w:val="00D26BCB"/>
    <w:rsid w:val="00D26BD5"/>
    <w:rsid w:val="00D26C5E"/>
    <w:rsid w:val="00D26DA6"/>
    <w:rsid w:val="00D26DAC"/>
    <w:rsid w:val="00D2741B"/>
    <w:rsid w:val="00D27604"/>
    <w:rsid w:val="00D2769F"/>
    <w:rsid w:val="00D27717"/>
    <w:rsid w:val="00D27782"/>
    <w:rsid w:val="00D27904"/>
    <w:rsid w:val="00D27C93"/>
    <w:rsid w:val="00D30069"/>
    <w:rsid w:val="00D30118"/>
    <w:rsid w:val="00D301A5"/>
    <w:rsid w:val="00D30440"/>
    <w:rsid w:val="00D304D1"/>
    <w:rsid w:val="00D30560"/>
    <w:rsid w:val="00D30730"/>
    <w:rsid w:val="00D30786"/>
    <w:rsid w:val="00D3098F"/>
    <w:rsid w:val="00D30B75"/>
    <w:rsid w:val="00D30D87"/>
    <w:rsid w:val="00D30E59"/>
    <w:rsid w:val="00D30ED7"/>
    <w:rsid w:val="00D30F54"/>
    <w:rsid w:val="00D31296"/>
    <w:rsid w:val="00D314DA"/>
    <w:rsid w:val="00D31569"/>
    <w:rsid w:val="00D315C2"/>
    <w:rsid w:val="00D31610"/>
    <w:rsid w:val="00D31622"/>
    <w:rsid w:val="00D31689"/>
    <w:rsid w:val="00D31A04"/>
    <w:rsid w:val="00D31B46"/>
    <w:rsid w:val="00D31DDF"/>
    <w:rsid w:val="00D320B2"/>
    <w:rsid w:val="00D32191"/>
    <w:rsid w:val="00D325EB"/>
    <w:rsid w:val="00D3260B"/>
    <w:rsid w:val="00D32755"/>
    <w:rsid w:val="00D3279A"/>
    <w:rsid w:val="00D3288C"/>
    <w:rsid w:val="00D328AF"/>
    <w:rsid w:val="00D329A6"/>
    <w:rsid w:val="00D32C8A"/>
    <w:rsid w:val="00D32D2C"/>
    <w:rsid w:val="00D32DE6"/>
    <w:rsid w:val="00D32F00"/>
    <w:rsid w:val="00D33254"/>
    <w:rsid w:val="00D33378"/>
    <w:rsid w:val="00D33550"/>
    <w:rsid w:val="00D33573"/>
    <w:rsid w:val="00D33695"/>
    <w:rsid w:val="00D33826"/>
    <w:rsid w:val="00D338BC"/>
    <w:rsid w:val="00D33AF3"/>
    <w:rsid w:val="00D34006"/>
    <w:rsid w:val="00D3411C"/>
    <w:rsid w:val="00D342B1"/>
    <w:rsid w:val="00D34731"/>
    <w:rsid w:val="00D3489E"/>
    <w:rsid w:val="00D348D6"/>
    <w:rsid w:val="00D3497A"/>
    <w:rsid w:val="00D34AA4"/>
    <w:rsid w:val="00D34AE0"/>
    <w:rsid w:val="00D34E18"/>
    <w:rsid w:val="00D34E67"/>
    <w:rsid w:val="00D34FA7"/>
    <w:rsid w:val="00D35021"/>
    <w:rsid w:val="00D350B9"/>
    <w:rsid w:val="00D35316"/>
    <w:rsid w:val="00D3596D"/>
    <w:rsid w:val="00D35AB6"/>
    <w:rsid w:val="00D35D3E"/>
    <w:rsid w:val="00D35F65"/>
    <w:rsid w:val="00D361D5"/>
    <w:rsid w:val="00D361F6"/>
    <w:rsid w:val="00D36256"/>
    <w:rsid w:val="00D36307"/>
    <w:rsid w:val="00D363F4"/>
    <w:rsid w:val="00D36436"/>
    <w:rsid w:val="00D3656D"/>
    <w:rsid w:val="00D36618"/>
    <w:rsid w:val="00D36808"/>
    <w:rsid w:val="00D36949"/>
    <w:rsid w:val="00D36A7A"/>
    <w:rsid w:val="00D36C89"/>
    <w:rsid w:val="00D36C92"/>
    <w:rsid w:val="00D36DE7"/>
    <w:rsid w:val="00D36DEA"/>
    <w:rsid w:val="00D371CC"/>
    <w:rsid w:val="00D372DB"/>
    <w:rsid w:val="00D3748F"/>
    <w:rsid w:val="00D37546"/>
    <w:rsid w:val="00D37594"/>
    <w:rsid w:val="00D37861"/>
    <w:rsid w:val="00D378C8"/>
    <w:rsid w:val="00D37A26"/>
    <w:rsid w:val="00D37A34"/>
    <w:rsid w:val="00D37B3E"/>
    <w:rsid w:val="00D37B51"/>
    <w:rsid w:val="00D37C29"/>
    <w:rsid w:val="00D37D83"/>
    <w:rsid w:val="00D37E4C"/>
    <w:rsid w:val="00D37EDB"/>
    <w:rsid w:val="00D3A226"/>
    <w:rsid w:val="00D40111"/>
    <w:rsid w:val="00D402AA"/>
    <w:rsid w:val="00D4039C"/>
    <w:rsid w:val="00D403D0"/>
    <w:rsid w:val="00D405FC"/>
    <w:rsid w:val="00D408C9"/>
    <w:rsid w:val="00D40A68"/>
    <w:rsid w:val="00D41334"/>
    <w:rsid w:val="00D4137E"/>
    <w:rsid w:val="00D413B5"/>
    <w:rsid w:val="00D41498"/>
    <w:rsid w:val="00D414F1"/>
    <w:rsid w:val="00D4167A"/>
    <w:rsid w:val="00D41991"/>
    <w:rsid w:val="00D419ED"/>
    <w:rsid w:val="00D41A16"/>
    <w:rsid w:val="00D41CBB"/>
    <w:rsid w:val="00D41EAF"/>
    <w:rsid w:val="00D41F2B"/>
    <w:rsid w:val="00D422DE"/>
    <w:rsid w:val="00D42377"/>
    <w:rsid w:val="00D423B6"/>
    <w:rsid w:val="00D42456"/>
    <w:rsid w:val="00D42702"/>
    <w:rsid w:val="00D42729"/>
    <w:rsid w:val="00D4278E"/>
    <w:rsid w:val="00D42794"/>
    <w:rsid w:val="00D429CE"/>
    <w:rsid w:val="00D42A49"/>
    <w:rsid w:val="00D42A62"/>
    <w:rsid w:val="00D42B6C"/>
    <w:rsid w:val="00D42E06"/>
    <w:rsid w:val="00D42E5E"/>
    <w:rsid w:val="00D43042"/>
    <w:rsid w:val="00D430C1"/>
    <w:rsid w:val="00D431BC"/>
    <w:rsid w:val="00D43203"/>
    <w:rsid w:val="00D432D4"/>
    <w:rsid w:val="00D43380"/>
    <w:rsid w:val="00D433F4"/>
    <w:rsid w:val="00D43404"/>
    <w:rsid w:val="00D434FA"/>
    <w:rsid w:val="00D4359F"/>
    <w:rsid w:val="00D436CD"/>
    <w:rsid w:val="00D438DF"/>
    <w:rsid w:val="00D43970"/>
    <w:rsid w:val="00D43975"/>
    <w:rsid w:val="00D43BFB"/>
    <w:rsid w:val="00D43CAC"/>
    <w:rsid w:val="00D43F03"/>
    <w:rsid w:val="00D43F1F"/>
    <w:rsid w:val="00D43F86"/>
    <w:rsid w:val="00D44002"/>
    <w:rsid w:val="00D440B6"/>
    <w:rsid w:val="00D440C0"/>
    <w:rsid w:val="00D44622"/>
    <w:rsid w:val="00D447FB"/>
    <w:rsid w:val="00D448C5"/>
    <w:rsid w:val="00D449E1"/>
    <w:rsid w:val="00D44B1E"/>
    <w:rsid w:val="00D44DF6"/>
    <w:rsid w:val="00D450D6"/>
    <w:rsid w:val="00D452B1"/>
    <w:rsid w:val="00D45328"/>
    <w:rsid w:val="00D45340"/>
    <w:rsid w:val="00D45411"/>
    <w:rsid w:val="00D45463"/>
    <w:rsid w:val="00D45749"/>
    <w:rsid w:val="00D4577D"/>
    <w:rsid w:val="00D4586B"/>
    <w:rsid w:val="00D45969"/>
    <w:rsid w:val="00D45B8A"/>
    <w:rsid w:val="00D45FD1"/>
    <w:rsid w:val="00D46037"/>
    <w:rsid w:val="00D462DA"/>
    <w:rsid w:val="00D464F5"/>
    <w:rsid w:val="00D46744"/>
    <w:rsid w:val="00D468EA"/>
    <w:rsid w:val="00D46986"/>
    <w:rsid w:val="00D469C8"/>
    <w:rsid w:val="00D46A16"/>
    <w:rsid w:val="00D46AE4"/>
    <w:rsid w:val="00D46D5D"/>
    <w:rsid w:val="00D46DF3"/>
    <w:rsid w:val="00D46FB7"/>
    <w:rsid w:val="00D47039"/>
    <w:rsid w:val="00D470A0"/>
    <w:rsid w:val="00D470FB"/>
    <w:rsid w:val="00D4714D"/>
    <w:rsid w:val="00D47162"/>
    <w:rsid w:val="00D47317"/>
    <w:rsid w:val="00D4755D"/>
    <w:rsid w:val="00D4768B"/>
    <w:rsid w:val="00D47779"/>
    <w:rsid w:val="00D477DD"/>
    <w:rsid w:val="00D479BE"/>
    <w:rsid w:val="00D47ABD"/>
    <w:rsid w:val="00D47D2B"/>
    <w:rsid w:val="00D500C7"/>
    <w:rsid w:val="00D50250"/>
    <w:rsid w:val="00D502D6"/>
    <w:rsid w:val="00D50454"/>
    <w:rsid w:val="00D505FD"/>
    <w:rsid w:val="00D50651"/>
    <w:rsid w:val="00D50796"/>
    <w:rsid w:val="00D50D96"/>
    <w:rsid w:val="00D51073"/>
    <w:rsid w:val="00D510EB"/>
    <w:rsid w:val="00D51142"/>
    <w:rsid w:val="00D51174"/>
    <w:rsid w:val="00D5121C"/>
    <w:rsid w:val="00D51342"/>
    <w:rsid w:val="00D51635"/>
    <w:rsid w:val="00D516B4"/>
    <w:rsid w:val="00D516C6"/>
    <w:rsid w:val="00D51909"/>
    <w:rsid w:val="00D51E21"/>
    <w:rsid w:val="00D51E90"/>
    <w:rsid w:val="00D52041"/>
    <w:rsid w:val="00D52140"/>
    <w:rsid w:val="00D5216F"/>
    <w:rsid w:val="00D5220C"/>
    <w:rsid w:val="00D526B1"/>
    <w:rsid w:val="00D526FC"/>
    <w:rsid w:val="00D5275B"/>
    <w:rsid w:val="00D52C14"/>
    <w:rsid w:val="00D52CDD"/>
    <w:rsid w:val="00D52D77"/>
    <w:rsid w:val="00D531EC"/>
    <w:rsid w:val="00D532E7"/>
    <w:rsid w:val="00D53377"/>
    <w:rsid w:val="00D53404"/>
    <w:rsid w:val="00D53591"/>
    <w:rsid w:val="00D53A08"/>
    <w:rsid w:val="00D53BC7"/>
    <w:rsid w:val="00D5405C"/>
    <w:rsid w:val="00D542EC"/>
    <w:rsid w:val="00D54315"/>
    <w:rsid w:val="00D54388"/>
    <w:rsid w:val="00D543BD"/>
    <w:rsid w:val="00D54464"/>
    <w:rsid w:val="00D544B1"/>
    <w:rsid w:val="00D5456E"/>
    <w:rsid w:val="00D54863"/>
    <w:rsid w:val="00D54929"/>
    <w:rsid w:val="00D54B34"/>
    <w:rsid w:val="00D54CE1"/>
    <w:rsid w:val="00D54D26"/>
    <w:rsid w:val="00D5506D"/>
    <w:rsid w:val="00D55189"/>
    <w:rsid w:val="00D55202"/>
    <w:rsid w:val="00D5526D"/>
    <w:rsid w:val="00D554A2"/>
    <w:rsid w:val="00D55534"/>
    <w:rsid w:val="00D555C0"/>
    <w:rsid w:val="00D5565A"/>
    <w:rsid w:val="00D55780"/>
    <w:rsid w:val="00D55958"/>
    <w:rsid w:val="00D55A5F"/>
    <w:rsid w:val="00D55F82"/>
    <w:rsid w:val="00D5620E"/>
    <w:rsid w:val="00D56389"/>
    <w:rsid w:val="00D56421"/>
    <w:rsid w:val="00D566F9"/>
    <w:rsid w:val="00D56762"/>
    <w:rsid w:val="00D569B5"/>
    <w:rsid w:val="00D56AE1"/>
    <w:rsid w:val="00D56BEF"/>
    <w:rsid w:val="00D56BF0"/>
    <w:rsid w:val="00D56CA6"/>
    <w:rsid w:val="00D56E3B"/>
    <w:rsid w:val="00D56E76"/>
    <w:rsid w:val="00D5715F"/>
    <w:rsid w:val="00D573E3"/>
    <w:rsid w:val="00D57683"/>
    <w:rsid w:val="00D5771C"/>
    <w:rsid w:val="00D57BB7"/>
    <w:rsid w:val="00D57DC6"/>
    <w:rsid w:val="00D60248"/>
    <w:rsid w:val="00D602D2"/>
    <w:rsid w:val="00D60399"/>
    <w:rsid w:val="00D60517"/>
    <w:rsid w:val="00D608AC"/>
    <w:rsid w:val="00D60AAD"/>
    <w:rsid w:val="00D60CC4"/>
    <w:rsid w:val="00D60E3F"/>
    <w:rsid w:val="00D60E94"/>
    <w:rsid w:val="00D60F00"/>
    <w:rsid w:val="00D60F41"/>
    <w:rsid w:val="00D60FC4"/>
    <w:rsid w:val="00D60FF6"/>
    <w:rsid w:val="00D613D1"/>
    <w:rsid w:val="00D6140E"/>
    <w:rsid w:val="00D61683"/>
    <w:rsid w:val="00D61B2F"/>
    <w:rsid w:val="00D61D22"/>
    <w:rsid w:val="00D61E16"/>
    <w:rsid w:val="00D61F7E"/>
    <w:rsid w:val="00D6209B"/>
    <w:rsid w:val="00D620EA"/>
    <w:rsid w:val="00D6232A"/>
    <w:rsid w:val="00D6243A"/>
    <w:rsid w:val="00D625A5"/>
    <w:rsid w:val="00D627A6"/>
    <w:rsid w:val="00D62A4A"/>
    <w:rsid w:val="00D62C2D"/>
    <w:rsid w:val="00D62C43"/>
    <w:rsid w:val="00D62C86"/>
    <w:rsid w:val="00D62D02"/>
    <w:rsid w:val="00D62D12"/>
    <w:rsid w:val="00D62D18"/>
    <w:rsid w:val="00D62D51"/>
    <w:rsid w:val="00D62DC0"/>
    <w:rsid w:val="00D62F0C"/>
    <w:rsid w:val="00D62F8E"/>
    <w:rsid w:val="00D630C5"/>
    <w:rsid w:val="00D632FC"/>
    <w:rsid w:val="00D6354A"/>
    <w:rsid w:val="00D636DB"/>
    <w:rsid w:val="00D636F4"/>
    <w:rsid w:val="00D63800"/>
    <w:rsid w:val="00D63812"/>
    <w:rsid w:val="00D63E44"/>
    <w:rsid w:val="00D63FE3"/>
    <w:rsid w:val="00D64199"/>
    <w:rsid w:val="00D6432F"/>
    <w:rsid w:val="00D643D2"/>
    <w:rsid w:val="00D64509"/>
    <w:rsid w:val="00D6453B"/>
    <w:rsid w:val="00D64648"/>
    <w:rsid w:val="00D64AFB"/>
    <w:rsid w:val="00D64B0D"/>
    <w:rsid w:val="00D64C6F"/>
    <w:rsid w:val="00D65003"/>
    <w:rsid w:val="00D654E2"/>
    <w:rsid w:val="00D65BC7"/>
    <w:rsid w:val="00D65D48"/>
    <w:rsid w:val="00D65E1C"/>
    <w:rsid w:val="00D65F64"/>
    <w:rsid w:val="00D66057"/>
    <w:rsid w:val="00D66301"/>
    <w:rsid w:val="00D6631D"/>
    <w:rsid w:val="00D66525"/>
    <w:rsid w:val="00D666E3"/>
    <w:rsid w:val="00D666F6"/>
    <w:rsid w:val="00D66729"/>
    <w:rsid w:val="00D66B65"/>
    <w:rsid w:val="00D66C90"/>
    <w:rsid w:val="00D66F1B"/>
    <w:rsid w:val="00D67100"/>
    <w:rsid w:val="00D671CD"/>
    <w:rsid w:val="00D671D6"/>
    <w:rsid w:val="00D672D7"/>
    <w:rsid w:val="00D672DE"/>
    <w:rsid w:val="00D6738B"/>
    <w:rsid w:val="00D67507"/>
    <w:rsid w:val="00D67564"/>
    <w:rsid w:val="00D678DB"/>
    <w:rsid w:val="00D67A97"/>
    <w:rsid w:val="00D67C22"/>
    <w:rsid w:val="00D67CB1"/>
    <w:rsid w:val="00D67D1B"/>
    <w:rsid w:val="00D67E98"/>
    <w:rsid w:val="00D67EA2"/>
    <w:rsid w:val="00D67FED"/>
    <w:rsid w:val="00D70014"/>
    <w:rsid w:val="00D700D8"/>
    <w:rsid w:val="00D70158"/>
    <w:rsid w:val="00D701EA"/>
    <w:rsid w:val="00D70372"/>
    <w:rsid w:val="00D70882"/>
    <w:rsid w:val="00D708B7"/>
    <w:rsid w:val="00D70B26"/>
    <w:rsid w:val="00D70F45"/>
    <w:rsid w:val="00D7111E"/>
    <w:rsid w:val="00D71675"/>
    <w:rsid w:val="00D7177D"/>
    <w:rsid w:val="00D71992"/>
    <w:rsid w:val="00D71A97"/>
    <w:rsid w:val="00D71C48"/>
    <w:rsid w:val="00D71F16"/>
    <w:rsid w:val="00D7229B"/>
    <w:rsid w:val="00D72480"/>
    <w:rsid w:val="00D72513"/>
    <w:rsid w:val="00D725AC"/>
    <w:rsid w:val="00D7267D"/>
    <w:rsid w:val="00D726DC"/>
    <w:rsid w:val="00D72977"/>
    <w:rsid w:val="00D72A4E"/>
    <w:rsid w:val="00D72C38"/>
    <w:rsid w:val="00D7318A"/>
    <w:rsid w:val="00D73603"/>
    <w:rsid w:val="00D73738"/>
    <w:rsid w:val="00D7392F"/>
    <w:rsid w:val="00D73B07"/>
    <w:rsid w:val="00D73C78"/>
    <w:rsid w:val="00D73C7A"/>
    <w:rsid w:val="00D73CAC"/>
    <w:rsid w:val="00D73CD4"/>
    <w:rsid w:val="00D73E2C"/>
    <w:rsid w:val="00D73F5F"/>
    <w:rsid w:val="00D74096"/>
    <w:rsid w:val="00D7410E"/>
    <w:rsid w:val="00D74268"/>
    <w:rsid w:val="00D7449B"/>
    <w:rsid w:val="00D74747"/>
    <w:rsid w:val="00D749E5"/>
    <w:rsid w:val="00D74A65"/>
    <w:rsid w:val="00D74BD4"/>
    <w:rsid w:val="00D753C1"/>
    <w:rsid w:val="00D75549"/>
    <w:rsid w:val="00D7578A"/>
    <w:rsid w:val="00D75CDD"/>
    <w:rsid w:val="00D75D20"/>
    <w:rsid w:val="00D75DE8"/>
    <w:rsid w:val="00D75E5E"/>
    <w:rsid w:val="00D75E69"/>
    <w:rsid w:val="00D76010"/>
    <w:rsid w:val="00D7623F"/>
    <w:rsid w:val="00D76345"/>
    <w:rsid w:val="00D76A67"/>
    <w:rsid w:val="00D76AC8"/>
    <w:rsid w:val="00D76E7B"/>
    <w:rsid w:val="00D77010"/>
    <w:rsid w:val="00D775A8"/>
    <w:rsid w:val="00D7771A"/>
    <w:rsid w:val="00D77815"/>
    <w:rsid w:val="00D778BC"/>
    <w:rsid w:val="00D77906"/>
    <w:rsid w:val="00D77BB3"/>
    <w:rsid w:val="00D77D07"/>
    <w:rsid w:val="00D77D3D"/>
    <w:rsid w:val="00D77DD3"/>
    <w:rsid w:val="00D77DF9"/>
    <w:rsid w:val="00D77F00"/>
    <w:rsid w:val="00D80199"/>
    <w:rsid w:val="00D80467"/>
    <w:rsid w:val="00D805B5"/>
    <w:rsid w:val="00D80637"/>
    <w:rsid w:val="00D807ED"/>
    <w:rsid w:val="00D8081D"/>
    <w:rsid w:val="00D80AA6"/>
    <w:rsid w:val="00D80ADE"/>
    <w:rsid w:val="00D80BF1"/>
    <w:rsid w:val="00D80C78"/>
    <w:rsid w:val="00D80F94"/>
    <w:rsid w:val="00D80FA4"/>
    <w:rsid w:val="00D814CD"/>
    <w:rsid w:val="00D814F8"/>
    <w:rsid w:val="00D81519"/>
    <w:rsid w:val="00D815A1"/>
    <w:rsid w:val="00D81A89"/>
    <w:rsid w:val="00D81B00"/>
    <w:rsid w:val="00D81CE7"/>
    <w:rsid w:val="00D81CEF"/>
    <w:rsid w:val="00D81E3E"/>
    <w:rsid w:val="00D81F44"/>
    <w:rsid w:val="00D821AD"/>
    <w:rsid w:val="00D824C8"/>
    <w:rsid w:val="00D82580"/>
    <w:rsid w:val="00D825A8"/>
    <w:rsid w:val="00D828BF"/>
    <w:rsid w:val="00D829D9"/>
    <w:rsid w:val="00D82D1D"/>
    <w:rsid w:val="00D82DCA"/>
    <w:rsid w:val="00D82E4B"/>
    <w:rsid w:val="00D82E7F"/>
    <w:rsid w:val="00D8303E"/>
    <w:rsid w:val="00D830E8"/>
    <w:rsid w:val="00D839E8"/>
    <w:rsid w:val="00D83BF0"/>
    <w:rsid w:val="00D83CD2"/>
    <w:rsid w:val="00D83DE1"/>
    <w:rsid w:val="00D83F41"/>
    <w:rsid w:val="00D84001"/>
    <w:rsid w:val="00D84205"/>
    <w:rsid w:val="00D8424A"/>
    <w:rsid w:val="00D84417"/>
    <w:rsid w:val="00D846ED"/>
    <w:rsid w:val="00D848FA"/>
    <w:rsid w:val="00D849EA"/>
    <w:rsid w:val="00D849F2"/>
    <w:rsid w:val="00D84B2E"/>
    <w:rsid w:val="00D84BD6"/>
    <w:rsid w:val="00D84DD3"/>
    <w:rsid w:val="00D84DDE"/>
    <w:rsid w:val="00D84FE2"/>
    <w:rsid w:val="00D85098"/>
    <w:rsid w:val="00D853E2"/>
    <w:rsid w:val="00D854A5"/>
    <w:rsid w:val="00D854D7"/>
    <w:rsid w:val="00D85542"/>
    <w:rsid w:val="00D856A3"/>
    <w:rsid w:val="00D856C6"/>
    <w:rsid w:val="00D8574F"/>
    <w:rsid w:val="00D8586C"/>
    <w:rsid w:val="00D858EF"/>
    <w:rsid w:val="00D85A92"/>
    <w:rsid w:val="00D85D9F"/>
    <w:rsid w:val="00D85EFC"/>
    <w:rsid w:val="00D85F91"/>
    <w:rsid w:val="00D86398"/>
    <w:rsid w:val="00D8641E"/>
    <w:rsid w:val="00D86525"/>
    <w:rsid w:val="00D866FC"/>
    <w:rsid w:val="00D867D8"/>
    <w:rsid w:val="00D869FE"/>
    <w:rsid w:val="00D86A26"/>
    <w:rsid w:val="00D86A41"/>
    <w:rsid w:val="00D86E01"/>
    <w:rsid w:val="00D86E13"/>
    <w:rsid w:val="00D86FB8"/>
    <w:rsid w:val="00D8700A"/>
    <w:rsid w:val="00D8705C"/>
    <w:rsid w:val="00D871C4"/>
    <w:rsid w:val="00D87291"/>
    <w:rsid w:val="00D87423"/>
    <w:rsid w:val="00D878D4"/>
    <w:rsid w:val="00D878E3"/>
    <w:rsid w:val="00D87A52"/>
    <w:rsid w:val="00D87B6E"/>
    <w:rsid w:val="00D87BCC"/>
    <w:rsid w:val="00D87C2A"/>
    <w:rsid w:val="00D87EFD"/>
    <w:rsid w:val="00D87FB9"/>
    <w:rsid w:val="00D9006F"/>
    <w:rsid w:val="00D9013A"/>
    <w:rsid w:val="00D90306"/>
    <w:rsid w:val="00D9033B"/>
    <w:rsid w:val="00D9059C"/>
    <w:rsid w:val="00D905F2"/>
    <w:rsid w:val="00D9065F"/>
    <w:rsid w:val="00D90D33"/>
    <w:rsid w:val="00D90E89"/>
    <w:rsid w:val="00D9102E"/>
    <w:rsid w:val="00D91042"/>
    <w:rsid w:val="00D911D2"/>
    <w:rsid w:val="00D91307"/>
    <w:rsid w:val="00D91369"/>
    <w:rsid w:val="00D91577"/>
    <w:rsid w:val="00D91A52"/>
    <w:rsid w:val="00D91B3A"/>
    <w:rsid w:val="00D91BC4"/>
    <w:rsid w:val="00D91D06"/>
    <w:rsid w:val="00D91E4B"/>
    <w:rsid w:val="00D91E5A"/>
    <w:rsid w:val="00D9201D"/>
    <w:rsid w:val="00D920BD"/>
    <w:rsid w:val="00D92731"/>
    <w:rsid w:val="00D92AAE"/>
    <w:rsid w:val="00D92B27"/>
    <w:rsid w:val="00D92F37"/>
    <w:rsid w:val="00D92F47"/>
    <w:rsid w:val="00D9305C"/>
    <w:rsid w:val="00D930E9"/>
    <w:rsid w:val="00D9314D"/>
    <w:rsid w:val="00D9355D"/>
    <w:rsid w:val="00D935AF"/>
    <w:rsid w:val="00D93678"/>
    <w:rsid w:val="00D937D8"/>
    <w:rsid w:val="00D93C35"/>
    <w:rsid w:val="00D93C41"/>
    <w:rsid w:val="00D942C5"/>
    <w:rsid w:val="00D94563"/>
    <w:rsid w:val="00D94781"/>
    <w:rsid w:val="00D947D3"/>
    <w:rsid w:val="00D94B71"/>
    <w:rsid w:val="00D94B9F"/>
    <w:rsid w:val="00D94CC2"/>
    <w:rsid w:val="00D94CC8"/>
    <w:rsid w:val="00D95293"/>
    <w:rsid w:val="00D9542F"/>
    <w:rsid w:val="00D956A6"/>
    <w:rsid w:val="00D95888"/>
    <w:rsid w:val="00D958CB"/>
    <w:rsid w:val="00D95976"/>
    <w:rsid w:val="00D95DF4"/>
    <w:rsid w:val="00D962CB"/>
    <w:rsid w:val="00D9638C"/>
    <w:rsid w:val="00D96453"/>
    <w:rsid w:val="00D96673"/>
    <w:rsid w:val="00D96701"/>
    <w:rsid w:val="00D9672E"/>
    <w:rsid w:val="00D96955"/>
    <w:rsid w:val="00D96A45"/>
    <w:rsid w:val="00D96B01"/>
    <w:rsid w:val="00D96B66"/>
    <w:rsid w:val="00D96B93"/>
    <w:rsid w:val="00D96B96"/>
    <w:rsid w:val="00D96D08"/>
    <w:rsid w:val="00D96F85"/>
    <w:rsid w:val="00D970A9"/>
    <w:rsid w:val="00D970BB"/>
    <w:rsid w:val="00D97244"/>
    <w:rsid w:val="00D972CE"/>
    <w:rsid w:val="00D9730E"/>
    <w:rsid w:val="00D978CF"/>
    <w:rsid w:val="00D97960"/>
    <w:rsid w:val="00D97A1E"/>
    <w:rsid w:val="00D97CEF"/>
    <w:rsid w:val="00D97FD4"/>
    <w:rsid w:val="00D97FE7"/>
    <w:rsid w:val="00DA0334"/>
    <w:rsid w:val="00DA0679"/>
    <w:rsid w:val="00DA06B6"/>
    <w:rsid w:val="00DA0727"/>
    <w:rsid w:val="00DA0893"/>
    <w:rsid w:val="00DA08B5"/>
    <w:rsid w:val="00DA0B3E"/>
    <w:rsid w:val="00DA0C24"/>
    <w:rsid w:val="00DA0F36"/>
    <w:rsid w:val="00DA119A"/>
    <w:rsid w:val="00DA123A"/>
    <w:rsid w:val="00DA13A3"/>
    <w:rsid w:val="00DA14DE"/>
    <w:rsid w:val="00DA15BC"/>
    <w:rsid w:val="00DA15CF"/>
    <w:rsid w:val="00DA15FC"/>
    <w:rsid w:val="00DA16F6"/>
    <w:rsid w:val="00DA17B3"/>
    <w:rsid w:val="00DA1A78"/>
    <w:rsid w:val="00DA1AA2"/>
    <w:rsid w:val="00DA1BA2"/>
    <w:rsid w:val="00DA1BC6"/>
    <w:rsid w:val="00DA1CAE"/>
    <w:rsid w:val="00DA1D7B"/>
    <w:rsid w:val="00DA1DC9"/>
    <w:rsid w:val="00DA1E2B"/>
    <w:rsid w:val="00DA1E4C"/>
    <w:rsid w:val="00DA1ED7"/>
    <w:rsid w:val="00DA1FA2"/>
    <w:rsid w:val="00DA20CF"/>
    <w:rsid w:val="00DA2615"/>
    <w:rsid w:val="00DA26A8"/>
    <w:rsid w:val="00DA290E"/>
    <w:rsid w:val="00DA29AD"/>
    <w:rsid w:val="00DA2BDF"/>
    <w:rsid w:val="00DA2D2D"/>
    <w:rsid w:val="00DA2E7F"/>
    <w:rsid w:val="00DA3191"/>
    <w:rsid w:val="00DA31AF"/>
    <w:rsid w:val="00DA334F"/>
    <w:rsid w:val="00DA34CD"/>
    <w:rsid w:val="00DA3603"/>
    <w:rsid w:val="00DA36B2"/>
    <w:rsid w:val="00DA3823"/>
    <w:rsid w:val="00DA38AE"/>
    <w:rsid w:val="00DA38D3"/>
    <w:rsid w:val="00DA3A2D"/>
    <w:rsid w:val="00DA3EAD"/>
    <w:rsid w:val="00DA40DE"/>
    <w:rsid w:val="00DA41B6"/>
    <w:rsid w:val="00DA43C5"/>
    <w:rsid w:val="00DA474E"/>
    <w:rsid w:val="00DA4B17"/>
    <w:rsid w:val="00DA4D3F"/>
    <w:rsid w:val="00DA4DEF"/>
    <w:rsid w:val="00DA4E9E"/>
    <w:rsid w:val="00DA50B7"/>
    <w:rsid w:val="00DA52F2"/>
    <w:rsid w:val="00DA53C9"/>
    <w:rsid w:val="00DA574A"/>
    <w:rsid w:val="00DA5964"/>
    <w:rsid w:val="00DA5AE2"/>
    <w:rsid w:val="00DA5CD6"/>
    <w:rsid w:val="00DA5FB2"/>
    <w:rsid w:val="00DA606E"/>
    <w:rsid w:val="00DA61E5"/>
    <w:rsid w:val="00DA61FA"/>
    <w:rsid w:val="00DA632C"/>
    <w:rsid w:val="00DA65CD"/>
    <w:rsid w:val="00DA67B5"/>
    <w:rsid w:val="00DA68F7"/>
    <w:rsid w:val="00DA6B50"/>
    <w:rsid w:val="00DA6C50"/>
    <w:rsid w:val="00DA6DE5"/>
    <w:rsid w:val="00DA6F60"/>
    <w:rsid w:val="00DA7211"/>
    <w:rsid w:val="00DA732E"/>
    <w:rsid w:val="00DA739F"/>
    <w:rsid w:val="00DA73DD"/>
    <w:rsid w:val="00DA74A9"/>
    <w:rsid w:val="00DA74E3"/>
    <w:rsid w:val="00DA7588"/>
    <w:rsid w:val="00DA7A3F"/>
    <w:rsid w:val="00DA7AC5"/>
    <w:rsid w:val="00DA7B3B"/>
    <w:rsid w:val="00DA7B85"/>
    <w:rsid w:val="00DA7E5A"/>
    <w:rsid w:val="00DA7F77"/>
    <w:rsid w:val="00DA7F97"/>
    <w:rsid w:val="00DA7FEB"/>
    <w:rsid w:val="00DB0045"/>
    <w:rsid w:val="00DB00CD"/>
    <w:rsid w:val="00DB0288"/>
    <w:rsid w:val="00DB0394"/>
    <w:rsid w:val="00DB043F"/>
    <w:rsid w:val="00DB04DF"/>
    <w:rsid w:val="00DB05DE"/>
    <w:rsid w:val="00DB06C7"/>
    <w:rsid w:val="00DB08A3"/>
    <w:rsid w:val="00DB08E5"/>
    <w:rsid w:val="00DB08EE"/>
    <w:rsid w:val="00DB09EA"/>
    <w:rsid w:val="00DB0AB9"/>
    <w:rsid w:val="00DB0ABB"/>
    <w:rsid w:val="00DB0C1C"/>
    <w:rsid w:val="00DB0EF2"/>
    <w:rsid w:val="00DB118E"/>
    <w:rsid w:val="00DB121A"/>
    <w:rsid w:val="00DB1299"/>
    <w:rsid w:val="00DB1648"/>
    <w:rsid w:val="00DB1C1E"/>
    <w:rsid w:val="00DB1D16"/>
    <w:rsid w:val="00DB2021"/>
    <w:rsid w:val="00DB2024"/>
    <w:rsid w:val="00DB2262"/>
    <w:rsid w:val="00DB2644"/>
    <w:rsid w:val="00DB2695"/>
    <w:rsid w:val="00DB2761"/>
    <w:rsid w:val="00DB2AC2"/>
    <w:rsid w:val="00DB2CD1"/>
    <w:rsid w:val="00DB2F8A"/>
    <w:rsid w:val="00DB2FFF"/>
    <w:rsid w:val="00DB308B"/>
    <w:rsid w:val="00DB31DD"/>
    <w:rsid w:val="00DB3535"/>
    <w:rsid w:val="00DB36EC"/>
    <w:rsid w:val="00DB3707"/>
    <w:rsid w:val="00DB373C"/>
    <w:rsid w:val="00DB3A8F"/>
    <w:rsid w:val="00DB3AB9"/>
    <w:rsid w:val="00DB3ABC"/>
    <w:rsid w:val="00DB3AF2"/>
    <w:rsid w:val="00DB3C5C"/>
    <w:rsid w:val="00DB3D32"/>
    <w:rsid w:val="00DB409F"/>
    <w:rsid w:val="00DB40BE"/>
    <w:rsid w:val="00DB4110"/>
    <w:rsid w:val="00DB4124"/>
    <w:rsid w:val="00DB46BA"/>
    <w:rsid w:val="00DB476B"/>
    <w:rsid w:val="00DB485D"/>
    <w:rsid w:val="00DB4ABA"/>
    <w:rsid w:val="00DB4E5E"/>
    <w:rsid w:val="00DB5210"/>
    <w:rsid w:val="00DB52EE"/>
    <w:rsid w:val="00DB55EE"/>
    <w:rsid w:val="00DB5883"/>
    <w:rsid w:val="00DB5A7D"/>
    <w:rsid w:val="00DB5AE7"/>
    <w:rsid w:val="00DB5E1D"/>
    <w:rsid w:val="00DB5F48"/>
    <w:rsid w:val="00DB63CB"/>
    <w:rsid w:val="00DB664D"/>
    <w:rsid w:val="00DB6B1A"/>
    <w:rsid w:val="00DB6E65"/>
    <w:rsid w:val="00DB6E6C"/>
    <w:rsid w:val="00DB7012"/>
    <w:rsid w:val="00DB7102"/>
    <w:rsid w:val="00DB73DB"/>
    <w:rsid w:val="00DB7471"/>
    <w:rsid w:val="00DB76AA"/>
    <w:rsid w:val="00DB77DC"/>
    <w:rsid w:val="00DB7880"/>
    <w:rsid w:val="00DB7897"/>
    <w:rsid w:val="00DB78CD"/>
    <w:rsid w:val="00DB7B10"/>
    <w:rsid w:val="00DB7F2D"/>
    <w:rsid w:val="00DB7FA4"/>
    <w:rsid w:val="00DC00F7"/>
    <w:rsid w:val="00DC01B6"/>
    <w:rsid w:val="00DC02B8"/>
    <w:rsid w:val="00DC0352"/>
    <w:rsid w:val="00DC0572"/>
    <w:rsid w:val="00DC0681"/>
    <w:rsid w:val="00DC06A7"/>
    <w:rsid w:val="00DC07BB"/>
    <w:rsid w:val="00DC08CE"/>
    <w:rsid w:val="00DC0AF3"/>
    <w:rsid w:val="00DC0B7D"/>
    <w:rsid w:val="00DC0DDF"/>
    <w:rsid w:val="00DC12F8"/>
    <w:rsid w:val="00DC1412"/>
    <w:rsid w:val="00DC1414"/>
    <w:rsid w:val="00DC146D"/>
    <w:rsid w:val="00DC14E1"/>
    <w:rsid w:val="00DC1568"/>
    <w:rsid w:val="00DC16C1"/>
    <w:rsid w:val="00DC1931"/>
    <w:rsid w:val="00DC1979"/>
    <w:rsid w:val="00DC1ACA"/>
    <w:rsid w:val="00DC1B10"/>
    <w:rsid w:val="00DC1BC2"/>
    <w:rsid w:val="00DC1DDA"/>
    <w:rsid w:val="00DC205B"/>
    <w:rsid w:val="00DC21EB"/>
    <w:rsid w:val="00DC224E"/>
    <w:rsid w:val="00DC247A"/>
    <w:rsid w:val="00DC254B"/>
    <w:rsid w:val="00DC26EB"/>
    <w:rsid w:val="00DC2812"/>
    <w:rsid w:val="00DC28F5"/>
    <w:rsid w:val="00DC2C7D"/>
    <w:rsid w:val="00DC2CBA"/>
    <w:rsid w:val="00DC2D01"/>
    <w:rsid w:val="00DC2EBE"/>
    <w:rsid w:val="00DC2F98"/>
    <w:rsid w:val="00DC2FCF"/>
    <w:rsid w:val="00DC30A7"/>
    <w:rsid w:val="00DC30EE"/>
    <w:rsid w:val="00DC3150"/>
    <w:rsid w:val="00DC3208"/>
    <w:rsid w:val="00DC3651"/>
    <w:rsid w:val="00DC3665"/>
    <w:rsid w:val="00DC36AB"/>
    <w:rsid w:val="00DC36CE"/>
    <w:rsid w:val="00DC3754"/>
    <w:rsid w:val="00DC37E8"/>
    <w:rsid w:val="00DC39B8"/>
    <w:rsid w:val="00DC3AB7"/>
    <w:rsid w:val="00DC3BC9"/>
    <w:rsid w:val="00DC3D83"/>
    <w:rsid w:val="00DC3F36"/>
    <w:rsid w:val="00DC3F6D"/>
    <w:rsid w:val="00DC43EF"/>
    <w:rsid w:val="00DC4744"/>
    <w:rsid w:val="00DC4879"/>
    <w:rsid w:val="00DC4983"/>
    <w:rsid w:val="00DC4A02"/>
    <w:rsid w:val="00DC4AD8"/>
    <w:rsid w:val="00DC4AF5"/>
    <w:rsid w:val="00DC4CEE"/>
    <w:rsid w:val="00DC4D09"/>
    <w:rsid w:val="00DC4EEB"/>
    <w:rsid w:val="00DC517B"/>
    <w:rsid w:val="00DC5209"/>
    <w:rsid w:val="00DC5323"/>
    <w:rsid w:val="00DC59A2"/>
    <w:rsid w:val="00DC5B20"/>
    <w:rsid w:val="00DC5B87"/>
    <w:rsid w:val="00DC5B8B"/>
    <w:rsid w:val="00DC5C3F"/>
    <w:rsid w:val="00DC5DD0"/>
    <w:rsid w:val="00DC5F3B"/>
    <w:rsid w:val="00DC5FCA"/>
    <w:rsid w:val="00DC63D5"/>
    <w:rsid w:val="00DC658B"/>
    <w:rsid w:val="00DC6652"/>
    <w:rsid w:val="00DC672F"/>
    <w:rsid w:val="00DC6962"/>
    <w:rsid w:val="00DC6A52"/>
    <w:rsid w:val="00DC6DF5"/>
    <w:rsid w:val="00DC6E28"/>
    <w:rsid w:val="00DC6EAE"/>
    <w:rsid w:val="00DC70B0"/>
    <w:rsid w:val="00DC7106"/>
    <w:rsid w:val="00DC7301"/>
    <w:rsid w:val="00DC7426"/>
    <w:rsid w:val="00DC74C5"/>
    <w:rsid w:val="00DC7529"/>
    <w:rsid w:val="00DC7657"/>
    <w:rsid w:val="00DC784F"/>
    <w:rsid w:val="00DC7929"/>
    <w:rsid w:val="00DC7C73"/>
    <w:rsid w:val="00DC7F22"/>
    <w:rsid w:val="00DD0150"/>
    <w:rsid w:val="00DD015A"/>
    <w:rsid w:val="00DD017D"/>
    <w:rsid w:val="00DD0250"/>
    <w:rsid w:val="00DD0304"/>
    <w:rsid w:val="00DD080C"/>
    <w:rsid w:val="00DD0884"/>
    <w:rsid w:val="00DD0BB1"/>
    <w:rsid w:val="00DD0EB3"/>
    <w:rsid w:val="00DD0F53"/>
    <w:rsid w:val="00DD0FB6"/>
    <w:rsid w:val="00DD104B"/>
    <w:rsid w:val="00DD124B"/>
    <w:rsid w:val="00DD12C0"/>
    <w:rsid w:val="00DD1331"/>
    <w:rsid w:val="00DD149D"/>
    <w:rsid w:val="00DD168C"/>
    <w:rsid w:val="00DD19D4"/>
    <w:rsid w:val="00DD1AD3"/>
    <w:rsid w:val="00DD1B09"/>
    <w:rsid w:val="00DD1EDB"/>
    <w:rsid w:val="00DD1FB8"/>
    <w:rsid w:val="00DD2118"/>
    <w:rsid w:val="00DD223C"/>
    <w:rsid w:val="00DD22A6"/>
    <w:rsid w:val="00DD259B"/>
    <w:rsid w:val="00DD266C"/>
    <w:rsid w:val="00DD27C5"/>
    <w:rsid w:val="00DD2816"/>
    <w:rsid w:val="00DD299F"/>
    <w:rsid w:val="00DD29F7"/>
    <w:rsid w:val="00DD2CBB"/>
    <w:rsid w:val="00DD2D05"/>
    <w:rsid w:val="00DD2FAD"/>
    <w:rsid w:val="00DD301D"/>
    <w:rsid w:val="00DD3051"/>
    <w:rsid w:val="00DD30B3"/>
    <w:rsid w:val="00DD30CE"/>
    <w:rsid w:val="00DD315E"/>
    <w:rsid w:val="00DD32D7"/>
    <w:rsid w:val="00DD32E9"/>
    <w:rsid w:val="00DD33A6"/>
    <w:rsid w:val="00DD3443"/>
    <w:rsid w:val="00DD35B5"/>
    <w:rsid w:val="00DD37E8"/>
    <w:rsid w:val="00DD398D"/>
    <w:rsid w:val="00DD3A1E"/>
    <w:rsid w:val="00DD3C51"/>
    <w:rsid w:val="00DD3D40"/>
    <w:rsid w:val="00DD3DA9"/>
    <w:rsid w:val="00DD4041"/>
    <w:rsid w:val="00DD43E8"/>
    <w:rsid w:val="00DD44EF"/>
    <w:rsid w:val="00DD45EF"/>
    <w:rsid w:val="00DD4691"/>
    <w:rsid w:val="00DD46DF"/>
    <w:rsid w:val="00DD474F"/>
    <w:rsid w:val="00DD497A"/>
    <w:rsid w:val="00DD4A85"/>
    <w:rsid w:val="00DD4A98"/>
    <w:rsid w:val="00DD4D16"/>
    <w:rsid w:val="00DD4EA8"/>
    <w:rsid w:val="00DD4EB6"/>
    <w:rsid w:val="00DD4EF6"/>
    <w:rsid w:val="00DD51D2"/>
    <w:rsid w:val="00DD5482"/>
    <w:rsid w:val="00DD572C"/>
    <w:rsid w:val="00DD5C51"/>
    <w:rsid w:val="00DD5E2D"/>
    <w:rsid w:val="00DD605C"/>
    <w:rsid w:val="00DD606D"/>
    <w:rsid w:val="00DD6246"/>
    <w:rsid w:val="00DD6300"/>
    <w:rsid w:val="00DD6374"/>
    <w:rsid w:val="00DD6490"/>
    <w:rsid w:val="00DD671A"/>
    <w:rsid w:val="00DD6B62"/>
    <w:rsid w:val="00DD6CE4"/>
    <w:rsid w:val="00DD6ED4"/>
    <w:rsid w:val="00DD7234"/>
    <w:rsid w:val="00DD7463"/>
    <w:rsid w:val="00DD7544"/>
    <w:rsid w:val="00DD7614"/>
    <w:rsid w:val="00DD7659"/>
    <w:rsid w:val="00DD76A8"/>
    <w:rsid w:val="00DD76DA"/>
    <w:rsid w:val="00DD7818"/>
    <w:rsid w:val="00DD7972"/>
    <w:rsid w:val="00DD7A4C"/>
    <w:rsid w:val="00DD7AA0"/>
    <w:rsid w:val="00DD7E5C"/>
    <w:rsid w:val="00DE0167"/>
    <w:rsid w:val="00DE02F5"/>
    <w:rsid w:val="00DE052B"/>
    <w:rsid w:val="00DE07DA"/>
    <w:rsid w:val="00DE07FD"/>
    <w:rsid w:val="00DE0B19"/>
    <w:rsid w:val="00DE0D46"/>
    <w:rsid w:val="00DE0E5F"/>
    <w:rsid w:val="00DE0EFE"/>
    <w:rsid w:val="00DE0F34"/>
    <w:rsid w:val="00DE0F97"/>
    <w:rsid w:val="00DE121E"/>
    <w:rsid w:val="00DE140C"/>
    <w:rsid w:val="00DE15E4"/>
    <w:rsid w:val="00DE179C"/>
    <w:rsid w:val="00DE17DD"/>
    <w:rsid w:val="00DE18D9"/>
    <w:rsid w:val="00DE1A34"/>
    <w:rsid w:val="00DE1C7E"/>
    <w:rsid w:val="00DE1CC6"/>
    <w:rsid w:val="00DE1CCB"/>
    <w:rsid w:val="00DE1DAB"/>
    <w:rsid w:val="00DE1FF0"/>
    <w:rsid w:val="00DE21D0"/>
    <w:rsid w:val="00DE2331"/>
    <w:rsid w:val="00DE23F3"/>
    <w:rsid w:val="00DE24B4"/>
    <w:rsid w:val="00DE2C79"/>
    <w:rsid w:val="00DE2F62"/>
    <w:rsid w:val="00DE3008"/>
    <w:rsid w:val="00DE3062"/>
    <w:rsid w:val="00DE30E5"/>
    <w:rsid w:val="00DE325E"/>
    <w:rsid w:val="00DE34F3"/>
    <w:rsid w:val="00DE3854"/>
    <w:rsid w:val="00DE3A40"/>
    <w:rsid w:val="00DE3F80"/>
    <w:rsid w:val="00DE3FC4"/>
    <w:rsid w:val="00DE41A8"/>
    <w:rsid w:val="00DE43FA"/>
    <w:rsid w:val="00DE4515"/>
    <w:rsid w:val="00DE4531"/>
    <w:rsid w:val="00DE463F"/>
    <w:rsid w:val="00DE4910"/>
    <w:rsid w:val="00DE4A1D"/>
    <w:rsid w:val="00DE4BF3"/>
    <w:rsid w:val="00DE4C30"/>
    <w:rsid w:val="00DE4C64"/>
    <w:rsid w:val="00DE4D80"/>
    <w:rsid w:val="00DE4E2A"/>
    <w:rsid w:val="00DE4F22"/>
    <w:rsid w:val="00DE4F5D"/>
    <w:rsid w:val="00DE500C"/>
    <w:rsid w:val="00DE509F"/>
    <w:rsid w:val="00DE51A5"/>
    <w:rsid w:val="00DE5284"/>
    <w:rsid w:val="00DE5290"/>
    <w:rsid w:val="00DE530C"/>
    <w:rsid w:val="00DE561C"/>
    <w:rsid w:val="00DE5697"/>
    <w:rsid w:val="00DE5717"/>
    <w:rsid w:val="00DE5906"/>
    <w:rsid w:val="00DE5A0F"/>
    <w:rsid w:val="00DE5BC9"/>
    <w:rsid w:val="00DE5C65"/>
    <w:rsid w:val="00DE5CB6"/>
    <w:rsid w:val="00DE5E2B"/>
    <w:rsid w:val="00DE5EAF"/>
    <w:rsid w:val="00DE6110"/>
    <w:rsid w:val="00DE626B"/>
    <w:rsid w:val="00DE6367"/>
    <w:rsid w:val="00DE63BE"/>
    <w:rsid w:val="00DE64D8"/>
    <w:rsid w:val="00DE6553"/>
    <w:rsid w:val="00DE66E5"/>
    <w:rsid w:val="00DE6876"/>
    <w:rsid w:val="00DE6A14"/>
    <w:rsid w:val="00DE6BE3"/>
    <w:rsid w:val="00DE6CC1"/>
    <w:rsid w:val="00DE6E10"/>
    <w:rsid w:val="00DE6E16"/>
    <w:rsid w:val="00DE6E4A"/>
    <w:rsid w:val="00DE6E6A"/>
    <w:rsid w:val="00DE6F38"/>
    <w:rsid w:val="00DE7220"/>
    <w:rsid w:val="00DE743F"/>
    <w:rsid w:val="00DE7641"/>
    <w:rsid w:val="00DE7800"/>
    <w:rsid w:val="00DE7AD0"/>
    <w:rsid w:val="00DE7C89"/>
    <w:rsid w:val="00DE7EB7"/>
    <w:rsid w:val="00DF0353"/>
    <w:rsid w:val="00DF03EB"/>
    <w:rsid w:val="00DF056D"/>
    <w:rsid w:val="00DF071F"/>
    <w:rsid w:val="00DF0751"/>
    <w:rsid w:val="00DF07B5"/>
    <w:rsid w:val="00DF08A4"/>
    <w:rsid w:val="00DF0A01"/>
    <w:rsid w:val="00DF0BD4"/>
    <w:rsid w:val="00DF0EB5"/>
    <w:rsid w:val="00DF1892"/>
    <w:rsid w:val="00DF19E3"/>
    <w:rsid w:val="00DF1ADD"/>
    <w:rsid w:val="00DF1BB3"/>
    <w:rsid w:val="00DF1C3E"/>
    <w:rsid w:val="00DF1CE0"/>
    <w:rsid w:val="00DF1D32"/>
    <w:rsid w:val="00DF1DBF"/>
    <w:rsid w:val="00DF1E5D"/>
    <w:rsid w:val="00DF1ECA"/>
    <w:rsid w:val="00DF1EEF"/>
    <w:rsid w:val="00DF2104"/>
    <w:rsid w:val="00DF237A"/>
    <w:rsid w:val="00DF2A7A"/>
    <w:rsid w:val="00DF2B97"/>
    <w:rsid w:val="00DF2EFD"/>
    <w:rsid w:val="00DF34B9"/>
    <w:rsid w:val="00DF371C"/>
    <w:rsid w:val="00DF3755"/>
    <w:rsid w:val="00DF3865"/>
    <w:rsid w:val="00DF39A7"/>
    <w:rsid w:val="00DF3C6E"/>
    <w:rsid w:val="00DF3CB2"/>
    <w:rsid w:val="00DF3F9F"/>
    <w:rsid w:val="00DF3FD0"/>
    <w:rsid w:val="00DF3FEF"/>
    <w:rsid w:val="00DF4167"/>
    <w:rsid w:val="00DF44DE"/>
    <w:rsid w:val="00DF48FB"/>
    <w:rsid w:val="00DF4935"/>
    <w:rsid w:val="00DF49A6"/>
    <w:rsid w:val="00DF4A7C"/>
    <w:rsid w:val="00DF4D41"/>
    <w:rsid w:val="00DF4D78"/>
    <w:rsid w:val="00DF4D8A"/>
    <w:rsid w:val="00DF4EF1"/>
    <w:rsid w:val="00DF50C5"/>
    <w:rsid w:val="00DF50FD"/>
    <w:rsid w:val="00DF514B"/>
    <w:rsid w:val="00DF520C"/>
    <w:rsid w:val="00DF53A3"/>
    <w:rsid w:val="00DF57E9"/>
    <w:rsid w:val="00DF58E2"/>
    <w:rsid w:val="00DF5AB3"/>
    <w:rsid w:val="00DF5D81"/>
    <w:rsid w:val="00DF5F83"/>
    <w:rsid w:val="00DF617E"/>
    <w:rsid w:val="00DF6225"/>
    <w:rsid w:val="00DF6248"/>
    <w:rsid w:val="00DF6376"/>
    <w:rsid w:val="00DF642C"/>
    <w:rsid w:val="00DF6737"/>
    <w:rsid w:val="00DF6918"/>
    <w:rsid w:val="00DF69EC"/>
    <w:rsid w:val="00DF6A3A"/>
    <w:rsid w:val="00DF6AA0"/>
    <w:rsid w:val="00DF6E2A"/>
    <w:rsid w:val="00DF6EE2"/>
    <w:rsid w:val="00DF6F94"/>
    <w:rsid w:val="00DF71DC"/>
    <w:rsid w:val="00DF72DC"/>
    <w:rsid w:val="00DF73A9"/>
    <w:rsid w:val="00DF7866"/>
    <w:rsid w:val="00DF7CD8"/>
    <w:rsid w:val="00DF7F25"/>
    <w:rsid w:val="00E00363"/>
    <w:rsid w:val="00E0055D"/>
    <w:rsid w:val="00E00675"/>
    <w:rsid w:val="00E00687"/>
    <w:rsid w:val="00E007BD"/>
    <w:rsid w:val="00E00869"/>
    <w:rsid w:val="00E0093E"/>
    <w:rsid w:val="00E0104A"/>
    <w:rsid w:val="00E01149"/>
    <w:rsid w:val="00E01203"/>
    <w:rsid w:val="00E0121C"/>
    <w:rsid w:val="00E01439"/>
    <w:rsid w:val="00E014FD"/>
    <w:rsid w:val="00E016C0"/>
    <w:rsid w:val="00E01951"/>
    <w:rsid w:val="00E01F24"/>
    <w:rsid w:val="00E02243"/>
    <w:rsid w:val="00E02521"/>
    <w:rsid w:val="00E02605"/>
    <w:rsid w:val="00E029DB"/>
    <w:rsid w:val="00E02E5E"/>
    <w:rsid w:val="00E030E8"/>
    <w:rsid w:val="00E03132"/>
    <w:rsid w:val="00E031CC"/>
    <w:rsid w:val="00E03451"/>
    <w:rsid w:val="00E035B0"/>
    <w:rsid w:val="00E0373B"/>
    <w:rsid w:val="00E03872"/>
    <w:rsid w:val="00E03B8A"/>
    <w:rsid w:val="00E03B9F"/>
    <w:rsid w:val="00E03D0F"/>
    <w:rsid w:val="00E03D25"/>
    <w:rsid w:val="00E03D33"/>
    <w:rsid w:val="00E03FA0"/>
    <w:rsid w:val="00E03FAA"/>
    <w:rsid w:val="00E042B6"/>
    <w:rsid w:val="00E04397"/>
    <w:rsid w:val="00E04473"/>
    <w:rsid w:val="00E0455D"/>
    <w:rsid w:val="00E0481D"/>
    <w:rsid w:val="00E048C7"/>
    <w:rsid w:val="00E04C0D"/>
    <w:rsid w:val="00E04CA7"/>
    <w:rsid w:val="00E04DB6"/>
    <w:rsid w:val="00E04E35"/>
    <w:rsid w:val="00E04E5A"/>
    <w:rsid w:val="00E05164"/>
    <w:rsid w:val="00E052D7"/>
    <w:rsid w:val="00E05423"/>
    <w:rsid w:val="00E05435"/>
    <w:rsid w:val="00E054FA"/>
    <w:rsid w:val="00E05ABD"/>
    <w:rsid w:val="00E05AC2"/>
    <w:rsid w:val="00E05B71"/>
    <w:rsid w:val="00E05B9B"/>
    <w:rsid w:val="00E05D5B"/>
    <w:rsid w:val="00E0603A"/>
    <w:rsid w:val="00E063B7"/>
    <w:rsid w:val="00E064B6"/>
    <w:rsid w:val="00E06560"/>
    <w:rsid w:val="00E069A6"/>
    <w:rsid w:val="00E06B86"/>
    <w:rsid w:val="00E06D14"/>
    <w:rsid w:val="00E06F29"/>
    <w:rsid w:val="00E070BE"/>
    <w:rsid w:val="00E07102"/>
    <w:rsid w:val="00E07131"/>
    <w:rsid w:val="00E07703"/>
    <w:rsid w:val="00E07881"/>
    <w:rsid w:val="00E07919"/>
    <w:rsid w:val="00E07B6D"/>
    <w:rsid w:val="00E07C9E"/>
    <w:rsid w:val="00E07D80"/>
    <w:rsid w:val="00E10403"/>
    <w:rsid w:val="00E10518"/>
    <w:rsid w:val="00E1056D"/>
    <w:rsid w:val="00E10676"/>
    <w:rsid w:val="00E10825"/>
    <w:rsid w:val="00E109D9"/>
    <w:rsid w:val="00E10B09"/>
    <w:rsid w:val="00E10B6A"/>
    <w:rsid w:val="00E10D03"/>
    <w:rsid w:val="00E10DE8"/>
    <w:rsid w:val="00E10FB6"/>
    <w:rsid w:val="00E11252"/>
    <w:rsid w:val="00E1128F"/>
    <w:rsid w:val="00E1137B"/>
    <w:rsid w:val="00E11389"/>
    <w:rsid w:val="00E11493"/>
    <w:rsid w:val="00E11A13"/>
    <w:rsid w:val="00E11AF9"/>
    <w:rsid w:val="00E11BAB"/>
    <w:rsid w:val="00E11DD7"/>
    <w:rsid w:val="00E11E38"/>
    <w:rsid w:val="00E11EAC"/>
    <w:rsid w:val="00E120A4"/>
    <w:rsid w:val="00E121C8"/>
    <w:rsid w:val="00E12237"/>
    <w:rsid w:val="00E122F5"/>
    <w:rsid w:val="00E12301"/>
    <w:rsid w:val="00E124A2"/>
    <w:rsid w:val="00E12560"/>
    <w:rsid w:val="00E126B2"/>
    <w:rsid w:val="00E12A65"/>
    <w:rsid w:val="00E12B20"/>
    <w:rsid w:val="00E12C2C"/>
    <w:rsid w:val="00E12D0D"/>
    <w:rsid w:val="00E12FAE"/>
    <w:rsid w:val="00E13182"/>
    <w:rsid w:val="00E1334D"/>
    <w:rsid w:val="00E1338A"/>
    <w:rsid w:val="00E13394"/>
    <w:rsid w:val="00E134A3"/>
    <w:rsid w:val="00E13521"/>
    <w:rsid w:val="00E13590"/>
    <w:rsid w:val="00E13748"/>
    <w:rsid w:val="00E13946"/>
    <w:rsid w:val="00E139B6"/>
    <w:rsid w:val="00E13A61"/>
    <w:rsid w:val="00E13AF6"/>
    <w:rsid w:val="00E13C26"/>
    <w:rsid w:val="00E13DEC"/>
    <w:rsid w:val="00E13FE5"/>
    <w:rsid w:val="00E14030"/>
    <w:rsid w:val="00E14198"/>
    <w:rsid w:val="00E141C2"/>
    <w:rsid w:val="00E14293"/>
    <w:rsid w:val="00E14306"/>
    <w:rsid w:val="00E14323"/>
    <w:rsid w:val="00E14670"/>
    <w:rsid w:val="00E14705"/>
    <w:rsid w:val="00E14797"/>
    <w:rsid w:val="00E14958"/>
    <w:rsid w:val="00E14B5E"/>
    <w:rsid w:val="00E14B76"/>
    <w:rsid w:val="00E14D71"/>
    <w:rsid w:val="00E14E22"/>
    <w:rsid w:val="00E14E7E"/>
    <w:rsid w:val="00E151E1"/>
    <w:rsid w:val="00E151F2"/>
    <w:rsid w:val="00E153B4"/>
    <w:rsid w:val="00E1548E"/>
    <w:rsid w:val="00E15660"/>
    <w:rsid w:val="00E15911"/>
    <w:rsid w:val="00E159AA"/>
    <w:rsid w:val="00E15C7B"/>
    <w:rsid w:val="00E15D4B"/>
    <w:rsid w:val="00E15F10"/>
    <w:rsid w:val="00E15FF5"/>
    <w:rsid w:val="00E16007"/>
    <w:rsid w:val="00E16069"/>
    <w:rsid w:val="00E16320"/>
    <w:rsid w:val="00E16445"/>
    <w:rsid w:val="00E1675B"/>
    <w:rsid w:val="00E168ED"/>
    <w:rsid w:val="00E16A4E"/>
    <w:rsid w:val="00E16B97"/>
    <w:rsid w:val="00E16BA5"/>
    <w:rsid w:val="00E16CEE"/>
    <w:rsid w:val="00E16F47"/>
    <w:rsid w:val="00E16F73"/>
    <w:rsid w:val="00E1719A"/>
    <w:rsid w:val="00E17320"/>
    <w:rsid w:val="00E173A5"/>
    <w:rsid w:val="00E17559"/>
    <w:rsid w:val="00E1792A"/>
    <w:rsid w:val="00E17AC0"/>
    <w:rsid w:val="00E17B49"/>
    <w:rsid w:val="00E17D34"/>
    <w:rsid w:val="00E17FCA"/>
    <w:rsid w:val="00E20112"/>
    <w:rsid w:val="00E201B1"/>
    <w:rsid w:val="00E20497"/>
    <w:rsid w:val="00E205CB"/>
    <w:rsid w:val="00E205D2"/>
    <w:rsid w:val="00E20694"/>
    <w:rsid w:val="00E2088E"/>
    <w:rsid w:val="00E208B1"/>
    <w:rsid w:val="00E20D60"/>
    <w:rsid w:val="00E20FFE"/>
    <w:rsid w:val="00E21012"/>
    <w:rsid w:val="00E21297"/>
    <w:rsid w:val="00E217F0"/>
    <w:rsid w:val="00E218D2"/>
    <w:rsid w:val="00E21B50"/>
    <w:rsid w:val="00E21E05"/>
    <w:rsid w:val="00E22078"/>
    <w:rsid w:val="00E220DB"/>
    <w:rsid w:val="00E2235E"/>
    <w:rsid w:val="00E22497"/>
    <w:rsid w:val="00E22501"/>
    <w:rsid w:val="00E22518"/>
    <w:rsid w:val="00E22545"/>
    <w:rsid w:val="00E22628"/>
    <w:rsid w:val="00E2264B"/>
    <w:rsid w:val="00E2268D"/>
    <w:rsid w:val="00E2271C"/>
    <w:rsid w:val="00E22859"/>
    <w:rsid w:val="00E22D6E"/>
    <w:rsid w:val="00E22DB3"/>
    <w:rsid w:val="00E233AC"/>
    <w:rsid w:val="00E2356B"/>
    <w:rsid w:val="00E2370F"/>
    <w:rsid w:val="00E2379C"/>
    <w:rsid w:val="00E23A55"/>
    <w:rsid w:val="00E23AF1"/>
    <w:rsid w:val="00E23C45"/>
    <w:rsid w:val="00E23C68"/>
    <w:rsid w:val="00E23E86"/>
    <w:rsid w:val="00E2400B"/>
    <w:rsid w:val="00E2421F"/>
    <w:rsid w:val="00E2457C"/>
    <w:rsid w:val="00E24654"/>
    <w:rsid w:val="00E248CD"/>
    <w:rsid w:val="00E24CAB"/>
    <w:rsid w:val="00E24CC5"/>
    <w:rsid w:val="00E24D9F"/>
    <w:rsid w:val="00E24DF3"/>
    <w:rsid w:val="00E2525C"/>
    <w:rsid w:val="00E252CB"/>
    <w:rsid w:val="00E25380"/>
    <w:rsid w:val="00E254C1"/>
    <w:rsid w:val="00E254C2"/>
    <w:rsid w:val="00E256F9"/>
    <w:rsid w:val="00E257EF"/>
    <w:rsid w:val="00E259DD"/>
    <w:rsid w:val="00E25B80"/>
    <w:rsid w:val="00E25F38"/>
    <w:rsid w:val="00E25FA0"/>
    <w:rsid w:val="00E2653A"/>
    <w:rsid w:val="00E26783"/>
    <w:rsid w:val="00E26930"/>
    <w:rsid w:val="00E269FE"/>
    <w:rsid w:val="00E26A80"/>
    <w:rsid w:val="00E26AD2"/>
    <w:rsid w:val="00E26E26"/>
    <w:rsid w:val="00E26EC0"/>
    <w:rsid w:val="00E26F7E"/>
    <w:rsid w:val="00E271B0"/>
    <w:rsid w:val="00E271ED"/>
    <w:rsid w:val="00E27304"/>
    <w:rsid w:val="00E2794F"/>
    <w:rsid w:val="00E27F9E"/>
    <w:rsid w:val="00E3003A"/>
    <w:rsid w:val="00E30360"/>
    <w:rsid w:val="00E304AF"/>
    <w:rsid w:val="00E30619"/>
    <w:rsid w:val="00E30662"/>
    <w:rsid w:val="00E3068F"/>
    <w:rsid w:val="00E30726"/>
    <w:rsid w:val="00E3083F"/>
    <w:rsid w:val="00E308B4"/>
    <w:rsid w:val="00E30958"/>
    <w:rsid w:val="00E30BA5"/>
    <w:rsid w:val="00E30D0D"/>
    <w:rsid w:val="00E30DF4"/>
    <w:rsid w:val="00E31810"/>
    <w:rsid w:val="00E31863"/>
    <w:rsid w:val="00E3196C"/>
    <w:rsid w:val="00E31CEF"/>
    <w:rsid w:val="00E31DE0"/>
    <w:rsid w:val="00E31F5A"/>
    <w:rsid w:val="00E32442"/>
    <w:rsid w:val="00E32931"/>
    <w:rsid w:val="00E32E66"/>
    <w:rsid w:val="00E3310D"/>
    <w:rsid w:val="00E3356D"/>
    <w:rsid w:val="00E3357C"/>
    <w:rsid w:val="00E335F9"/>
    <w:rsid w:val="00E33744"/>
    <w:rsid w:val="00E338E6"/>
    <w:rsid w:val="00E33AC8"/>
    <w:rsid w:val="00E33C31"/>
    <w:rsid w:val="00E33C9C"/>
    <w:rsid w:val="00E33FDA"/>
    <w:rsid w:val="00E34253"/>
    <w:rsid w:val="00E342EE"/>
    <w:rsid w:val="00E34356"/>
    <w:rsid w:val="00E3467D"/>
    <w:rsid w:val="00E34783"/>
    <w:rsid w:val="00E34A49"/>
    <w:rsid w:val="00E34CEB"/>
    <w:rsid w:val="00E34DE5"/>
    <w:rsid w:val="00E34E0D"/>
    <w:rsid w:val="00E34ED6"/>
    <w:rsid w:val="00E351F0"/>
    <w:rsid w:val="00E35231"/>
    <w:rsid w:val="00E3526E"/>
    <w:rsid w:val="00E35273"/>
    <w:rsid w:val="00E356F9"/>
    <w:rsid w:val="00E3570D"/>
    <w:rsid w:val="00E35868"/>
    <w:rsid w:val="00E3586A"/>
    <w:rsid w:val="00E35A5B"/>
    <w:rsid w:val="00E35A66"/>
    <w:rsid w:val="00E35BC8"/>
    <w:rsid w:val="00E35CA6"/>
    <w:rsid w:val="00E35D7D"/>
    <w:rsid w:val="00E35DA9"/>
    <w:rsid w:val="00E35DC5"/>
    <w:rsid w:val="00E35FE4"/>
    <w:rsid w:val="00E3603B"/>
    <w:rsid w:val="00E360CB"/>
    <w:rsid w:val="00E36226"/>
    <w:rsid w:val="00E362A6"/>
    <w:rsid w:val="00E364DC"/>
    <w:rsid w:val="00E364F1"/>
    <w:rsid w:val="00E36504"/>
    <w:rsid w:val="00E3658C"/>
    <w:rsid w:val="00E366A2"/>
    <w:rsid w:val="00E36B3C"/>
    <w:rsid w:val="00E36ED7"/>
    <w:rsid w:val="00E36F1A"/>
    <w:rsid w:val="00E3731E"/>
    <w:rsid w:val="00E37390"/>
    <w:rsid w:val="00E37407"/>
    <w:rsid w:val="00E37567"/>
    <w:rsid w:val="00E37602"/>
    <w:rsid w:val="00E376C5"/>
    <w:rsid w:val="00E377A9"/>
    <w:rsid w:val="00E377F9"/>
    <w:rsid w:val="00E37911"/>
    <w:rsid w:val="00E37B05"/>
    <w:rsid w:val="00E37B96"/>
    <w:rsid w:val="00E37BCC"/>
    <w:rsid w:val="00E37C71"/>
    <w:rsid w:val="00E37C81"/>
    <w:rsid w:val="00E40038"/>
    <w:rsid w:val="00E40194"/>
    <w:rsid w:val="00E404E8"/>
    <w:rsid w:val="00E4068C"/>
    <w:rsid w:val="00E409B7"/>
    <w:rsid w:val="00E40A70"/>
    <w:rsid w:val="00E40F11"/>
    <w:rsid w:val="00E41368"/>
    <w:rsid w:val="00E413F2"/>
    <w:rsid w:val="00E413FB"/>
    <w:rsid w:val="00E414D9"/>
    <w:rsid w:val="00E416BC"/>
    <w:rsid w:val="00E41B44"/>
    <w:rsid w:val="00E41F19"/>
    <w:rsid w:val="00E41F34"/>
    <w:rsid w:val="00E423A2"/>
    <w:rsid w:val="00E42534"/>
    <w:rsid w:val="00E425EF"/>
    <w:rsid w:val="00E4261A"/>
    <w:rsid w:val="00E426B0"/>
    <w:rsid w:val="00E426D5"/>
    <w:rsid w:val="00E42764"/>
    <w:rsid w:val="00E4277B"/>
    <w:rsid w:val="00E4289C"/>
    <w:rsid w:val="00E42B4C"/>
    <w:rsid w:val="00E42CD2"/>
    <w:rsid w:val="00E42D54"/>
    <w:rsid w:val="00E42F09"/>
    <w:rsid w:val="00E42F85"/>
    <w:rsid w:val="00E4304D"/>
    <w:rsid w:val="00E4309E"/>
    <w:rsid w:val="00E4336D"/>
    <w:rsid w:val="00E434FA"/>
    <w:rsid w:val="00E434FD"/>
    <w:rsid w:val="00E436BF"/>
    <w:rsid w:val="00E4383E"/>
    <w:rsid w:val="00E43AAB"/>
    <w:rsid w:val="00E43B24"/>
    <w:rsid w:val="00E43C10"/>
    <w:rsid w:val="00E43E7F"/>
    <w:rsid w:val="00E44028"/>
    <w:rsid w:val="00E441D5"/>
    <w:rsid w:val="00E44302"/>
    <w:rsid w:val="00E444C0"/>
    <w:rsid w:val="00E445E2"/>
    <w:rsid w:val="00E4469F"/>
    <w:rsid w:val="00E4477C"/>
    <w:rsid w:val="00E44A83"/>
    <w:rsid w:val="00E44D81"/>
    <w:rsid w:val="00E44D87"/>
    <w:rsid w:val="00E44EA3"/>
    <w:rsid w:val="00E44FB5"/>
    <w:rsid w:val="00E44FFE"/>
    <w:rsid w:val="00E453AB"/>
    <w:rsid w:val="00E455A0"/>
    <w:rsid w:val="00E455D1"/>
    <w:rsid w:val="00E45618"/>
    <w:rsid w:val="00E45774"/>
    <w:rsid w:val="00E45878"/>
    <w:rsid w:val="00E45951"/>
    <w:rsid w:val="00E45ACC"/>
    <w:rsid w:val="00E45B32"/>
    <w:rsid w:val="00E45BA3"/>
    <w:rsid w:val="00E45F79"/>
    <w:rsid w:val="00E46115"/>
    <w:rsid w:val="00E46175"/>
    <w:rsid w:val="00E46338"/>
    <w:rsid w:val="00E4633F"/>
    <w:rsid w:val="00E4649A"/>
    <w:rsid w:val="00E4665A"/>
    <w:rsid w:val="00E466CA"/>
    <w:rsid w:val="00E468A9"/>
    <w:rsid w:val="00E468E4"/>
    <w:rsid w:val="00E469C3"/>
    <w:rsid w:val="00E46A6B"/>
    <w:rsid w:val="00E4719A"/>
    <w:rsid w:val="00E47293"/>
    <w:rsid w:val="00E47622"/>
    <w:rsid w:val="00E4775E"/>
    <w:rsid w:val="00E4786F"/>
    <w:rsid w:val="00E479D5"/>
    <w:rsid w:val="00E479EB"/>
    <w:rsid w:val="00E47D07"/>
    <w:rsid w:val="00E47E0A"/>
    <w:rsid w:val="00E50207"/>
    <w:rsid w:val="00E502B4"/>
    <w:rsid w:val="00E5055C"/>
    <w:rsid w:val="00E50784"/>
    <w:rsid w:val="00E50B0E"/>
    <w:rsid w:val="00E50D2C"/>
    <w:rsid w:val="00E50EA1"/>
    <w:rsid w:val="00E50F6A"/>
    <w:rsid w:val="00E5102D"/>
    <w:rsid w:val="00E5106B"/>
    <w:rsid w:val="00E5117D"/>
    <w:rsid w:val="00E5138E"/>
    <w:rsid w:val="00E5178F"/>
    <w:rsid w:val="00E517C6"/>
    <w:rsid w:val="00E519FF"/>
    <w:rsid w:val="00E51A96"/>
    <w:rsid w:val="00E51CC1"/>
    <w:rsid w:val="00E52435"/>
    <w:rsid w:val="00E52523"/>
    <w:rsid w:val="00E52632"/>
    <w:rsid w:val="00E5265E"/>
    <w:rsid w:val="00E527C5"/>
    <w:rsid w:val="00E52A1A"/>
    <w:rsid w:val="00E52AA5"/>
    <w:rsid w:val="00E52AF7"/>
    <w:rsid w:val="00E52B7B"/>
    <w:rsid w:val="00E52DD4"/>
    <w:rsid w:val="00E52E01"/>
    <w:rsid w:val="00E5309C"/>
    <w:rsid w:val="00E530DA"/>
    <w:rsid w:val="00E5335A"/>
    <w:rsid w:val="00E53440"/>
    <w:rsid w:val="00E5358F"/>
    <w:rsid w:val="00E53B31"/>
    <w:rsid w:val="00E53DA4"/>
    <w:rsid w:val="00E53F10"/>
    <w:rsid w:val="00E53F20"/>
    <w:rsid w:val="00E5412C"/>
    <w:rsid w:val="00E54226"/>
    <w:rsid w:val="00E54979"/>
    <w:rsid w:val="00E549B3"/>
    <w:rsid w:val="00E549E1"/>
    <w:rsid w:val="00E54A24"/>
    <w:rsid w:val="00E54B49"/>
    <w:rsid w:val="00E54BAC"/>
    <w:rsid w:val="00E54E4A"/>
    <w:rsid w:val="00E54E6F"/>
    <w:rsid w:val="00E55035"/>
    <w:rsid w:val="00E55133"/>
    <w:rsid w:val="00E553B8"/>
    <w:rsid w:val="00E553F6"/>
    <w:rsid w:val="00E559DB"/>
    <w:rsid w:val="00E55B23"/>
    <w:rsid w:val="00E55B9C"/>
    <w:rsid w:val="00E55CC0"/>
    <w:rsid w:val="00E55EBD"/>
    <w:rsid w:val="00E55EBE"/>
    <w:rsid w:val="00E55F63"/>
    <w:rsid w:val="00E561B5"/>
    <w:rsid w:val="00E562C0"/>
    <w:rsid w:val="00E5694F"/>
    <w:rsid w:val="00E56A39"/>
    <w:rsid w:val="00E574C0"/>
    <w:rsid w:val="00E5785E"/>
    <w:rsid w:val="00E5793D"/>
    <w:rsid w:val="00E57986"/>
    <w:rsid w:val="00E57C31"/>
    <w:rsid w:val="00E57EF2"/>
    <w:rsid w:val="00E60013"/>
    <w:rsid w:val="00E600C7"/>
    <w:rsid w:val="00E60393"/>
    <w:rsid w:val="00E60404"/>
    <w:rsid w:val="00E6046E"/>
    <w:rsid w:val="00E60682"/>
    <w:rsid w:val="00E608CD"/>
    <w:rsid w:val="00E60C04"/>
    <w:rsid w:val="00E60EF8"/>
    <w:rsid w:val="00E610A0"/>
    <w:rsid w:val="00E610AB"/>
    <w:rsid w:val="00E61310"/>
    <w:rsid w:val="00E61600"/>
    <w:rsid w:val="00E619AD"/>
    <w:rsid w:val="00E61C93"/>
    <w:rsid w:val="00E61E36"/>
    <w:rsid w:val="00E61EBF"/>
    <w:rsid w:val="00E61F6A"/>
    <w:rsid w:val="00E61FC6"/>
    <w:rsid w:val="00E62257"/>
    <w:rsid w:val="00E623A3"/>
    <w:rsid w:val="00E623D9"/>
    <w:rsid w:val="00E62EE1"/>
    <w:rsid w:val="00E63009"/>
    <w:rsid w:val="00E630D1"/>
    <w:rsid w:val="00E63148"/>
    <w:rsid w:val="00E631A8"/>
    <w:rsid w:val="00E631F4"/>
    <w:rsid w:val="00E6324D"/>
    <w:rsid w:val="00E633C1"/>
    <w:rsid w:val="00E633DC"/>
    <w:rsid w:val="00E633E2"/>
    <w:rsid w:val="00E6389E"/>
    <w:rsid w:val="00E63B52"/>
    <w:rsid w:val="00E63D56"/>
    <w:rsid w:val="00E63E56"/>
    <w:rsid w:val="00E63E9B"/>
    <w:rsid w:val="00E63FBB"/>
    <w:rsid w:val="00E63FC6"/>
    <w:rsid w:val="00E63FE3"/>
    <w:rsid w:val="00E641AE"/>
    <w:rsid w:val="00E644C2"/>
    <w:rsid w:val="00E649F0"/>
    <w:rsid w:val="00E649FC"/>
    <w:rsid w:val="00E64B5F"/>
    <w:rsid w:val="00E64CBB"/>
    <w:rsid w:val="00E64E17"/>
    <w:rsid w:val="00E64E77"/>
    <w:rsid w:val="00E64FCC"/>
    <w:rsid w:val="00E6517D"/>
    <w:rsid w:val="00E6523D"/>
    <w:rsid w:val="00E658A9"/>
    <w:rsid w:val="00E65B8B"/>
    <w:rsid w:val="00E65C2B"/>
    <w:rsid w:val="00E65D98"/>
    <w:rsid w:val="00E662E3"/>
    <w:rsid w:val="00E6634E"/>
    <w:rsid w:val="00E663A5"/>
    <w:rsid w:val="00E664B9"/>
    <w:rsid w:val="00E664FC"/>
    <w:rsid w:val="00E668D4"/>
    <w:rsid w:val="00E66949"/>
    <w:rsid w:val="00E66962"/>
    <w:rsid w:val="00E6696C"/>
    <w:rsid w:val="00E66974"/>
    <w:rsid w:val="00E66A68"/>
    <w:rsid w:val="00E66B95"/>
    <w:rsid w:val="00E66BBB"/>
    <w:rsid w:val="00E66D81"/>
    <w:rsid w:val="00E66DB8"/>
    <w:rsid w:val="00E66DC2"/>
    <w:rsid w:val="00E66E23"/>
    <w:rsid w:val="00E66FCA"/>
    <w:rsid w:val="00E67072"/>
    <w:rsid w:val="00E670D8"/>
    <w:rsid w:val="00E6760A"/>
    <w:rsid w:val="00E67752"/>
    <w:rsid w:val="00E67A90"/>
    <w:rsid w:val="00E700C0"/>
    <w:rsid w:val="00E7056E"/>
    <w:rsid w:val="00E70680"/>
    <w:rsid w:val="00E706D9"/>
    <w:rsid w:val="00E70740"/>
    <w:rsid w:val="00E70815"/>
    <w:rsid w:val="00E70982"/>
    <w:rsid w:val="00E709C8"/>
    <w:rsid w:val="00E70AB0"/>
    <w:rsid w:val="00E70AB1"/>
    <w:rsid w:val="00E71057"/>
    <w:rsid w:val="00E710CA"/>
    <w:rsid w:val="00E71606"/>
    <w:rsid w:val="00E71635"/>
    <w:rsid w:val="00E716D6"/>
    <w:rsid w:val="00E7171C"/>
    <w:rsid w:val="00E718B5"/>
    <w:rsid w:val="00E71A25"/>
    <w:rsid w:val="00E71BBC"/>
    <w:rsid w:val="00E71FE8"/>
    <w:rsid w:val="00E72208"/>
    <w:rsid w:val="00E72339"/>
    <w:rsid w:val="00E72610"/>
    <w:rsid w:val="00E7284B"/>
    <w:rsid w:val="00E728AF"/>
    <w:rsid w:val="00E729F1"/>
    <w:rsid w:val="00E72C4E"/>
    <w:rsid w:val="00E72CA4"/>
    <w:rsid w:val="00E73035"/>
    <w:rsid w:val="00E7303D"/>
    <w:rsid w:val="00E7317A"/>
    <w:rsid w:val="00E731A8"/>
    <w:rsid w:val="00E73770"/>
    <w:rsid w:val="00E73B9C"/>
    <w:rsid w:val="00E73F18"/>
    <w:rsid w:val="00E73FD2"/>
    <w:rsid w:val="00E740EB"/>
    <w:rsid w:val="00E74332"/>
    <w:rsid w:val="00E744FC"/>
    <w:rsid w:val="00E74678"/>
    <w:rsid w:val="00E74902"/>
    <w:rsid w:val="00E7493C"/>
    <w:rsid w:val="00E74945"/>
    <w:rsid w:val="00E74AA5"/>
    <w:rsid w:val="00E74BF9"/>
    <w:rsid w:val="00E74CB5"/>
    <w:rsid w:val="00E74D60"/>
    <w:rsid w:val="00E74EB3"/>
    <w:rsid w:val="00E74ED0"/>
    <w:rsid w:val="00E7517C"/>
    <w:rsid w:val="00E75266"/>
    <w:rsid w:val="00E7539E"/>
    <w:rsid w:val="00E75428"/>
    <w:rsid w:val="00E75453"/>
    <w:rsid w:val="00E7551E"/>
    <w:rsid w:val="00E755B8"/>
    <w:rsid w:val="00E75885"/>
    <w:rsid w:val="00E75D2D"/>
    <w:rsid w:val="00E75ECF"/>
    <w:rsid w:val="00E75FBC"/>
    <w:rsid w:val="00E7644A"/>
    <w:rsid w:val="00E7648E"/>
    <w:rsid w:val="00E7649D"/>
    <w:rsid w:val="00E76611"/>
    <w:rsid w:val="00E76BA7"/>
    <w:rsid w:val="00E76D11"/>
    <w:rsid w:val="00E76DB2"/>
    <w:rsid w:val="00E76F94"/>
    <w:rsid w:val="00E76FD2"/>
    <w:rsid w:val="00E77600"/>
    <w:rsid w:val="00E778A0"/>
    <w:rsid w:val="00E779F2"/>
    <w:rsid w:val="00E77A9C"/>
    <w:rsid w:val="00E77B2E"/>
    <w:rsid w:val="00E77B70"/>
    <w:rsid w:val="00E77BA5"/>
    <w:rsid w:val="00E77BF2"/>
    <w:rsid w:val="00E77C9A"/>
    <w:rsid w:val="00E77D58"/>
    <w:rsid w:val="00E77F33"/>
    <w:rsid w:val="00E801D4"/>
    <w:rsid w:val="00E802D3"/>
    <w:rsid w:val="00E802D9"/>
    <w:rsid w:val="00E80444"/>
    <w:rsid w:val="00E80455"/>
    <w:rsid w:val="00E80663"/>
    <w:rsid w:val="00E80925"/>
    <w:rsid w:val="00E809EC"/>
    <w:rsid w:val="00E80B26"/>
    <w:rsid w:val="00E8104E"/>
    <w:rsid w:val="00E811FD"/>
    <w:rsid w:val="00E81206"/>
    <w:rsid w:val="00E812A0"/>
    <w:rsid w:val="00E81449"/>
    <w:rsid w:val="00E815A2"/>
    <w:rsid w:val="00E816AA"/>
    <w:rsid w:val="00E81709"/>
    <w:rsid w:val="00E817F3"/>
    <w:rsid w:val="00E81873"/>
    <w:rsid w:val="00E81934"/>
    <w:rsid w:val="00E819A6"/>
    <w:rsid w:val="00E81BE8"/>
    <w:rsid w:val="00E81E1A"/>
    <w:rsid w:val="00E81E4E"/>
    <w:rsid w:val="00E81EC2"/>
    <w:rsid w:val="00E8228F"/>
    <w:rsid w:val="00E8230A"/>
    <w:rsid w:val="00E82334"/>
    <w:rsid w:val="00E82337"/>
    <w:rsid w:val="00E8260E"/>
    <w:rsid w:val="00E82659"/>
    <w:rsid w:val="00E8282B"/>
    <w:rsid w:val="00E82A21"/>
    <w:rsid w:val="00E82C5C"/>
    <w:rsid w:val="00E82DAA"/>
    <w:rsid w:val="00E82DD9"/>
    <w:rsid w:val="00E830CF"/>
    <w:rsid w:val="00E830D9"/>
    <w:rsid w:val="00E83140"/>
    <w:rsid w:val="00E83479"/>
    <w:rsid w:val="00E834CF"/>
    <w:rsid w:val="00E8389D"/>
    <w:rsid w:val="00E83E69"/>
    <w:rsid w:val="00E83E6A"/>
    <w:rsid w:val="00E83E98"/>
    <w:rsid w:val="00E83EE7"/>
    <w:rsid w:val="00E83FE8"/>
    <w:rsid w:val="00E8401A"/>
    <w:rsid w:val="00E8415D"/>
    <w:rsid w:val="00E84175"/>
    <w:rsid w:val="00E84271"/>
    <w:rsid w:val="00E843B1"/>
    <w:rsid w:val="00E843D4"/>
    <w:rsid w:val="00E8442C"/>
    <w:rsid w:val="00E8446C"/>
    <w:rsid w:val="00E8464C"/>
    <w:rsid w:val="00E8469A"/>
    <w:rsid w:val="00E846A3"/>
    <w:rsid w:val="00E84841"/>
    <w:rsid w:val="00E84ABB"/>
    <w:rsid w:val="00E84BCD"/>
    <w:rsid w:val="00E84D2A"/>
    <w:rsid w:val="00E85245"/>
    <w:rsid w:val="00E852AE"/>
    <w:rsid w:val="00E8538A"/>
    <w:rsid w:val="00E8547D"/>
    <w:rsid w:val="00E856E8"/>
    <w:rsid w:val="00E85B11"/>
    <w:rsid w:val="00E85C55"/>
    <w:rsid w:val="00E85CDC"/>
    <w:rsid w:val="00E85E07"/>
    <w:rsid w:val="00E8601D"/>
    <w:rsid w:val="00E8603E"/>
    <w:rsid w:val="00E8650B"/>
    <w:rsid w:val="00E8689B"/>
    <w:rsid w:val="00E86B82"/>
    <w:rsid w:val="00E87000"/>
    <w:rsid w:val="00E870AA"/>
    <w:rsid w:val="00E872E4"/>
    <w:rsid w:val="00E87324"/>
    <w:rsid w:val="00E87359"/>
    <w:rsid w:val="00E8750F"/>
    <w:rsid w:val="00E87CEB"/>
    <w:rsid w:val="00E87F70"/>
    <w:rsid w:val="00E87F81"/>
    <w:rsid w:val="00E903B0"/>
    <w:rsid w:val="00E903E1"/>
    <w:rsid w:val="00E9046A"/>
    <w:rsid w:val="00E904A8"/>
    <w:rsid w:val="00E905F6"/>
    <w:rsid w:val="00E909FB"/>
    <w:rsid w:val="00E90B07"/>
    <w:rsid w:val="00E90D55"/>
    <w:rsid w:val="00E90E1D"/>
    <w:rsid w:val="00E91068"/>
    <w:rsid w:val="00E9114B"/>
    <w:rsid w:val="00E913C6"/>
    <w:rsid w:val="00E91401"/>
    <w:rsid w:val="00E91453"/>
    <w:rsid w:val="00E914D4"/>
    <w:rsid w:val="00E91651"/>
    <w:rsid w:val="00E916B6"/>
    <w:rsid w:val="00E918E1"/>
    <w:rsid w:val="00E91B02"/>
    <w:rsid w:val="00E91CEE"/>
    <w:rsid w:val="00E91E8A"/>
    <w:rsid w:val="00E91F19"/>
    <w:rsid w:val="00E91F4C"/>
    <w:rsid w:val="00E91F62"/>
    <w:rsid w:val="00E9226B"/>
    <w:rsid w:val="00E92307"/>
    <w:rsid w:val="00E923A2"/>
    <w:rsid w:val="00E92A5E"/>
    <w:rsid w:val="00E92CFC"/>
    <w:rsid w:val="00E92D59"/>
    <w:rsid w:val="00E92E2C"/>
    <w:rsid w:val="00E92EDB"/>
    <w:rsid w:val="00E92FB9"/>
    <w:rsid w:val="00E92FE1"/>
    <w:rsid w:val="00E93131"/>
    <w:rsid w:val="00E93341"/>
    <w:rsid w:val="00E933E1"/>
    <w:rsid w:val="00E93615"/>
    <w:rsid w:val="00E936A9"/>
    <w:rsid w:val="00E93783"/>
    <w:rsid w:val="00E93F02"/>
    <w:rsid w:val="00E93F2B"/>
    <w:rsid w:val="00E9440C"/>
    <w:rsid w:val="00E94AD6"/>
    <w:rsid w:val="00E94B36"/>
    <w:rsid w:val="00E94B5F"/>
    <w:rsid w:val="00E950B3"/>
    <w:rsid w:val="00E95512"/>
    <w:rsid w:val="00E955BD"/>
    <w:rsid w:val="00E9571A"/>
    <w:rsid w:val="00E958DA"/>
    <w:rsid w:val="00E95ACF"/>
    <w:rsid w:val="00E95B91"/>
    <w:rsid w:val="00E95D5A"/>
    <w:rsid w:val="00E95DC6"/>
    <w:rsid w:val="00E95E11"/>
    <w:rsid w:val="00E95E41"/>
    <w:rsid w:val="00E95EBF"/>
    <w:rsid w:val="00E95F1F"/>
    <w:rsid w:val="00E95FC5"/>
    <w:rsid w:val="00E9602D"/>
    <w:rsid w:val="00E9652A"/>
    <w:rsid w:val="00E9662E"/>
    <w:rsid w:val="00E969AC"/>
    <w:rsid w:val="00E96A43"/>
    <w:rsid w:val="00E96A6D"/>
    <w:rsid w:val="00E96B5A"/>
    <w:rsid w:val="00E96C8B"/>
    <w:rsid w:val="00E96D09"/>
    <w:rsid w:val="00E96E6D"/>
    <w:rsid w:val="00E96F96"/>
    <w:rsid w:val="00E97055"/>
    <w:rsid w:val="00E9729C"/>
    <w:rsid w:val="00E972E7"/>
    <w:rsid w:val="00E973B8"/>
    <w:rsid w:val="00E9787A"/>
    <w:rsid w:val="00E9790F"/>
    <w:rsid w:val="00E97A3C"/>
    <w:rsid w:val="00E97BEF"/>
    <w:rsid w:val="00E97C07"/>
    <w:rsid w:val="00E97C33"/>
    <w:rsid w:val="00E97C9D"/>
    <w:rsid w:val="00E97D7F"/>
    <w:rsid w:val="00E97DB0"/>
    <w:rsid w:val="00E97DB5"/>
    <w:rsid w:val="00E97DEE"/>
    <w:rsid w:val="00E97FEF"/>
    <w:rsid w:val="00EA0046"/>
    <w:rsid w:val="00EA045B"/>
    <w:rsid w:val="00EA058A"/>
    <w:rsid w:val="00EA061B"/>
    <w:rsid w:val="00EA0A5B"/>
    <w:rsid w:val="00EA0BAC"/>
    <w:rsid w:val="00EA0CBE"/>
    <w:rsid w:val="00EA0E21"/>
    <w:rsid w:val="00EA0F1D"/>
    <w:rsid w:val="00EA0F8F"/>
    <w:rsid w:val="00EA124A"/>
    <w:rsid w:val="00EA1348"/>
    <w:rsid w:val="00EA13B2"/>
    <w:rsid w:val="00EA14AD"/>
    <w:rsid w:val="00EA1670"/>
    <w:rsid w:val="00EA1968"/>
    <w:rsid w:val="00EA1B24"/>
    <w:rsid w:val="00EA1B2C"/>
    <w:rsid w:val="00EA2358"/>
    <w:rsid w:val="00EA24B4"/>
    <w:rsid w:val="00EA2642"/>
    <w:rsid w:val="00EA266C"/>
    <w:rsid w:val="00EA27BD"/>
    <w:rsid w:val="00EA28F1"/>
    <w:rsid w:val="00EA2A2A"/>
    <w:rsid w:val="00EA2B21"/>
    <w:rsid w:val="00EA2B6F"/>
    <w:rsid w:val="00EA2D13"/>
    <w:rsid w:val="00EA2F63"/>
    <w:rsid w:val="00EA30B1"/>
    <w:rsid w:val="00EA359E"/>
    <w:rsid w:val="00EA35E3"/>
    <w:rsid w:val="00EA3691"/>
    <w:rsid w:val="00EA3978"/>
    <w:rsid w:val="00EA3999"/>
    <w:rsid w:val="00EA3AB6"/>
    <w:rsid w:val="00EA3B60"/>
    <w:rsid w:val="00EA3C33"/>
    <w:rsid w:val="00EA3F64"/>
    <w:rsid w:val="00EA3F90"/>
    <w:rsid w:val="00EA3FB0"/>
    <w:rsid w:val="00EA3FBC"/>
    <w:rsid w:val="00EA4174"/>
    <w:rsid w:val="00EA4335"/>
    <w:rsid w:val="00EA4577"/>
    <w:rsid w:val="00EA49E1"/>
    <w:rsid w:val="00EA4A2E"/>
    <w:rsid w:val="00EA4BEF"/>
    <w:rsid w:val="00EA4C5E"/>
    <w:rsid w:val="00EA4D8D"/>
    <w:rsid w:val="00EA4E39"/>
    <w:rsid w:val="00EA4E3E"/>
    <w:rsid w:val="00EA4EFA"/>
    <w:rsid w:val="00EA4FBD"/>
    <w:rsid w:val="00EA5150"/>
    <w:rsid w:val="00EA5294"/>
    <w:rsid w:val="00EA52A9"/>
    <w:rsid w:val="00EA5859"/>
    <w:rsid w:val="00EA5949"/>
    <w:rsid w:val="00EA5C48"/>
    <w:rsid w:val="00EA614D"/>
    <w:rsid w:val="00EA635D"/>
    <w:rsid w:val="00EA63ED"/>
    <w:rsid w:val="00EA65C2"/>
    <w:rsid w:val="00EA6647"/>
    <w:rsid w:val="00EA6849"/>
    <w:rsid w:val="00EA686D"/>
    <w:rsid w:val="00EA69E3"/>
    <w:rsid w:val="00EA6B25"/>
    <w:rsid w:val="00EA6CA8"/>
    <w:rsid w:val="00EA6E3B"/>
    <w:rsid w:val="00EA6F67"/>
    <w:rsid w:val="00EA7088"/>
    <w:rsid w:val="00EA7117"/>
    <w:rsid w:val="00EA71EC"/>
    <w:rsid w:val="00EA72F3"/>
    <w:rsid w:val="00EA7487"/>
    <w:rsid w:val="00EA7972"/>
    <w:rsid w:val="00EA7A3A"/>
    <w:rsid w:val="00EA7A3C"/>
    <w:rsid w:val="00EA7C58"/>
    <w:rsid w:val="00EA7D8C"/>
    <w:rsid w:val="00EA7E19"/>
    <w:rsid w:val="00EA7E56"/>
    <w:rsid w:val="00EB014D"/>
    <w:rsid w:val="00EB0867"/>
    <w:rsid w:val="00EB09C1"/>
    <w:rsid w:val="00EB0BBF"/>
    <w:rsid w:val="00EB0DCD"/>
    <w:rsid w:val="00EB0E9B"/>
    <w:rsid w:val="00EB10A5"/>
    <w:rsid w:val="00EB1210"/>
    <w:rsid w:val="00EB13B2"/>
    <w:rsid w:val="00EB148C"/>
    <w:rsid w:val="00EB1576"/>
    <w:rsid w:val="00EB16C3"/>
    <w:rsid w:val="00EB17AD"/>
    <w:rsid w:val="00EB1891"/>
    <w:rsid w:val="00EB191D"/>
    <w:rsid w:val="00EB20A9"/>
    <w:rsid w:val="00EB20DB"/>
    <w:rsid w:val="00EB219B"/>
    <w:rsid w:val="00EB26FB"/>
    <w:rsid w:val="00EB27CA"/>
    <w:rsid w:val="00EB2A2F"/>
    <w:rsid w:val="00EB2A4E"/>
    <w:rsid w:val="00EB2B89"/>
    <w:rsid w:val="00EB2BAE"/>
    <w:rsid w:val="00EB2F40"/>
    <w:rsid w:val="00EB2F55"/>
    <w:rsid w:val="00EB3008"/>
    <w:rsid w:val="00EB3158"/>
    <w:rsid w:val="00EB339B"/>
    <w:rsid w:val="00EB356C"/>
    <w:rsid w:val="00EB3729"/>
    <w:rsid w:val="00EB39E1"/>
    <w:rsid w:val="00EB3AA0"/>
    <w:rsid w:val="00EB3ADA"/>
    <w:rsid w:val="00EB3F84"/>
    <w:rsid w:val="00EB3FAF"/>
    <w:rsid w:val="00EB4009"/>
    <w:rsid w:val="00EB421D"/>
    <w:rsid w:val="00EB42EC"/>
    <w:rsid w:val="00EB4344"/>
    <w:rsid w:val="00EB4993"/>
    <w:rsid w:val="00EB4CF8"/>
    <w:rsid w:val="00EB4D45"/>
    <w:rsid w:val="00EB4F53"/>
    <w:rsid w:val="00EB51CE"/>
    <w:rsid w:val="00EB54AD"/>
    <w:rsid w:val="00EB5666"/>
    <w:rsid w:val="00EB58B6"/>
    <w:rsid w:val="00EB5D93"/>
    <w:rsid w:val="00EB5E0B"/>
    <w:rsid w:val="00EB6428"/>
    <w:rsid w:val="00EB65DA"/>
    <w:rsid w:val="00EB67AD"/>
    <w:rsid w:val="00EB6C8D"/>
    <w:rsid w:val="00EB6D0A"/>
    <w:rsid w:val="00EB6D8B"/>
    <w:rsid w:val="00EB6E4F"/>
    <w:rsid w:val="00EB6F71"/>
    <w:rsid w:val="00EB7001"/>
    <w:rsid w:val="00EB7002"/>
    <w:rsid w:val="00EB7134"/>
    <w:rsid w:val="00EB7170"/>
    <w:rsid w:val="00EB7379"/>
    <w:rsid w:val="00EB757C"/>
    <w:rsid w:val="00EB7694"/>
    <w:rsid w:val="00EB7726"/>
    <w:rsid w:val="00EB78C8"/>
    <w:rsid w:val="00EB7A36"/>
    <w:rsid w:val="00EB7C1A"/>
    <w:rsid w:val="00EB7EDA"/>
    <w:rsid w:val="00EB7FDD"/>
    <w:rsid w:val="00EB7FEF"/>
    <w:rsid w:val="00EC00E3"/>
    <w:rsid w:val="00EC0143"/>
    <w:rsid w:val="00EC02F3"/>
    <w:rsid w:val="00EC04F3"/>
    <w:rsid w:val="00EC076B"/>
    <w:rsid w:val="00EC0774"/>
    <w:rsid w:val="00EC07EB"/>
    <w:rsid w:val="00EC07FA"/>
    <w:rsid w:val="00EC088B"/>
    <w:rsid w:val="00EC08C7"/>
    <w:rsid w:val="00EC0B08"/>
    <w:rsid w:val="00EC0BDD"/>
    <w:rsid w:val="00EC0C54"/>
    <w:rsid w:val="00EC0EC3"/>
    <w:rsid w:val="00EC1015"/>
    <w:rsid w:val="00EC1192"/>
    <w:rsid w:val="00EC1202"/>
    <w:rsid w:val="00EC1381"/>
    <w:rsid w:val="00EC14BB"/>
    <w:rsid w:val="00EC15C4"/>
    <w:rsid w:val="00EC17CC"/>
    <w:rsid w:val="00EC17D2"/>
    <w:rsid w:val="00EC1806"/>
    <w:rsid w:val="00EC1973"/>
    <w:rsid w:val="00EC1CD1"/>
    <w:rsid w:val="00EC227D"/>
    <w:rsid w:val="00EC22C0"/>
    <w:rsid w:val="00EC23E6"/>
    <w:rsid w:val="00EC2469"/>
    <w:rsid w:val="00EC25D1"/>
    <w:rsid w:val="00EC25F1"/>
    <w:rsid w:val="00EC260B"/>
    <w:rsid w:val="00EC26F2"/>
    <w:rsid w:val="00EC276F"/>
    <w:rsid w:val="00EC27AD"/>
    <w:rsid w:val="00EC27EE"/>
    <w:rsid w:val="00EC2980"/>
    <w:rsid w:val="00EC2A48"/>
    <w:rsid w:val="00EC2AA9"/>
    <w:rsid w:val="00EC2C5B"/>
    <w:rsid w:val="00EC2FA4"/>
    <w:rsid w:val="00EC303E"/>
    <w:rsid w:val="00EC307B"/>
    <w:rsid w:val="00EC3414"/>
    <w:rsid w:val="00EC34EE"/>
    <w:rsid w:val="00EC354F"/>
    <w:rsid w:val="00EC36AF"/>
    <w:rsid w:val="00EC36FE"/>
    <w:rsid w:val="00EC39A7"/>
    <w:rsid w:val="00EC3C21"/>
    <w:rsid w:val="00EC3CBB"/>
    <w:rsid w:val="00EC3D4D"/>
    <w:rsid w:val="00EC3E09"/>
    <w:rsid w:val="00EC3F90"/>
    <w:rsid w:val="00EC41B0"/>
    <w:rsid w:val="00EC4517"/>
    <w:rsid w:val="00EC45AA"/>
    <w:rsid w:val="00EC4642"/>
    <w:rsid w:val="00EC478F"/>
    <w:rsid w:val="00EC48CC"/>
    <w:rsid w:val="00EC49A8"/>
    <w:rsid w:val="00EC49F6"/>
    <w:rsid w:val="00EC4A2D"/>
    <w:rsid w:val="00EC4AA2"/>
    <w:rsid w:val="00EC4BA6"/>
    <w:rsid w:val="00EC4D3B"/>
    <w:rsid w:val="00EC4D5E"/>
    <w:rsid w:val="00EC4DAE"/>
    <w:rsid w:val="00EC4EB0"/>
    <w:rsid w:val="00EC5041"/>
    <w:rsid w:val="00EC51DB"/>
    <w:rsid w:val="00EC51F8"/>
    <w:rsid w:val="00EC52C5"/>
    <w:rsid w:val="00EC5AE2"/>
    <w:rsid w:val="00EC5C66"/>
    <w:rsid w:val="00EC5FB6"/>
    <w:rsid w:val="00EC60C6"/>
    <w:rsid w:val="00EC6129"/>
    <w:rsid w:val="00EC613E"/>
    <w:rsid w:val="00EC6275"/>
    <w:rsid w:val="00EC632E"/>
    <w:rsid w:val="00EC63B3"/>
    <w:rsid w:val="00EC64A4"/>
    <w:rsid w:val="00EC6667"/>
    <w:rsid w:val="00EC6679"/>
    <w:rsid w:val="00EC6730"/>
    <w:rsid w:val="00EC6A0F"/>
    <w:rsid w:val="00EC6A91"/>
    <w:rsid w:val="00EC6BAD"/>
    <w:rsid w:val="00EC6BC0"/>
    <w:rsid w:val="00EC6F4E"/>
    <w:rsid w:val="00EC6F52"/>
    <w:rsid w:val="00EC7008"/>
    <w:rsid w:val="00EC7146"/>
    <w:rsid w:val="00EC725F"/>
    <w:rsid w:val="00EC7268"/>
    <w:rsid w:val="00EC747A"/>
    <w:rsid w:val="00EC770B"/>
    <w:rsid w:val="00EC772E"/>
    <w:rsid w:val="00EC79CE"/>
    <w:rsid w:val="00EC7CAC"/>
    <w:rsid w:val="00ED0272"/>
    <w:rsid w:val="00ED03B0"/>
    <w:rsid w:val="00ED061B"/>
    <w:rsid w:val="00ED0625"/>
    <w:rsid w:val="00ED0777"/>
    <w:rsid w:val="00ED0B70"/>
    <w:rsid w:val="00ED0E6C"/>
    <w:rsid w:val="00ED1170"/>
    <w:rsid w:val="00ED11B3"/>
    <w:rsid w:val="00ED11B4"/>
    <w:rsid w:val="00ED14F1"/>
    <w:rsid w:val="00ED1501"/>
    <w:rsid w:val="00ED156E"/>
    <w:rsid w:val="00ED18E6"/>
    <w:rsid w:val="00ED1954"/>
    <w:rsid w:val="00ED201F"/>
    <w:rsid w:val="00ED2069"/>
    <w:rsid w:val="00ED211F"/>
    <w:rsid w:val="00ED2194"/>
    <w:rsid w:val="00ED21C0"/>
    <w:rsid w:val="00ED21D1"/>
    <w:rsid w:val="00ED22EB"/>
    <w:rsid w:val="00ED2323"/>
    <w:rsid w:val="00ED25EB"/>
    <w:rsid w:val="00ED2669"/>
    <w:rsid w:val="00ED271C"/>
    <w:rsid w:val="00ED2974"/>
    <w:rsid w:val="00ED2B1B"/>
    <w:rsid w:val="00ED2CB5"/>
    <w:rsid w:val="00ED2E4D"/>
    <w:rsid w:val="00ED3064"/>
    <w:rsid w:val="00ED31C2"/>
    <w:rsid w:val="00ED31CF"/>
    <w:rsid w:val="00ED3228"/>
    <w:rsid w:val="00ED343F"/>
    <w:rsid w:val="00ED38B5"/>
    <w:rsid w:val="00ED3A07"/>
    <w:rsid w:val="00ED3AAD"/>
    <w:rsid w:val="00ED3AEC"/>
    <w:rsid w:val="00ED3EDC"/>
    <w:rsid w:val="00ED42CD"/>
    <w:rsid w:val="00ED437A"/>
    <w:rsid w:val="00ED4499"/>
    <w:rsid w:val="00ED44C8"/>
    <w:rsid w:val="00ED4552"/>
    <w:rsid w:val="00ED4749"/>
    <w:rsid w:val="00ED47DD"/>
    <w:rsid w:val="00ED4806"/>
    <w:rsid w:val="00ED48E4"/>
    <w:rsid w:val="00ED48F5"/>
    <w:rsid w:val="00ED49E3"/>
    <w:rsid w:val="00ED4C36"/>
    <w:rsid w:val="00ED4E57"/>
    <w:rsid w:val="00ED4FEE"/>
    <w:rsid w:val="00ED500E"/>
    <w:rsid w:val="00ED58B7"/>
    <w:rsid w:val="00ED5A5F"/>
    <w:rsid w:val="00ED5A64"/>
    <w:rsid w:val="00ED5ED8"/>
    <w:rsid w:val="00ED604F"/>
    <w:rsid w:val="00ED61DD"/>
    <w:rsid w:val="00ED6246"/>
    <w:rsid w:val="00ED6587"/>
    <w:rsid w:val="00ED666B"/>
    <w:rsid w:val="00ED684A"/>
    <w:rsid w:val="00ED6BEF"/>
    <w:rsid w:val="00ED6BFD"/>
    <w:rsid w:val="00ED6F00"/>
    <w:rsid w:val="00ED712E"/>
    <w:rsid w:val="00ED73D3"/>
    <w:rsid w:val="00ED755E"/>
    <w:rsid w:val="00ED75DC"/>
    <w:rsid w:val="00ED77EA"/>
    <w:rsid w:val="00ED798D"/>
    <w:rsid w:val="00ED79A0"/>
    <w:rsid w:val="00ED7BFC"/>
    <w:rsid w:val="00ED7C98"/>
    <w:rsid w:val="00ED7F1F"/>
    <w:rsid w:val="00ED7FED"/>
    <w:rsid w:val="00EE0075"/>
    <w:rsid w:val="00EE0144"/>
    <w:rsid w:val="00EE025D"/>
    <w:rsid w:val="00EE062C"/>
    <w:rsid w:val="00EE07E1"/>
    <w:rsid w:val="00EE092B"/>
    <w:rsid w:val="00EE09E6"/>
    <w:rsid w:val="00EE0A3F"/>
    <w:rsid w:val="00EE0B5A"/>
    <w:rsid w:val="00EE0BC6"/>
    <w:rsid w:val="00EE0C73"/>
    <w:rsid w:val="00EE0CD3"/>
    <w:rsid w:val="00EE0E66"/>
    <w:rsid w:val="00EE0E9D"/>
    <w:rsid w:val="00EE1024"/>
    <w:rsid w:val="00EE10BC"/>
    <w:rsid w:val="00EE11B7"/>
    <w:rsid w:val="00EE15F3"/>
    <w:rsid w:val="00EE171A"/>
    <w:rsid w:val="00EE1746"/>
    <w:rsid w:val="00EE174B"/>
    <w:rsid w:val="00EE1863"/>
    <w:rsid w:val="00EE186F"/>
    <w:rsid w:val="00EE1879"/>
    <w:rsid w:val="00EE190C"/>
    <w:rsid w:val="00EE1932"/>
    <w:rsid w:val="00EE1C38"/>
    <w:rsid w:val="00EE1F4C"/>
    <w:rsid w:val="00EE211C"/>
    <w:rsid w:val="00EE24A5"/>
    <w:rsid w:val="00EE2738"/>
    <w:rsid w:val="00EE28CA"/>
    <w:rsid w:val="00EE2AAE"/>
    <w:rsid w:val="00EE2C48"/>
    <w:rsid w:val="00EE2DA6"/>
    <w:rsid w:val="00EE32B8"/>
    <w:rsid w:val="00EE3322"/>
    <w:rsid w:val="00EE352B"/>
    <w:rsid w:val="00EE35BC"/>
    <w:rsid w:val="00EE3766"/>
    <w:rsid w:val="00EE38C0"/>
    <w:rsid w:val="00EE39D1"/>
    <w:rsid w:val="00EE4091"/>
    <w:rsid w:val="00EE40C9"/>
    <w:rsid w:val="00EE4287"/>
    <w:rsid w:val="00EE463D"/>
    <w:rsid w:val="00EE4806"/>
    <w:rsid w:val="00EE4815"/>
    <w:rsid w:val="00EE4834"/>
    <w:rsid w:val="00EE4920"/>
    <w:rsid w:val="00EE4980"/>
    <w:rsid w:val="00EE499D"/>
    <w:rsid w:val="00EE4A31"/>
    <w:rsid w:val="00EE4B24"/>
    <w:rsid w:val="00EE4C21"/>
    <w:rsid w:val="00EE4F41"/>
    <w:rsid w:val="00EE520D"/>
    <w:rsid w:val="00EE5267"/>
    <w:rsid w:val="00EE52EF"/>
    <w:rsid w:val="00EE530F"/>
    <w:rsid w:val="00EE53C2"/>
    <w:rsid w:val="00EE57D5"/>
    <w:rsid w:val="00EE583B"/>
    <w:rsid w:val="00EE58DC"/>
    <w:rsid w:val="00EE5C03"/>
    <w:rsid w:val="00EE5D71"/>
    <w:rsid w:val="00EE5E14"/>
    <w:rsid w:val="00EE6172"/>
    <w:rsid w:val="00EE61A1"/>
    <w:rsid w:val="00EE61B1"/>
    <w:rsid w:val="00EE6259"/>
    <w:rsid w:val="00EE6285"/>
    <w:rsid w:val="00EE63BB"/>
    <w:rsid w:val="00EE661D"/>
    <w:rsid w:val="00EE6660"/>
    <w:rsid w:val="00EE67BF"/>
    <w:rsid w:val="00EE6955"/>
    <w:rsid w:val="00EE6B8E"/>
    <w:rsid w:val="00EE6C87"/>
    <w:rsid w:val="00EE6CC6"/>
    <w:rsid w:val="00EE70AD"/>
    <w:rsid w:val="00EE71F7"/>
    <w:rsid w:val="00EE7296"/>
    <w:rsid w:val="00EE7362"/>
    <w:rsid w:val="00EE74C1"/>
    <w:rsid w:val="00EE753C"/>
    <w:rsid w:val="00EE77DF"/>
    <w:rsid w:val="00EE77EF"/>
    <w:rsid w:val="00EE7E08"/>
    <w:rsid w:val="00EE7EB0"/>
    <w:rsid w:val="00EE7EED"/>
    <w:rsid w:val="00EE7FD2"/>
    <w:rsid w:val="00EF002A"/>
    <w:rsid w:val="00EF0089"/>
    <w:rsid w:val="00EF0153"/>
    <w:rsid w:val="00EF041B"/>
    <w:rsid w:val="00EF04B5"/>
    <w:rsid w:val="00EF04CE"/>
    <w:rsid w:val="00EF05D0"/>
    <w:rsid w:val="00EF0881"/>
    <w:rsid w:val="00EF092B"/>
    <w:rsid w:val="00EF0D47"/>
    <w:rsid w:val="00EF1083"/>
    <w:rsid w:val="00EF1145"/>
    <w:rsid w:val="00EF162D"/>
    <w:rsid w:val="00EF17E9"/>
    <w:rsid w:val="00EF184B"/>
    <w:rsid w:val="00EF1898"/>
    <w:rsid w:val="00EF19A6"/>
    <w:rsid w:val="00EF1C7B"/>
    <w:rsid w:val="00EF1E3D"/>
    <w:rsid w:val="00EF1E53"/>
    <w:rsid w:val="00EF1EF3"/>
    <w:rsid w:val="00EF212D"/>
    <w:rsid w:val="00EF22DC"/>
    <w:rsid w:val="00EF25BF"/>
    <w:rsid w:val="00EF26C7"/>
    <w:rsid w:val="00EF27D6"/>
    <w:rsid w:val="00EF27FC"/>
    <w:rsid w:val="00EF32BC"/>
    <w:rsid w:val="00EF3392"/>
    <w:rsid w:val="00EF37A6"/>
    <w:rsid w:val="00EF3919"/>
    <w:rsid w:val="00EF3922"/>
    <w:rsid w:val="00EF3BC0"/>
    <w:rsid w:val="00EF3C6A"/>
    <w:rsid w:val="00EF4028"/>
    <w:rsid w:val="00EF4130"/>
    <w:rsid w:val="00EF414D"/>
    <w:rsid w:val="00EF4420"/>
    <w:rsid w:val="00EF4670"/>
    <w:rsid w:val="00EF4946"/>
    <w:rsid w:val="00EF4AA6"/>
    <w:rsid w:val="00EF4C60"/>
    <w:rsid w:val="00EF5146"/>
    <w:rsid w:val="00EF51BE"/>
    <w:rsid w:val="00EF543E"/>
    <w:rsid w:val="00EF544F"/>
    <w:rsid w:val="00EF551B"/>
    <w:rsid w:val="00EF56D1"/>
    <w:rsid w:val="00EF56EF"/>
    <w:rsid w:val="00EF581F"/>
    <w:rsid w:val="00EF5824"/>
    <w:rsid w:val="00EF5ED5"/>
    <w:rsid w:val="00EF5F1D"/>
    <w:rsid w:val="00EF6029"/>
    <w:rsid w:val="00EF60BC"/>
    <w:rsid w:val="00EF612D"/>
    <w:rsid w:val="00EF6177"/>
    <w:rsid w:val="00EF61EE"/>
    <w:rsid w:val="00EF6370"/>
    <w:rsid w:val="00EF63AD"/>
    <w:rsid w:val="00EF63F6"/>
    <w:rsid w:val="00EF6651"/>
    <w:rsid w:val="00EF666F"/>
    <w:rsid w:val="00EF6693"/>
    <w:rsid w:val="00EF66B5"/>
    <w:rsid w:val="00EF6874"/>
    <w:rsid w:val="00EF69CE"/>
    <w:rsid w:val="00EF6AE4"/>
    <w:rsid w:val="00EF6CD6"/>
    <w:rsid w:val="00EF7020"/>
    <w:rsid w:val="00EF715D"/>
    <w:rsid w:val="00EF72CB"/>
    <w:rsid w:val="00EF73F4"/>
    <w:rsid w:val="00EF7434"/>
    <w:rsid w:val="00EF7568"/>
    <w:rsid w:val="00EF7806"/>
    <w:rsid w:val="00EF7870"/>
    <w:rsid w:val="00EF7943"/>
    <w:rsid w:val="00EF7BEE"/>
    <w:rsid w:val="00EF7D58"/>
    <w:rsid w:val="00EF7E07"/>
    <w:rsid w:val="00EF7FD6"/>
    <w:rsid w:val="00F00100"/>
    <w:rsid w:val="00F00189"/>
    <w:rsid w:val="00F00211"/>
    <w:rsid w:val="00F00673"/>
    <w:rsid w:val="00F00DD3"/>
    <w:rsid w:val="00F00EEF"/>
    <w:rsid w:val="00F00F16"/>
    <w:rsid w:val="00F00F1D"/>
    <w:rsid w:val="00F00F45"/>
    <w:rsid w:val="00F00FC1"/>
    <w:rsid w:val="00F014D5"/>
    <w:rsid w:val="00F0170E"/>
    <w:rsid w:val="00F01A12"/>
    <w:rsid w:val="00F01A79"/>
    <w:rsid w:val="00F01AB8"/>
    <w:rsid w:val="00F01C3F"/>
    <w:rsid w:val="00F01FC7"/>
    <w:rsid w:val="00F024EC"/>
    <w:rsid w:val="00F0254A"/>
    <w:rsid w:val="00F0276E"/>
    <w:rsid w:val="00F02925"/>
    <w:rsid w:val="00F02A02"/>
    <w:rsid w:val="00F02B37"/>
    <w:rsid w:val="00F03143"/>
    <w:rsid w:val="00F0329D"/>
    <w:rsid w:val="00F032B2"/>
    <w:rsid w:val="00F03744"/>
    <w:rsid w:val="00F037D4"/>
    <w:rsid w:val="00F038C1"/>
    <w:rsid w:val="00F03A7A"/>
    <w:rsid w:val="00F03EC8"/>
    <w:rsid w:val="00F04084"/>
    <w:rsid w:val="00F0418D"/>
    <w:rsid w:val="00F045CC"/>
    <w:rsid w:val="00F04629"/>
    <w:rsid w:val="00F04FD8"/>
    <w:rsid w:val="00F05263"/>
    <w:rsid w:val="00F0531B"/>
    <w:rsid w:val="00F0535F"/>
    <w:rsid w:val="00F0578F"/>
    <w:rsid w:val="00F057B0"/>
    <w:rsid w:val="00F05961"/>
    <w:rsid w:val="00F05C29"/>
    <w:rsid w:val="00F05D65"/>
    <w:rsid w:val="00F05DF5"/>
    <w:rsid w:val="00F05F2C"/>
    <w:rsid w:val="00F0623C"/>
    <w:rsid w:val="00F06528"/>
    <w:rsid w:val="00F06539"/>
    <w:rsid w:val="00F067F8"/>
    <w:rsid w:val="00F06812"/>
    <w:rsid w:val="00F06C73"/>
    <w:rsid w:val="00F06DB0"/>
    <w:rsid w:val="00F06E44"/>
    <w:rsid w:val="00F06E7C"/>
    <w:rsid w:val="00F06FA3"/>
    <w:rsid w:val="00F07112"/>
    <w:rsid w:val="00F0712C"/>
    <w:rsid w:val="00F07203"/>
    <w:rsid w:val="00F076E3"/>
    <w:rsid w:val="00F0785F"/>
    <w:rsid w:val="00F07A3F"/>
    <w:rsid w:val="00F07A42"/>
    <w:rsid w:val="00F07E43"/>
    <w:rsid w:val="00F07EA6"/>
    <w:rsid w:val="00F10239"/>
    <w:rsid w:val="00F10393"/>
    <w:rsid w:val="00F1056E"/>
    <w:rsid w:val="00F1058E"/>
    <w:rsid w:val="00F105B8"/>
    <w:rsid w:val="00F1067E"/>
    <w:rsid w:val="00F10749"/>
    <w:rsid w:val="00F10779"/>
    <w:rsid w:val="00F1088B"/>
    <w:rsid w:val="00F1094E"/>
    <w:rsid w:val="00F10A5F"/>
    <w:rsid w:val="00F10A9E"/>
    <w:rsid w:val="00F10CB6"/>
    <w:rsid w:val="00F10D4A"/>
    <w:rsid w:val="00F10D68"/>
    <w:rsid w:val="00F10E50"/>
    <w:rsid w:val="00F11032"/>
    <w:rsid w:val="00F11105"/>
    <w:rsid w:val="00F11383"/>
    <w:rsid w:val="00F11414"/>
    <w:rsid w:val="00F116FD"/>
    <w:rsid w:val="00F1174D"/>
    <w:rsid w:val="00F1199E"/>
    <w:rsid w:val="00F11A2B"/>
    <w:rsid w:val="00F11AD6"/>
    <w:rsid w:val="00F11DA4"/>
    <w:rsid w:val="00F11DD2"/>
    <w:rsid w:val="00F11E3B"/>
    <w:rsid w:val="00F12006"/>
    <w:rsid w:val="00F12275"/>
    <w:rsid w:val="00F1229A"/>
    <w:rsid w:val="00F1254A"/>
    <w:rsid w:val="00F125CE"/>
    <w:rsid w:val="00F127B5"/>
    <w:rsid w:val="00F1299C"/>
    <w:rsid w:val="00F129F3"/>
    <w:rsid w:val="00F12C45"/>
    <w:rsid w:val="00F130E9"/>
    <w:rsid w:val="00F1322F"/>
    <w:rsid w:val="00F1338D"/>
    <w:rsid w:val="00F136AB"/>
    <w:rsid w:val="00F13720"/>
    <w:rsid w:val="00F1375C"/>
    <w:rsid w:val="00F1398D"/>
    <w:rsid w:val="00F13A79"/>
    <w:rsid w:val="00F13C0C"/>
    <w:rsid w:val="00F13D28"/>
    <w:rsid w:val="00F13D2B"/>
    <w:rsid w:val="00F13D4B"/>
    <w:rsid w:val="00F14093"/>
    <w:rsid w:val="00F14306"/>
    <w:rsid w:val="00F1436B"/>
    <w:rsid w:val="00F143B7"/>
    <w:rsid w:val="00F143E1"/>
    <w:rsid w:val="00F143EF"/>
    <w:rsid w:val="00F144FF"/>
    <w:rsid w:val="00F14574"/>
    <w:rsid w:val="00F145AF"/>
    <w:rsid w:val="00F147B8"/>
    <w:rsid w:val="00F147DC"/>
    <w:rsid w:val="00F1493C"/>
    <w:rsid w:val="00F14A26"/>
    <w:rsid w:val="00F14D26"/>
    <w:rsid w:val="00F14E7E"/>
    <w:rsid w:val="00F15121"/>
    <w:rsid w:val="00F1514D"/>
    <w:rsid w:val="00F151AA"/>
    <w:rsid w:val="00F15227"/>
    <w:rsid w:val="00F1541F"/>
    <w:rsid w:val="00F15481"/>
    <w:rsid w:val="00F15555"/>
    <w:rsid w:val="00F15576"/>
    <w:rsid w:val="00F155B4"/>
    <w:rsid w:val="00F1577C"/>
    <w:rsid w:val="00F1582A"/>
    <w:rsid w:val="00F15888"/>
    <w:rsid w:val="00F15891"/>
    <w:rsid w:val="00F159A2"/>
    <w:rsid w:val="00F15A4F"/>
    <w:rsid w:val="00F15C70"/>
    <w:rsid w:val="00F15C83"/>
    <w:rsid w:val="00F15CF3"/>
    <w:rsid w:val="00F15CF9"/>
    <w:rsid w:val="00F15E1E"/>
    <w:rsid w:val="00F15F6C"/>
    <w:rsid w:val="00F15FA6"/>
    <w:rsid w:val="00F15FF2"/>
    <w:rsid w:val="00F1631B"/>
    <w:rsid w:val="00F16534"/>
    <w:rsid w:val="00F168E9"/>
    <w:rsid w:val="00F16D17"/>
    <w:rsid w:val="00F17224"/>
    <w:rsid w:val="00F17576"/>
    <w:rsid w:val="00F175F6"/>
    <w:rsid w:val="00F20224"/>
    <w:rsid w:val="00F20396"/>
    <w:rsid w:val="00F207EA"/>
    <w:rsid w:val="00F20950"/>
    <w:rsid w:val="00F20BC9"/>
    <w:rsid w:val="00F20D7D"/>
    <w:rsid w:val="00F21097"/>
    <w:rsid w:val="00F210D0"/>
    <w:rsid w:val="00F21780"/>
    <w:rsid w:val="00F2179F"/>
    <w:rsid w:val="00F218D5"/>
    <w:rsid w:val="00F21A6C"/>
    <w:rsid w:val="00F21B50"/>
    <w:rsid w:val="00F21BC2"/>
    <w:rsid w:val="00F21DB2"/>
    <w:rsid w:val="00F21DF3"/>
    <w:rsid w:val="00F21EC4"/>
    <w:rsid w:val="00F22062"/>
    <w:rsid w:val="00F22168"/>
    <w:rsid w:val="00F222DA"/>
    <w:rsid w:val="00F225A1"/>
    <w:rsid w:val="00F22716"/>
    <w:rsid w:val="00F227D4"/>
    <w:rsid w:val="00F227EE"/>
    <w:rsid w:val="00F22901"/>
    <w:rsid w:val="00F22ACB"/>
    <w:rsid w:val="00F22B58"/>
    <w:rsid w:val="00F22B96"/>
    <w:rsid w:val="00F22BD0"/>
    <w:rsid w:val="00F22BFC"/>
    <w:rsid w:val="00F22C9D"/>
    <w:rsid w:val="00F22DEB"/>
    <w:rsid w:val="00F22ED9"/>
    <w:rsid w:val="00F23207"/>
    <w:rsid w:val="00F23351"/>
    <w:rsid w:val="00F2375B"/>
    <w:rsid w:val="00F23906"/>
    <w:rsid w:val="00F23917"/>
    <w:rsid w:val="00F23C5E"/>
    <w:rsid w:val="00F24180"/>
    <w:rsid w:val="00F2429E"/>
    <w:rsid w:val="00F2438C"/>
    <w:rsid w:val="00F24469"/>
    <w:rsid w:val="00F24667"/>
    <w:rsid w:val="00F24A55"/>
    <w:rsid w:val="00F24BFD"/>
    <w:rsid w:val="00F24C9E"/>
    <w:rsid w:val="00F24F8B"/>
    <w:rsid w:val="00F24FE5"/>
    <w:rsid w:val="00F250C4"/>
    <w:rsid w:val="00F2521D"/>
    <w:rsid w:val="00F25462"/>
    <w:rsid w:val="00F25472"/>
    <w:rsid w:val="00F255D8"/>
    <w:rsid w:val="00F25687"/>
    <w:rsid w:val="00F25789"/>
    <w:rsid w:val="00F258AE"/>
    <w:rsid w:val="00F25B30"/>
    <w:rsid w:val="00F25E5A"/>
    <w:rsid w:val="00F25ED5"/>
    <w:rsid w:val="00F25F1E"/>
    <w:rsid w:val="00F2604C"/>
    <w:rsid w:val="00F261B3"/>
    <w:rsid w:val="00F2628E"/>
    <w:rsid w:val="00F263E8"/>
    <w:rsid w:val="00F26428"/>
    <w:rsid w:val="00F26710"/>
    <w:rsid w:val="00F26836"/>
    <w:rsid w:val="00F26A66"/>
    <w:rsid w:val="00F26B63"/>
    <w:rsid w:val="00F26CA0"/>
    <w:rsid w:val="00F26E10"/>
    <w:rsid w:val="00F26F2F"/>
    <w:rsid w:val="00F26F6F"/>
    <w:rsid w:val="00F27299"/>
    <w:rsid w:val="00F27403"/>
    <w:rsid w:val="00F275B6"/>
    <w:rsid w:val="00F2774A"/>
    <w:rsid w:val="00F27863"/>
    <w:rsid w:val="00F279AD"/>
    <w:rsid w:val="00F27AC6"/>
    <w:rsid w:val="00F27D02"/>
    <w:rsid w:val="00F27D80"/>
    <w:rsid w:val="00F27D95"/>
    <w:rsid w:val="00F27F02"/>
    <w:rsid w:val="00F2C94F"/>
    <w:rsid w:val="00F30083"/>
    <w:rsid w:val="00F30160"/>
    <w:rsid w:val="00F3032F"/>
    <w:rsid w:val="00F303A6"/>
    <w:rsid w:val="00F3045B"/>
    <w:rsid w:val="00F30460"/>
    <w:rsid w:val="00F30505"/>
    <w:rsid w:val="00F30532"/>
    <w:rsid w:val="00F30578"/>
    <w:rsid w:val="00F3068A"/>
    <w:rsid w:val="00F307A6"/>
    <w:rsid w:val="00F30CEC"/>
    <w:rsid w:val="00F30E87"/>
    <w:rsid w:val="00F31122"/>
    <w:rsid w:val="00F311A7"/>
    <w:rsid w:val="00F31298"/>
    <w:rsid w:val="00F3144B"/>
    <w:rsid w:val="00F3144E"/>
    <w:rsid w:val="00F316A3"/>
    <w:rsid w:val="00F316F5"/>
    <w:rsid w:val="00F319BE"/>
    <w:rsid w:val="00F31B70"/>
    <w:rsid w:val="00F31BB7"/>
    <w:rsid w:val="00F31CE0"/>
    <w:rsid w:val="00F31D8F"/>
    <w:rsid w:val="00F31FF6"/>
    <w:rsid w:val="00F32191"/>
    <w:rsid w:val="00F321F0"/>
    <w:rsid w:val="00F32210"/>
    <w:rsid w:val="00F3234F"/>
    <w:rsid w:val="00F323AF"/>
    <w:rsid w:val="00F325DB"/>
    <w:rsid w:val="00F326C0"/>
    <w:rsid w:val="00F32A77"/>
    <w:rsid w:val="00F32B81"/>
    <w:rsid w:val="00F32C2B"/>
    <w:rsid w:val="00F32CC8"/>
    <w:rsid w:val="00F32CD1"/>
    <w:rsid w:val="00F32EC1"/>
    <w:rsid w:val="00F332DD"/>
    <w:rsid w:val="00F3344C"/>
    <w:rsid w:val="00F33536"/>
    <w:rsid w:val="00F3354A"/>
    <w:rsid w:val="00F3370A"/>
    <w:rsid w:val="00F33753"/>
    <w:rsid w:val="00F33835"/>
    <w:rsid w:val="00F338CE"/>
    <w:rsid w:val="00F342B7"/>
    <w:rsid w:val="00F342E7"/>
    <w:rsid w:val="00F347BC"/>
    <w:rsid w:val="00F347D4"/>
    <w:rsid w:val="00F3484E"/>
    <w:rsid w:val="00F34ACE"/>
    <w:rsid w:val="00F34CEE"/>
    <w:rsid w:val="00F34CFF"/>
    <w:rsid w:val="00F34DE7"/>
    <w:rsid w:val="00F34E05"/>
    <w:rsid w:val="00F34FCF"/>
    <w:rsid w:val="00F3538E"/>
    <w:rsid w:val="00F35986"/>
    <w:rsid w:val="00F35A38"/>
    <w:rsid w:val="00F35BB7"/>
    <w:rsid w:val="00F35C00"/>
    <w:rsid w:val="00F35D2C"/>
    <w:rsid w:val="00F36085"/>
    <w:rsid w:val="00F360DE"/>
    <w:rsid w:val="00F36389"/>
    <w:rsid w:val="00F363C1"/>
    <w:rsid w:val="00F36591"/>
    <w:rsid w:val="00F3659B"/>
    <w:rsid w:val="00F36606"/>
    <w:rsid w:val="00F36867"/>
    <w:rsid w:val="00F368B8"/>
    <w:rsid w:val="00F36AC1"/>
    <w:rsid w:val="00F36D98"/>
    <w:rsid w:val="00F37059"/>
    <w:rsid w:val="00F3741C"/>
    <w:rsid w:val="00F37509"/>
    <w:rsid w:val="00F3750F"/>
    <w:rsid w:val="00F378BA"/>
    <w:rsid w:val="00F37AAD"/>
    <w:rsid w:val="00F37CAA"/>
    <w:rsid w:val="00F37DBC"/>
    <w:rsid w:val="00F37F47"/>
    <w:rsid w:val="00F40116"/>
    <w:rsid w:val="00F40475"/>
    <w:rsid w:val="00F404CC"/>
    <w:rsid w:val="00F40793"/>
    <w:rsid w:val="00F407A6"/>
    <w:rsid w:val="00F407CD"/>
    <w:rsid w:val="00F40975"/>
    <w:rsid w:val="00F40C61"/>
    <w:rsid w:val="00F40E15"/>
    <w:rsid w:val="00F40EE4"/>
    <w:rsid w:val="00F41183"/>
    <w:rsid w:val="00F411F5"/>
    <w:rsid w:val="00F4126F"/>
    <w:rsid w:val="00F41471"/>
    <w:rsid w:val="00F415C1"/>
    <w:rsid w:val="00F416EA"/>
    <w:rsid w:val="00F4188E"/>
    <w:rsid w:val="00F41926"/>
    <w:rsid w:val="00F419B8"/>
    <w:rsid w:val="00F41B93"/>
    <w:rsid w:val="00F41C21"/>
    <w:rsid w:val="00F41D59"/>
    <w:rsid w:val="00F41F95"/>
    <w:rsid w:val="00F4204B"/>
    <w:rsid w:val="00F42169"/>
    <w:rsid w:val="00F421B6"/>
    <w:rsid w:val="00F4226E"/>
    <w:rsid w:val="00F42290"/>
    <w:rsid w:val="00F4241D"/>
    <w:rsid w:val="00F424AA"/>
    <w:rsid w:val="00F426D8"/>
    <w:rsid w:val="00F426EF"/>
    <w:rsid w:val="00F4279B"/>
    <w:rsid w:val="00F42CAD"/>
    <w:rsid w:val="00F42D08"/>
    <w:rsid w:val="00F42DFF"/>
    <w:rsid w:val="00F42F9E"/>
    <w:rsid w:val="00F42FD8"/>
    <w:rsid w:val="00F43051"/>
    <w:rsid w:val="00F4314F"/>
    <w:rsid w:val="00F434DA"/>
    <w:rsid w:val="00F4374D"/>
    <w:rsid w:val="00F437B9"/>
    <w:rsid w:val="00F4387C"/>
    <w:rsid w:val="00F4391E"/>
    <w:rsid w:val="00F43967"/>
    <w:rsid w:val="00F439FB"/>
    <w:rsid w:val="00F43D02"/>
    <w:rsid w:val="00F43D8C"/>
    <w:rsid w:val="00F43FF6"/>
    <w:rsid w:val="00F44057"/>
    <w:rsid w:val="00F44151"/>
    <w:rsid w:val="00F4419D"/>
    <w:rsid w:val="00F44780"/>
    <w:rsid w:val="00F44987"/>
    <w:rsid w:val="00F44B4C"/>
    <w:rsid w:val="00F44B9B"/>
    <w:rsid w:val="00F44C93"/>
    <w:rsid w:val="00F44DEB"/>
    <w:rsid w:val="00F44E46"/>
    <w:rsid w:val="00F44F18"/>
    <w:rsid w:val="00F453B3"/>
    <w:rsid w:val="00F453C5"/>
    <w:rsid w:val="00F45482"/>
    <w:rsid w:val="00F45940"/>
    <w:rsid w:val="00F4599B"/>
    <w:rsid w:val="00F45AE2"/>
    <w:rsid w:val="00F45B43"/>
    <w:rsid w:val="00F45DEF"/>
    <w:rsid w:val="00F463A0"/>
    <w:rsid w:val="00F463B5"/>
    <w:rsid w:val="00F4646C"/>
    <w:rsid w:val="00F4661C"/>
    <w:rsid w:val="00F46781"/>
    <w:rsid w:val="00F46989"/>
    <w:rsid w:val="00F469E0"/>
    <w:rsid w:val="00F46A0F"/>
    <w:rsid w:val="00F46A45"/>
    <w:rsid w:val="00F46B58"/>
    <w:rsid w:val="00F46CC9"/>
    <w:rsid w:val="00F46D51"/>
    <w:rsid w:val="00F46E56"/>
    <w:rsid w:val="00F4769B"/>
    <w:rsid w:val="00F4793F"/>
    <w:rsid w:val="00F4794C"/>
    <w:rsid w:val="00F47C14"/>
    <w:rsid w:val="00F47C29"/>
    <w:rsid w:val="00F47E73"/>
    <w:rsid w:val="00F500D6"/>
    <w:rsid w:val="00F50156"/>
    <w:rsid w:val="00F5022A"/>
    <w:rsid w:val="00F505C1"/>
    <w:rsid w:val="00F507F5"/>
    <w:rsid w:val="00F508B2"/>
    <w:rsid w:val="00F50BAB"/>
    <w:rsid w:val="00F50D43"/>
    <w:rsid w:val="00F51091"/>
    <w:rsid w:val="00F5109C"/>
    <w:rsid w:val="00F5118C"/>
    <w:rsid w:val="00F51284"/>
    <w:rsid w:val="00F515FC"/>
    <w:rsid w:val="00F516A0"/>
    <w:rsid w:val="00F5193D"/>
    <w:rsid w:val="00F5198D"/>
    <w:rsid w:val="00F51A69"/>
    <w:rsid w:val="00F51AAF"/>
    <w:rsid w:val="00F51D79"/>
    <w:rsid w:val="00F51E25"/>
    <w:rsid w:val="00F51EB7"/>
    <w:rsid w:val="00F51F01"/>
    <w:rsid w:val="00F5212D"/>
    <w:rsid w:val="00F52176"/>
    <w:rsid w:val="00F522EE"/>
    <w:rsid w:val="00F523CC"/>
    <w:rsid w:val="00F5251F"/>
    <w:rsid w:val="00F52554"/>
    <w:rsid w:val="00F5260D"/>
    <w:rsid w:val="00F5278D"/>
    <w:rsid w:val="00F5288E"/>
    <w:rsid w:val="00F52EE8"/>
    <w:rsid w:val="00F53327"/>
    <w:rsid w:val="00F5340B"/>
    <w:rsid w:val="00F5375A"/>
    <w:rsid w:val="00F537F6"/>
    <w:rsid w:val="00F538A5"/>
    <w:rsid w:val="00F539E5"/>
    <w:rsid w:val="00F53B5C"/>
    <w:rsid w:val="00F53CA1"/>
    <w:rsid w:val="00F53DCA"/>
    <w:rsid w:val="00F53FB1"/>
    <w:rsid w:val="00F54067"/>
    <w:rsid w:val="00F5430E"/>
    <w:rsid w:val="00F54466"/>
    <w:rsid w:val="00F5447D"/>
    <w:rsid w:val="00F545A3"/>
    <w:rsid w:val="00F54932"/>
    <w:rsid w:val="00F54AEB"/>
    <w:rsid w:val="00F54CAE"/>
    <w:rsid w:val="00F54D22"/>
    <w:rsid w:val="00F54D52"/>
    <w:rsid w:val="00F54EAA"/>
    <w:rsid w:val="00F54FCC"/>
    <w:rsid w:val="00F552B2"/>
    <w:rsid w:val="00F5540F"/>
    <w:rsid w:val="00F5553A"/>
    <w:rsid w:val="00F55659"/>
    <w:rsid w:val="00F556FC"/>
    <w:rsid w:val="00F55B42"/>
    <w:rsid w:val="00F55BBC"/>
    <w:rsid w:val="00F55ECA"/>
    <w:rsid w:val="00F55F9D"/>
    <w:rsid w:val="00F5604C"/>
    <w:rsid w:val="00F56209"/>
    <w:rsid w:val="00F56275"/>
    <w:rsid w:val="00F564E8"/>
    <w:rsid w:val="00F56977"/>
    <w:rsid w:val="00F569AA"/>
    <w:rsid w:val="00F56A12"/>
    <w:rsid w:val="00F56A18"/>
    <w:rsid w:val="00F56A95"/>
    <w:rsid w:val="00F56AC1"/>
    <w:rsid w:val="00F56C87"/>
    <w:rsid w:val="00F56E27"/>
    <w:rsid w:val="00F56F49"/>
    <w:rsid w:val="00F56F50"/>
    <w:rsid w:val="00F56F6C"/>
    <w:rsid w:val="00F57041"/>
    <w:rsid w:val="00F57161"/>
    <w:rsid w:val="00F5726A"/>
    <w:rsid w:val="00F5744A"/>
    <w:rsid w:val="00F57464"/>
    <w:rsid w:val="00F575E5"/>
    <w:rsid w:val="00F576BD"/>
    <w:rsid w:val="00F578C4"/>
    <w:rsid w:val="00F578E3"/>
    <w:rsid w:val="00F57917"/>
    <w:rsid w:val="00F57BC8"/>
    <w:rsid w:val="00F57C5B"/>
    <w:rsid w:val="00F6005C"/>
    <w:rsid w:val="00F60179"/>
    <w:rsid w:val="00F6044D"/>
    <w:rsid w:val="00F60664"/>
    <w:rsid w:val="00F608B5"/>
    <w:rsid w:val="00F608E7"/>
    <w:rsid w:val="00F609AA"/>
    <w:rsid w:val="00F60E3B"/>
    <w:rsid w:val="00F61064"/>
    <w:rsid w:val="00F61359"/>
    <w:rsid w:val="00F61808"/>
    <w:rsid w:val="00F6186F"/>
    <w:rsid w:val="00F6199F"/>
    <w:rsid w:val="00F61ACB"/>
    <w:rsid w:val="00F622BD"/>
    <w:rsid w:val="00F626B3"/>
    <w:rsid w:val="00F6279D"/>
    <w:rsid w:val="00F62907"/>
    <w:rsid w:val="00F6291E"/>
    <w:rsid w:val="00F629C3"/>
    <w:rsid w:val="00F62C54"/>
    <w:rsid w:val="00F62C87"/>
    <w:rsid w:val="00F62ED5"/>
    <w:rsid w:val="00F62F3F"/>
    <w:rsid w:val="00F63054"/>
    <w:rsid w:val="00F631A0"/>
    <w:rsid w:val="00F63245"/>
    <w:rsid w:val="00F633C8"/>
    <w:rsid w:val="00F6349A"/>
    <w:rsid w:val="00F63932"/>
    <w:rsid w:val="00F6396B"/>
    <w:rsid w:val="00F63A5C"/>
    <w:rsid w:val="00F63D4B"/>
    <w:rsid w:val="00F63E21"/>
    <w:rsid w:val="00F64313"/>
    <w:rsid w:val="00F649A7"/>
    <w:rsid w:val="00F652C6"/>
    <w:rsid w:val="00F655EB"/>
    <w:rsid w:val="00F6562B"/>
    <w:rsid w:val="00F65965"/>
    <w:rsid w:val="00F65B44"/>
    <w:rsid w:val="00F65D1A"/>
    <w:rsid w:val="00F65D8E"/>
    <w:rsid w:val="00F65EBC"/>
    <w:rsid w:val="00F6600E"/>
    <w:rsid w:val="00F6642D"/>
    <w:rsid w:val="00F666C1"/>
    <w:rsid w:val="00F668CE"/>
    <w:rsid w:val="00F66CA5"/>
    <w:rsid w:val="00F66D9B"/>
    <w:rsid w:val="00F66EF2"/>
    <w:rsid w:val="00F66F83"/>
    <w:rsid w:val="00F66FBB"/>
    <w:rsid w:val="00F6715F"/>
    <w:rsid w:val="00F6741C"/>
    <w:rsid w:val="00F6754C"/>
    <w:rsid w:val="00F678EA"/>
    <w:rsid w:val="00F679B2"/>
    <w:rsid w:val="00F67A8C"/>
    <w:rsid w:val="00F67A93"/>
    <w:rsid w:val="00F67F09"/>
    <w:rsid w:val="00F70087"/>
    <w:rsid w:val="00F700A3"/>
    <w:rsid w:val="00F702C7"/>
    <w:rsid w:val="00F70334"/>
    <w:rsid w:val="00F7049A"/>
    <w:rsid w:val="00F70552"/>
    <w:rsid w:val="00F70556"/>
    <w:rsid w:val="00F7080D"/>
    <w:rsid w:val="00F708E2"/>
    <w:rsid w:val="00F709EC"/>
    <w:rsid w:val="00F70A71"/>
    <w:rsid w:val="00F70EBC"/>
    <w:rsid w:val="00F710A9"/>
    <w:rsid w:val="00F711B5"/>
    <w:rsid w:val="00F71277"/>
    <w:rsid w:val="00F71707"/>
    <w:rsid w:val="00F71738"/>
    <w:rsid w:val="00F717F5"/>
    <w:rsid w:val="00F7199F"/>
    <w:rsid w:val="00F71AFD"/>
    <w:rsid w:val="00F71E33"/>
    <w:rsid w:val="00F71E58"/>
    <w:rsid w:val="00F71F5D"/>
    <w:rsid w:val="00F7201A"/>
    <w:rsid w:val="00F72583"/>
    <w:rsid w:val="00F72667"/>
    <w:rsid w:val="00F7296F"/>
    <w:rsid w:val="00F72ABF"/>
    <w:rsid w:val="00F72B0D"/>
    <w:rsid w:val="00F72C15"/>
    <w:rsid w:val="00F72D66"/>
    <w:rsid w:val="00F72FD9"/>
    <w:rsid w:val="00F73013"/>
    <w:rsid w:val="00F734B9"/>
    <w:rsid w:val="00F735A0"/>
    <w:rsid w:val="00F736BF"/>
    <w:rsid w:val="00F73727"/>
    <w:rsid w:val="00F73762"/>
    <w:rsid w:val="00F739CC"/>
    <w:rsid w:val="00F73AB1"/>
    <w:rsid w:val="00F73C30"/>
    <w:rsid w:val="00F73C7A"/>
    <w:rsid w:val="00F73DE6"/>
    <w:rsid w:val="00F73E47"/>
    <w:rsid w:val="00F73EC9"/>
    <w:rsid w:val="00F73F39"/>
    <w:rsid w:val="00F74021"/>
    <w:rsid w:val="00F74069"/>
    <w:rsid w:val="00F74335"/>
    <w:rsid w:val="00F7439E"/>
    <w:rsid w:val="00F7456A"/>
    <w:rsid w:val="00F745C4"/>
    <w:rsid w:val="00F74601"/>
    <w:rsid w:val="00F747E0"/>
    <w:rsid w:val="00F74A54"/>
    <w:rsid w:val="00F74A8E"/>
    <w:rsid w:val="00F74B84"/>
    <w:rsid w:val="00F74D81"/>
    <w:rsid w:val="00F74E74"/>
    <w:rsid w:val="00F74ED3"/>
    <w:rsid w:val="00F74FC5"/>
    <w:rsid w:val="00F751DB"/>
    <w:rsid w:val="00F75376"/>
    <w:rsid w:val="00F7556E"/>
    <w:rsid w:val="00F7565A"/>
    <w:rsid w:val="00F756A6"/>
    <w:rsid w:val="00F7580F"/>
    <w:rsid w:val="00F7599F"/>
    <w:rsid w:val="00F759F8"/>
    <w:rsid w:val="00F75BA2"/>
    <w:rsid w:val="00F75D53"/>
    <w:rsid w:val="00F7605B"/>
    <w:rsid w:val="00F76118"/>
    <w:rsid w:val="00F762F4"/>
    <w:rsid w:val="00F76591"/>
    <w:rsid w:val="00F7662A"/>
    <w:rsid w:val="00F76806"/>
    <w:rsid w:val="00F76947"/>
    <w:rsid w:val="00F769E7"/>
    <w:rsid w:val="00F76B56"/>
    <w:rsid w:val="00F76B92"/>
    <w:rsid w:val="00F76C1E"/>
    <w:rsid w:val="00F770BD"/>
    <w:rsid w:val="00F770CF"/>
    <w:rsid w:val="00F7721C"/>
    <w:rsid w:val="00F7728D"/>
    <w:rsid w:val="00F772E1"/>
    <w:rsid w:val="00F774CD"/>
    <w:rsid w:val="00F77736"/>
    <w:rsid w:val="00F77D09"/>
    <w:rsid w:val="00F80189"/>
    <w:rsid w:val="00F80218"/>
    <w:rsid w:val="00F802AD"/>
    <w:rsid w:val="00F8076F"/>
    <w:rsid w:val="00F80818"/>
    <w:rsid w:val="00F80980"/>
    <w:rsid w:val="00F8098C"/>
    <w:rsid w:val="00F8098D"/>
    <w:rsid w:val="00F80A79"/>
    <w:rsid w:val="00F80A99"/>
    <w:rsid w:val="00F80B45"/>
    <w:rsid w:val="00F80BE2"/>
    <w:rsid w:val="00F81030"/>
    <w:rsid w:val="00F810DC"/>
    <w:rsid w:val="00F810FD"/>
    <w:rsid w:val="00F81289"/>
    <w:rsid w:val="00F81334"/>
    <w:rsid w:val="00F81570"/>
    <w:rsid w:val="00F81B21"/>
    <w:rsid w:val="00F81C5D"/>
    <w:rsid w:val="00F81DAA"/>
    <w:rsid w:val="00F81F67"/>
    <w:rsid w:val="00F8200A"/>
    <w:rsid w:val="00F8225B"/>
    <w:rsid w:val="00F8227E"/>
    <w:rsid w:val="00F823C8"/>
    <w:rsid w:val="00F82618"/>
    <w:rsid w:val="00F8261F"/>
    <w:rsid w:val="00F82679"/>
    <w:rsid w:val="00F82720"/>
    <w:rsid w:val="00F827A8"/>
    <w:rsid w:val="00F8283C"/>
    <w:rsid w:val="00F8289A"/>
    <w:rsid w:val="00F82A3A"/>
    <w:rsid w:val="00F82AC3"/>
    <w:rsid w:val="00F82C02"/>
    <w:rsid w:val="00F82C58"/>
    <w:rsid w:val="00F82CBE"/>
    <w:rsid w:val="00F8300D"/>
    <w:rsid w:val="00F8308F"/>
    <w:rsid w:val="00F8324A"/>
    <w:rsid w:val="00F832AF"/>
    <w:rsid w:val="00F83634"/>
    <w:rsid w:val="00F83704"/>
    <w:rsid w:val="00F8378D"/>
    <w:rsid w:val="00F83796"/>
    <w:rsid w:val="00F83989"/>
    <w:rsid w:val="00F83A90"/>
    <w:rsid w:val="00F83D78"/>
    <w:rsid w:val="00F83E4A"/>
    <w:rsid w:val="00F83F85"/>
    <w:rsid w:val="00F84012"/>
    <w:rsid w:val="00F8404E"/>
    <w:rsid w:val="00F840DA"/>
    <w:rsid w:val="00F84295"/>
    <w:rsid w:val="00F842D0"/>
    <w:rsid w:val="00F84554"/>
    <w:rsid w:val="00F847C4"/>
    <w:rsid w:val="00F84D85"/>
    <w:rsid w:val="00F851B2"/>
    <w:rsid w:val="00F8523F"/>
    <w:rsid w:val="00F85538"/>
    <w:rsid w:val="00F85820"/>
    <w:rsid w:val="00F85854"/>
    <w:rsid w:val="00F858E1"/>
    <w:rsid w:val="00F85B88"/>
    <w:rsid w:val="00F85C17"/>
    <w:rsid w:val="00F85CD3"/>
    <w:rsid w:val="00F85D53"/>
    <w:rsid w:val="00F85DCF"/>
    <w:rsid w:val="00F85EA4"/>
    <w:rsid w:val="00F86259"/>
    <w:rsid w:val="00F86438"/>
    <w:rsid w:val="00F86464"/>
    <w:rsid w:val="00F867D6"/>
    <w:rsid w:val="00F868F6"/>
    <w:rsid w:val="00F86C97"/>
    <w:rsid w:val="00F86CCF"/>
    <w:rsid w:val="00F86F77"/>
    <w:rsid w:val="00F86FA6"/>
    <w:rsid w:val="00F87156"/>
    <w:rsid w:val="00F871CD"/>
    <w:rsid w:val="00F8769C"/>
    <w:rsid w:val="00F87788"/>
    <w:rsid w:val="00F87A74"/>
    <w:rsid w:val="00F87A9A"/>
    <w:rsid w:val="00F87C45"/>
    <w:rsid w:val="00F87D32"/>
    <w:rsid w:val="00F87D98"/>
    <w:rsid w:val="00F87DF0"/>
    <w:rsid w:val="00F9006C"/>
    <w:rsid w:val="00F900FF"/>
    <w:rsid w:val="00F901C3"/>
    <w:rsid w:val="00F902C4"/>
    <w:rsid w:val="00F902CB"/>
    <w:rsid w:val="00F904B5"/>
    <w:rsid w:val="00F9059D"/>
    <w:rsid w:val="00F905FD"/>
    <w:rsid w:val="00F905FF"/>
    <w:rsid w:val="00F906F7"/>
    <w:rsid w:val="00F90743"/>
    <w:rsid w:val="00F907A3"/>
    <w:rsid w:val="00F90A47"/>
    <w:rsid w:val="00F90A9D"/>
    <w:rsid w:val="00F90B7B"/>
    <w:rsid w:val="00F90BD9"/>
    <w:rsid w:val="00F90F05"/>
    <w:rsid w:val="00F91250"/>
    <w:rsid w:val="00F91489"/>
    <w:rsid w:val="00F915FD"/>
    <w:rsid w:val="00F916A0"/>
    <w:rsid w:val="00F91B06"/>
    <w:rsid w:val="00F91F62"/>
    <w:rsid w:val="00F91FE3"/>
    <w:rsid w:val="00F922CB"/>
    <w:rsid w:val="00F92787"/>
    <w:rsid w:val="00F929DF"/>
    <w:rsid w:val="00F92BB9"/>
    <w:rsid w:val="00F92C9C"/>
    <w:rsid w:val="00F92E18"/>
    <w:rsid w:val="00F92EEF"/>
    <w:rsid w:val="00F9300F"/>
    <w:rsid w:val="00F93A1F"/>
    <w:rsid w:val="00F93B9F"/>
    <w:rsid w:val="00F93C95"/>
    <w:rsid w:val="00F93D4E"/>
    <w:rsid w:val="00F93F22"/>
    <w:rsid w:val="00F94147"/>
    <w:rsid w:val="00F9469E"/>
    <w:rsid w:val="00F948E8"/>
    <w:rsid w:val="00F949AA"/>
    <w:rsid w:val="00F94F1C"/>
    <w:rsid w:val="00F95496"/>
    <w:rsid w:val="00F956B7"/>
    <w:rsid w:val="00F95AAA"/>
    <w:rsid w:val="00F95B10"/>
    <w:rsid w:val="00F95C53"/>
    <w:rsid w:val="00F95D06"/>
    <w:rsid w:val="00F96033"/>
    <w:rsid w:val="00F9605E"/>
    <w:rsid w:val="00F96149"/>
    <w:rsid w:val="00F962BE"/>
    <w:rsid w:val="00F96354"/>
    <w:rsid w:val="00F964F0"/>
    <w:rsid w:val="00F9661C"/>
    <w:rsid w:val="00F968C7"/>
    <w:rsid w:val="00F96B84"/>
    <w:rsid w:val="00F96B99"/>
    <w:rsid w:val="00F96BCB"/>
    <w:rsid w:val="00F96C25"/>
    <w:rsid w:val="00F96C7E"/>
    <w:rsid w:val="00F96CAD"/>
    <w:rsid w:val="00F96CC7"/>
    <w:rsid w:val="00F96ED0"/>
    <w:rsid w:val="00F971A4"/>
    <w:rsid w:val="00F977B1"/>
    <w:rsid w:val="00F9787B"/>
    <w:rsid w:val="00F97A99"/>
    <w:rsid w:val="00F97B9D"/>
    <w:rsid w:val="00F97CFE"/>
    <w:rsid w:val="00F97D07"/>
    <w:rsid w:val="00F97D56"/>
    <w:rsid w:val="00F97E39"/>
    <w:rsid w:val="00F97F43"/>
    <w:rsid w:val="00F97FCB"/>
    <w:rsid w:val="00FA0149"/>
    <w:rsid w:val="00FA0195"/>
    <w:rsid w:val="00FA065C"/>
    <w:rsid w:val="00FA08BC"/>
    <w:rsid w:val="00FA0904"/>
    <w:rsid w:val="00FA0AD8"/>
    <w:rsid w:val="00FA0D1C"/>
    <w:rsid w:val="00FA0F3B"/>
    <w:rsid w:val="00FA1280"/>
    <w:rsid w:val="00FA128A"/>
    <w:rsid w:val="00FA14D2"/>
    <w:rsid w:val="00FA151C"/>
    <w:rsid w:val="00FA17D6"/>
    <w:rsid w:val="00FA1847"/>
    <w:rsid w:val="00FA1A2D"/>
    <w:rsid w:val="00FA1B74"/>
    <w:rsid w:val="00FA1BFD"/>
    <w:rsid w:val="00FA1CE0"/>
    <w:rsid w:val="00FA1E47"/>
    <w:rsid w:val="00FA1F7E"/>
    <w:rsid w:val="00FA2023"/>
    <w:rsid w:val="00FA260A"/>
    <w:rsid w:val="00FA2639"/>
    <w:rsid w:val="00FA27C6"/>
    <w:rsid w:val="00FA281B"/>
    <w:rsid w:val="00FA2A0F"/>
    <w:rsid w:val="00FA2F56"/>
    <w:rsid w:val="00FA3038"/>
    <w:rsid w:val="00FA3264"/>
    <w:rsid w:val="00FA32D6"/>
    <w:rsid w:val="00FA3349"/>
    <w:rsid w:val="00FA37E8"/>
    <w:rsid w:val="00FA3894"/>
    <w:rsid w:val="00FA390D"/>
    <w:rsid w:val="00FA396C"/>
    <w:rsid w:val="00FA3A8F"/>
    <w:rsid w:val="00FA3A9E"/>
    <w:rsid w:val="00FA3B6B"/>
    <w:rsid w:val="00FA3B8A"/>
    <w:rsid w:val="00FA3BB2"/>
    <w:rsid w:val="00FA3BBE"/>
    <w:rsid w:val="00FA3CAD"/>
    <w:rsid w:val="00FA3E89"/>
    <w:rsid w:val="00FA4562"/>
    <w:rsid w:val="00FA46B5"/>
    <w:rsid w:val="00FA492B"/>
    <w:rsid w:val="00FA4930"/>
    <w:rsid w:val="00FA4985"/>
    <w:rsid w:val="00FA4B23"/>
    <w:rsid w:val="00FA4DDE"/>
    <w:rsid w:val="00FA4E85"/>
    <w:rsid w:val="00FA4EFC"/>
    <w:rsid w:val="00FA4F85"/>
    <w:rsid w:val="00FA5011"/>
    <w:rsid w:val="00FA5798"/>
    <w:rsid w:val="00FA57D6"/>
    <w:rsid w:val="00FA580D"/>
    <w:rsid w:val="00FA5A07"/>
    <w:rsid w:val="00FA5BC7"/>
    <w:rsid w:val="00FA5BD1"/>
    <w:rsid w:val="00FA5DA1"/>
    <w:rsid w:val="00FA5DA8"/>
    <w:rsid w:val="00FA5FA3"/>
    <w:rsid w:val="00FA61BB"/>
    <w:rsid w:val="00FA61D2"/>
    <w:rsid w:val="00FA63E3"/>
    <w:rsid w:val="00FA6422"/>
    <w:rsid w:val="00FA66A9"/>
    <w:rsid w:val="00FA66F1"/>
    <w:rsid w:val="00FA6A11"/>
    <w:rsid w:val="00FA6A8B"/>
    <w:rsid w:val="00FA6D69"/>
    <w:rsid w:val="00FA7076"/>
    <w:rsid w:val="00FA7250"/>
    <w:rsid w:val="00FA736E"/>
    <w:rsid w:val="00FA74B0"/>
    <w:rsid w:val="00FA78C5"/>
    <w:rsid w:val="00FA7AFE"/>
    <w:rsid w:val="00FB0165"/>
    <w:rsid w:val="00FB01F8"/>
    <w:rsid w:val="00FB0296"/>
    <w:rsid w:val="00FB081E"/>
    <w:rsid w:val="00FB0CAB"/>
    <w:rsid w:val="00FB0D2A"/>
    <w:rsid w:val="00FB0FD4"/>
    <w:rsid w:val="00FB12F3"/>
    <w:rsid w:val="00FB1652"/>
    <w:rsid w:val="00FB17FC"/>
    <w:rsid w:val="00FB1A8D"/>
    <w:rsid w:val="00FB1A9A"/>
    <w:rsid w:val="00FB1BB2"/>
    <w:rsid w:val="00FB1E21"/>
    <w:rsid w:val="00FB21AA"/>
    <w:rsid w:val="00FB2204"/>
    <w:rsid w:val="00FB22FF"/>
    <w:rsid w:val="00FB232A"/>
    <w:rsid w:val="00FB23A2"/>
    <w:rsid w:val="00FB2500"/>
    <w:rsid w:val="00FB25A1"/>
    <w:rsid w:val="00FB271F"/>
    <w:rsid w:val="00FB2762"/>
    <w:rsid w:val="00FB285B"/>
    <w:rsid w:val="00FB2A14"/>
    <w:rsid w:val="00FB2B6A"/>
    <w:rsid w:val="00FB2BD0"/>
    <w:rsid w:val="00FB2BEF"/>
    <w:rsid w:val="00FB2C36"/>
    <w:rsid w:val="00FB2E5B"/>
    <w:rsid w:val="00FB2EDB"/>
    <w:rsid w:val="00FB3029"/>
    <w:rsid w:val="00FB3037"/>
    <w:rsid w:val="00FB3379"/>
    <w:rsid w:val="00FB363D"/>
    <w:rsid w:val="00FB384C"/>
    <w:rsid w:val="00FB38BF"/>
    <w:rsid w:val="00FB3C58"/>
    <w:rsid w:val="00FB3C82"/>
    <w:rsid w:val="00FB3CFD"/>
    <w:rsid w:val="00FB3D04"/>
    <w:rsid w:val="00FB3F88"/>
    <w:rsid w:val="00FB41CD"/>
    <w:rsid w:val="00FB4406"/>
    <w:rsid w:val="00FB4469"/>
    <w:rsid w:val="00FB44F7"/>
    <w:rsid w:val="00FB45A1"/>
    <w:rsid w:val="00FB45FB"/>
    <w:rsid w:val="00FB49AD"/>
    <w:rsid w:val="00FB4D88"/>
    <w:rsid w:val="00FB4E19"/>
    <w:rsid w:val="00FB4E95"/>
    <w:rsid w:val="00FB4EBC"/>
    <w:rsid w:val="00FB4FB9"/>
    <w:rsid w:val="00FB5171"/>
    <w:rsid w:val="00FB51E0"/>
    <w:rsid w:val="00FB53FA"/>
    <w:rsid w:val="00FB5640"/>
    <w:rsid w:val="00FB5809"/>
    <w:rsid w:val="00FB5A78"/>
    <w:rsid w:val="00FB5B72"/>
    <w:rsid w:val="00FB5C47"/>
    <w:rsid w:val="00FB5E09"/>
    <w:rsid w:val="00FB5E4B"/>
    <w:rsid w:val="00FB5ECD"/>
    <w:rsid w:val="00FB5ED7"/>
    <w:rsid w:val="00FB5F03"/>
    <w:rsid w:val="00FB62DC"/>
    <w:rsid w:val="00FB6346"/>
    <w:rsid w:val="00FB638C"/>
    <w:rsid w:val="00FB6566"/>
    <w:rsid w:val="00FB656E"/>
    <w:rsid w:val="00FB663B"/>
    <w:rsid w:val="00FB6829"/>
    <w:rsid w:val="00FB6A4A"/>
    <w:rsid w:val="00FB6D60"/>
    <w:rsid w:val="00FB6EB3"/>
    <w:rsid w:val="00FB6FD2"/>
    <w:rsid w:val="00FB721F"/>
    <w:rsid w:val="00FB7287"/>
    <w:rsid w:val="00FB73E9"/>
    <w:rsid w:val="00FB7639"/>
    <w:rsid w:val="00FB7BC0"/>
    <w:rsid w:val="00FB7E56"/>
    <w:rsid w:val="00FB7FA2"/>
    <w:rsid w:val="00FB7FE8"/>
    <w:rsid w:val="00FC00AF"/>
    <w:rsid w:val="00FC01F4"/>
    <w:rsid w:val="00FC0454"/>
    <w:rsid w:val="00FC04A1"/>
    <w:rsid w:val="00FC05FB"/>
    <w:rsid w:val="00FC0B53"/>
    <w:rsid w:val="00FC0B9F"/>
    <w:rsid w:val="00FC0BC6"/>
    <w:rsid w:val="00FC0C34"/>
    <w:rsid w:val="00FC0CA6"/>
    <w:rsid w:val="00FC0D11"/>
    <w:rsid w:val="00FC0D7A"/>
    <w:rsid w:val="00FC0F09"/>
    <w:rsid w:val="00FC142F"/>
    <w:rsid w:val="00FC1535"/>
    <w:rsid w:val="00FC188D"/>
    <w:rsid w:val="00FC1AE9"/>
    <w:rsid w:val="00FC1B7A"/>
    <w:rsid w:val="00FC1E73"/>
    <w:rsid w:val="00FC1EB7"/>
    <w:rsid w:val="00FC220A"/>
    <w:rsid w:val="00FC2262"/>
    <w:rsid w:val="00FC2383"/>
    <w:rsid w:val="00FC242F"/>
    <w:rsid w:val="00FC26A3"/>
    <w:rsid w:val="00FC26C3"/>
    <w:rsid w:val="00FC2814"/>
    <w:rsid w:val="00FC28C3"/>
    <w:rsid w:val="00FC2904"/>
    <w:rsid w:val="00FC2AC1"/>
    <w:rsid w:val="00FC2B16"/>
    <w:rsid w:val="00FC2B43"/>
    <w:rsid w:val="00FC2CB7"/>
    <w:rsid w:val="00FC2D83"/>
    <w:rsid w:val="00FC2F87"/>
    <w:rsid w:val="00FC3117"/>
    <w:rsid w:val="00FC314B"/>
    <w:rsid w:val="00FC318C"/>
    <w:rsid w:val="00FC340D"/>
    <w:rsid w:val="00FC3543"/>
    <w:rsid w:val="00FC3575"/>
    <w:rsid w:val="00FC366A"/>
    <w:rsid w:val="00FC3806"/>
    <w:rsid w:val="00FC3DFD"/>
    <w:rsid w:val="00FC3E6F"/>
    <w:rsid w:val="00FC4163"/>
    <w:rsid w:val="00FC447B"/>
    <w:rsid w:val="00FC44CC"/>
    <w:rsid w:val="00FC45E4"/>
    <w:rsid w:val="00FC465E"/>
    <w:rsid w:val="00FC47A9"/>
    <w:rsid w:val="00FC47BA"/>
    <w:rsid w:val="00FC4830"/>
    <w:rsid w:val="00FC483E"/>
    <w:rsid w:val="00FC486F"/>
    <w:rsid w:val="00FC4AA5"/>
    <w:rsid w:val="00FC4B60"/>
    <w:rsid w:val="00FC4D6F"/>
    <w:rsid w:val="00FC5031"/>
    <w:rsid w:val="00FC5565"/>
    <w:rsid w:val="00FC5689"/>
    <w:rsid w:val="00FC56E4"/>
    <w:rsid w:val="00FC5A29"/>
    <w:rsid w:val="00FC5B9B"/>
    <w:rsid w:val="00FC5C97"/>
    <w:rsid w:val="00FC5E02"/>
    <w:rsid w:val="00FC600A"/>
    <w:rsid w:val="00FC61E0"/>
    <w:rsid w:val="00FC65FD"/>
    <w:rsid w:val="00FC668E"/>
    <w:rsid w:val="00FC66C1"/>
    <w:rsid w:val="00FC6842"/>
    <w:rsid w:val="00FC6920"/>
    <w:rsid w:val="00FC69C7"/>
    <w:rsid w:val="00FC6AA9"/>
    <w:rsid w:val="00FC6B69"/>
    <w:rsid w:val="00FC6D93"/>
    <w:rsid w:val="00FC6FA0"/>
    <w:rsid w:val="00FC6FF6"/>
    <w:rsid w:val="00FC7393"/>
    <w:rsid w:val="00FC7446"/>
    <w:rsid w:val="00FC7561"/>
    <w:rsid w:val="00FC78E1"/>
    <w:rsid w:val="00FC7B0D"/>
    <w:rsid w:val="00FC7DEE"/>
    <w:rsid w:val="00FC7FFE"/>
    <w:rsid w:val="00FD000D"/>
    <w:rsid w:val="00FD085F"/>
    <w:rsid w:val="00FD090B"/>
    <w:rsid w:val="00FD0A92"/>
    <w:rsid w:val="00FD0B82"/>
    <w:rsid w:val="00FD0D61"/>
    <w:rsid w:val="00FD0E4A"/>
    <w:rsid w:val="00FD0E6B"/>
    <w:rsid w:val="00FD0E74"/>
    <w:rsid w:val="00FD0E95"/>
    <w:rsid w:val="00FD0F72"/>
    <w:rsid w:val="00FD0FF6"/>
    <w:rsid w:val="00FD11A5"/>
    <w:rsid w:val="00FD120D"/>
    <w:rsid w:val="00FD14F3"/>
    <w:rsid w:val="00FD152E"/>
    <w:rsid w:val="00FD15B9"/>
    <w:rsid w:val="00FD15C5"/>
    <w:rsid w:val="00FD16A1"/>
    <w:rsid w:val="00FD1720"/>
    <w:rsid w:val="00FD17F9"/>
    <w:rsid w:val="00FD18C6"/>
    <w:rsid w:val="00FD1A69"/>
    <w:rsid w:val="00FD1C02"/>
    <w:rsid w:val="00FD226C"/>
    <w:rsid w:val="00FD24D0"/>
    <w:rsid w:val="00FD27C8"/>
    <w:rsid w:val="00FD2840"/>
    <w:rsid w:val="00FD294B"/>
    <w:rsid w:val="00FD2BA4"/>
    <w:rsid w:val="00FD2BCF"/>
    <w:rsid w:val="00FD2BE4"/>
    <w:rsid w:val="00FD2C1E"/>
    <w:rsid w:val="00FD2D80"/>
    <w:rsid w:val="00FD3260"/>
    <w:rsid w:val="00FD3286"/>
    <w:rsid w:val="00FD3418"/>
    <w:rsid w:val="00FD3504"/>
    <w:rsid w:val="00FD3517"/>
    <w:rsid w:val="00FD3682"/>
    <w:rsid w:val="00FD3863"/>
    <w:rsid w:val="00FD38AD"/>
    <w:rsid w:val="00FD3A66"/>
    <w:rsid w:val="00FD3B71"/>
    <w:rsid w:val="00FD3CD3"/>
    <w:rsid w:val="00FD3FF3"/>
    <w:rsid w:val="00FD40D2"/>
    <w:rsid w:val="00FD41E7"/>
    <w:rsid w:val="00FD4478"/>
    <w:rsid w:val="00FD461D"/>
    <w:rsid w:val="00FD47F5"/>
    <w:rsid w:val="00FD4976"/>
    <w:rsid w:val="00FD497F"/>
    <w:rsid w:val="00FD4B49"/>
    <w:rsid w:val="00FD4CCA"/>
    <w:rsid w:val="00FD4E44"/>
    <w:rsid w:val="00FD5848"/>
    <w:rsid w:val="00FD58C0"/>
    <w:rsid w:val="00FD5933"/>
    <w:rsid w:val="00FD5D05"/>
    <w:rsid w:val="00FD5DC5"/>
    <w:rsid w:val="00FD5E02"/>
    <w:rsid w:val="00FD5E4B"/>
    <w:rsid w:val="00FD5F0B"/>
    <w:rsid w:val="00FD61ED"/>
    <w:rsid w:val="00FD63E9"/>
    <w:rsid w:val="00FD6486"/>
    <w:rsid w:val="00FD667E"/>
    <w:rsid w:val="00FD6908"/>
    <w:rsid w:val="00FD693A"/>
    <w:rsid w:val="00FD6AF6"/>
    <w:rsid w:val="00FD6C82"/>
    <w:rsid w:val="00FD6CFB"/>
    <w:rsid w:val="00FD7003"/>
    <w:rsid w:val="00FD705C"/>
    <w:rsid w:val="00FD70EF"/>
    <w:rsid w:val="00FD74E7"/>
    <w:rsid w:val="00FD766F"/>
    <w:rsid w:val="00FD7B3B"/>
    <w:rsid w:val="00FD7B64"/>
    <w:rsid w:val="00FD7D13"/>
    <w:rsid w:val="00FE0082"/>
    <w:rsid w:val="00FE0143"/>
    <w:rsid w:val="00FE0591"/>
    <w:rsid w:val="00FE06B2"/>
    <w:rsid w:val="00FE08A7"/>
    <w:rsid w:val="00FE0ACC"/>
    <w:rsid w:val="00FE0C07"/>
    <w:rsid w:val="00FE0D12"/>
    <w:rsid w:val="00FE106A"/>
    <w:rsid w:val="00FE11D2"/>
    <w:rsid w:val="00FE134D"/>
    <w:rsid w:val="00FE16B8"/>
    <w:rsid w:val="00FE1744"/>
    <w:rsid w:val="00FE17F4"/>
    <w:rsid w:val="00FE195A"/>
    <w:rsid w:val="00FE1CF9"/>
    <w:rsid w:val="00FE24A3"/>
    <w:rsid w:val="00FE26D3"/>
    <w:rsid w:val="00FE27B1"/>
    <w:rsid w:val="00FE2BD2"/>
    <w:rsid w:val="00FE2C07"/>
    <w:rsid w:val="00FE2C78"/>
    <w:rsid w:val="00FE2EBC"/>
    <w:rsid w:val="00FE312B"/>
    <w:rsid w:val="00FE32D8"/>
    <w:rsid w:val="00FE3384"/>
    <w:rsid w:val="00FE33B7"/>
    <w:rsid w:val="00FE3565"/>
    <w:rsid w:val="00FE39C5"/>
    <w:rsid w:val="00FE3B9B"/>
    <w:rsid w:val="00FE3DB7"/>
    <w:rsid w:val="00FE3EA7"/>
    <w:rsid w:val="00FE3F29"/>
    <w:rsid w:val="00FE4034"/>
    <w:rsid w:val="00FE41A4"/>
    <w:rsid w:val="00FE422B"/>
    <w:rsid w:val="00FE44A5"/>
    <w:rsid w:val="00FE4606"/>
    <w:rsid w:val="00FE465F"/>
    <w:rsid w:val="00FE49CE"/>
    <w:rsid w:val="00FE4C24"/>
    <w:rsid w:val="00FE4F8F"/>
    <w:rsid w:val="00FE5107"/>
    <w:rsid w:val="00FE5232"/>
    <w:rsid w:val="00FE55E8"/>
    <w:rsid w:val="00FE55F0"/>
    <w:rsid w:val="00FE59FE"/>
    <w:rsid w:val="00FE5BF4"/>
    <w:rsid w:val="00FE5DA0"/>
    <w:rsid w:val="00FE6228"/>
    <w:rsid w:val="00FE6338"/>
    <w:rsid w:val="00FE63EB"/>
    <w:rsid w:val="00FE643B"/>
    <w:rsid w:val="00FE681C"/>
    <w:rsid w:val="00FE683B"/>
    <w:rsid w:val="00FE686A"/>
    <w:rsid w:val="00FE6B1D"/>
    <w:rsid w:val="00FE6B42"/>
    <w:rsid w:val="00FE6BE8"/>
    <w:rsid w:val="00FE6C87"/>
    <w:rsid w:val="00FE7017"/>
    <w:rsid w:val="00FE7189"/>
    <w:rsid w:val="00FE7299"/>
    <w:rsid w:val="00FE74A9"/>
    <w:rsid w:val="00FE74B7"/>
    <w:rsid w:val="00FE767D"/>
    <w:rsid w:val="00FE7723"/>
    <w:rsid w:val="00FE78C3"/>
    <w:rsid w:val="00FE7B83"/>
    <w:rsid w:val="00FE7C51"/>
    <w:rsid w:val="00FE7CE0"/>
    <w:rsid w:val="00FE7DF0"/>
    <w:rsid w:val="00FE7F49"/>
    <w:rsid w:val="00FE7F7A"/>
    <w:rsid w:val="00FF0163"/>
    <w:rsid w:val="00FF0187"/>
    <w:rsid w:val="00FF047B"/>
    <w:rsid w:val="00FF0705"/>
    <w:rsid w:val="00FF083E"/>
    <w:rsid w:val="00FF0965"/>
    <w:rsid w:val="00FF1188"/>
    <w:rsid w:val="00FF1241"/>
    <w:rsid w:val="00FF1255"/>
    <w:rsid w:val="00FF1359"/>
    <w:rsid w:val="00FF137A"/>
    <w:rsid w:val="00FF1502"/>
    <w:rsid w:val="00FF1AF2"/>
    <w:rsid w:val="00FF1CF1"/>
    <w:rsid w:val="00FF1D7C"/>
    <w:rsid w:val="00FF2414"/>
    <w:rsid w:val="00FF2473"/>
    <w:rsid w:val="00FF27F5"/>
    <w:rsid w:val="00FF296D"/>
    <w:rsid w:val="00FF2A00"/>
    <w:rsid w:val="00FF30E9"/>
    <w:rsid w:val="00FF3147"/>
    <w:rsid w:val="00FF3241"/>
    <w:rsid w:val="00FF3279"/>
    <w:rsid w:val="00FF35C9"/>
    <w:rsid w:val="00FF3636"/>
    <w:rsid w:val="00FF38BE"/>
    <w:rsid w:val="00FF3907"/>
    <w:rsid w:val="00FF394F"/>
    <w:rsid w:val="00FF3B0C"/>
    <w:rsid w:val="00FF3BB3"/>
    <w:rsid w:val="00FF409F"/>
    <w:rsid w:val="00FF44DE"/>
    <w:rsid w:val="00FF47E7"/>
    <w:rsid w:val="00FF4AD0"/>
    <w:rsid w:val="00FF4D0E"/>
    <w:rsid w:val="00FF4EF7"/>
    <w:rsid w:val="00FF4F31"/>
    <w:rsid w:val="00FF4F37"/>
    <w:rsid w:val="00FF4F7B"/>
    <w:rsid w:val="00FF5091"/>
    <w:rsid w:val="00FF50A8"/>
    <w:rsid w:val="00FF5144"/>
    <w:rsid w:val="00FF54BB"/>
    <w:rsid w:val="00FF575F"/>
    <w:rsid w:val="00FF59B5"/>
    <w:rsid w:val="00FF59DB"/>
    <w:rsid w:val="00FF5E77"/>
    <w:rsid w:val="00FF5ECA"/>
    <w:rsid w:val="00FF5EF4"/>
    <w:rsid w:val="00FF5F5B"/>
    <w:rsid w:val="00FF6142"/>
    <w:rsid w:val="00FF6320"/>
    <w:rsid w:val="00FF6814"/>
    <w:rsid w:val="00FF685B"/>
    <w:rsid w:val="00FF6D59"/>
    <w:rsid w:val="00FF7001"/>
    <w:rsid w:val="00FF70EB"/>
    <w:rsid w:val="00FF72FB"/>
    <w:rsid w:val="00FF74FE"/>
    <w:rsid w:val="00FF7852"/>
    <w:rsid w:val="00FF7887"/>
    <w:rsid w:val="00FF79A0"/>
    <w:rsid w:val="00FF79DF"/>
    <w:rsid w:val="00FF7FF6"/>
    <w:rsid w:val="01142E3A"/>
    <w:rsid w:val="01250C34"/>
    <w:rsid w:val="014F5831"/>
    <w:rsid w:val="017CBC70"/>
    <w:rsid w:val="01824A00"/>
    <w:rsid w:val="0195B241"/>
    <w:rsid w:val="01977869"/>
    <w:rsid w:val="01BD21A1"/>
    <w:rsid w:val="01E8231C"/>
    <w:rsid w:val="02108BB7"/>
    <w:rsid w:val="0233B6A3"/>
    <w:rsid w:val="0248AA2E"/>
    <w:rsid w:val="02504446"/>
    <w:rsid w:val="025624B6"/>
    <w:rsid w:val="027E0375"/>
    <w:rsid w:val="028EEDA6"/>
    <w:rsid w:val="029CFB8B"/>
    <w:rsid w:val="029D2A65"/>
    <w:rsid w:val="029D4B93"/>
    <w:rsid w:val="02E21E00"/>
    <w:rsid w:val="030A2296"/>
    <w:rsid w:val="030C9E05"/>
    <w:rsid w:val="03104BCD"/>
    <w:rsid w:val="03DC4FAA"/>
    <w:rsid w:val="03EAEB8F"/>
    <w:rsid w:val="03EC555B"/>
    <w:rsid w:val="03F84BC6"/>
    <w:rsid w:val="0410C853"/>
    <w:rsid w:val="041DCF49"/>
    <w:rsid w:val="0442EB22"/>
    <w:rsid w:val="04563F7C"/>
    <w:rsid w:val="045C6C3C"/>
    <w:rsid w:val="052CD4D7"/>
    <w:rsid w:val="0578EA49"/>
    <w:rsid w:val="057A8D4B"/>
    <w:rsid w:val="058E46E6"/>
    <w:rsid w:val="058F354C"/>
    <w:rsid w:val="05C9FD40"/>
    <w:rsid w:val="05DD257A"/>
    <w:rsid w:val="0622413C"/>
    <w:rsid w:val="0624AF41"/>
    <w:rsid w:val="0629E836"/>
    <w:rsid w:val="06632E53"/>
    <w:rsid w:val="06B8B8A5"/>
    <w:rsid w:val="06BEA74C"/>
    <w:rsid w:val="06ED5145"/>
    <w:rsid w:val="0722935F"/>
    <w:rsid w:val="07292CF9"/>
    <w:rsid w:val="073A4EC9"/>
    <w:rsid w:val="075B60B0"/>
    <w:rsid w:val="078078D9"/>
    <w:rsid w:val="07837B57"/>
    <w:rsid w:val="0790C629"/>
    <w:rsid w:val="07B74162"/>
    <w:rsid w:val="07DE6FA6"/>
    <w:rsid w:val="07E524B5"/>
    <w:rsid w:val="07E5DBDB"/>
    <w:rsid w:val="08023319"/>
    <w:rsid w:val="0803AF22"/>
    <w:rsid w:val="081CB597"/>
    <w:rsid w:val="0836782C"/>
    <w:rsid w:val="083F2A31"/>
    <w:rsid w:val="0885958B"/>
    <w:rsid w:val="08861301"/>
    <w:rsid w:val="08E3047A"/>
    <w:rsid w:val="08ED5298"/>
    <w:rsid w:val="090AAADA"/>
    <w:rsid w:val="094D513D"/>
    <w:rsid w:val="09578B4D"/>
    <w:rsid w:val="096B9397"/>
    <w:rsid w:val="0979E57F"/>
    <w:rsid w:val="098520DE"/>
    <w:rsid w:val="09926F5E"/>
    <w:rsid w:val="09DD6A56"/>
    <w:rsid w:val="09F2CD30"/>
    <w:rsid w:val="09F8301B"/>
    <w:rsid w:val="0A09A78C"/>
    <w:rsid w:val="0A49F14C"/>
    <w:rsid w:val="0A56C549"/>
    <w:rsid w:val="0A5E72BF"/>
    <w:rsid w:val="0B0987ED"/>
    <w:rsid w:val="0B149FA6"/>
    <w:rsid w:val="0B74A30C"/>
    <w:rsid w:val="0B7A9CB8"/>
    <w:rsid w:val="0B7EFD82"/>
    <w:rsid w:val="0B92B25E"/>
    <w:rsid w:val="0B9A014D"/>
    <w:rsid w:val="0BC37A89"/>
    <w:rsid w:val="0C15D5F4"/>
    <w:rsid w:val="0C460F6D"/>
    <w:rsid w:val="0C54E14E"/>
    <w:rsid w:val="0C567103"/>
    <w:rsid w:val="0C676796"/>
    <w:rsid w:val="0CBAAFF7"/>
    <w:rsid w:val="0CCC94D7"/>
    <w:rsid w:val="0CD6FA88"/>
    <w:rsid w:val="0D517422"/>
    <w:rsid w:val="0D5BBC29"/>
    <w:rsid w:val="0D67DC23"/>
    <w:rsid w:val="0D6B94FC"/>
    <w:rsid w:val="0D7074FA"/>
    <w:rsid w:val="0D8544B1"/>
    <w:rsid w:val="0D9B37D9"/>
    <w:rsid w:val="0D9FBDB8"/>
    <w:rsid w:val="0DAB9F84"/>
    <w:rsid w:val="0DB3EABD"/>
    <w:rsid w:val="0DB99E33"/>
    <w:rsid w:val="0DBC75D7"/>
    <w:rsid w:val="0DC4A908"/>
    <w:rsid w:val="0DD4F9A3"/>
    <w:rsid w:val="0DE3FC25"/>
    <w:rsid w:val="0DE431C8"/>
    <w:rsid w:val="0DFF41E6"/>
    <w:rsid w:val="0E23C0E3"/>
    <w:rsid w:val="0E4404DC"/>
    <w:rsid w:val="0E6ACFE2"/>
    <w:rsid w:val="0E95D364"/>
    <w:rsid w:val="0EA1E249"/>
    <w:rsid w:val="0EA6819B"/>
    <w:rsid w:val="0EBE23E3"/>
    <w:rsid w:val="0EE34567"/>
    <w:rsid w:val="0F0BEFA3"/>
    <w:rsid w:val="0F163F32"/>
    <w:rsid w:val="0F249871"/>
    <w:rsid w:val="0F5EA3E8"/>
    <w:rsid w:val="0F65BDDC"/>
    <w:rsid w:val="0FA074D1"/>
    <w:rsid w:val="0FBEBF8F"/>
    <w:rsid w:val="0FC2FCF4"/>
    <w:rsid w:val="0FCBFB5C"/>
    <w:rsid w:val="0FE85FCE"/>
    <w:rsid w:val="0FF8628E"/>
    <w:rsid w:val="1001FBA9"/>
    <w:rsid w:val="1019C60B"/>
    <w:rsid w:val="107AFBC3"/>
    <w:rsid w:val="108F30A3"/>
    <w:rsid w:val="10DC8513"/>
    <w:rsid w:val="11250592"/>
    <w:rsid w:val="11516A66"/>
    <w:rsid w:val="1161C850"/>
    <w:rsid w:val="116A971D"/>
    <w:rsid w:val="117D5412"/>
    <w:rsid w:val="118A8298"/>
    <w:rsid w:val="11B2B798"/>
    <w:rsid w:val="11C6AF2B"/>
    <w:rsid w:val="11C9F169"/>
    <w:rsid w:val="11D8BE75"/>
    <w:rsid w:val="11DC4C10"/>
    <w:rsid w:val="11DCEF6F"/>
    <w:rsid w:val="11E81DCB"/>
    <w:rsid w:val="11F586CF"/>
    <w:rsid w:val="11F61489"/>
    <w:rsid w:val="11F8D2DD"/>
    <w:rsid w:val="120AE85D"/>
    <w:rsid w:val="122BCEED"/>
    <w:rsid w:val="127313F3"/>
    <w:rsid w:val="1278F79D"/>
    <w:rsid w:val="12C1692D"/>
    <w:rsid w:val="1314EFAC"/>
    <w:rsid w:val="13334901"/>
    <w:rsid w:val="135A1C0A"/>
    <w:rsid w:val="135EB1BB"/>
    <w:rsid w:val="137A6317"/>
    <w:rsid w:val="13BC5688"/>
    <w:rsid w:val="13CA9EEF"/>
    <w:rsid w:val="13D99E9D"/>
    <w:rsid w:val="13F3B7FC"/>
    <w:rsid w:val="143E332D"/>
    <w:rsid w:val="147E5F5D"/>
    <w:rsid w:val="149DEF4A"/>
    <w:rsid w:val="14C75870"/>
    <w:rsid w:val="14C80D41"/>
    <w:rsid w:val="14D32C83"/>
    <w:rsid w:val="14EFCD81"/>
    <w:rsid w:val="14F38154"/>
    <w:rsid w:val="15090BF5"/>
    <w:rsid w:val="1547CD96"/>
    <w:rsid w:val="1558F1E9"/>
    <w:rsid w:val="155E5CDD"/>
    <w:rsid w:val="15C50ECD"/>
    <w:rsid w:val="15C6AA31"/>
    <w:rsid w:val="15E81FED"/>
    <w:rsid w:val="16033A6A"/>
    <w:rsid w:val="162934CB"/>
    <w:rsid w:val="1636560B"/>
    <w:rsid w:val="164575F2"/>
    <w:rsid w:val="16578C98"/>
    <w:rsid w:val="16E6A6C0"/>
    <w:rsid w:val="1763F7BB"/>
    <w:rsid w:val="176A4F06"/>
    <w:rsid w:val="178A69BB"/>
    <w:rsid w:val="178D74E2"/>
    <w:rsid w:val="17A0BCD7"/>
    <w:rsid w:val="17AD19C4"/>
    <w:rsid w:val="17AEF208"/>
    <w:rsid w:val="17DF7B96"/>
    <w:rsid w:val="17EBF7E0"/>
    <w:rsid w:val="17F1DF8B"/>
    <w:rsid w:val="17F4514E"/>
    <w:rsid w:val="17F80C44"/>
    <w:rsid w:val="180C3C30"/>
    <w:rsid w:val="182B1223"/>
    <w:rsid w:val="18487E2B"/>
    <w:rsid w:val="1856AEC8"/>
    <w:rsid w:val="185B4314"/>
    <w:rsid w:val="185E7258"/>
    <w:rsid w:val="188415A3"/>
    <w:rsid w:val="18A94F75"/>
    <w:rsid w:val="18B852A0"/>
    <w:rsid w:val="18CAA125"/>
    <w:rsid w:val="18D2DC30"/>
    <w:rsid w:val="190D16D7"/>
    <w:rsid w:val="194B8F90"/>
    <w:rsid w:val="194F8660"/>
    <w:rsid w:val="19648346"/>
    <w:rsid w:val="1965F4F9"/>
    <w:rsid w:val="196BDCC0"/>
    <w:rsid w:val="197894CC"/>
    <w:rsid w:val="19B24207"/>
    <w:rsid w:val="19B6C7FC"/>
    <w:rsid w:val="19CE9284"/>
    <w:rsid w:val="19D0139A"/>
    <w:rsid w:val="19DF16F1"/>
    <w:rsid w:val="1A07946A"/>
    <w:rsid w:val="1A2F0492"/>
    <w:rsid w:val="1A509931"/>
    <w:rsid w:val="1A858AB4"/>
    <w:rsid w:val="1A902FB1"/>
    <w:rsid w:val="1ABAD389"/>
    <w:rsid w:val="1AC2073C"/>
    <w:rsid w:val="1ADA8D44"/>
    <w:rsid w:val="1AE8CE3E"/>
    <w:rsid w:val="1B180B4A"/>
    <w:rsid w:val="1B1ABB56"/>
    <w:rsid w:val="1B2D7C57"/>
    <w:rsid w:val="1B4477E3"/>
    <w:rsid w:val="1B54220C"/>
    <w:rsid w:val="1B6422AB"/>
    <w:rsid w:val="1B6B8DE9"/>
    <w:rsid w:val="1B6EC468"/>
    <w:rsid w:val="1B9A7144"/>
    <w:rsid w:val="1BC5ED36"/>
    <w:rsid w:val="1BE0F81C"/>
    <w:rsid w:val="1BF409A3"/>
    <w:rsid w:val="1C3DA2BD"/>
    <w:rsid w:val="1C4CB96D"/>
    <w:rsid w:val="1C5FD834"/>
    <w:rsid w:val="1C634089"/>
    <w:rsid w:val="1C64F4A3"/>
    <w:rsid w:val="1C900779"/>
    <w:rsid w:val="1C9FD154"/>
    <w:rsid w:val="1CA623A6"/>
    <w:rsid w:val="1CC5ADF7"/>
    <w:rsid w:val="1CF4E5B5"/>
    <w:rsid w:val="1D24E569"/>
    <w:rsid w:val="1D323209"/>
    <w:rsid w:val="1D53894B"/>
    <w:rsid w:val="1D634939"/>
    <w:rsid w:val="1D65DDBE"/>
    <w:rsid w:val="1DA4CCC4"/>
    <w:rsid w:val="1DB0DE51"/>
    <w:rsid w:val="1E12C8D6"/>
    <w:rsid w:val="1E4B5E5A"/>
    <w:rsid w:val="1E601247"/>
    <w:rsid w:val="1E68DF01"/>
    <w:rsid w:val="1E81C2FD"/>
    <w:rsid w:val="1E8BF718"/>
    <w:rsid w:val="1EAF4D24"/>
    <w:rsid w:val="1EC65574"/>
    <w:rsid w:val="1ECA2063"/>
    <w:rsid w:val="1ECA54DD"/>
    <w:rsid w:val="1ED1DB5B"/>
    <w:rsid w:val="1F28CFB1"/>
    <w:rsid w:val="1F34E944"/>
    <w:rsid w:val="1F4E52DE"/>
    <w:rsid w:val="1F69E158"/>
    <w:rsid w:val="1F704F6E"/>
    <w:rsid w:val="1F8D379F"/>
    <w:rsid w:val="1FA6C1B8"/>
    <w:rsid w:val="1FC18521"/>
    <w:rsid w:val="1FC9C13F"/>
    <w:rsid w:val="1FD298E7"/>
    <w:rsid w:val="1FEC49FE"/>
    <w:rsid w:val="20056540"/>
    <w:rsid w:val="2014272A"/>
    <w:rsid w:val="201F0812"/>
    <w:rsid w:val="202BE74B"/>
    <w:rsid w:val="202D76DF"/>
    <w:rsid w:val="204E15EE"/>
    <w:rsid w:val="20524B70"/>
    <w:rsid w:val="208ADE2D"/>
    <w:rsid w:val="20974742"/>
    <w:rsid w:val="20A2BD4F"/>
    <w:rsid w:val="20AA9D51"/>
    <w:rsid w:val="20C0AB60"/>
    <w:rsid w:val="20C3B0D8"/>
    <w:rsid w:val="20EFD6DD"/>
    <w:rsid w:val="21166464"/>
    <w:rsid w:val="211EE1A4"/>
    <w:rsid w:val="2132CE42"/>
    <w:rsid w:val="2137F446"/>
    <w:rsid w:val="2145ACFA"/>
    <w:rsid w:val="2147B7F1"/>
    <w:rsid w:val="2153910F"/>
    <w:rsid w:val="2184CEB9"/>
    <w:rsid w:val="2187AB27"/>
    <w:rsid w:val="2189D85B"/>
    <w:rsid w:val="218FE78E"/>
    <w:rsid w:val="2236544F"/>
    <w:rsid w:val="2290FF17"/>
    <w:rsid w:val="22920120"/>
    <w:rsid w:val="229B9B03"/>
    <w:rsid w:val="229E0B32"/>
    <w:rsid w:val="22AEE367"/>
    <w:rsid w:val="22B00D7C"/>
    <w:rsid w:val="22B18E05"/>
    <w:rsid w:val="22E28465"/>
    <w:rsid w:val="22E82F22"/>
    <w:rsid w:val="2310B8E8"/>
    <w:rsid w:val="2316AF6E"/>
    <w:rsid w:val="231F5AC5"/>
    <w:rsid w:val="232D2AB3"/>
    <w:rsid w:val="23340CF1"/>
    <w:rsid w:val="234929EB"/>
    <w:rsid w:val="23548601"/>
    <w:rsid w:val="236BA12E"/>
    <w:rsid w:val="237C7358"/>
    <w:rsid w:val="238A5ECA"/>
    <w:rsid w:val="2394B61B"/>
    <w:rsid w:val="239B7005"/>
    <w:rsid w:val="23CC5C2E"/>
    <w:rsid w:val="23E1F658"/>
    <w:rsid w:val="241F5DF9"/>
    <w:rsid w:val="2421E7C4"/>
    <w:rsid w:val="242ADD80"/>
    <w:rsid w:val="2470FDCD"/>
    <w:rsid w:val="2496EA9A"/>
    <w:rsid w:val="24A6D8D4"/>
    <w:rsid w:val="24D21D6A"/>
    <w:rsid w:val="253CBCB5"/>
    <w:rsid w:val="25488C50"/>
    <w:rsid w:val="2558B4B6"/>
    <w:rsid w:val="258B4214"/>
    <w:rsid w:val="25B6AED7"/>
    <w:rsid w:val="25C94B6F"/>
    <w:rsid w:val="25CD3A9C"/>
    <w:rsid w:val="25E0E466"/>
    <w:rsid w:val="25E27C4E"/>
    <w:rsid w:val="25F171A2"/>
    <w:rsid w:val="263EAFDD"/>
    <w:rsid w:val="264BA807"/>
    <w:rsid w:val="26552F9D"/>
    <w:rsid w:val="2687CD81"/>
    <w:rsid w:val="26932BF4"/>
    <w:rsid w:val="26B67B27"/>
    <w:rsid w:val="26D2D333"/>
    <w:rsid w:val="26E91300"/>
    <w:rsid w:val="2710E5D1"/>
    <w:rsid w:val="2725C597"/>
    <w:rsid w:val="273285E3"/>
    <w:rsid w:val="273ED151"/>
    <w:rsid w:val="274D394A"/>
    <w:rsid w:val="27681BC0"/>
    <w:rsid w:val="27744D2B"/>
    <w:rsid w:val="27783CF0"/>
    <w:rsid w:val="277875FE"/>
    <w:rsid w:val="279E89E1"/>
    <w:rsid w:val="27C22592"/>
    <w:rsid w:val="27DBF634"/>
    <w:rsid w:val="27E6E649"/>
    <w:rsid w:val="27FC616F"/>
    <w:rsid w:val="2818E78C"/>
    <w:rsid w:val="283F3DAC"/>
    <w:rsid w:val="28553916"/>
    <w:rsid w:val="2860F705"/>
    <w:rsid w:val="287D4799"/>
    <w:rsid w:val="2887FBB4"/>
    <w:rsid w:val="289DAF0D"/>
    <w:rsid w:val="28AD5BF0"/>
    <w:rsid w:val="293277DF"/>
    <w:rsid w:val="294D7576"/>
    <w:rsid w:val="295E69A8"/>
    <w:rsid w:val="298D3079"/>
    <w:rsid w:val="29A657AE"/>
    <w:rsid w:val="29B4B721"/>
    <w:rsid w:val="29DEF1E8"/>
    <w:rsid w:val="29E2DB2A"/>
    <w:rsid w:val="29E34909"/>
    <w:rsid w:val="29FD160A"/>
    <w:rsid w:val="2A0C185A"/>
    <w:rsid w:val="2A3908DF"/>
    <w:rsid w:val="2A775A65"/>
    <w:rsid w:val="2A88968C"/>
    <w:rsid w:val="2A8DCE84"/>
    <w:rsid w:val="2AE7B111"/>
    <w:rsid w:val="2AED2330"/>
    <w:rsid w:val="2B1591DD"/>
    <w:rsid w:val="2B2C5089"/>
    <w:rsid w:val="2B3757DE"/>
    <w:rsid w:val="2B3CB902"/>
    <w:rsid w:val="2BB8FE86"/>
    <w:rsid w:val="2BFB2C13"/>
    <w:rsid w:val="2C040540"/>
    <w:rsid w:val="2C250B26"/>
    <w:rsid w:val="2C49FBD1"/>
    <w:rsid w:val="2C79249B"/>
    <w:rsid w:val="2C8E7378"/>
    <w:rsid w:val="2CA9D2CE"/>
    <w:rsid w:val="2CD724D7"/>
    <w:rsid w:val="2CDBC30F"/>
    <w:rsid w:val="2CE9667E"/>
    <w:rsid w:val="2CEEE2F7"/>
    <w:rsid w:val="2D0FFB32"/>
    <w:rsid w:val="2D35C865"/>
    <w:rsid w:val="2D41550A"/>
    <w:rsid w:val="2D5C9827"/>
    <w:rsid w:val="2DB689C4"/>
    <w:rsid w:val="2DBDC4AD"/>
    <w:rsid w:val="2DC0F7DE"/>
    <w:rsid w:val="2DDC2C67"/>
    <w:rsid w:val="2E1D1AB4"/>
    <w:rsid w:val="2E488872"/>
    <w:rsid w:val="2E52DDDA"/>
    <w:rsid w:val="2ED5F87A"/>
    <w:rsid w:val="2EFE9145"/>
    <w:rsid w:val="2F0470EC"/>
    <w:rsid w:val="2F06EE44"/>
    <w:rsid w:val="2F0C244C"/>
    <w:rsid w:val="2F1A7D3C"/>
    <w:rsid w:val="2F1ABBB4"/>
    <w:rsid w:val="2F237285"/>
    <w:rsid w:val="2F577A56"/>
    <w:rsid w:val="2F59614A"/>
    <w:rsid w:val="2F75AE83"/>
    <w:rsid w:val="2F900C50"/>
    <w:rsid w:val="2FA5965D"/>
    <w:rsid w:val="2FBECA86"/>
    <w:rsid w:val="2FC4C1CF"/>
    <w:rsid w:val="2FD01882"/>
    <w:rsid w:val="3033C62B"/>
    <w:rsid w:val="304A3ABB"/>
    <w:rsid w:val="305259F4"/>
    <w:rsid w:val="307A80F7"/>
    <w:rsid w:val="30A92BD2"/>
    <w:rsid w:val="30EEB3D4"/>
    <w:rsid w:val="30F9FF71"/>
    <w:rsid w:val="3101271E"/>
    <w:rsid w:val="313A2437"/>
    <w:rsid w:val="316164A0"/>
    <w:rsid w:val="318A2755"/>
    <w:rsid w:val="318A421D"/>
    <w:rsid w:val="319CA7D0"/>
    <w:rsid w:val="31CAFA2E"/>
    <w:rsid w:val="31FC2B21"/>
    <w:rsid w:val="32055827"/>
    <w:rsid w:val="320BA268"/>
    <w:rsid w:val="3246004E"/>
    <w:rsid w:val="32509F86"/>
    <w:rsid w:val="326FF2B8"/>
    <w:rsid w:val="3290E7F0"/>
    <w:rsid w:val="32D89343"/>
    <w:rsid w:val="3319341C"/>
    <w:rsid w:val="336E3AEA"/>
    <w:rsid w:val="339F6E0E"/>
    <w:rsid w:val="33ACA6F4"/>
    <w:rsid w:val="33B6EBE1"/>
    <w:rsid w:val="33EA3170"/>
    <w:rsid w:val="340A07D9"/>
    <w:rsid w:val="341D9232"/>
    <w:rsid w:val="344B4BB5"/>
    <w:rsid w:val="345B69AA"/>
    <w:rsid w:val="34822266"/>
    <w:rsid w:val="34A7C2BF"/>
    <w:rsid w:val="34CB08F1"/>
    <w:rsid w:val="3547EE09"/>
    <w:rsid w:val="354872AA"/>
    <w:rsid w:val="35573C49"/>
    <w:rsid w:val="3573B72F"/>
    <w:rsid w:val="358F211A"/>
    <w:rsid w:val="35A712BD"/>
    <w:rsid w:val="35C0CF5B"/>
    <w:rsid w:val="35F75698"/>
    <w:rsid w:val="3607F5DA"/>
    <w:rsid w:val="36110AF3"/>
    <w:rsid w:val="362316E5"/>
    <w:rsid w:val="36254BF7"/>
    <w:rsid w:val="36280746"/>
    <w:rsid w:val="36350B22"/>
    <w:rsid w:val="365EFE80"/>
    <w:rsid w:val="36810E33"/>
    <w:rsid w:val="36A5C88D"/>
    <w:rsid w:val="36B98768"/>
    <w:rsid w:val="36D4FD21"/>
    <w:rsid w:val="371ADE5D"/>
    <w:rsid w:val="372126F4"/>
    <w:rsid w:val="374814E9"/>
    <w:rsid w:val="374AEAD0"/>
    <w:rsid w:val="374E0843"/>
    <w:rsid w:val="37A22F96"/>
    <w:rsid w:val="37D0F0D1"/>
    <w:rsid w:val="37DA8E4E"/>
    <w:rsid w:val="37EEF69C"/>
    <w:rsid w:val="380706DE"/>
    <w:rsid w:val="382E05FF"/>
    <w:rsid w:val="3830F73E"/>
    <w:rsid w:val="383563A4"/>
    <w:rsid w:val="38491AF3"/>
    <w:rsid w:val="38493E30"/>
    <w:rsid w:val="38722D5A"/>
    <w:rsid w:val="388F7FA8"/>
    <w:rsid w:val="38A58FAA"/>
    <w:rsid w:val="38B21BF3"/>
    <w:rsid w:val="38C32349"/>
    <w:rsid w:val="38E11A1F"/>
    <w:rsid w:val="391FF9B4"/>
    <w:rsid w:val="3920CBC7"/>
    <w:rsid w:val="393BB8F4"/>
    <w:rsid w:val="395FD17A"/>
    <w:rsid w:val="39626414"/>
    <w:rsid w:val="39917060"/>
    <w:rsid w:val="39D8ABBF"/>
    <w:rsid w:val="3A1D8707"/>
    <w:rsid w:val="3A48B2B4"/>
    <w:rsid w:val="3A6A2F6C"/>
    <w:rsid w:val="3A6E0FE2"/>
    <w:rsid w:val="3A8A14CA"/>
    <w:rsid w:val="3A8F37A1"/>
    <w:rsid w:val="3AEE4D85"/>
    <w:rsid w:val="3B048423"/>
    <w:rsid w:val="3B2AC177"/>
    <w:rsid w:val="3B301CA9"/>
    <w:rsid w:val="3B42B847"/>
    <w:rsid w:val="3B7A4FAF"/>
    <w:rsid w:val="3B96A9F0"/>
    <w:rsid w:val="3BB5B4EF"/>
    <w:rsid w:val="3BC6CF4B"/>
    <w:rsid w:val="3BCE67FA"/>
    <w:rsid w:val="3BCFC5E8"/>
    <w:rsid w:val="3BDAA2AC"/>
    <w:rsid w:val="3BEF35AB"/>
    <w:rsid w:val="3C0245B8"/>
    <w:rsid w:val="3C0DFAA9"/>
    <w:rsid w:val="3C3684AF"/>
    <w:rsid w:val="3C7ABCB8"/>
    <w:rsid w:val="3C9AD9D6"/>
    <w:rsid w:val="3CAA8FD6"/>
    <w:rsid w:val="3CB55F92"/>
    <w:rsid w:val="3CD69EBA"/>
    <w:rsid w:val="3CF846B9"/>
    <w:rsid w:val="3D00A41C"/>
    <w:rsid w:val="3D0FF72E"/>
    <w:rsid w:val="3D2C8823"/>
    <w:rsid w:val="3D52D253"/>
    <w:rsid w:val="3D608E3B"/>
    <w:rsid w:val="3D638BD3"/>
    <w:rsid w:val="3D6924EA"/>
    <w:rsid w:val="3DAAA99B"/>
    <w:rsid w:val="3DC869FF"/>
    <w:rsid w:val="3DD2E7B2"/>
    <w:rsid w:val="3DE0EBDD"/>
    <w:rsid w:val="3E0837CE"/>
    <w:rsid w:val="3E0A6D91"/>
    <w:rsid w:val="3E4C46F7"/>
    <w:rsid w:val="3E52F50E"/>
    <w:rsid w:val="3E8EAA6E"/>
    <w:rsid w:val="3EAADEB1"/>
    <w:rsid w:val="3F33AF6A"/>
    <w:rsid w:val="3F5026E4"/>
    <w:rsid w:val="3F526686"/>
    <w:rsid w:val="3F55CB92"/>
    <w:rsid w:val="3F756B5C"/>
    <w:rsid w:val="3F7EE882"/>
    <w:rsid w:val="3F94B30F"/>
    <w:rsid w:val="3F94D7A4"/>
    <w:rsid w:val="3F998F45"/>
    <w:rsid w:val="3FA411C6"/>
    <w:rsid w:val="3FAB4605"/>
    <w:rsid w:val="3FC015B2"/>
    <w:rsid w:val="3FC15EFD"/>
    <w:rsid w:val="3FEEC384"/>
    <w:rsid w:val="4002227D"/>
    <w:rsid w:val="40159A44"/>
    <w:rsid w:val="402BE344"/>
    <w:rsid w:val="40549777"/>
    <w:rsid w:val="408DD69D"/>
    <w:rsid w:val="409E757A"/>
    <w:rsid w:val="40A4767D"/>
    <w:rsid w:val="40FBA049"/>
    <w:rsid w:val="4101EEA2"/>
    <w:rsid w:val="410343A0"/>
    <w:rsid w:val="410E7C87"/>
    <w:rsid w:val="4116F90C"/>
    <w:rsid w:val="411FF18C"/>
    <w:rsid w:val="417A9335"/>
    <w:rsid w:val="419D85EB"/>
    <w:rsid w:val="41B9B9A8"/>
    <w:rsid w:val="4212DE68"/>
    <w:rsid w:val="4216081C"/>
    <w:rsid w:val="421BF901"/>
    <w:rsid w:val="424BAE72"/>
    <w:rsid w:val="4251D52B"/>
    <w:rsid w:val="426CBA7E"/>
    <w:rsid w:val="427A335B"/>
    <w:rsid w:val="4280BCAF"/>
    <w:rsid w:val="4288B484"/>
    <w:rsid w:val="42FDF020"/>
    <w:rsid w:val="4335BE59"/>
    <w:rsid w:val="43367925"/>
    <w:rsid w:val="4360EAF4"/>
    <w:rsid w:val="4377F6F7"/>
    <w:rsid w:val="4441FDDB"/>
    <w:rsid w:val="444C201B"/>
    <w:rsid w:val="44605EFC"/>
    <w:rsid w:val="447493DF"/>
    <w:rsid w:val="44915D41"/>
    <w:rsid w:val="44917AC6"/>
    <w:rsid w:val="449471F4"/>
    <w:rsid w:val="449D491B"/>
    <w:rsid w:val="44BC81F3"/>
    <w:rsid w:val="44F902CE"/>
    <w:rsid w:val="45163632"/>
    <w:rsid w:val="45779952"/>
    <w:rsid w:val="458385C6"/>
    <w:rsid w:val="4590A844"/>
    <w:rsid w:val="45DADBD4"/>
    <w:rsid w:val="45DD1849"/>
    <w:rsid w:val="461CA628"/>
    <w:rsid w:val="46473FA3"/>
    <w:rsid w:val="4657492C"/>
    <w:rsid w:val="46633891"/>
    <w:rsid w:val="4669A6D7"/>
    <w:rsid w:val="4698B607"/>
    <w:rsid w:val="46DDDA99"/>
    <w:rsid w:val="46EE3CE2"/>
    <w:rsid w:val="46F9CA26"/>
    <w:rsid w:val="46FCCF0A"/>
    <w:rsid w:val="477EF271"/>
    <w:rsid w:val="4784CF42"/>
    <w:rsid w:val="47887704"/>
    <w:rsid w:val="47A432EF"/>
    <w:rsid w:val="47D7ACBE"/>
    <w:rsid w:val="47DF7838"/>
    <w:rsid w:val="4854D402"/>
    <w:rsid w:val="485B6708"/>
    <w:rsid w:val="486892E8"/>
    <w:rsid w:val="48861081"/>
    <w:rsid w:val="48A80B5D"/>
    <w:rsid w:val="48D38958"/>
    <w:rsid w:val="48E3795A"/>
    <w:rsid w:val="490642FF"/>
    <w:rsid w:val="4917B1F7"/>
    <w:rsid w:val="493CA490"/>
    <w:rsid w:val="496844F0"/>
    <w:rsid w:val="497ADD6A"/>
    <w:rsid w:val="4992E267"/>
    <w:rsid w:val="49CBC3F6"/>
    <w:rsid w:val="49D1FA21"/>
    <w:rsid w:val="49E03A77"/>
    <w:rsid w:val="4A33BEAB"/>
    <w:rsid w:val="4AF8845C"/>
    <w:rsid w:val="4B0D6D97"/>
    <w:rsid w:val="4B143EB9"/>
    <w:rsid w:val="4B63E220"/>
    <w:rsid w:val="4B884F86"/>
    <w:rsid w:val="4BB611F5"/>
    <w:rsid w:val="4BB890DC"/>
    <w:rsid w:val="4BC5A948"/>
    <w:rsid w:val="4BE0583B"/>
    <w:rsid w:val="4C02D38D"/>
    <w:rsid w:val="4C0DD418"/>
    <w:rsid w:val="4C0FF9FA"/>
    <w:rsid w:val="4C2BD999"/>
    <w:rsid w:val="4C4943B2"/>
    <w:rsid w:val="4C4D7FE1"/>
    <w:rsid w:val="4CA0FD81"/>
    <w:rsid w:val="4CF351A4"/>
    <w:rsid w:val="4CFC05A3"/>
    <w:rsid w:val="4D0A30F3"/>
    <w:rsid w:val="4D1202B3"/>
    <w:rsid w:val="4D204E0B"/>
    <w:rsid w:val="4D3BCAD5"/>
    <w:rsid w:val="4DC95168"/>
    <w:rsid w:val="4DD596FF"/>
    <w:rsid w:val="4DEBF117"/>
    <w:rsid w:val="4DF48EE2"/>
    <w:rsid w:val="4E25AB34"/>
    <w:rsid w:val="4E4B9D9D"/>
    <w:rsid w:val="4E6C731A"/>
    <w:rsid w:val="4E7AE410"/>
    <w:rsid w:val="4E984CF6"/>
    <w:rsid w:val="4EC9E81A"/>
    <w:rsid w:val="4ECEADD0"/>
    <w:rsid w:val="4ED1D9CE"/>
    <w:rsid w:val="4EEFC60F"/>
    <w:rsid w:val="4EFF3A7D"/>
    <w:rsid w:val="4F115CB1"/>
    <w:rsid w:val="4FD01839"/>
    <w:rsid w:val="4FD3E04A"/>
    <w:rsid w:val="4FFCFC74"/>
    <w:rsid w:val="501D7F0A"/>
    <w:rsid w:val="502ACD26"/>
    <w:rsid w:val="5046FE17"/>
    <w:rsid w:val="50D4A24B"/>
    <w:rsid w:val="51081812"/>
    <w:rsid w:val="5147EC61"/>
    <w:rsid w:val="514DD144"/>
    <w:rsid w:val="519BE3DF"/>
    <w:rsid w:val="51CE380F"/>
    <w:rsid w:val="51F070CA"/>
    <w:rsid w:val="522EFA95"/>
    <w:rsid w:val="523DF359"/>
    <w:rsid w:val="523ED6C8"/>
    <w:rsid w:val="5242E1E8"/>
    <w:rsid w:val="527DF9CE"/>
    <w:rsid w:val="52A54AC4"/>
    <w:rsid w:val="52C0A8C8"/>
    <w:rsid w:val="53071973"/>
    <w:rsid w:val="53161C31"/>
    <w:rsid w:val="53378EF9"/>
    <w:rsid w:val="533F2717"/>
    <w:rsid w:val="53539A9F"/>
    <w:rsid w:val="535D6514"/>
    <w:rsid w:val="5371A451"/>
    <w:rsid w:val="538C1082"/>
    <w:rsid w:val="5398B8C0"/>
    <w:rsid w:val="53990A4E"/>
    <w:rsid w:val="53D0D4B3"/>
    <w:rsid w:val="5408D3DE"/>
    <w:rsid w:val="5421FCB5"/>
    <w:rsid w:val="547A949C"/>
    <w:rsid w:val="549A055B"/>
    <w:rsid w:val="549D5997"/>
    <w:rsid w:val="54A7125C"/>
    <w:rsid w:val="54B14C2E"/>
    <w:rsid w:val="54BDF8D6"/>
    <w:rsid w:val="54D4E5F1"/>
    <w:rsid w:val="54EAEF07"/>
    <w:rsid w:val="5503D629"/>
    <w:rsid w:val="5506D269"/>
    <w:rsid w:val="550F1915"/>
    <w:rsid w:val="551E6E8D"/>
    <w:rsid w:val="553F8CE4"/>
    <w:rsid w:val="5540FFFE"/>
    <w:rsid w:val="55A73E04"/>
    <w:rsid w:val="55F26DAD"/>
    <w:rsid w:val="560B43F0"/>
    <w:rsid w:val="560E7E80"/>
    <w:rsid w:val="5624C552"/>
    <w:rsid w:val="5630769B"/>
    <w:rsid w:val="56485514"/>
    <w:rsid w:val="56593553"/>
    <w:rsid w:val="565AA241"/>
    <w:rsid w:val="56688C42"/>
    <w:rsid w:val="56A4644A"/>
    <w:rsid w:val="56BE3E37"/>
    <w:rsid w:val="56F4223C"/>
    <w:rsid w:val="5728D195"/>
    <w:rsid w:val="57326D05"/>
    <w:rsid w:val="57387CE0"/>
    <w:rsid w:val="57638FC8"/>
    <w:rsid w:val="576655AE"/>
    <w:rsid w:val="57674902"/>
    <w:rsid w:val="577F7E3C"/>
    <w:rsid w:val="57A48096"/>
    <w:rsid w:val="57B1D4F0"/>
    <w:rsid w:val="57EE5053"/>
    <w:rsid w:val="57F99C06"/>
    <w:rsid w:val="58259925"/>
    <w:rsid w:val="582C7D35"/>
    <w:rsid w:val="582F8E37"/>
    <w:rsid w:val="582FC80A"/>
    <w:rsid w:val="5830DCB2"/>
    <w:rsid w:val="5836768C"/>
    <w:rsid w:val="58415305"/>
    <w:rsid w:val="58446EA8"/>
    <w:rsid w:val="58A09B7C"/>
    <w:rsid w:val="58AC36F7"/>
    <w:rsid w:val="58C6272C"/>
    <w:rsid w:val="58F7717A"/>
    <w:rsid w:val="591CCF64"/>
    <w:rsid w:val="59275239"/>
    <w:rsid w:val="592C4279"/>
    <w:rsid w:val="595CC685"/>
    <w:rsid w:val="59685A12"/>
    <w:rsid w:val="597F4E27"/>
    <w:rsid w:val="598AA893"/>
    <w:rsid w:val="5993BF54"/>
    <w:rsid w:val="59B57EDD"/>
    <w:rsid w:val="59EC4DD2"/>
    <w:rsid w:val="5A09E9C2"/>
    <w:rsid w:val="5A0A90F8"/>
    <w:rsid w:val="5A133805"/>
    <w:rsid w:val="5A2FD0AA"/>
    <w:rsid w:val="5A48568F"/>
    <w:rsid w:val="5A5A2EC8"/>
    <w:rsid w:val="5A5D41CD"/>
    <w:rsid w:val="5A6ADA9B"/>
    <w:rsid w:val="5A86051F"/>
    <w:rsid w:val="5A8C4D5B"/>
    <w:rsid w:val="5AA87100"/>
    <w:rsid w:val="5AB0C057"/>
    <w:rsid w:val="5ABE51E7"/>
    <w:rsid w:val="5B39E8BF"/>
    <w:rsid w:val="5B3B14D0"/>
    <w:rsid w:val="5B5F84D4"/>
    <w:rsid w:val="5BB877FF"/>
    <w:rsid w:val="5BE17642"/>
    <w:rsid w:val="5BF84B8C"/>
    <w:rsid w:val="5C040171"/>
    <w:rsid w:val="5C107DEC"/>
    <w:rsid w:val="5C25CCEF"/>
    <w:rsid w:val="5C26F9ED"/>
    <w:rsid w:val="5C5DCFC2"/>
    <w:rsid w:val="5C781F42"/>
    <w:rsid w:val="5C7D1DF1"/>
    <w:rsid w:val="5C7F086D"/>
    <w:rsid w:val="5D392F7B"/>
    <w:rsid w:val="5D6C007E"/>
    <w:rsid w:val="5D6E43AD"/>
    <w:rsid w:val="5D7C56CE"/>
    <w:rsid w:val="5D86E511"/>
    <w:rsid w:val="5DC4EC81"/>
    <w:rsid w:val="5E990EC6"/>
    <w:rsid w:val="5EE17598"/>
    <w:rsid w:val="5EFCB6C7"/>
    <w:rsid w:val="5F060237"/>
    <w:rsid w:val="5F086364"/>
    <w:rsid w:val="5F190465"/>
    <w:rsid w:val="5F2C5EF3"/>
    <w:rsid w:val="5F54F7D6"/>
    <w:rsid w:val="5F582D59"/>
    <w:rsid w:val="5F6AAE1E"/>
    <w:rsid w:val="5F7DFDDD"/>
    <w:rsid w:val="5FA4A075"/>
    <w:rsid w:val="5FCB6249"/>
    <w:rsid w:val="5FEF04CB"/>
    <w:rsid w:val="601B2885"/>
    <w:rsid w:val="602E02CB"/>
    <w:rsid w:val="603B1BA4"/>
    <w:rsid w:val="607DDB80"/>
    <w:rsid w:val="6089537D"/>
    <w:rsid w:val="609C441C"/>
    <w:rsid w:val="60C9DB95"/>
    <w:rsid w:val="60F38A01"/>
    <w:rsid w:val="612C95D6"/>
    <w:rsid w:val="615A83FD"/>
    <w:rsid w:val="615D43E9"/>
    <w:rsid w:val="6170731E"/>
    <w:rsid w:val="61789AF6"/>
    <w:rsid w:val="617A9632"/>
    <w:rsid w:val="619698A4"/>
    <w:rsid w:val="61CCC587"/>
    <w:rsid w:val="61E73D22"/>
    <w:rsid w:val="61F51BB3"/>
    <w:rsid w:val="61FB61D7"/>
    <w:rsid w:val="61FC5A1C"/>
    <w:rsid w:val="624BCDEA"/>
    <w:rsid w:val="626A4369"/>
    <w:rsid w:val="62884AD0"/>
    <w:rsid w:val="62938CF9"/>
    <w:rsid w:val="62B613D1"/>
    <w:rsid w:val="62CE5A41"/>
    <w:rsid w:val="62D2364C"/>
    <w:rsid w:val="62FA51D8"/>
    <w:rsid w:val="63136F25"/>
    <w:rsid w:val="6328B83D"/>
    <w:rsid w:val="6329D403"/>
    <w:rsid w:val="634271CC"/>
    <w:rsid w:val="6384E4D1"/>
    <w:rsid w:val="63867BBF"/>
    <w:rsid w:val="63D3B400"/>
    <w:rsid w:val="63E722DB"/>
    <w:rsid w:val="63E9563D"/>
    <w:rsid w:val="6405531D"/>
    <w:rsid w:val="64111588"/>
    <w:rsid w:val="64376B05"/>
    <w:rsid w:val="6445C6AF"/>
    <w:rsid w:val="64883BA4"/>
    <w:rsid w:val="64B1B2DC"/>
    <w:rsid w:val="64BCFA6C"/>
    <w:rsid w:val="64F54FFF"/>
    <w:rsid w:val="6521B0F8"/>
    <w:rsid w:val="652D3C48"/>
    <w:rsid w:val="6532E7B2"/>
    <w:rsid w:val="6534B994"/>
    <w:rsid w:val="655DE043"/>
    <w:rsid w:val="658EC663"/>
    <w:rsid w:val="659897DD"/>
    <w:rsid w:val="65C227B4"/>
    <w:rsid w:val="65CFCB4A"/>
    <w:rsid w:val="65D18B23"/>
    <w:rsid w:val="65E6D556"/>
    <w:rsid w:val="6607251E"/>
    <w:rsid w:val="662EDBF6"/>
    <w:rsid w:val="665771BE"/>
    <w:rsid w:val="666BD789"/>
    <w:rsid w:val="6671FE91"/>
    <w:rsid w:val="66CF0DEC"/>
    <w:rsid w:val="6725F846"/>
    <w:rsid w:val="672FDA7E"/>
    <w:rsid w:val="674E0255"/>
    <w:rsid w:val="678E7BEC"/>
    <w:rsid w:val="67959A11"/>
    <w:rsid w:val="67B88416"/>
    <w:rsid w:val="67D51758"/>
    <w:rsid w:val="67D593E7"/>
    <w:rsid w:val="67FE9D13"/>
    <w:rsid w:val="68031166"/>
    <w:rsid w:val="6809F713"/>
    <w:rsid w:val="68359865"/>
    <w:rsid w:val="686188A9"/>
    <w:rsid w:val="6868FAFB"/>
    <w:rsid w:val="686CC345"/>
    <w:rsid w:val="687423D3"/>
    <w:rsid w:val="688BB182"/>
    <w:rsid w:val="68F4961C"/>
    <w:rsid w:val="69082BD6"/>
    <w:rsid w:val="690E5D9A"/>
    <w:rsid w:val="69142C8C"/>
    <w:rsid w:val="6915820A"/>
    <w:rsid w:val="69193F9F"/>
    <w:rsid w:val="69207897"/>
    <w:rsid w:val="69717841"/>
    <w:rsid w:val="698AF9CB"/>
    <w:rsid w:val="6997430B"/>
    <w:rsid w:val="69B8A058"/>
    <w:rsid w:val="69C76A2F"/>
    <w:rsid w:val="69D28C2D"/>
    <w:rsid w:val="69EF081E"/>
    <w:rsid w:val="69FD2C47"/>
    <w:rsid w:val="6A34988E"/>
    <w:rsid w:val="6A41174E"/>
    <w:rsid w:val="6A58AB8F"/>
    <w:rsid w:val="6A67106A"/>
    <w:rsid w:val="6A760FBF"/>
    <w:rsid w:val="6AA05D61"/>
    <w:rsid w:val="6AD73194"/>
    <w:rsid w:val="6AFF16B5"/>
    <w:rsid w:val="6B80500E"/>
    <w:rsid w:val="6B8934FC"/>
    <w:rsid w:val="6BBACD46"/>
    <w:rsid w:val="6BE75823"/>
    <w:rsid w:val="6C2C15CB"/>
    <w:rsid w:val="6C2E1CFF"/>
    <w:rsid w:val="6C4A5320"/>
    <w:rsid w:val="6C545201"/>
    <w:rsid w:val="6C57DA02"/>
    <w:rsid w:val="6C5F6A23"/>
    <w:rsid w:val="6C63D358"/>
    <w:rsid w:val="6C779891"/>
    <w:rsid w:val="6C99DDFF"/>
    <w:rsid w:val="6CA1625B"/>
    <w:rsid w:val="6CA672E2"/>
    <w:rsid w:val="6CD405AD"/>
    <w:rsid w:val="6CEBA2B0"/>
    <w:rsid w:val="6D027914"/>
    <w:rsid w:val="6D9D5CC0"/>
    <w:rsid w:val="6DAA6244"/>
    <w:rsid w:val="6DDCD778"/>
    <w:rsid w:val="6DDE2D78"/>
    <w:rsid w:val="6DE2AFBD"/>
    <w:rsid w:val="6E01248E"/>
    <w:rsid w:val="6E18846C"/>
    <w:rsid w:val="6E216FD1"/>
    <w:rsid w:val="6E3354B2"/>
    <w:rsid w:val="6E54897C"/>
    <w:rsid w:val="6E840460"/>
    <w:rsid w:val="6EEAD2EF"/>
    <w:rsid w:val="6F1D9094"/>
    <w:rsid w:val="6F2DA4D1"/>
    <w:rsid w:val="6F3E7240"/>
    <w:rsid w:val="6F73CB1A"/>
    <w:rsid w:val="6F7CE6FC"/>
    <w:rsid w:val="6FAA27CE"/>
    <w:rsid w:val="6FDE7CC3"/>
    <w:rsid w:val="6FF8F584"/>
    <w:rsid w:val="701DABC1"/>
    <w:rsid w:val="70260B65"/>
    <w:rsid w:val="70262E83"/>
    <w:rsid w:val="703527F2"/>
    <w:rsid w:val="704341EB"/>
    <w:rsid w:val="705FDF42"/>
    <w:rsid w:val="70768A91"/>
    <w:rsid w:val="70C776FC"/>
    <w:rsid w:val="70F87315"/>
    <w:rsid w:val="7137DC10"/>
    <w:rsid w:val="71585262"/>
    <w:rsid w:val="71691ED7"/>
    <w:rsid w:val="717F508F"/>
    <w:rsid w:val="71930016"/>
    <w:rsid w:val="71B5B9F7"/>
    <w:rsid w:val="71CB5C58"/>
    <w:rsid w:val="71F6612C"/>
    <w:rsid w:val="72160A4F"/>
    <w:rsid w:val="721D094E"/>
    <w:rsid w:val="72298D56"/>
    <w:rsid w:val="72883215"/>
    <w:rsid w:val="72915D8B"/>
    <w:rsid w:val="72AB3C56"/>
    <w:rsid w:val="73271DD8"/>
    <w:rsid w:val="73D8D8C9"/>
    <w:rsid w:val="73ED33A1"/>
    <w:rsid w:val="74295719"/>
    <w:rsid w:val="7436D3C1"/>
    <w:rsid w:val="7496A56E"/>
    <w:rsid w:val="74D2A3ED"/>
    <w:rsid w:val="7511B27C"/>
    <w:rsid w:val="751ACAD0"/>
    <w:rsid w:val="7554D226"/>
    <w:rsid w:val="7562CC89"/>
    <w:rsid w:val="756CD5AE"/>
    <w:rsid w:val="757F3429"/>
    <w:rsid w:val="7596402C"/>
    <w:rsid w:val="75ABC197"/>
    <w:rsid w:val="75B3925B"/>
    <w:rsid w:val="75C63D18"/>
    <w:rsid w:val="76278240"/>
    <w:rsid w:val="7642D4AA"/>
    <w:rsid w:val="764B0B01"/>
    <w:rsid w:val="76673914"/>
    <w:rsid w:val="76C687FB"/>
    <w:rsid w:val="76D6A8C3"/>
    <w:rsid w:val="76E5F292"/>
    <w:rsid w:val="76E7ABB3"/>
    <w:rsid w:val="7701012A"/>
    <w:rsid w:val="7709E10C"/>
    <w:rsid w:val="77171A4D"/>
    <w:rsid w:val="772D37BC"/>
    <w:rsid w:val="774709E7"/>
    <w:rsid w:val="7755A3E9"/>
    <w:rsid w:val="77614FEA"/>
    <w:rsid w:val="778B13DE"/>
    <w:rsid w:val="77992E07"/>
    <w:rsid w:val="783891DE"/>
    <w:rsid w:val="785E2B48"/>
    <w:rsid w:val="786781ED"/>
    <w:rsid w:val="78B9956D"/>
    <w:rsid w:val="78CD31E4"/>
    <w:rsid w:val="790684F1"/>
    <w:rsid w:val="79112A41"/>
    <w:rsid w:val="792AE1C0"/>
    <w:rsid w:val="792FCF71"/>
    <w:rsid w:val="793347E8"/>
    <w:rsid w:val="794CEF47"/>
    <w:rsid w:val="799E4633"/>
    <w:rsid w:val="79A17BC0"/>
    <w:rsid w:val="79A21624"/>
    <w:rsid w:val="79E82E9E"/>
    <w:rsid w:val="79EE7582"/>
    <w:rsid w:val="7A03AC49"/>
    <w:rsid w:val="7A18F3A1"/>
    <w:rsid w:val="7A306848"/>
    <w:rsid w:val="7A93B89C"/>
    <w:rsid w:val="7AA39E26"/>
    <w:rsid w:val="7ACA2EA2"/>
    <w:rsid w:val="7AE059AA"/>
    <w:rsid w:val="7AFE423F"/>
    <w:rsid w:val="7B1A1F5C"/>
    <w:rsid w:val="7B417AB3"/>
    <w:rsid w:val="7B5F5BB0"/>
    <w:rsid w:val="7B77CCDB"/>
    <w:rsid w:val="7B7B6A0C"/>
    <w:rsid w:val="7BCD9A65"/>
    <w:rsid w:val="7BDD3BAD"/>
    <w:rsid w:val="7C01D214"/>
    <w:rsid w:val="7C217971"/>
    <w:rsid w:val="7C2A893F"/>
    <w:rsid w:val="7C386FBB"/>
    <w:rsid w:val="7C405B69"/>
    <w:rsid w:val="7C92DD64"/>
    <w:rsid w:val="7C95ADAD"/>
    <w:rsid w:val="7CC4621D"/>
    <w:rsid w:val="7D3A91D3"/>
    <w:rsid w:val="7D5042CA"/>
    <w:rsid w:val="7D630F1E"/>
    <w:rsid w:val="7D636D8F"/>
    <w:rsid w:val="7DA1849F"/>
    <w:rsid w:val="7DB6A854"/>
    <w:rsid w:val="7DDCED5E"/>
    <w:rsid w:val="7E027B72"/>
    <w:rsid w:val="7E0AF246"/>
    <w:rsid w:val="7E0E9643"/>
    <w:rsid w:val="7E1C53CE"/>
    <w:rsid w:val="7E39ACB8"/>
    <w:rsid w:val="7E3E52B5"/>
    <w:rsid w:val="7E423432"/>
    <w:rsid w:val="7E49530F"/>
    <w:rsid w:val="7E4C78EE"/>
    <w:rsid w:val="7EB03D62"/>
    <w:rsid w:val="7EB6D04B"/>
    <w:rsid w:val="7ED01625"/>
    <w:rsid w:val="7F06B504"/>
    <w:rsid w:val="7F1D7D93"/>
    <w:rsid w:val="7FA438C3"/>
    <w:rsid w:val="7FADEEA0"/>
    <w:rsid w:val="7FF1F1B8"/>
    <w:rsid w:val="7FFD790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C363CB"/>
  <w15:chartTrackingRefBased/>
  <w15:docId w15:val="{3C699E49-CFDC-44CA-9783-20BA2BA450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6B42"/>
  </w:style>
  <w:style w:type="paragraph" w:styleId="Heading1">
    <w:name w:val="heading 1"/>
    <w:basedOn w:val="Normal"/>
    <w:next w:val="Normal"/>
    <w:link w:val="Heading1Char"/>
    <w:uiPriority w:val="9"/>
    <w:qFormat/>
    <w:rsid w:val="00CE638A"/>
    <w:pPr>
      <w:keepNext/>
      <w:pageBreakBefore/>
      <w:spacing w:after="0" w:line="240" w:lineRule="auto"/>
      <w:outlineLvl w:val="0"/>
    </w:pPr>
    <w:rPr>
      <w:rFonts w:ascii="Arial" w:eastAsia="Times New Roman" w:hAnsi="Arial" w:cs="Times New Roman"/>
      <w:b/>
      <w:bCs/>
      <w:sz w:val="32"/>
      <w:szCs w:val="20"/>
    </w:rPr>
  </w:style>
  <w:style w:type="paragraph" w:styleId="Heading2">
    <w:name w:val="heading 2"/>
    <w:basedOn w:val="Normal"/>
    <w:next w:val="Normal"/>
    <w:link w:val="Heading2Char"/>
    <w:uiPriority w:val="9"/>
    <w:qFormat/>
    <w:rsid w:val="00403567"/>
    <w:pPr>
      <w:keepNext/>
      <w:spacing w:before="360" w:after="120" w:line="240" w:lineRule="auto"/>
      <w:outlineLvl w:val="1"/>
    </w:pPr>
    <w:rPr>
      <w:rFonts w:ascii="Times New Roman" w:eastAsia="Times New Roman" w:hAnsi="Times New Roman" w:cs="Arial"/>
      <w:b/>
      <w:bCs/>
      <w:iCs/>
      <w:sz w:val="28"/>
      <w:szCs w:val="28"/>
    </w:rPr>
  </w:style>
  <w:style w:type="paragraph" w:styleId="Heading3">
    <w:name w:val="heading 3"/>
    <w:basedOn w:val="Normal"/>
    <w:next w:val="Normal"/>
    <w:link w:val="Heading3Char"/>
    <w:qFormat/>
    <w:rsid w:val="00403567"/>
    <w:pPr>
      <w:keepNext/>
      <w:spacing w:before="240" w:after="0" w:line="240" w:lineRule="auto"/>
      <w:outlineLvl w:val="2"/>
    </w:pPr>
    <w:rPr>
      <w:rFonts w:ascii="Times New Roman" w:eastAsia="Times New Roman" w:hAnsi="Times New Roman" w:cs="Arial"/>
      <w:b/>
      <w:bCs/>
      <w:sz w:val="24"/>
      <w:szCs w:val="26"/>
    </w:rPr>
  </w:style>
  <w:style w:type="paragraph" w:styleId="Heading4">
    <w:name w:val="heading 4"/>
    <w:basedOn w:val="Normal"/>
    <w:next w:val="Normal"/>
    <w:link w:val="Heading4Char"/>
    <w:qFormat/>
    <w:rsid w:val="00403567"/>
    <w:pPr>
      <w:keepNext/>
      <w:numPr>
        <w:ilvl w:val="3"/>
        <w:numId w:val="18"/>
      </w:numPr>
      <w:spacing w:before="240" w:after="0" w:line="240" w:lineRule="auto"/>
      <w:outlineLvl w:val="3"/>
    </w:pPr>
    <w:rPr>
      <w:rFonts w:ascii="Times New Roman" w:eastAsia="Times New Roman" w:hAnsi="Times New Roman" w:cs="Times New Roman"/>
      <w:i/>
      <w:iCs/>
      <w:sz w:val="24"/>
      <w:szCs w:val="20"/>
    </w:rPr>
  </w:style>
  <w:style w:type="paragraph" w:styleId="Heading5">
    <w:name w:val="heading 5"/>
    <w:basedOn w:val="Normal"/>
    <w:next w:val="Normal"/>
    <w:link w:val="Heading5Char"/>
    <w:qFormat/>
    <w:rsid w:val="00403567"/>
    <w:pPr>
      <w:keepNext/>
      <w:numPr>
        <w:ilvl w:val="4"/>
        <w:numId w:val="18"/>
      </w:numPr>
      <w:spacing w:after="0" w:line="240" w:lineRule="auto"/>
      <w:outlineLvl w:val="4"/>
    </w:pPr>
    <w:rPr>
      <w:rFonts w:ascii="Frutiger 45 Light" w:eastAsia="Times New Roman" w:hAnsi="Frutiger 45 Light" w:cs="Times New Roman"/>
      <w:b/>
      <w:bCs/>
      <w:sz w:val="20"/>
      <w:szCs w:val="20"/>
    </w:rPr>
  </w:style>
  <w:style w:type="paragraph" w:styleId="Heading6">
    <w:name w:val="heading 6"/>
    <w:basedOn w:val="Normal"/>
    <w:next w:val="Normal"/>
    <w:link w:val="Heading6Char"/>
    <w:qFormat/>
    <w:rsid w:val="00403567"/>
    <w:pPr>
      <w:keepNext/>
      <w:numPr>
        <w:ilvl w:val="5"/>
        <w:numId w:val="18"/>
      </w:numPr>
      <w:spacing w:after="0" w:line="240" w:lineRule="auto"/>
      <w:jc w:val="center"/>
      <w:outlineLvl w:val="5"/>
    </w:pPr>
    <w:rPr>
      <w:rFonts w:ascii="Times New Roman" w:eastAsia="Times New Roman" w:hAnsi="Times New Roman" w:cs="Times New Roman"/>
      <w:b/>
      <w:bCs/>
      <w:sz w:val="24"/>
      <w:szCs w:val="24"/>
    </w:rPr>
  </w:style>
  <w:style w:type="paragraph" w:styleId="Heading7">
    <w:name w:val="heading 7"/>
    <w:basedOn w:val="Normal"/>
    <w:next w:val="Normal"/>
    <w:link w:val="Heading7Char"/>
    <w:qFormat/>
    <w:rsid w:val="00403567"/>
    <w:pPr>
      <w:keepNext/>
      <w:spacing w:after="0" w:line="240" w:lineRule="auto"/>
      <w:jc w:val="center"/>
      <w:outlineLvl w:val="6"/>
    </w:pPr>
    <w:rPr>
      <w:rFonts w:ascii="Goudy" w:eastAsia="Times New Roman" w:hAnsi="Goudy" w:cs="Times New Roman"/>
      <w:b/>
      <w:bCs/>
      <w:sz w:val="32"/>
      <w:szCs w:val="20"/>
    </w:rPr>
  </w:style>
  <w:style w:type="paragraph" w:styleId="Heading8">
    <w:name w:val="heading 8"/>
    <w:basedOn w:val="Normal"/>
    <w:next w:val="Normal"/>
    <w:link w:val="Heading8Char"/>
    <w:qFormat/>
    <w:rsid w:val="00403567"/>
    <w:pPr>
      <w:numPr>
        <w:ilvl w:val="7"/>
        <w:numId w:val="18"/>
      </w:numPr>
      <w:spacing w:before="240" w:after="60" w:line="240" w:lineRule="auto"/>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qFormat/>
    <w:rsid w:val="00403567"/>
    <w:pPr>
      <w:numPr>
        <w:ilvl w:val="8"/>
        <w:numId w:val="18"/>
      </w:numPr>
      <w:spacing w:before="240" w:after="60" w:line="240" w:lineRule="auto"/>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638A"/>
    <w:rPr>
      <w:rFonts w:ascii="Arial" w:eastAsia="Times New Roman" w:hAnsi="Arial" w:cs="Times New Roman"/>
      <w:b/>
      <w:bCs/>
      <w:sz w:val="32"/>
      <w:szCs w:val="20"/>
    </w:rPr>
  </w:style>
  <w:style w:type="character" w:customStyle="1" w:styleId="Heading2Char">
    <w:name w:val="Heading 2 Char"/>
    <w:basedOn w:val="DefaultParagraphFont"/>
    <w:link w:val="Heading2"/>
    <w:uiPriority w:val="9"/>
    <w:rsid w:val="00403567"/>
    <w:rPr>
      <w:rFonts w:ascii="Times New Roman" w:eastAsia="Times New Roman" w:hAnsi="Times New Roman" w:cs="Arial"/>
      <w:b/>
      <w:bCs/>
      <w:iCs/>
      <w:sz w:val="28"/>
      <w:szCs w:val="28"/>
    </w:rPr>
  </w:style>
  <w:style w:type="character" w:customStyle="1" w:styleId="Heading3Char">
    <w:name w:val="Heading 3 Char"/>
    <w:basedOn w:val="DefaultParagraphFont"/>
    <w:link w:val="Heading3"/>
    <w:rsid w:val="00403567"/>
    <w:rPr>
      <w:rFonts w:ascii="Times New Roman" w:eastAsia="Times New Roman" w:hAnsi="Times New Roman" w:cs="Arial"/>
      <w:b/>
      <w:bCs/>
      <w:sz w:val="24"/>
      <w:szCs w:val="26"/>
    </w:rPr>
  </w:style>
  <w:style w:type="character" w:customStyle="1" w:styleId="Heading4Char">
    <w:name w:val="Heading 4 Char"/>
    <w:basedOn w:val="DefaultParagraphFont"/>
    <w:link w:val="Heading4"/>
    <w:rsid w:val="00403567"/>
    <w:rPr>
      <w:rFonts w:ascii="Times New Roman" w:eastAsia="Times New Roman" w:hAnsi="Times New Roman" w:cs="Times New Roman"/>
      <w:i/>
      <w:iCs/>
      <w:sz w:val="24"/>
      <w:szCs w:val="20"/>
    </w:rPr>
  </w:style>
  <w:style w:type="character" w:customStyle="1" w:styleId="Heading5Char">
    <w:name w:val="Heading 5 Char"/>
    <w:basedOn w:val="DefaultParagraphFont"/>
    <w:link w:val="Heading5"/>
    <w:rsid w:val="00403567"/>
    <w:rPr>
      <w:rFonts w:ascii="Frutiger 45 Light" w:eastAsia="Times New Roman" w:hAnsi="Frutiger 45 Light" w:cs="Times New Roman"/>
      <w:b/>
      <w:bCs/>
      <w:sz w:val="20"/>
      <w:szCs w:val="20"/>
    </w:rPr>
  </w:style>
  <w:style w:type="character" w:customStyle="1" w:styleId="Heading6Char">
    <w:name w:val="Heading 6 Char"/>
    <w:basedOn w:val="DefaultParagraphFont"/>
    <w:link w:val="Heading6"/>
    <w:rsid w:val="00403567"/>
    <w:rPr>
      <w:rFonts w:ascii="Times New Roman" w:eastAsia="Times New Roman" w:hAnsi="Times New Roman" w:cs="Times New Roman"/>
      <w:b/>
      <w:bCs/>
      <w:sz w:val="24"/>
      <w:szCs w:val="24"/>
    </w:rPr>
  </w:style>
  <w:style w:type="character" w:customStyle="1" w:styleId="Heading7Char">
    <w:name w:val="Heading 7 Char"/>
    <w:basedOn w:val="DefaultParagraphFont"/>
    <w:link w:val="Heading7"/>
    <w:rsid w:val="00403567"/>
    <w:rPr>
      <w:rFonts w:ascii="Goudy" w:eastAsia="Times New Roman" w:hAnsi="Goudy" w:cs="Times New Roman"/>
      <w:b/>
      <w:bCs/>
      <w:sz w:val="32"/>
      <w:szCs w:val="20"/>
    </w:rPr>
  </w:style>
  <w:style w:type="character" w:customStyle="1" w:styleId="Heading8Char">
    <w:name w:val="Heading 8 Char"/>
    <w:basedOn w:val="DefaultParagraphFont"/>
    <w:link w:val="Heading8"/>
    <w:rsid w:val="00403567"/>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403567"/>
    <w:rPr>
      <w:rFonts w:ascii="Arial" w:eastAsia="Times New Roman" w:hAnsi="Arial" w:cs="Arial"/>
    </w:rPr>
  </w:style>
  <w:style w:type="paragraph" w:styleId="ListParagraph">
    <w:name w:val="List Paragraph"/>
    <w:basedOn w:val="Normal"/>
    <w:link w:val="ListParagraphChar"/>
    <w:uiPriority w:val="34"/>
    <w:qFormat/>
    <w:rsid w:val="00403567"/>
    <w:pPr>
      <w:ind w:left="720"/>
      <w:contextualSpacing/>
    </w:pPr>
  </w:style>
  <w:style w:type="character" w:styleId="Hyperlink">
    <w:name w:val="Hyperlink"/>
    <w:basedOn w:val="DefaultParagraphFont"/>
    <w:uiPriority w:val="99"/>
    <w:unhideWhenUsed/>
    <w:rsid w:val="00403567"/>
    <w:rPr>
      <w:color w:val="0563C1" w:themeColor="hyperlink"/>
      <w:u w:val="single"/>
    </w:rPr>
  </w:style>
  <w:style w:type="paragraph" w:customStyle="1" w:styleId="paragraph">
    <w:name w:val="paragraph"/>
    <w:basedOn w:val="Normal"/>
    <w:rsid w:val="00403567"/>
    <w:pPr>
      <w:spacing w:before="100" w:beforeAutospacing="1" w:after="100" w:afterAutospacing="1" w:line="240" w:lineRule="auto"/>
    </w:pPr>
    <w:rPr>
      <w:rFonts w:ascii="Calibri" w:hAnsi="Calibri" w:cs="Calibri"/>
      <w:lang w:eastAsia="en-GB"/>
    </w:rPr>
  </w:style>
  <w:style w:type="character" w:customStyle="1" w:styleId="eop">
    <w:name w:val="eop"/>
    <w:basedOn w:val="DefaultParagraphFont"/>
    <w:rsid w:val="00403567"/>
  </w:style>
  <w:style w:type="character" w:customStyle="1" w:styleId="normaltextrun">
    <w:name w:val="normaltextrun"/>
    <w:basedOn w:val="DefaultParagraphFont"/>
    <w:rsid w:val="00403567"/>
  </w:style>
  <w:style w:type="paragraph" w:styleId="NormalWeb">
    <w:name w:val="Normal (Web)"/>
    <w:basedOn w:val="Normal"/>
    <w:uiPriority w:val="99"/>
    <w:unhideWhenUsed/>
    <w:rsid w:val="00403567"/>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4035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035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3567"/>
    <w:rPr>
      <w:rFonts w:ascii="Segoe UI" w:hAnsi="Segoe UI" w:cs="Segoe UI"/>
      <w:sz w:val="18"/>
      <w:szCs w:val="18"/>
    </w:rPr>
  </w:style>
  <w:style w:type="paragraph" w:styleId="Caption">
    <w:name w:val="caption"/>
    <w:basedOn w:val="Normal"/>
    <w:next w:val="Normal"/>
    <w:qFormat/>
    <w:rsid w:val="00403567"/>
    <w:pPr>
      <w:spacing w:before="120" w:after="240" w:line="240" w:lineRule="auto"/>
    </w:pPr>
    <w:rPr>
      <w:rFonts w:ascii="Arial" w:eastAsia="Times New Roman" w:hAnsi="Arial" w:cs="Times New Roman"/>
      <w:bCs/>
      <w:sz w:val="20"/>
      <w:szCs w:val="20"/>
    </w:rPr>
  </w:style>
  <w:style w:type="paragraph" w:styleId="Bibliography">
    <w:name w:val="Bibliography"/>
    <w:basedOn w:val="Normal"/>
    <w:next w:val="Normal"/>
    <w:uiPriority w:val="37"/>
    <w:unhideWhenUsed/>
    <w:rsid w:val="00403567"/>
  </w:style>
  <w:style w:type="character" w:styleId="CommentReference">
    <w:name w:val="annotation reference"/>
    <w:basedOn w:val="DefaultParagraphFont"/>
    <w:semiHidden/>
    <w:unhideWhenUsed/>
    <w:rsid w:val="00403567"/>
    <w:rPr>
      <w:sz w:val="16"/>
      <w:szCs w:val="16"/>
    </w:rPr>
  </w:style>
  <w:style w:type="paragraph" w:styleId="CommentText">
    <w:name w:val="annotation text"/>
    <w:basedOn w:val="Normal"/>
    <w:link w:val="CommentTextChar"/>
    <w:unhideWhenUsed/>
    <w:rsid w:val="00403567"/>
    <w:pPr>
      <w:spacing w:line="240" w:lineRule="auto"/>
    </w:pPr>
    <w:rPr>
      <w:sz w:val="20"/>
      <w:szCs w:val="20"/>
    </w:rPr>
  </w:style>
  <w:style w:type="character" w:customStyle="1" w:styleId="CommentTextChar">
    <w:name w:val="Comment Text Char"/>
    <w:basedOn w:val="DefaultParagraphFont"/>
    <w:link w:val="CommentText"/>
    <w:rsid w:val="00403567"/>
    <w:rPr>
      <w:sz w:val="20"/>
      <w:szCs w:val="20"/>
    </w:rPr>
  </w:style>
  <w:style w:type="character" w:customStyle="1" w:styleId="CommentSubjectChar">
    <w:name w:val="Comment Subject Char"/>
    <w:basedOn w:val="CommentTextChar"/>
    <w:link w:val="CommentSubject"/>
    <w:uiPriority w:val="99"/>
    <w:semiHidden/>
    <w:rsid w:val="00403567"/>
    <w:rPr>
      <w:b/>
      <w:bCs/>
      <w:sz w:val="20"/>
      <w:szCs w:val="20"/>
    </w:rPr>
  </w:style>
  <w:style w:type="paragraph" w:styleId="CommentSubject">
    <w:name w:val="annotation subject"/>
    <w:basedOn w:val="CommentText"/>
    <w:next w:val="CommentText"/>
    <w:link w:val="CommentSubjectChar"/>
    <w:uiPriority w:val="99"/>
    <w:semiHidden/>
    <w:unhideWhenUsed/>
    <w:rsid w:val="00403567"/>
    <w:rPr>
      <w:b/>
      <w:bCs/>
    </w:rPr>
  </w:style>
  <w:style w:type="character" w:styleId="Emphasis">
    <w:name w:val="Emphasis"/>
    <w:basedOn w:val="DefaultParagraphFont"/>
    <w:uiPriority w:val="20"/>
    <w:qFormat/>
    <w:rsid w:val="00403567"/>
    <w:rPr>
      <w:i/>
      <w:iCs/>
    </w:rPr>
  </w:style>
  <w:style w:type="paragraph" w:styleId="EndnoteText">
    <w:name w:val="endnote text"/>
    <w:basedOn w:val="Normal"/>
    <w:link w:val="EndnoteTextChar"/>
    <w:semiHidden/>
    <w:rsid w:val="00403567"/>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semiHidden/>
    <w:rsid w:val="00403567"/>
    <w:rPr>
      <w:rFonts w:ascii="Times New Roman" w:eastAsia="Times New Roman" w:hAnsi="Times New Roman" w:cs="Times New Roman"/>
      <w:sz w:val="20"/>
      <w:szCs w:val="20"/>
    </w:rPr>
  </w:style>
  <w:style w:type="character" w:styleId="Strong">
    <w:name w:val="Strong"/>
    <w:basedOn w:val="DefaultParagraphFont"/>
    <w:uiPriority w:val="22"/>
    <w:qFormat/>
    <w:rsid w:val="00BF7784"/>
    <w:rPr>
      <w:b/>
      <w:bCs/>
    </w:rPr>
  </w:style>
  <w:style w:type="paragraph" w:styleId="BodyText">
    <w:name w:val="Body Text"/>
    <w:basedOn w:val="Normal"/>
    <w:link w:val="BodyTextChar"/>
    <w:uiPriority w:val="1"/>
    <w:qFormat/>
    <w:rsid w:val="00BF7784"/>
    <w:pPr>
      <w:widowControl w:val="0"/>
      <w:autoSpaceDE w:val="0"/>
      <w:autoSpaceDN w:val="0"/>
      <w:spacing w:after="0" w:line="240" w:lineRule="auto"/>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uiPriority w:val="1"/>
    <w:rsid w:val="00BF7784"/>
    <w:rPr>
      <w:rFonts w:ascii="Times New Roman" w:eastAsia="Times New Roman" w:hAnsi="Times New Roman" w:cs="Times New Roman"/>
      <w:sz w:val="20"/>
      <w:szCs w:val="20"/>
      <w:lang w:val="en-US"/>
    </w:rPr>
  </w:style>
  <w:style w:type="table" w:styleId="GridTable1Light-Accent1">
    <w:name w:val="Grid Table 1 Light Accent 1"/>
    <w:basedOn w:val="TableNormal"/>
    <w:uiPriority w:val="46"/>
    <w:rsid w:val="00301A7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F916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16A0"/>
  </w:style>
  <w:style w:type="paragraph" w:styleId="Footer">
    <w:name w:val="footer"/>
    <w:basedOn w:val="Normal"/>
    <w:link w:val="FooterChar"/>
    <w:uiPriority w:val="99"/>
    <w:unhideWhenUsed/>
    <w:rsid w:val="00F916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16A0"/>
  </w:style>
  <w:style w:type="paragraph" w:customStyle="1" w:styleId="msonormal0">
    <w:name w:val="msonormal"/>
    <w:basedOn w:val="Normal"/>
    <w:rsid w:val="00F916A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Bullet">
    <w:name w:val="List Bullet"/>
    <w:basedOn w:val="Normal"/>
    <w:semiHidden/>
    <w:unhideWhenUsed/>
    <w:rsid w:val="00F916A0"/>
    <w:pPr>
      <w:numPr>
        <w:numId w:val="3"/>
      </w:numPr>
      <w:spacing w:after="0" w:line="240" w:lineRule="auto"/>
    </w:pPr>
    <w:rPr>
      <w:rFonts w:ascii="Times New Roman" w:eastAsia="Times New Roman" w:hAnsi="Times New Roman" w:cs="Times New Roman"/>
      <w:sz w:val="24"/>
      <w:szCs w:val="20"/>
    </w:rPr>
  </w:style>
  <w:style w:type="paragraph" w:styleId="Revision">
    <w:name w:val="Revision"/>
    <w:uiPriority w:val="99"/>
    <w:semiHidden/>
    <w:rsid w:val="00F916A0"/>
    <w:pPr>
      <w:spacing w:after="0" w:line="240" w:lineRule="auto"/>
    </w:pPr>
  </w:style>
  <w:style w:type="character" w:customStyle="1" w:styleId="spellingerror">
    <w:name w:val="spellingerror"/>
    <w:basedOn w:val="DefaultParagraphFont"/>
    <w:rsid w:val="00F916A0"/>
  </w:style>
  <w:style w:type="character" w:customStyle="1" w:styleId="advancedproofingissue">
    <w:name w:val="advancedproofingissue"/>
    <w:basedOn w:val="DefaultParagraphFont"/>
    <w:rsid w:val="00F916A0"/>
  </w:style>
  <w:style w:type="character" w:customStyle="1" w:styleId="UnresolvedMention1">
    <w:name w:val="Unresolved Mention1"/>
    <w:basedOn w:val="DefaultParagraphFont"/>
    <w:uiPriority w:val="99"/>
    <w:semiHidden/>
    <w:unhideWhenUsed/>
    <w:rsid w:val="009F6297"/>
    <w:rPr>
      <w:color w:val="605E5C"/>
      <w:shd w:val="clear" w:color="auto" w:fill="E1DFDD"/>
    </w:rPr>
  </w:style>
  <w:style w:type="paragraph" w:customStyle="1" w:styleId="author5">
    <w:name w:val="author5"/>
    <w:basedOn w:val="Normal"/>
    <w:rsid w:val="00253303"/>
    <w:pPr>
      <w:spacing w:before="150" w:after="210" w:line="240" w:lineRule="auto"/>
    </w:pPr>
    <w:rPr>
      <w:rFonts w:ascii="Times New Roman" w:eastAsia="Times New Roman" w:hAnsi="Times New Roman" w:cs="Times New Roman"/>
      <w:sz w:val="20"/>
      <w:szCs w:val="20"/>
      <w:lang w:eastAsia="en-GB"/>
    </w:rPr>
  </w:style>
  <w:style w:type="character" w:customStyle="1" w:styleId="personname">
    <w:name w:val="person_name"/>
    <w:basedOn w:val="DefaultParagraphFont"/>
    <w:rsid w:val="006F4F3F"/>
  </w:style>
  <w:style w:type="paragraph" w:styleId="FootnoteText">
    <w:name w:val="footnote text"/>
    <w:basedOn w:val="Normal"/>
    <w:link w:val="FootnoteTextChar"/>
    <w:rsid w:val="006F4F3F"/>
    <w:pPr>
      <w:spacing w:after="120" w:line="240" w:lineRule="auto"/>
      <w:jc w:val="both"/>
    </w:pPr>
    <w:rPr>
      <w:rFonts w:ascii="Arial" w:eastAsia="Calibri" w:hAnsi="Arial" w:cs="Times New Roman"/>
      <w:sz w:val="20"/>
      <w:szCs w:val="20"/>
    </w:rPr>
  </w:style>
  <w:style w:type="character" w:customStyle="1" w:styleId="FootnoteTextChar">
    <w:name w:val="Footnote Text Char"/>
    <w:basedOn w:val="DefaultParagraphFont"/>
    <w:link w:val="FootnoteText"/>
    <w:rsid w:val="006F4F3F"/>
    <w:rPr>
      <w:rFonts w:ascii="Arial" w:eastAsia="Calibri" w:hAnsi="Arial" w:cs="Times New Roman"/>
      <w:sz w:val="20"/>
      <w:szCs w:val="20"/>
    </w:rPr>
  </w:style>
  <w:style w:type="character" w:styleId="FootnoteReference">
    <w:name w:val="footnote reference"/>
    <w:uiPriority w:val="99"/>
    <w:rsid w:val="006F4F3F"/>
    <w:rPr>
      <w:vertAlign w:val="superscript"/>
    </w:rPr>
  </w:style>
  <w:style w:type="character" w:styleId="FollowedHyperlink">
    <w:name w:val="FollowedHyperlink"/>
    <w:basedOn w:val="DefaultParagraphFont"/>
    <w:uiPriority w:val="99"/>
    <w:semiHidden/>
    <w:unhideWhenUsed/>
    <w:rsid w:val="00C939A5"/>
    <w:rPr>
      <w:color w:val="954F72" w:themeColor="followedHyperlink"/>
      <w:u w:val="single"/>
    </w:rPr>
  </w:style>
  <w:style w:type="character" w:styleId="UnresolvedMention">
    <w:name w:val="Unresolved Mention"/>
    <w:basedOn w:val="DefaultParagraphFont"/>
    <w:uiPriority w:val="99"/>
    <w:unhideWhenUsed/>
    <w:rsid w:val="00C976D7"/>
    <w:rPr>
      <w:color w:val="605E5C"/>
      <w:shd w:val="clear" w:color="auto" w:fill="E1DFDD"/>
    </w:rPr>
  </w:style>
  <w:style w:type="character" w:styleId="Mention">
    <w:name w:val="Mention"/>
    <w:basedOn w:val="DefaultParagraphFont"/>
    <w:uiPriority w:val="99"/>
    <w:unhideWhenUsed/>
    <w:rsid w:val="003F2F07"/>
    <w:rPr>
      <w:color w:val="2B579A"/>
      <w:shd w:val="clear" w:color="auto" w:fill="E1DFDD"/>
    </w:rPr>
  </w:style>
  <w:style w:type="paragraph" w:styleId="TOCHeading">
    <w:name w:val="TOC Heading"/>
    <w:basedOn w:val="Heading1"/>
    <w:next w:val="Normal"/>
    <w:uiPriority w:val="39"/>
    <w:unhideWhenUsed/>
    <w:qFormat/>
    <w:rsid w:val="00A57618"/>
    <w:pPr>
      <w:keepLines/>
      <w:pageBreakBefore w:val="0"/>
      <w:spacing w:before="240" w:line="259" w:lineRule="auto"/>
      <w:outlineLvl w:val="9"/>
    </w:pPr>
    <w:rPr>
      <w:rFonts w:asciiTheme="majorHAnsi" w:eastAsiaTheme="majorEastAsia" w:hAnsiTheme="majorHAnsi" w:cstheme="majorBidi"/>
      <w:b w:val="0"/>
      <w:bCs w:val="0"/>
      <w:color w:val="2F5496" w:themeColor="accent1" w:themeShade="BF"/>
      <w:szCs w:val="32"/>
      <w:lang w:val="en-US"/>
    </w:rPr>
  </w:style>
  <w:style w:type="character" w:styleId="EndnoteReference">
    <w:name w:val="endnote reference"/>
    <w:basedOn w:val="DefaultParagraphFont"/>
    <w:uiPriority w:val="99"/>
    <w:semiHidden/>
    <w:unhideWhenUsed/>
    <w:rsid w:val="004B6A70"/>
    <w:rPr>
      <w:vertAlign w:val="superscript"/>
    </w:rPr>
  </w:style>
  <w:style w:type="numbering" w:customStyle="1" w:styleId="Style1">
    <w:name w:val="Style1"/>
    <w:uiPriority w:val="99"/>
    <w:rsid w:val="00DB6B1A"/>
    <w:pPr>
      <w:numPr>
        <w:numId w:val="5"/>
      </w:numPr>
    </w:pPr>
  </w:style>
  <w:style w:type="character" w:customStyle="1" w:styleId="hlfld-contribauthor">
    <w:name w:val="hlfld-contribauthor"/>
    <w:basedOn w:val="DefaultParagraphFont"/>
    <w:rsid w:val="008D6980"/>
  </w:style>
  <w:style w:type="paragraph" w:styleId="TOC2">
    <w:name w:val="toc 2"/>
    <w:basedOn w:val="Normal"/>
    <w:next w:val="Normal"/>
    <w:autoRedefine/>
    <w:uiPriority w:val="39"/>
    <w:unhideWhenUsed/>
    <w:rsid w:val="001D2943"/>
    <w:pPr>
      <w:tabs>
        <w:tab w:val="left" w:pos="880"/>
        <w:tab w:val="right" w:leader="dot" w:pos="9016"/>
      </w:tabs>
      <w:spacing w:after="60" w:line="240" w:lineRule="auto"/>
      <w:ind w:left="221"/>
    </w:pPr>
    <w:rPr>
      <w:noProof/>
      <w:sz w:val="24"/>
      <w:szCs w:val="24"/>
    </w:rPr>
  </w:style>
  <w:style w:type="character" w:customStyle="1" w:styleId="ListParagraphChar">
    <w:name w:val="List Paragraph Char"/>
    <w:basedOn w:val="DefaultParagraphFont"/>
    <w:link w:val="ListParagraph"/>
    <w:uiPriority w:val="34"/>
    <w:rsid w:val="00613EDC"/>
  </w:style>
  <w:style w:type="character" w:customStyle="1" w:styleId="seperator">
    <w:name w:val="seperator"/>
    <w:basedOn w:val="DefaultParagraphFont"/>
    <w:rsid w:val="008D6980"/>
  </w:style>
  <w:style w:type="paragraph" w:styleId="TOC1">
    <w:name w:val="toc 1"/>
    <w:basedOn w:val="Normal"/>
    <w:next w:val="Normal"/>
    <w:autoRedefine/>
    <w:uiPriority w:val="39"/>
    <w:unhideWhenUsed/>
    <w:rsid w:val="001D1A31"/>
    <w:pPr>
      <w:tabs>
        <w:tab w:val="left" w:pos="567"/>
        <w:tab w:val="left" w:pos="1560"/>
        <w:tab w:val="right" w:leader="dot" w:pos="9016"/>
      </w:tabs>
      <w:spacing w:after="100"/>
    </w:pPr>
    <w:rPr>
      <w:rFonts w:eastAsiaTheme="minorEastAsia"/>
      <w:b/>
      <w:bCs/>
      <w:noProof/>
      <w:sz w:val="28"/>
      <w:szCs w:val="28"/>
      <w:lang w:eastAsia="en-GB"/>
    </w:rPr>
  </w:style>
  <w:style w:type="paragraph" w:customStyle="1" w:styleId="Header1Bat">
    <w:name w:val="Header 1 Bat"/>
    <w:basedOn w:val="Heading1"/>
    <w:link w:val="Header1BatChar"/>
    <w:qFormat/>
    <w:rsid w:val="008B38EB"/>
    <w:pPr>
      <w:pBdr>
        <w:bottom w:val="single" w:sz="6" w:space="1" w:color="auto"/>
      </w:pBdr>
      <w:tabs>
        <w:tab w:val="num" w:pos="794"/>
      </w:tabs>
    </w:pPr>
    <w:rPr>
      <w:rFonts w:eastAsia="Cambria"/>
    </w:rPr>
  </w:style>
  <w:style w:type="character" w:customStyle="1" w:styleId="ui-ncbitoggler-master-text">
    <w:name w:val="ui-ncbitoggler-master-text"/>
    <w:basedOn w:val="DefaultParagraphFont"/>
    <w:rsid w:val="00E21E05"/>
  </w:style>
  <w:style w:type="character" w:customStyle="1" w:styleId="Header1BatChar">
    <w:name w:val="Header 1 Bat Char"/>
    <w:basedOn w:val="Heading1Char"/>
    <w:link w:val="Header1Bat"/>
    <w:rsid w:val="008B38EB"/>
    <w:rPr>
      <w:rFonts w:ascii="Arial" w:eastAsia="Cambria" w:hAnsi="Arial" w:cs="Times New Roman"/>
      <w:b/>
      <w:bCs/>
      <w:sz w:val="32"/>
      <w:szCs w:val="20"/>
    </w:rPr>
  </w:style>
  <w:style w:type="paragraph" w:customStyle="1" w:styleId="Header2Bat">
    <w:name w:val="Header 2 Bat"/>
    <w:basedOn w:val="ListParagraph"/>
    <w:link w:val="Header2BatChar"/>
    <w:qFormat/>
    <w:rsid w:val="009C5028"/>
    <w:pPr>
      <w:widowControl w:val="0"/>
      <w:numPr>
        <w:ilvl w:val="1"/>
        <w:numId w:val="1"/>
      </w:numPr>
      <w:autoSpaceDE w:val="0"/>
      <w:autoSpaceDN w:val="0"/>
      <w:adjustRightInd w:val="0"/>
      <w:spacing w:after="0" w:line="276" w:lineRule="auto"/>
    </w:pPr>
    <w:rPr>
      <w:rFonts w:ascii="Arial" w:eastAsia="Cambria" w:hAnsi="Arial" w:cs="Arial"/>
      <w:b/>
      <w:u w:val="single"/>
    </w:rPr>
  </w:style>
  <w:style w:type="paragraph" w:customStyle="1" w:styleId="Bat2">
    <w:name w:val="Bat 2"/>
    <w:basedOn w:val="Heading2"/>
    <w:link w:val="Bat2Char"/>
    <w:rsid w:val="002F4BB4"/>
    <w:rPr>
      <w:rFonts w:ascii="Arial" w:eastAsia="Cambria" w:hAnsi="Arial"/>
      <w:b w:val="0"/>
      <w:bCs w:val="0"/>
      <w:u w:val="single"/>
    </w:rPr>
  </w:style>
  <w:style w:type="character" w:customStyle="1" w:styleId="Header2BatChar">
    <w:name w:val="Header 2 Bat Char"/>
    <w:basedOn w:val="ListParagraphChar"/>
    <w:link w:val="Header2Bat"/>
    <w:rsid w:val="00212A49"/>
    <w:rPr>
      <w:rFonts w:ascii="Arial" w:eastAsia="Cambria" w:hAnsi="Arial" w:cs="Arial"/>
      <w:b/>
      <w:u w:val="single"/>
    </w:rPr>
  </w:style>
  <w:style w:type="paragraph" w:customStyle="1" w:styleId="Bat20">
    <w:name w:val="Bat 2.0"/>
    <w:basedOn w:val="Bat2"/>
    <w:link w:val="Bat20Char"/>
    <w:autoRedefine/>
    <w:rsid w:val="00F6349A"/>
    <w:pPr>
      <w:numPr>
        <w:numId w:val="6"/>
      </w:numPr>
      <w:spacing w:after="0"/>
      <w:ind w:hanging="720"/>
    </w:pPr>
    <w:rPr>
      <w:bCs/>
      <w:sz w:val="24"/>
      <w:u w:val="none"/>
    </w:rPr>
  </w:style>
  <w:style w:type="character" w:customStyle="1" w:styleId="Bat2Char">
    <w:name w:val="Bat 2 Char"/>
    <w:basedOn w:val="Heading2Char"/>
    <w:link w:val="Bat2"/>
    <w:rsid w:val="00D36DEA"/>
    <w:rPr>
      <w:rFonts w:ascii="Arial" w:eastAsia="Cambria" w:hAnsi="Arial" w:cs="Arial"/>
      <w:b w:val="0"/>
      <w:bCs w:val="0"/>
      <w:iCs/>
      <w:sz w:val="28"/>
      <w:szCs w:val="28"/>
      <w:u w:val="single"/>
    </w:rPr>
  </w:style>
  <w:style w:type="paragraph" w:customStyle="1" w:styleId="batpara">
    <w:name w:val="bat para"/>
    <w:basedOn w:val="Normal"/>
    <w:link w:val="batparaChar"/>
    <w:rsid w:val="00EB4009"/>
    <w:pPr>
      <w:widowControl w:val="0"/>
      <w:autoSpaceDE w:val="0"/>
      <w:autoSpaceDN w:val="0"/>
      <w:adjustRightInd w:val="0"/>
      <w:spacing w:after="0" w:line="276" w:lineRule="auto"/>
      <w:ind w:left="709"/>
    </w:pPr>
    <w:rPr>
      <w:rFonts w:ascii="Arial" w:eastAsia="Cambria" w:hAnsi="Arial" w:cs="Arial"/>
    </w:rPr>
  </w:style>
  <w:style w:type="character" w:customStyle="1" w:styleId="Bat20Char">
    <w:name w:val="Bat 2.0 Char"/>
    <w:basedOn w:val="Bat2Char"/>
    <w:link w:val="Bat20"/>
    <w:rsid w:val="00F6349A"/>
    <w:rPr>
      <w:rFonts w:ascii="Arial" w:eastAsia="Cambria" w:hAnsi="Arial" w:cs="Arial"/>
      <w:b w:val="0"/>
      <w:bCs/>
      <w:iCs/>
      <w:sz w:val="24"/>
      <w:szCs w:val="28"/>
      <w:u w:val="single"/>
    </w:rPr>
  </w:style>
  <w:style w:type="paragraph" w:customStyle="1" w:styleId="batbullet">
    <w:name w:val="bat bullet"/>
    <w:basedOn w:val="ListParagraph"/>
    <w:link w:val="batbulletChar"/>
    <w:rsid w:val="00561FA6"/>
    <w:pPr>
      <w:widowControl w:val="0"/>
      <w:autoSpaceDE w:val="0"/>
      <w:autoSpaceDN w:val="0"/>
      <w:adjustRightInd w:val="0"/>
      <w:spacing w:after="0" w:line="276" w:lineRule="auto"/>
      <w:ind w:left="1069" w:hanging="360"/>
    </w:pPr>
    <w:rPr>
      <w:rFonts w:ascii="Arial" w:eastAsia="Cambria" w:hAnsi="Arial" w:cs="Arial"/>
    </w:rPr>
  </w:style>
  <w:style w:type="character" w:customStyle="1" w:styleId="batparaChar">
    <w:name w:val="bat para Char"/>
    <w:basedOn w:val="DefaultParagraphFont"/>
    <w:link w:val="batpara"/>
    <w:rsid w:val="00EB4009"/>
    <w:rPr>
      <w:rFonts w:ascii="Arial" w:eastAsia="Cambria" w:hAnsi="Arial" w:cs="Arial"/>
    </w:rPr>
  </w:style>
  <w:style w:type="paragraph" w:customStyle="1" w:styleId="bat30">
    <w:name w:val="bat 3.0"/>
    <w:basedOn w:val="ListParagraph"/>
    <w:link w:val="bat30Char"/>
    <w:rsid w:val="00651C01"/>
    <w:pPr>
      <w:widowControl w:val="0"/>
      <w:numPr>
        <w:ilvl w:val="2"/>
        <w:numId w:val="4"/>
      </w:numPr>
      <w:autoSpaceDE w:val="0"/>
      <w:autoSpaceDN w:val="0"/>
      <w:adjustRightInd w:val="0"/>
      <w:spacing w:after="0" w:line="276" w:lineRule="auto"/>
    </w:pPr>
    <w:rPr>
      <w:rFonts w:ascii="Arial" w:hAnsi="Arial" w:cs="Arial"/>
      <w:b/>
      <w:bCs/>
    </w:rPr>
  </w:style>
  <w:style w:type="character" w:customStyle="1" w:styleId="batbulletChar">
    <w:name w:val="bat bullet Char"/>
    <w:basedOn w:val="ListParagraphChar"/>
    <w:link w:val="batbullet"/>
    <w:rsid w:val="00EB4009"/>
    <w:rPr>
      <w:rFonts w:ascii="Arial" w:eastAsia="Cambria" w:hAnsi="Arial" w:cs="Arial"/>
    </w:rPr>
  </w:style>
  <w:style w:type="paragraph" w:customStyle="1" w:styleId="bat3">
    <w:name w:val="bat 3"/>
    <w:basedOn w:val="Heading3"/>
    <w:link w:val="bat3Char"/>
    <w:rsid w:val="0026440C"/>
    <w:rPr>
      <w:rFonts w:ascii="Arial" w:hAnsi="Arial"/>
      <w:b w:val="0"/>
    </w:rPr>
  </w:style>
  <w:style w:type="character" w:customStyle="1" w:styleId="bat30Char">
    <w:name w:val="bat 3.0 Char"/>
    <w:basedOn w:val="ListParagraphChar"/>
    <w:link w:val="bat30"/>
    <w:rsid w:val="00651C01"/>
    <w:rPr>
      <w:rFonts w:ascii="Arial" w:hAnsi="Arial" w:cs="Arial"/>
      <w:b/>
      <w:bCs/>
    </w:rPr>
  </w:style>
  <w:style w:type="paragraph" w:customStyle="1" w:styleId="Bat4">
    <w:name w:val="Bat 4"/>
    <w:basedOn w:val="Heading4"/>
    <w:link w:val="Bat4Char"/>
    <w:rsid w:val="004B0856"/>
    <w:rPr>
      <w:rFonts w:ascii="Arial" w:hAnsi="Arial" w:cs="Arial"/>
    </w:rPr>
  </w:style>
  <w:style w:type="character" w:customStyle="1" w:styleId="bat3Char">
    <w:name w:val="bat 3 Char"/>
    <w:basedOn w:val="Heading3Char"/>
    <w:link w:val="bat3"/>
    <w:rsid w:val="00FF1CF1"/>
    <w:rPr>
      <w:rFonts w:ascii="Arial" w:eastAsia="Times New Roman" w:hAnsi="Arial" w:cs="Arial"/>
      <w:b w:val="0"/>
      <w:bCs/>
      <w:sz w:val="24"/>
      <w:szCs w:val="26"/>
    </w:rPr>
  </w:style>
  <w:style w:type="paragraph" w:styleId="TOC3">
    <w:name w:val="toc 3"/>
    <w:basedOn w:val="Normal"/>
    <w:next w:val="Normal"/>
    <w:autoRedefine/>
    <w:uiPriority w:val="39"/>
    <w:unhideWhenUsed/>
    <w:rsid w:val="003B62CD"/>
    <w:pPr>
      <w:tabs>
        <w:tab w:val="right" w:leader="dot" w:pos="9016"/>
      </w:tabs>
      <w:spacing w:after="40" w:line="240" w:lineRule="auto"/>
      <w:ind w:left="1134"/>
    </w:pPr>
    <w:rPr>
      <w:noProof/>
    </w:rPr>
  </w:style>
  <w:style w:type="character" w:customStyle="1" w:styleId="Bat4Char">
    <w:name w:val="Bat 4 Char"/>
    <w:basedOn w:val="Heading4Char"/>
    <w:link w:val="Bat4"/>
    <w:rsid w:val="00594534"/>
    <w:rPr>
      <w:rFonts w:ascii="Arial" w:eastAsia="Times New Roman" w:hAnsi="Arial" w:cs="Arial"/>
      <w:i/>
      <w:iCs/>
      <w:sz w:val="24"/>
      <w:szCs w:val="20"/>
    </w:rPr>
  </w:style>
  <w:style w:type="paragraph" w:styleId="TOC4">
    <w:name w:val="toc 4"/>
    <w:basedOn w:val="Normal"/>
    <w:next w:val="Normal"/>
    <w:autoRedefine/>
    <w:uiPriority w:val="39"/>
    <w:unhideWhenUsed/>
    <w:rsid w:val="00F54466"/>
    <w:pPr>
      <w:tabs>
        <w:tab w:val="right" w:leader="dot" w:pos="9016"/>
      </w:tabs>
      <w:spacing w:after="0" w:line="240" w:lineRule="auto"/>
      <w:ind w:left="1418"/>
    </w:pPr>
    <w:rPr>
      <w:rFonts w:eastAsiaTheme="minorEastAsia"/>
      <w:i/>
      <w:iCs/>
      <w:noProof/>
      <w:sz w:val="20"/>
      <w:szCs w:val="20"/>
      <w:lang w:eastAsia="en-GB"/>
    </w:rPr>
  </w:style>
  <w:style w:type="paragraph" w:styleId="TOC5">
    <w:name w:val="toc 5"/>
    <w:basedOn w:val="Normal"/>
    <w:next w:val="Normal"/>
    <w:autoRedefine/>
    <w:uiPriority w:val="39"/>
    <w:unhideWhenUsed/>
    <w:rsid w:val="00DD1331"/>
    <w:pPr>
      <w:spacing w:after="100"/>
      <w:ind w:left="880"/>
    </w:pPr>
    <w:rPr>
      <w:rFonts w:eastAsiaTheme="minorEastAsia"/>
      <w:lang w:eastAsia="en-GB"/>
    </w:rPr>
  </w:style>
  <w:style w:type="paragraph" w:styleId="TOC6">
    <w:name w:val="toc 6"/>
    <w:basedOn w:val="Normal"/>
    <w:next w:val="Normal"/>
    <w:autoRedefine/>
    <w:uiPriority w:val="39"/>
    <w:unhideWhenUsed/>
    <w:rsid w:val="00DD1331"/>
    <w:pPr>
      <w:spacing w:after="100"/>
      <w:ind w:left="1100"/>
    </w:pPr>
    <w:rPr>
      <w:rFonts w:eastAsiaTheme="minorEastAsia"/>
      <w:lang w:eastAsia="en-GB"/>
    </w:rPr>
  </w:style>
  <w:style w:type="paragraph" w:styleId="TOC7">
    <w:name w:val="toc 7"/>
    <w:basedOn w:val="Normal"/>
    <w:next w:val="Normal"/>
    <w:autoRedefine/>
    <w:uiPriority w:val="39"/>
    <w:unhideWhenUsed/>
    <w:rsid w:val="00DD1331"/>
    <w:pPr>
      <w:spacing w:after="100"/>
      <w:ind w:left="1320"/>
    </w:pPr>
    <w:rPr>
      <w:rFonts w:eastAsiaTheme="minorEastAsia"/>
      <w:lang w:eastAsia="en-GB"/>
    </w:rPr>
  </w:style>
  <w:style w:type="paragraph" w:styleId="TOC8">
    <w:name w:val="toc 8"/>
    <w:basedOn w:val="Normal"/>
    <w:next w:val="Normal"/>
    <w:autoRedefine/>
    <w:uiPriority w:val="39"/>
    <w:unhideWhenUsed/>
    <w:rsid w:val="00DD1331"/>
    <w:pPr>
      <w:spacing w:after="100"/>
      <w:ind w:left="1540"/>
    </w:pPr>
    <w:rPr>
      <w:rFonts w:eastAsiaTheme="minorEastAsia"/>
      <w:lang w:eastAsia="en-GB"/>
    </w:rPr>
  </w:style>
  <w:style w:type="paragraph" w:styleId="TOC9">
    <w:name w:val="toc 9"/>
    <w:basedOn w:val="Normal"/>
    <w:next w:val="Normal"/>
    <w:autoRedefine/>
    <w:uiPriority w:val="39"/>
    <w:unhideWhenUsed/>
    <w:rsid w:val="00DD1331"/>
    <w:pPr>
      <w:spacing w:after="100"/>
      <w:ind w:left="1760"/>
    </w:pPr>
    <w:rPr>
      <w:rFonts w:eastAsiaTheme="minorEastAsia"/>
      <w:lang w:eastAsia="en-GB"/>
    </w:rPr>
  </w:style>
  <w:style w:type="paragraph" w:customStyle="1" w:styleId="xxx">
    <w:name w:val="xxx"/>
    <w:basedOn w:val="ListParagraph"/>
    <w:link w:val="xxxChar"/>
    <w:qFormat/>
    <w:rsid w:val="0012311E"/>
    <w:pPr>
      <w:widowControl w:val="0"/>
      <w:pBdr>
        <w:bottom w:val="single" w:sz="4" w:space="1" w:color="auto"/>
      </w:pBdr>
      <w:autoSpaceDE w:val="0"/>
      <w:autoSpaceDN w:val="0"/>
      <w:adjustRightInd w:val="0"/>
      <w:spacing w:after="0" w:line="276" w:lineRule="auto"/>
      <w:ind w:left="0"/>
    </w:pPr>
    <w:rPr>
      <w:rFonts w:ascii="Arial" w:eastAsia="Cambria" w:hAnsi="Arial" w:cs="Arial"/>
      <w:b/>
      <w:bCs/>
      <w:sz w:val="28"/>
      <w:szCs w:val="28"/>
    </w:rPr>
  </w:style>
  <w:style w:type="character" w:customStyle="1" w:styleId="xxxChar">
    <w:name w:val="xxx Char"/>
    <w:basedOn w:val="ListParagraphChar"/>
    <w:link w:val="xxx"/>
    <w:rsid w:val="009000F2"/>
    <w:rPr>
      <w:rFonts w:ascii="Arial" w:eastAsia="Cambria" w:hAnsi="Arial" w:cs="Arial"/>
      <w:b/>
      <w:bCs/>
      <w:sz w:val="28"/>
      <w:szCs w:val="28"/>
    </w:rPr>
  </w:style>
  <w:style w:type="character" w:customStyle="1" w:styleId="seriestitle">
    <w:name w:val="seriestitle"/>
    <w:basedOn w:val="DefaultParagraphFont"/>
    <w:rsid w:val="008D6980"/>
  </w:style>
  <w:style w:type="character" w:customStyle="1" w:styleId="doi">
    <w:name w:val="doi"/>
    <w:basedOn w:val="DefaultParagraphFont"/>
    <w:rsid w:val="008D6980"/>
  </w:style>
  <w:style w:type="character" w:customStyle="1" w:styleId="volume">
    <w:name w:val="volume"/>
    <w:basedOn w:val="DefaultParagraphFont"/>
    <w:rsid w:val="008D6980"/>
  </w:style>
  <w:style w:type="character" w:customStyle="1" w:styleId="issue">
    <w:name w:val="issue"/>
    <w:basedOn w:val="DefaultParagraphFont"/>
    <w:rsid w:val="008D6980"/>
  </w:style>
  <w:style w:type="character" w:customStyle="1" w:styleId="page-range">
    <w:name w:val="page-range"/>
    <w:basedOn w:val="DefaultParagraphFont"/>
    <w:rsid w:val="008D6980"/>
  </w:style>
  <w:style w:type="character" w:customStyle="1" w:styleId="pub-year">
    <w:name w:val="pub-year"/>
    <w:basedOn w:val="DefaultParagraphFont"/>
    <w:rsid w:val="008D6980"/>
  </w:style>
  <w:style w:type="character" w:customStyle="1" w:styleId="ff2">
    <w:name w:val="ff2"/>
    <w:basedOn w:val="DefaultParagraphFont"/>
    <w:rsid w:val="00CF6EBE"/>
  </w:style>
  <w:style w:type="character" w:customStyle="1" w:styleId="ff1">
    <w:name w:val="ff1"/>
    <w:basedOn w:val="DefaultParagraphFont"/>
    <w:rsid w:val="00CF6EBE"/>
  </w:style>
  <w:style w:type="character" w:customStyle="1" w:styleId="ff3">
    <w:name w:val="ff3"/>
    <w:basedOn w:val="DefaultParagraphFont"/>
    <w:rsid w:val="00076377"/>
  </w:style>
  <w:style w:type="character" w:customStyle="1" w:styleId="a">
    <w:name w:val="_"/>
    <w:basedOn w:val="DefaultParagraphFont"/>
    <w:rsid w:val="00076377"/>
  </w:style>
  <w:style w:type="character" w:customStyle="1" w:styleId="ff4">
    <w:name w:val="ff4"/>
    <w:basedOn w:val="DefaultParagraphFont"/>
    <w:rsid w:val="00076377"/>
  </w:style>
  <w:style w:type="paragraph" w:customStyle="1" w:styleId="Default">
    <w:name w:val="Default"/>
    <w:rsid w:val="00077239"/>
    <w:pPr>
      <w:autoSpaceDE w:val="0"/>
      <w:autoSpaceDN w:val="0"/>
      <w:adjustRightInd w:val="0"/>
      <w:spacing w:after="0" w:line="240" w:lineRule="auto"/>
    </w:pPr>
    <w:rPr>
      <w:rFonts w:ascii="Arial" w:hAnsi="Arial" w:cs="Arial"/>
      <w:color w:val="000000"/>
      <w:sz w:val="24"/>
      <w:szCs w:val="24"/>
    </w:rPr>
  </w:style>
  <w:style w:type="paragraph" w:customStyle="1" w:styleId="gem-c-titlecontext">
    <w:name w:val="gem-c-title__context"/>
    <w:basedOn w:val="Normal"/>
    <w:rsid w:val="00196B8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0">
    <w:name w:val="Pa0"/>
    <w:basedOn w:val="Default"/>
    <w:next w:val="Default"/>
    <w:uiPriority w:val="99"/>
    <w:rsid w:val="00196B8B"/>
    <w:pPr>
      <w:spacing w:line="241" w:lineRule="atLeast"/>
    </w:pPr>
    <w:rPr>
      <w:rFonts w:ascii="Myriad Pro" w:eastAsia="Times New Roman" w:hAnsi="Myriad Pro" w:cs="Times New Roman"/>
      <w:color w:val="auto"/>
      <w:lang w:eastAsia="en-GB"/>
    </w:rPr>
  </w:style>
  <w:style w:type="character" w:customStyle="1" w:styleId="app-c-publisher-metadatadefinition-sentence">
    <w:name w:val="app-c-publisher-metadata__definition-sentence"/>
    <w:basedOn w:val="DefaultParagraphFont"/>
    <w:rsid w:val="00196B8B"/>
  </w:style>
  <w:style w:type="paragraph" w:customStyle="1" w:styleId="Pa15">
    <w:name w:val="Pa15"/>
    <w:basedOn w:val="Normal"/>
    <w:next w:val="Normal"/>
    <w:uiPriority w:val="99"/>
    <w:rsid w:val="00543CD4"/>
    <w:pPr>
      <w:autoSpaceDE w:val="0"/>
      <w:autoSpaceDN w:val="0"/>
      <w:adjustRightInd w:val="0"/>
      <w:spacing w:after="0" w:line="191" w:lineRule="atLeast"/>
    </w:pPr>
    <w:rPr>
      <w:rFonts w:ascii="Univers 55" w:hAnsi="Univers 55"/>
      <w:sz w:val="24"/>
      <w:szCs w:val="24"/>
    </w:rPr>
  </w:style>
  <w:style w:type="character" w:customStyle="1" w:styleId="ffb">
    <w:name w:val="ffb"/>
    <w:basedOn w:val="DefaultParagraphFont"/>
    <w:rsid w:val="00C223B6"/>
  </w:style>
  <w:style w:type="character" w:customStyle="1" w:styleId="ffc">
    <w:name w:val="ffc"/>
    <w:basedOn w:val="DefaultParagraphFont"/>
    <w:rsid w:val="00C223B6"/>
  </w:style>
  <w:style w:type="paragraph" w:customStyle="1" w:styleId="Bat21">
    <w:name w:val="Bat 2.1"/>
    <w:basedOn w:val="Bat2"/>
    <w:link w:val="Bat21Char"/>
    <w:autoRedefine/>
    <w:rsid w:val="00F6349A"/>
    <w:pPr>
      <w:spacing w:after="0"/>
      <w:ind w:left="709" w:hanging="709"/>
    </w:pPr>
    <w:rPr>
      <w:sz w:val="24"/>
      <w:szCs w:val="24"/>
      <w:u w:val="none"/>
    </w:rPr>
  </w:style>
  <w:style w:type="paragraph" w:customStyle="1" w:styleId="Bat31">
    <w:name w:val="Bat 3.1"/>
    <w:basedOn w:val="Bat2"/>
    <w:link w:val="Bat31Char"/>
    <w:autoRedefine/>
    <w:rsid w:val="00F6349A"/>
    <w:pPr>
      <w:tabs>
        <w:tab w:val="num" w:pos="709"/>
      </w:tabs>
      <w:ind w:left="709" w:hanging="709"/>
    </w:pPr>
    <w:rPr>
      <w:sz w:val="24"/>
      <w:szCs w:val="24"/>
      <w:u w:val="none"/>
    </w:rPr>
  </w:style>
  <w:style w:type="character" w:customStyle="1" w:styleId="Bat21Char">
    <w:name w:val="Bat 2.1 Char"/>
    <w:basedOn w:val="Bat2Char"/>
    <w:link w:val="Bat21"/>
    <w:rsid w:val="00F6349A"/>
    <w:rPr>
      <w:rFonts w:ascii="Arial" w:eastAsia="Cambria" w:hAnsi="Arial" w:cs="Arial"/>
      <w:b w:val="0"/>
      <w:bCs w:val="0"/>
      <w:iCs/>
      <w:sz w:val="24"/>
      <w:szCs w:val="24"/>
      <w:u w:val="single"/>
    </w:rPr>
  </w:style>
  <w:style w:type="paragraph" w:customStyle="1" w:styleId="Bat41">
    <w:name w:val="Bat 4.1"/>
    <w:basedOn w:val="Bat2"/>
    <w:link w:val="Bat41Char"/>
    <w:autoRedefine/>
    <w:rsid w:val="00D07D5B"/>
    <w:pPr>
      <w:tabs>
        <w:tab w:val="num" w:pos="709"/>
      </w:tabs>
      <w:ind w:left="709" w:hanging="709"/>
    </w:pPr>
    <w:rPr>
      <w:sz w:val="24"/>
      <w:szCs w:val="24"/>
    </w:rPr>
  </w:style>
  <w:style w:type="character" w:customStyle="1" w:styleId="Bat31Char">
    <w:name w:val="Bat 3.1 Char"/>
    <w:basedOn w:val="Bat2Char"/>
    <w:link w:val="Bat31"/>
    <w:rsid w:val="00F6349A"/>
    <w:rPr>
      <w:rFonts w:ascii="Arial" w:eastAsia="Cambria" w:hAnsi="Arial" w:cs="Arial"/>
      <w:b w:val="0"/>
      <w:bCs w:val="0"/>
      <w:iCs/>
      <w:sz w:val="24"/>
      <w:szCs w:val="24"/>
      <w:u w:val="single"/>
    </w:rPr>
  </w:style>
  <w:style w:type="paragraph" w:customStyle="1" w:styleId="Bat51">
    <w:name w:val="Bat 5.1"/>
    <w:basedOn w:val="Bat2"/>
    <w:link w:val="Bat51Char"/>
    <w:autoRedefine/>
    <w:rsid w:val="00F96CAD"/>
    <w:rPr>
      <w:sz w:val="24"/>
      <w:szCs w:val="24"/>
    </w:rPr>
  </w:style>
  <w:style w:type="character" w:customStyle="1" w:styleId="Bat41Char">
    <w:name w:val="Bat 4.1 Char"/>
    <w:basedOn w:val="Bat2Char"/>
    <w:link w:val="Bat41"/>
    <w:rsid w:val="00D07D5B"/>
    <w:rPr>
      <w:rFonts w:ascii="Arial" w:eastAsia="Cambria" w:hAnsi="Arial" w:cs="Arial"/>
      <w:b w:val="0"/>
      <w:bCs w:val="0"/>
      <w:iCs/>
      <w:sz w:val="24"/>
      <w:szCs w:val="24"/>
      <w:u w:val="single"/>
    </w:rPr>
  </w:style>
  <w:style w:type="paragraph" w:customStyle="1" w:styleId="Bat61">
    <w:name w:val="Bat 6.1"/>
    <w:basedOn w:val="Bat2"/>
    <w:link w:val="Bat61Char"/>
    <w:autoRedefine/>
    <w:rsid w:val="00C5797A"/>
    <w:rPr>
      <w:sz w:val="24"/>
      <w:szCs w:val="24"/>
    </w:rPr>
  </w:style>
  <w:style w:type="character" w:customStyle="1" w:styleId="Bat51Char">
    <w:name w:val="Bat 5.1 Char"/>
    <w:basedOn w:val="Bat2Char"/>
    <w:link w:val="Bat51"/>
    <w:rsid w:val="00F96CAD"/>
    <w:rPr>
      <w:rFonts w:ascii="Arial" w:eastAsia="Cambria" w:hAnsi="Arial" w:cs="Arial"/>
      <w:b w:val="0"/>
      <w:bCs w:val="0"/>
      <w:iCs/>
      <w:sz w:val="24"/>
      <w:szCs w:val="24"/>
      <w:u w:val="single"/>
    </w:rPr>
  </w:style>
  <w:style w:type="paragraph" w:customStyle="1" w:styleId="Bat71">
    <w:name w:val="Bat 7.1"/>
    <w:basedOn w:val="Bat2"/>
    <w:link w:val="Bat71Char"/>
    <w:autoRedefine/>
    <w:rsid w:val="00544533"/>
    <w:pPr>
      <w:tabs>
        <w:tab w:val="num" w:pos="709"/>
      </w:tabs>
      <w:ind w:left="709" w:hanging="709"/>
    </w:pPr>
    <w:rPr>
      <w:sz w:val="24"/>
      <w:szCs w:val="24"/>
    </w:rPr>
  </w:style>
  <w:style w:type="character" w:customStyle="1" w:styleId="Bat61Char">
    <w:name w:val="Bat 6.1 Char"/>
    <w:basedOn w:val="Bat2Char"/>
    <w:link w:val="Bat61"/>
    <w:rsid w:val="00C5797A"/>
    <w:rPr>
      <w:rFonts w:ascii="Arial" w:eastAsia="Cambria" w:hAnsi="Arial" w:cs="Arial"/>
      <w:b w:val="0"/>
      <w:bCs w:val="0"/>
      <w:iCs/>
      <w:sz w:val="24"/>
      <w:szCs w:val="24"/>
      <w:u w:val="single"/>
    </w:rPr>
  </w:style>
  <w:style w:type="paragraph" w:customStyle="1" w:styleId="Bat81">
    <w:name w:val="Bat 8.1"/>
    <w:basedOn w:val="Bat2"/>
    <w:link w:val="Bat81Char"/>
    <w:autoRedefine/>
    <w:rsid w:val="00E4289C"/>
    <w:rPr>
      <w:sz w:val="24"/>
      <w:szCs w:val="24"/>
    </w:rPr>
  </w:style>
  <w:style w:type="character" w:customStyle="1" w:styleId="Bat71Char">
    <w:name w:val="Bat 7.1 Char"/>
    <w:basedOn w:val="Bat2Char"/>
    <w:link w:val="Bat71"/>
    <w:rsid w:val="00544533"/>
    <w:rPr>
      <w:rFonts w:ascii="Arial" w:eastAsia="Cambria" w:hAnsi="Arial" w:cs="Arial"/>
      <w:b w:val="0"/>
      <w:bCs w:val="0"/>
      <w:iCs/>
      <w:sz w:val="24"/>
      <w:szCs w:val="24"/>
      <w:u w:val="single"/>
    </w:rPr>
  </w:style>
  <w:style w:type="paragraph" w:customStyle="1" w:styleId="Bat91">
    <w:name w:val="Bat 9.1"/>
    <w:basedOn w:val="Bat2"/>
    <w:link w:val="Bat91Char"/>
    <w:autoRedefine/>
    <w:rsid w:val="00951CB0"/>
    <w:pPr>
      <w:tabs>
        <w:tab w:val="num" w:pos="709"/>
      </w:tabs>
      <w:ind w:left="709" w:hanging="709"/>
    </w:pPr>
    <w:rPr>
      <w:sz w:val="24"/>
      <w:szCs w:val="24"/>
    </w:rPr>
  </w:style>
  <w:style w:type="character" w:customStyle="1" w:styleId="Bat81Char">
    <w:name w:val="Bat 8.1 Char"/>
    <w:basedOn w:val="Bat2Char"/>
    <w:link w:val="Bat81"/>
    <w:rsid w:val="00E4289C"/>
    <w:rPr>
      <w:rFonts w:ascii="Arial" w:eastAsia="Cambria" w:hAnsi="Arial" w:cs="Arial"/>
      <w:b w:val="0"/>
      <w:bCs w:val="0"/>
      <w:iCs/>
      <w:sz w:val="24"/>
      <w:szCs w:val="24"/>
      <w:u w:val="single"/>
    </w:rPr>
  </w:style>
  <w:style w:type="paragraph" w:customStyle="1" w:styleId="Bat101">
    <w:name w:val="Bat 10.1"/>
    <w:basedOn w:val="Bat2"/>
    <w:link w:val="Bat101Char"/>
    <w:autoRedefine/>
    <w:rsid w:val="00CD0260"/>
    <w:pPr>
      <w:tabs>
        <w:tab w:val="num" w:pos="709"/>
      </w:tabs>
      <w:ind w:left="709" w:hanging="709"/>
    </w:pPr>
    <w:rPr>
      <w:sz w:val="24"/>
      <w:szCs w:val="24"/>
    </w:rPr>
  </w:style>
  <w:style w:type="character" w:customStyle="1" w:styleId="Bat91Char">
    <w:name w:val="Bat 9.1 Char"/>
    <w:basedOn w:val="Bat2Char"/>
    <w:link w:val="Bat91"/>
    <w:rsid w:val="00951CB0"/>
    <w:rPr>
      <w:rFonts w:ascii="Arial" w:eastAsia="Cambria" w:hAnsi="Arial" w:cs="Arial"/>
      <w:b w:val="0"/>
      <w:bCs w:val="0"/>
      <w:iCs/>
      <w:sz w:val="24"/>
      <w:szCs w:val="24"/>
      <w:u w:val="single"/>
    </w:rPr>
  </w:style>
  <w:style w:type="paragraph" w:customStyle="1" w:styleId="Bat111">
    <w:name w:val="Bat 11.1"/>
    <w:basedOn w:val="Bat2"/>
    <w:link w:val="Bat111Char"/>
    <w:autoRedefine/>
    <w:rsid w:val="00585087"/>
    <w:rPr>
      <w:sz w:val="24"/>
      <w:szCs w:val="24"/>
    </w:rPr>
  </w:style>
  <w:style w:type="character" w:customStyle="1" w:styleId="Bat101Char">
    <w:name w:val="Bat 10.1 Char"/>
    <w:basedOn w:val="Bat2Char"/>
    <w:link w:val="Bat101"/>
    <w:rsid w:val="00CD0260"/>
    <w:rPr>
      <w:rFonts w:ascii="Arial" w:eastAsia="Cambria" w:hAnsi="Arial" w:cs="Arial"/>
      <w:b w:val="0"/>
      <w:bCs w:val="0"/>
      <w:iCs/>
      <w:sz w:val="24"/>
      <w:szCs w:val="24"/>
      <w:u w:val="single"/>
    </w:rPr>
  </w:style>
  <w:style w:type="character" w:customStyle="1" w:styleId="Bat111Char">
    <w:name w:val="Bat 11.1 Char"/>
    <w:basedOn w:val="Bat2Char"/>
    <w:link w:val="Bat111"/>
    <w:rsid w:val="00585087"/>
    <w:rPr>
      <w:rFonts w:ascii="Arial" w:eastAsia="Cambria" w:hAnsi="Arial" w:cs="Arial"/>
      <w:b w:val="0"/>
      <w:bCs w:val="0"/>
      <w:iCs/>
      <w:sz w:val="24"/>
      <w:szCs w:val="24"/>
      <w:u w:val="single"/>
    </w:rPr>
  </w:style>
  <w:style w:type="paragraph" w:customStyle="1" w:styleId="CoverHeading">
    <w:name w:val="Cover Heading"/>
    <w:basedOn w:val="Normal"/>
    <w:uiPriority w:val="99"/>
    <w:semiHidden/>
    <w:rsid w:val="00DC4AD8"/>
    <w:pPr>
      <w:spacing w:before="60" w:after="0" w:line="240" w:lineRule="auto"/>
      <w:ind w:right="-691"/>
      <w:jc w:val="right"/>
    </w:pPr>
    <w:rPr>
      <w:rFonts w:ascii="Arial" w:eastAsia="Times New Roman" w:hAnsi="Arial" w:cs="Arial"/>
      <w:sz w:val="36"/>
      <w:szCs w:val="36"/>
    </w:rPr>
  </w:style>
  <w:style w:type="paragraph" w:customStyle="1" w:styleId="CVbodypage2">
    <w:name w:val="CV body page 2"/>
    <w:basedOn w:val="Normal"/>
    <w:qFormat/>
    <w:rsid w:val="002D76D7"/>
    <w:pPr>
      <w:suppressAutoHyphens/>
      <w:spacing w:before="120" w:after="120" w:line="240" w:lineRule="auto"/>
      <w:jc w:val="both"/>
    </w:pPr>
    <w:rPr>
      <w:rFonts w:ascii="Arial" w:hAnsi="Arial" w:cs="Arial"/>
      <w:sz w:val="20"/>
      <w:szCs w:val="20"/>
    </w:rPr>
  </w:style>
  <w:style w:type="paragraph" w:customStyle="1" w:styleId="References">
    <w:name w:val="References"/>
    <w:basedOn w:val="Normal"/>
    <w:link w:val="ReferencesChar"/>
    <w:uiPriority w:val="2"/>
    <w:qFormat/>
    <w:rsid w:val="00FC3806"/>
    <w:pPr>
      <w:numPr>
        <w:ilvl w:val="1"/>
        <w:numId w:val="8"/>
      </w:numPr>
      <w:spacing w:after="200" w:line="240" w:lineRule="auto"/>
    </w:pPr>
    <w:rPr>
      <w:rFonts w:ascii="Arial" w:hAnsi="Arial" w:cs="Arial"/>
      <w:sz w:val="24"/>
      <w:szCs w:val="24"/>
    </w:rPr>
  </w:style>
  <w:style w:type="character" w:customStyle="1" w:styleId="ReferencesChar">
    <w:name w:val="References Char"/>
    <w:basedOn w:val="DefaultParagraphFont"/>
    <w:link w:val="References"/>
    <w:uiPriority w:val="2"/>
    <w:rsid w:val="00FC3806"/>
    <w:rPr>
      <w:rFonts w:ascii="Arial" w:hAnsi="Arial" w:cs="Arial"/>
      <w:sz w:val="24"/>
      <w:szCs w:val="24"/>
    </w:rPr>
  </w:style>
  <w:style w:type="numbering" w:customStyle="1" w:styleId="REFERENCELIST">
    <w:name w:val="REFERENCE LIST"/>
    <w:uiPriority w:val="99"/>
    <w:rsid w:val="00FC3806"/>
    <w:pPr>
      <w:numPr>
        <w:numId w:val="7"/>
      </w:numPr>
    </w:pPr>
  </w:style>
  <w:style w:type="paragraph" w:customStyle="1" w:styleId="BMGMainchapterheading">
    <w:name w:val="BMG Main chapter heading"/>
    <w:basedOn w:val="Header1Bat"/>
    <w:qFormat/>
    <w:rsid w:val="00A521D7"/>
    <w:pPr>
      <w:numPr>
        <w:numId w:val="9"/>
      </w:numPr>
      <w:tabs>
        <w:tab w:val="clear" w:pos="1702"/>
        <w:tab w:val="num" w:pos="567"/>
      </w:tabs>
      <w:spacing w:after="360"/>
      <w:ind w:left="567"/>
    </w:pPr>
    <w:rPr>
      <w:color w:val="000000" w:themeColor="text1"/>
    </w:rPr>
  </w:style>
  <w:style w:type="paragraph" w:customStyle="1" w:styleId="BMGSub-headingL2">
    <w:name w:val="BMG Sub-heading L2"/>
    <w:basedOn w:val="Bat71"/>
    <w:next w:val="BMGNumberedbodytext"/>
    <w:qFormat/>
    <w:rsid w:val="00764609"/>
    <w:pPr>
      <w:numPr>
        <w:ilvl w:val="1"/>
        <w:numId w:val="18"/>
      </w:numPr>
      <w:tabs>
        <w:tab w:val="clear" w:pos="567"/>
        <w:tab w:val="num" w:pos="709"/>
      </w:tabs>
      <w:spacing w:before="240" w:after="240"/>
      <w:ind w:left="709" w:hanging="709"/>
    </w:pPr>
    <w:rPr>
      <w:b/>
      <w:bCs/>
      <w:sz w:val="28"/>
      <w:szCs w:val="28"/>
      <w:u w:val="none"/>
    </w:rPr>
  </w:style>
  <w:style w:type="paragraph" w:customStyle="1" w:styleId="BMGNumberedbodytext">
    <w:name w:val="BMG Numbered body text"/>
    <w:basedOn w:val="batpara"/>
    <w:qFormat/>
    <w:rsid w:val="007807DE"/>
    <w:pPr>
      <w:widowControl/>
      <w:numPr>
        <w:ilvl w:val="2"/>
        <w:numId w:val="18"/>
      </w:numPr>
      <w:tabs>
        <w:tab w:val="clear" w:pos="1855"/>
        <w:tab w:val="num" w:pos="851"/>
      </w:tabs>
      <w:spacing w:after="240" w:line="264" w:lineRule="auto"/>
      <w:ind w:left="851" w:hanging="851"/>
      <w:jc w:val="both"/>
    </w:pPr>
  </w:style>
  <w:style w:type="paragraph" w:customStyle="1" w:styleId="BMGbullet">
    <w:name w:val="BMG bullet"/>
    <w:basedOn w:val="Normal"/>
    <w:qFormat/>
    <w:rsid w:val="00FB3D04"/>
    <w:pPr>
      <w:numPr>
        <w:numId w:val="2"/>
      </w:numPr>
      <w:tabs>
        <w:tab w:val="left" w:pos="1134"/>
      </w:tabs>
      <w:spacing w:after="240" w:line="240" w:lineRule="auto"/>
      <w:contextualSpacing/>
    </w:pPr>
    <w:rPr>
      <w:rFonts w:ascii="Arial" w:hAnsi="Arial" w:cs="Arial"/>
      <w:color w:val="000000" w:themeColor="text1"/>
      <w:lang w:eastAsia="en-GB"/>
    </w:rPr>
  </w:style>
  <w:style w:type="paragraph" w:customStyle="1" w:styleId="BMGSub-sub-headingL3">
    <w:name w:val="BMG Sub-sub-heading L3"/>
    <w:basedOn w:val="bat3"/>
    <w:qFormat/>
    <w:rsid w:val="006441F7"/>
    <w:pPr>
      <w:spacing w:before="0" w:after="240"/>
      <w:ind w:left="709"/>
    </w:pPr>
    <w:rPr>
      <w:b/>
      <w:lang w:eastAsia="en-GB"/>
    </w:rPr>
  </w:style>
  <w:style w:type="paragraph" w:customStyle="1" w:styleId="BMGTablecaption">
    <w:name w:val="BMG Table caption"/>
    <w:basedOn w:val="Normal"/>
    <w:qFormat/>
    <w:rsid w:val="00125D03"/>
    <w:pPr>
      <w:keepNext/>
      <w:keepLines/>
      <w:widowControl w:val="0"/>
      <w:autoSpaceDE w:val="0"/>
      <w:autoSpaceDN w:val="0"/>
      <w:adjustRightInd w:val="0"/>
      <w:spacing w:after="120" w:line="240" w:lineRule="auto"/>
      <w:ind w:left="709"/>
    </w:pPr>
    <w:rPr>
      <w:rFonts w:ascii="Arial" w:eastAsia="Cambria" w:hAnsi="Arial" w:cs="Arial"/>
      <w:b/>
      <w:bCs/>
    </w:rPr>
  </w:style>
  <w:style w:type="paragraph" w:customStyle="1" w:styleId="BMGUnnumberedhyperlink">
    <w:name w:val="BMG Unnumbered hyperlink"/>
    <w:basedOn w:val="BMGNumberedbodytext"/>
    <w:qFormat/>
    <w:rsid w:val="006A378C"/>
    <w:pPr>
      <w:numPr>
        <w:ilvl w:val="0"/>
        <w:numId w:val="0"/>
      </w:numPr>
      <w:ind w:left="720"/>
    </w:pPr>
  </w:style>
  <w:style w:type="paragraph" w:customStyle="1" w:styleId="BMGfootnote">
    <w:name w:val="BMG footnote"/>
    <w:basedOn w:val="batbullet"/>
    <w:qFormat/>
    <w:rsid w:val="00C72778"/>
    <w:pPr>
      <w:tabs>
        <w:tab w:val="left" w:pos="284"/>
      </w:tabs>
      <w:spacing w:after="60" w:line="240" w:lineRule="auto"/>
      <w:ind w:left="284" w:hanging="284"/>
    </w:pPr>
    <w:rPr>
      <w:rFonts w:eastAsia="Times New Roman"/>
      <w:sz w:val="18"/>
      <w:szCs w:val="18"/>
    </w:rPr>
  </w:style>
  <w:style w:type="paragraph" w:customStyle="1" w:styleId="BMGIndenteditalicisedquote">
    <w:name w:val="BMG Indented italicised quote"/>
    <w:basedOn w:val="Normal"/>
    <w:qFormat/>
    <w:rsid w:val="009D5801"/>
    <w:pPr>
      <w:widowControl w:val="0"/>
      <w:autoSpaceDE w:val="0"/>
      <w:autoSpaceDN w:val="0"/>
      <w:adjustRightInd w:val="0"/>
      <w:spacing w:after="240" w:line="240" w:lineRule="auto"/>
      <w:ind w:left="1134"/>
      <w:jc w:val="both"/>
    </w:pPr>
    <w:rPr>
      <w:rFonts w:eastAsia="Times New Roman"/>
      <w:i/>
      <w:iCs/>
      <w:color w:val="000000" w:themeColor="text1"/>
      <w:sz w:val="24"/>
      <w:szCs w:val="24"/>
      <w:lang w:val="en" w:eastAsia="en-GB"/>
    </w:rPr>
  </w:style>
  <w:style w:type="paragraph" w:customStyle="1" w:styleId="BMGTablecolheadings">
    <w:name w:val="BMG Table col headings"/>
    <w:basedOn w:val="Normal"/>
    <w:qFormat/>
    <w:rsid w:val="002C4B78"/>
    <w:pPr>
      <w:keepNext/>
      <w:spacing w:after="120" w:line="240" w:lineRule="auto"/>
      <w:textAlignment w:val="baseline"/>
    </w:pPr>
    <w:rPr>
      <w:rFonts w:ascii="Arial" w:eastAsia="Times New Roman" w:hAnsi="Arial" w:cs="Arial"/>
      <w:b/>
      <w:bCs/>
      <w:sz w:val="20"/>
      <w:szCs w:val="20"/>
      <w:lang w:eastAsia="en-GB"/>
    </w:rPr>
  </w:style>
  <w:style w:type="paragraph" w:customStyle="1" w:styleId="BMGTablecell">
    <w:name w:val="BMG Table cell"/>
    <w:basedOn w:val="BMGTablecolheadings"/>
    <w:qFormat/>
    <w:rsid w:val="00681B90"/>
    <w:pPr>
      <w:keepNext w:val="0"/>
      <w:contextualSpacing/>
    </w:pPr>
    <w:rPr>
      <w:b w:val="0"/>
    </w:rPr>
  </w:style>
  <w:style w:type="paragraph" w:customStyle="1" w:styleId="BMGTablebullet">
    <w:name w:val="BMG Table bullet"/>
    <w:basedOn w:val="BMGbullet"/>
    <w:qFormat/>
    <w:rsid w:val="00285AF1"/>
    <w:pPr>
      <w:tabs>
        <w:tab w:val="left" w:pos="284"/>
      </w:tabs>
      <w:spacing w:after="120"/>
    </w:pPr>
    <w:rPr>
      <w:sz w:val="20"/>
      <w:szCs w:val="20"/>
    </w:rPr>
  </w:style>
  <w:style w:type="paragraph" w:customStyle="1" w:styleId="BMGBodyunnumbered">
    <w:name w:val="BMG Body unnumbered"/>
    <w:basedOn w:val="Normal"/>
    <w:qFormat/>
    <w:rsid w:val="00CD3354"/>
    <w:pPr>
      <w:spacing w:after="240" w:line="264" w:lineRule="auto"/>
    </w:pPr>
    <w:rPr>
      <w:rFonts w:ascii="Arial" w:hAnsi="Arial" w:cs="Arial"/>
      <w:color w:val="000000" w:themeColor="text1"/>
    </w:rPr>
  </w:style>
  <w:style w:type="paragraph" w:customStyle="1" w:styleId="BMGBoxcaption">
    <w:name w:val="BMG Box caption"/>
    <w:basedOn w:val="BMGTablecaption"/>
    <w:qFormat/>
    <w:rsid w:val="00755939"/>
    <w:pPr>
      <w:ind w:left="0"/>
    </w:pPr>
    <w:rPr>
      <w:color w:val="000000" w:themeColor="text1"/>
    </w:rPr>
  </w:style>
  <w:style w:type="paragraph" w:customStyle="1" w:styleId="BMGboxbullets">
    <w:name w:val="BMG box bullets"/>
    <w:basedOn w:val="BMGTablebullet"/>
    <w:qFormat/>
    <w:rsid w:val="009E54AE"/>
    <w:pPr>
      <w:spacing w:line="264" w:lineRule="auto"/>
    </w:pPr>
  </w:style>
  <w:style w:type="paragraph" w:customStyle="1" w:styleId="BMGAppendixheading">
    <w:name w:val="BMG Appendix heading"/>
    <w:basedOn w:val="BMGMainchapterheading"/>
    <w:qFormat/>
    <w:rsid w:val="00057DE7"/>
    <w:pPr>
      <w:numPr>
        <w:ilvl w:val="6"/>
      </w:numPr>
    </w:pPr>
  </w:style>
  <w:style w:type="paragraph" w:customStyle="1" w:styleId="BMGL4heading">
    <w:name w:val="BMG L4 heading"/>
    <w:basedOn w:val="BMGSub-sub-headingL3"/>
    <w:next w:val="BMGNumberedbodytext"/>
    <w:qFormat/>
    <w:rsid w:val="00807DEC"/>
    <w:rPr>
      <w:rFonts w:eastAsia="Cambria"/>
      <w:i/>
      <w:iCs/>
      <w:sz w:val="22"/>
      <w:szCs w:val="22"/>
    </w:rPr>
  </w:style>
  <w:style w:type="paragraph" w:customStyle="1" w:styleId="Title1">
    <w:name w:val="Title1"/>
    <w:basedOn w:val="Normal"/>
    <w:rsid w:val="005F418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SK-BPEABullets">
    <w:name w:val="RSK-B PEA Bullets"/>
    <w:basedOn w:val="ListParagraph"/>
    <w:qFormat/>
    <w:rsid w:val="006A1E0B"/>
    <w:pPr>
      <w:numPr>
        <w:ilvl w:val="1"/>
        <w:numId w:val="12"/>
      </w:numPr>
      <w:tabs>
        <w:tab w:val="num" w:pos="360"/>
        <w:tab w:val="left" w:pos="1134"/>
      </w:tabs>
      <w:spacing w:before="120" w:after="120" w:line="280" w:lineRule="exact"/>
      <w:ind w:left="1134" w:hanging="283"/>
      <w:contextualSpacing w:val="0"/>
    </w:pPr>
    <w:rPr>
      <w:rFonts w:ascii="Arial" w:eastAsia="Times New Roman" w:hAnsi="Arial" w:cs="Arial"/>
      <w:sz w:val="21"/>
      <w:szCs w:val="21"/>
    </w:rPr>
  </w:style>
  <w:style w:type="paragraph" w:customStyle="1" w:styleId="BMGBoxcentred">
    <w:name w:val="BMG Box centred"/>
    <w:basedOn w:val="BMGBodyunnumbered"/>
    <w:qFormat/>
    <w:rsid w:val="009604FD"/>
    <w:pPr>
      <w:spacing w:after="120" w:line="240" w:lineRule="auto"/>
      <w:ind w:left="-142"/>
      <w:jc w:val="center"/>
    </w:pPr>
  </w:style>
  <w:style w:type="character" w:customStyle="1" w:styleId="BWWM-MainTextChar">
    <w:name w:val="BWWM - Main Text Char"/>
    <w:basedOn w:val="DefaultParagraphFont"/>
    <w:link w:val="BWWM-MainText"/>
    <w:locked/>
    <w:rsid w:val="00DE30E5"/>
    <w:rPr>
      <w:rFonts w:ascii="Times New Roman" w:eastAsia="Calibri" w:hAnsi="Times New Roman" w:cs="Times New Roman"/>
      <w:bCs/>
      <w:sz w:val="20"/>
      <w:szCs w:val="20"/>
    </w:rPr>
  </w:style>
  <w:style w:type="paragraph" w:customStyle="1" w:styleId="BWWM-MainText">
    <w:name w:val="BWWM - Main Text"/>
    <w:link w:val="BWWM-MainTextChar"/>
    <w:qFormat/>
    <w:rsid w:val="00DE30E5"/>
    <w:pPr>
      <w:spacing w:after="0" w:line="288" w:lineRule="auto"/>
    </w:pPr>
    <w:rPr>
      <w:rFonts w:ascii="Times New Roman" w:eastAsia="Calibri" w:hAnsi="Times New Roman" w:cs="Times New Roman"/>
      <w:bCs/>
      <w:sz w:val="20"/>
      <w:szCs w:val="20"/>
    </w:rPr>
  </w:style>
  <w:style w:type="paragraph" w:customStyle="1" w:styleId="BMGPhototext">
    <w:name w:val="BMG Photo text"/>
    <w:basedOn w:val="BMGfootnote"/>
    <w:qFormat/>
    <w:rsid w:val="00E76FD2"/>
    <w:pPr>
      <w:tabs>
        <w:tab w:val="clear" w:pos="284"/>
      </w:tabs>
      <w:ind w:left="0" w:firstLine="0"/>
      <w:contextualSpacing w:val="0"/>
    </w:pPr>
    <w:rPr>
      <w:sz w:val="20"/>
      <w:szCs w:val="20"/>
    </w:rPr>
  </w:style>
  <w:style w:type="paragraph" w:customStyle="1" w:styleId="BMGAppxsub">
    <w:name w:val="BMG Appx sub"/>
    <w:basedOn w:val="BMGSub-sub-headingL3"/>
    <w:qFormat/>
    <w:rsid w:val="006B1D2D"/>
    <w:pPr>
      <w:ind w:left="0"/>
    </w:pPr>
  </w:style>
  <w:style w:type="paragraph" w:styleId="NoSpacing">
    <w:name w:val="No Spacing"/>
    <w:uiPriority w:val="1"/>
    <w:qFormat/>
    <w:rsid w:val="00DB2021"/>
    <w:pPr>
      <w:spacing w:after="0" w:line="240" w:lineRule="auto"/>
    </w:pPr>
  </w:style>
  <w:style w:type="character" w:customStyle="1" w:styleId="title-text">
    <w:name w:val="title-text"/>
    <w:basedOn w:val="DefaultParagraphFont"/>
    <w:rsid w:val="00AA49FC"/>
  </w:style>
  <w:style w:type="character" w:customStyle="1" w:styleId="sr-only">
    <w:name w:val="sr-only"/>
    <w:basedOn w:val="DefaultParagraphFont"/>
    <w:rsid w:val="00AA49FC"/>
  </w:style>
  <w:style w:type="character" w:customStyle="1" w:styleId="text">
    <w:name w:val="text"/>
    <w:basedOn w:val="DefaultParagraphFont"/>
    <w:rsid w:val="00AA49FC"/>
  </w:style>
  <w:style w:type="character" w:customStyle="1" w:styleId="author-ref">
    <w:name w:val="author-ref"/>
    <w:basedOn w:val="DefaultParagraphFont"/>
    <w:rsid w:val="00AA49FC"/>
  </w:style>
  <w:style w:type="paragraph" w:customStyle="1" w:styleId="legp1paratext">
    <w:name w:val="legp1paratext"/>
    <w:basedOn w:val="Normal"/>
    <w:rsid w:val="000E17F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egclearfix">
    <w:name w:val="legclearfix"/>
    <w:basedOn w:val="Normal"/>
    <w:rsid w:val="000E17F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egds">
    <w:name w:val="legds"/>
    <w:basedOn w:val="DefaultParagraphFont"/>
    <w:rsid w:val="000E17F0"/>
  </w:style>
  <w:style w:type="paragraph" w:customStyle="1" w:styleId="BMGnumbered">
    <w:name w:val="BMG numbered"/>
    <w:basedOn w:val="BMGbullet"/>
    <w:rsid w:val="000E17F0"/>
    <w:pPr>
      <w:numPr>
        <w:numId w:val="17"/>
      </w:numPr>
      <w:tabs>
        <w:tab w:val="clear" w:pos="567"/>
        <w:tab w:val="num" w:pos="993"/>
      </w:tabs>
      <w:ind w:left="993" w:hanging="426"/>
    </w:pPr>
  </w:style>
  <w:style w:type="paragraph" w:customStyle="1" w:styleId="BMGTblSmalBullets">
    <w:name w:val="BMG TblSmal Bullets"/>
    <w:basedOn w:val="BMGTablebullet"/>
    <w:qFormat/>
    <w:rsid w:val="00961F78"/>
    <w:pPr>
      <w:ind w:left="312"/>
    </w:pPr>
    <w:rPr>
      <w:sz w:val="18"/>
      <w:szCs w:val="18"/>
    </w:rPr>
  </w:style>
  <w:style w:type="paragraph" w:customStyle="1" w:styleId="BMGacronyms">
    <w:name w:val="BMG acronyms"/>
    <w:basedOn w:val="BMGUnnumberedhyperlink"/>
    <w:qFormat/>
    <w:rsid w:val="00984CFB"/>
    <w:pPr>
      <w:tabs>
        <w:tab w:val="left" w:pos="1985"/>
      </w:tabs>
    </w:pPr>
  </w:style>
  <w:style w:type="paragraph" w:customStyle="1" w:styleId="inline">
    <w:name w:val="inline"/>
    <w:basedOn w:val="Normal"/>
    <w:rsid w:val="00742BA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v-top-carddistance-badge">
    <w:name w:val="pv-top-card__distance-badge"/>
    <w:basedOn w:val="Normal"/>
    <w:rsid w:val="00742BA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distance-badge">
    <w:name w:val="distance-badge"/>
    <w:basedOn w:val="DefaultParagraphFont"/>
    <w:rsid w:val="00742BA0"/>
  </w:style>
  <w:style w:type="character" w:customStyle="1" w:styleId="visually-hidden">
    <w:name w:val="visually-hidden"/>
    <w:basedOn w:val="DefaultParagraphFont"/>
    <w:rsid w:val="00742BA0"/>
  </w:style>
  <w:style w:type="character" w:customStyle="1" w:styleId="dist-value">
    <w:name w:val="dist-value"/>
    <w:basedOn w:val="DefaultParagraphFont"/>
    <w:rsid w:val="00742BA0"/>
  </w:style>
  <w:style w:type="paragraph" w:customStyle="1" w:styleId="inline-flex">
    <w:name w:val="inline-flex"/>
    <w:basedOn w:val="Normal"/>
    <w:rsid w:val="00742BA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ighlight">
    <w:name w:val="highlight"/>
    <w:basedOn w:val="DefaultParagraphFont"/>
    <w:rsid w:val="00A3081A"/>
  </w:style>
  <w:style w:type="paragraph" w:customStyle="1" w:styleId="BMGTBTheading">
    <w:name w:val="BMG TBT heading"/>
    <w:basedOn w:val="BMGBodyunnumbered"/>
    <w:qFormat/>
    <w:rsid w:val="00585E0B"/>
    <w:rPr>
      <w:rFonts w:asciiTheme="minorHAnsi" w:eastAsiaTheme="minorEastAsia" w:hAnsiTheme="minorHAnsi" w:cstheme="minorBidi"/>
      <w:b/>
      <w:color w:val="00B050"/>
      <w:sz w:val="40"/>
      <w:szCs w:val="40"/>
    </w:rPr>
  </w:style>
  <w:style w:type="paragraph" w:customStyle="1" w:styleId="BMGTBTSub-heading">
    <w:name w:val="BMG TBT Sub-heading"/>
    <w:basedOn w:val="BMGBodyunnumbered"/>
    <w:qFormat/>
    <w:rsid w:val="00585E0B"/>
    <w:pPr>
      <w:spacing w:after="120" w:line="240" w:lineRule="auto"/>
    </w:pPr>
    <w:rPr>
      <w:rFonts w:asciiTheme="minorHAnsi" w:eastAsiaTheme="minorEastAsia" w:hAnsiTheme="minorHAnsi" w:cstheme="minorBidi"/>
      <w:b/>
      <w:color w:val="00B050"/>
    </w:rPr>
  </w:style>
  <w:style w:type="paragraph" w:customStyle="1" w:styleId="BMGTBTbullet">
    <w:name w:val="BMG TBT bullet"/>
    <w:basedOn w:val="ListParagraph"/>
    <w:qFormat/>
    <w:rsid w:val="00585E0B"/>
    <w:pPr>
      <w:numPr>
        <w:numId w:val="23"/>
      </w:numPr>
      <w:tabs>
        <w:tab w:val="left" w:pos="437"/>
      </w:tabs>
      <w:autoSpaceDE w:val="0"/>
      <w:autoSpaceDN w:val="0"/>
      <w:adjustRightInd w:val="0"/>
      <w:spacing w:after="180" w:line="240" w:lineRule="auto"/>
      <w:ind w:left="437" w:hanging="283"/>
    </w:pPr>
    <w:rPr>
      <w:rFonts w:eastAsiaTheme="minorEastAsia"/>
      <w:color w:val="000000" w:themeColor="text1"/>
    </w:rPr>
  </w:style>
  <w:style w:type="paragraph" w:customStyle="1" w:styleId="BMGTBTBulletbiggertext">
    <w:name w:val="BMG TBT Bullet bigger text"/>
    <w:basedOn w:val="BMGTBTbullet"/>
    <w:qFormat/>
    <w:rsid w:val="00585E0B"/>
    <w:rPr>
      <w:i/>
      <w:iCs/>
      <w:sz w:val="28"/>
      <w:szCs w:val="28"/>
    </w:rPr>
  </w:style>
  <w:style w:type="paragraph" w:customStyle="1" w:styleId="BMGTBTbody">
    <w:name w:val="BMG TBT body"/>
    <w:basedOn w:val="BMGbullet"/>
    <w:qFormat/>
    <w:rsid w:val="00585E0B"/>
    <w:pPr>
      <w:numPr>
        <w:numId w:val="0"/>
      </w:numPr>
      <w:ind w:left="169"/>
    </w:pPr>
    <w:rPr>
      <w:rFonts w:asciiTheme="minorHAnsi" w:eastAsiaTheme="minorEastAsia" w:hAnsiTheme="minorHAnsi" w:cstheme="minorBidi"/>
    </w:rPr>
  </w:style>
  <w:style w:type="paragraph" w:customStyle="1" w:styleId="BMGTBTbodysmall">
    <w:name w:val="BMG TBT body small"/>
    <w:basedOn w:val="BMGBodyunnumbered"/>
    <w:qFormat/>
    <w:rsid w:val="00D672D7"/>
    <w:pPr>
      <w:spacing w:after="120" w:line="240" w:lineRule="auto"/>
      <w:ind w:left="296" w:hanging="296"/>
    </w:pPr>
    <w:rPr>
      <w:rFonts w:asciiTheme="minorHAnsi" w:eastAsiaTheme="minorEastAsia" w:hAnsiTheme="minorHAnsi" w:cstheme="minorBidi"/>
      <w:sz w:val="18"/>
      <w:szCs w:val="18"/>
    </w:rPr>
  </w:style>
  <w:style w:type="paragraph" w:customStyle="1" w:styleId="SafeguardingCovText">
    <w:name w:val="Safeguarding Cov Text"/>
    <w:basedOn w:val="CoverHeading"/>
    <w:unhideWhenUsed/>
    <w:rsid w:val="006C5842"/>
    <w:rPr>
      <w:sz w:val="52"/>
      <w:szCs w:val="52"/>
    </w:rPr>
  </w:style>
  <w:style w:type="paragraph" w:styleId="PlainText">
    <w:name w:val="Plain Text"/>
    <w:basedOn w:val="Normal"/>
    <w:link w:val="PlainTextChar"/>
    <w:uiPriority w:val="99"/>
    <w:semiHidden/>
    <w:unhideWhenUsed/>
    <w:rsid w:val="00B80C71"/>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80C71"/>
    <w:rPr>
      <w:rFonts w:ascii="Calibri" w:hAnsi="Calibri" w:cs="Calibri"/>
    </w:rPr>
  </w:style>
  <w:style w:type="paragraph" w:customStyle="1" w:styleId="name">
    <w:name w:val="name"/>
    <w:basedOn w:val="Normal"/>
    <w:rsid w:val="00622E5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622E5E"/>
  </w:style>
  <w:style w:type="character" w:customStyle="1" w:styleId="Date1">
    <w:name w:val="Date1"/>
    <w:basedOn w:val="DefaultParagraphFont"/>
    <w:rsid w:val="00622E5E"/>
  </w:style>
  <w:style w:type="paragraph" w:customStyle="1" w:styleId="Title2">
    <w:name w:val="Title2"/>
    <w:basedOn w:val="Normal"/>
    <w:rsid w:val="00622E5E"/>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6876">
      <w:bodyDiv w:val="1"/>
      <w:marLeft w:val="0"/>
      <w:marRight w:val="0"/>
      <w:marTop w:val="0"/>
      <w:marBottom w:val="0"/>
      <w:divBdr>
        <w:top w:val="none" w:sz="0" w:space="0" w:color="auto"/>
        <w:left w:val="none" w:sz="0" w:space="0" w:color="auto"/>
        <w:bottom w:val="none" w:sz="0" w:space="0" w:color="auto"/>
        <w:right w:val="none" w:sz="0" w:space="0" w:color="auto"/>
      </w:divBdr>
    </w:div>
    <w:div w:id="933006">
      <w:bodyDiv w:val="1"/>
      <w:marLeft w:val="0"/>
      <w:marRight w:val="0"/>
      <w:marTop w:val="0"/>
      <w:marBottom w:val="0"/>
      <w:divBdr>
        <w:top w:val="none" w:sz="0" w:space="0" w:color="auto"/>
        <w:left w:val="none" w:sz="0" w:space="0" w:color="auto"/>
        <w:bottom w:val="none" w:sz="0" w:space="0" w:color="auto"/>
        <w:right w:val="none" w:sz="0" w:space="0" w:color="auto"/>
      </w:divBdr>
    </w:div>
    <w:div w:id="1049427">
      <w:bodyDiv w:val="1"/>
      <w:marLeft w:val="0"/>
      <w:marRight w:val="0"/>
      <w:marTop w:val="0"/>
      <w:marBottom w:val="0"/>
      <w:divBdr>
        <w:top w:val="none" w:sz="0" w:space="0" w:color="auto"/>
        <w:left w:val="none" w:sz="0" w:space="0" w:color="auto"/>
        <w:bottom w:val="none" w:sz="0" w:space="0" w:color="auto"/>
        <w:right w:val="none" w:sz="0" w:space="0" w:color="auto"/>
      </w:divBdr>
    </w:div>
    <w:div w:id="1595416">
      <w:bodyDiv w:val="1"/>
      <w:marLeft w:val="0"/>
      <w:marRight w:val="0"/>
      <w:marTop w:val="0"/>
      <w:marBottom w:val="0"/>
      <w:divBdr>
        <w:top w:val="none" w:sz="0" w:space="0" w:color="auto"/>
        <w:left w:val="none" w:sz="0" w:space="0" w:color="auto"/>
        <w:bottom w:val="none" w:sz="0" w:space="0" w:color="auto"/>
        <w:right w:val="none" w:sz="0" w:space="0" w:color="auto"/>
      </w:divBdr>
    </w:div>
    <w:div w:id="2052538">
      <w:bodyDiv w:val="1"/>
      <w:marLeft w:val="0"/>
      <w:marRight w:val="0"/>
      <w:marTop w:val="0"/>
      <w:marBottom w:val="0"/>
      <w:divBdr>
        <w:top w:val="none" w:sz="0" w:space="0" w:color="auto"/>
        <w:left w:val="none" w:sz="0" w:space="0" w:color="auto"/>
        <w:bottom w:val="none" w:sz="0" w:space="0" w:color="auto"/>
        <w:right w:val="none" w:sz="0" w:space="0" w:color="auto"/>
      </w:divBdr>
    </w:div>
    <w:div w:id="2246297">
      <w:bodyDiv w:val="1"/>
      <w:marLeft w:val="0"/>
      <w:marRight w:val="0"/>
      <w:marTop w:val="0"/>
      <w:marBottom w:val="0"/>
      <w:divBdr>
        <w:top w:val="none" w:sz="0" w:space="0" w:color="auto"/>
        <w:left w:val="none" w:sz="0" w:space="0" w:color="auto"/>
        <w:bottom w:val="none" w:sz="0" w:space="0" w:color="auto"/>
        <w:right w:val="none" w:sz="0" w:space="0" w:color="auto"/>
      </w:divBdr>
    </w:div>
    <w:div w:id="3946405">
      <w:bodyDiv w:val="1"/>
      <w:marLeft w:val="0"/>
      <w:marRight w:val="0"/>
      <w:marTop w:val="0"/>
      <w:marBottom w:val="0"/>
      <w:divBdr>
        <w:top w:val="none" w:sz="0" w:space="0" w:color="auto"/>
        <w:left w:val="none" w:sz="0" w:space="0" w:color="auto"/>
        <w:bottom w:val="none" w:sz="0" w:space="0" w:color="auto"/>
        <w:right w:val="none" w:sz="0" w:space="0" w:color="auto"/>
      </w:divBdr>
    </w:div>
    <w:div w:id="4210158">
      <w:bodyDiv w:val="1"/>
      <w:marLeft w:val="0"/>
      <w:marRight w:val="0"/>
      <w:marTop w:val="0"/>
      <w:marBottom w:val="0"/>
      <w:divBdr>
        <w:top w:val="none" w:sz="0" w:space="0" w:color="auto"/>
        <w:left w:val="none" w:sz="0" w:space="0" w:color="auto"/>
        <w:bottom w:val="none" w:sz="0" w:space="0" w:color="auto"/>
        <w:right w:val="none" w:sz="0" w:space="0" w:color="auto"/>
      </w:divBdr>
    </w:div>
    <w:div w:id="5598781">
      <w:bodyDiv w:val="1"/>
      <w:marLeft w:val="0"/>
      <w:marRight w:val="0"/>
      <w:marTop w:val="0"/>
      <w:marBottom w:val="0"/>
      <w:divBdr>
        <w:top w:val="none" w:sz="0" w:space="0" w:color="auto"/>
        <w:left w:val="none" w:sz="0" w:space="0" w:color="auto"/>
        <w:bottom w:val="none" w:sz="0" w:space="0" w:color="auto"/>
        <w:right w:val="none" w:sz="0" w:space="0" w:color="auto"/>
      </w:divBdr>
    </w:div>
    <w:div w:id="6517043">
      <w:bodyDiv w:val="1"/>
      <w:marLeft w:val="0"/>
      <w:marRight w:val="0"/>
      <w:marTop w:val="0"/>
      <w:marBottom w:val="0"/>
      <w:divBdr>
        <w:top w:val="none" w:sz="0" w:space="0" w:color="auto"/>
        <w:left w:val="none" w:sz="0" w:space="0" w:color="auto"/>
        <w:bottom w:val="none" w:sz="0" w:space="0" w:color="auto"/>
        <w:right w:val="none" w:sz="0" w:space="0" w:color="auto"/>
      </w:divBdr>
    </w:div>
    <w:div w:id="6834723">
      <w:bodyDiv w:val="1"/>
      <w:marLeft w:val="0"/>
      <w:marRight w:val="0"/>
      <w:marTop w:val="0"/>
      <w:marBottom w:val="0"/>
      <w:divBdr>
        <w:top w:val="none" w:sz="0" w:space="0" w:color="auto"/>
        <w:left w:val="none" w:sz="0" w:space="0" w:color="auto"/>
        <w:bottom w:val="none" w:sz="0" w:space="0" w:color="auto"/>
        <w:right w:val="none" w:sz="0" w:space="0" w:color="auto"/>
      </w:divBdr>
    </w:div>
    <w:div w:id="6948899">
      <w:bodyDiv w:val="1"/>
      <w:marLeft w:val="0"/>
      <w:marRight w:val="0"/>
      <w:marTop w:val="0"/>
      <w:marBottom w:val="0"/>
      <w:divBdr>
        <w:top w:val="none" w:sz="0" w:space="0" w:color="auto"/>
        <w:left w:val="none" w:sz="0" w:space="0" w:color="auto"/>
        <w:bottom w:val="none" w:sz="0" w:space="0" w:color="auto"/>
        <w:right w:val="none" w:sz="0" w:space="0" w:color="auto"/>
      </w:divBdr>
    </w:div>
    <w:div w:id="7223698">
      <w:bodyDiv w:val="1"/>
      <w:marLeft w:val="0"/>
      <w:marRight w:val="0"/>
      <w:marTop w:val="0"/>
      <w:marBottom w:val="0"/>
      <w:divBdr>
        <w:top w:val="none" w:sz="0" w:space="0" w:color="auto"/>
        <w:left w:val="none" w:sz="0" w:space="0" w:color="auto"/>
        <w:bottom w:val="none" w:sz="0" w:space="0" w:color="auto"/>
        <w:right w:val="none" w:sz="0" w:space="0" w:color="auto"/>
      </w:divBdr>
    </w:div>
    <w:div w:id="7560055">
      <w:bodyDiv w:val="1"/>
      <w:marLeft w:val="0"/>
      <w:marRight w:val="0"/>
      <w:marTop w:val="0"/>
      <w:marBottom w:val="0"/>
      <w:divBdr>
        <w:top w:val="none" w:sz="0" w:space="0" w:color="auto"/>
        <w:left w:val="none" w:sz="0" w:space="0" w:color="auto"/>
        <w:bottom w:val="none" w:sz="0" w:space="0" w:color="auto"/>
        <w:right w:val="none" w:sz="0" w:space="0" w:color="auto"/>
      </w:divBdr>
    </w:div>
    <w:div w:id="7678968">
      <w:bodyDiv w:val="1"/>
      <w:marLeft w:val="0"/>
      <w:marRight w:val="0"/>
      <w:marTop w:val="0"/>
      <w:marBottom w:val="0"/>
      <w:divBdr>
        <w:top w:val="none" w:sz="0" w:space="0" w:color="auto"/>
        <w:left w:val="none" w:sz="0" w:space="0" w:color="auto"/>
        <w:bottom w:val="none" w:sz="0" w:space="0" w:color="auto"/>
        <w:right w:val="none" w:sz="0" w:space="0" w:color="auto"/>
      </w:divBdr>
    </w:div>
    <w:div w:id="8023762">
      <w:bodyDiv w:val="1"/>
      <w:marLeft w:val="0"/>
      <w:marRight w:val="0"/>
      <w:marTop w:val="0"/>
      <w:marBottom w:val="0"/>
      <w:divBdr>
        <w:top w:val="none" w:sz="0" w:space="0" w:color="auto"/>
        <w:left w:val="none" w:sz="0" w:space="0" w:color="auto"/>
        <w:bottom w:val="none" w:sz="0" w:space="0" w:color="auto"/>
        <w:right w:val="none" w:sz="0" w:space="0" w:color="auto"/>
      </w:divBdr>
    </w:div>
    <w:div w:id="8485588">
      <w:bodyDiv w:val="1"/>
      <w:marLeft w:val="0"/>
      <w:marRight w:val="0"/>
      <w:marTop w:val="0"/>
      <w:marBottom w:val="0"/>
      <w:divBdr>
        <w:top w:val="none" w:sz="0" w:space="0" w:color="auto"/>
        <w:left w:val="none" w:sz="0" w:space="0" w:color="auto"/>
        <w:bottom w:val="none" w:sz="0" w:space="0" w:color="auto"/>
        <w:right w:val="none" w:sz="0" w:space="0" w:color="auto"/>
      </w:divBdr>
    </w:div>
    <w:div w:id="9646160">
      <w:bodyDiv w:val="1"/>
      <w:marLeft w:val="0"/>
      <w:marRight w:val="0"/>
      <w:marTop w:val="0"/>
      <w:marBottom w:val="0"/>
      <w:divBdr>
        <w:top w:val="none" w:sz="0" w:space="0" w:color="auto"/>
        <w:left w:val="none" w:sz="0" w:space="0" w:color="auto"/>
        <w:bottom w:val="none" w:sz="0" w:space="0" w:color="auto"/>
        <w:right w:val="none" w:sz="0" w:space="0" w:color="auto"/>
      </w:divBdr>
    </w:div>
    <w:div w:id="10299820">
      <w:bodyDiv w:val="1"/>
      <w:marLeft w:val="0"/>
      <w:marRight w:val="0"/>
      <w:marTop w:val="0"/>
      <w:marBottom w:val="0"/>
      <w:divBdr>
        <w:top w:val="none" w:sz="0" w:space="0" w:color="auto"/>
        <w:left w:val="none" w:sz="0" w:space="0" w:color="auto"/>
        <w:bottom w:val="none" w:sz="0" w:space="0" w:color="auto"/>
        <w:right w:val="none" w:sz="0" w:space="0" w:color="auto"/>
      </w:divBdr>
    </w:div>
    <w:div w:id="10494492">
      <w:bodyDiv w:val="1"/>
      <w:marLeft w:val="0"/>
      <w:marRight w:val="0"/>
      <w:marTop w:val="0"/>
      <w:marBottom w:val="0"/>
      <w:divBdr>
        <w:top w:val="none" w:sz="0" w:space="0" w:color="auto"/>
        <w:left w:val="none" w:sz="0" w:space="0" w:color="auto"/>
        <w:bottom w:val="none" w:sz="0" w:space="0" w:color="auto"/>
        <w:right w:val="none" w:sz="0" w:space="0" w:color="auto"/>
      </w:divBdr>
    </w:div>
    <w:div w:id="11536631">
      <w:bodyDiv w:val="1"/>
      <w:marLeft w:val="0"/>
      <w:marRight w:val="0"/>
      <w:marTop w:val="0"/>
      <w:marBottom w:val="0"/>
      <w:divBdr>
        <w:top w:val="none" w:sz="0" w:space="0" w:color="auto"/>
        <w:left w:val="none" w:sz="0" w:space="0" w:color="auto"/>
        <w:bottom w:val="none" w:sz="0" w:space="0" w:color="auto"/>
        <w:right w:val="none" w:sz="0" w:space="0" w:color="auto"/>
      </w:divBdr>
    </w:div>
    <w:div w:id="12389670">
      <w:bodyDiv w:val="1"/>
      <w:marLeft w:val="0"/>
      <w:marRight w:val="0"/>
      <w:marTop w:val="0"/>
      <w:marBottom w:val="0"/>
      <w:divBdr>
        <w:top w:val="none" w:sz="0" w:space="0" w:color="auto"/>
        <w:left w:val="none" w:sz="0" w:space="0" w:color="auto"/>
        <w:bottom w:val="none" w:sz="0" w:space="0" w:color="auto"/>
        <w:right w:val="none" w:sz="0" w:space="0" w:color="auto"/>
      </w:divBdr>
    </w:div>
    <w:div w:id="12465052">
      <w:bodyDiv w:val="1"/>
      <w:marLeft w:val="0"/>
      <w:marRight w:val="0"/>
      <w:marTop w:val="0"/>
      <w:marBottom w:val="0"/>
      <w:divBdr>
        <w:top w:val="none" w:sz="0" w:space="0" w:color="auto"/>
        <w:left w:val="none" w:sz="0" w:space="0" w:color="auto"/>
        <w:bottom w:val="none" w:sz="0" w:space="0" w:color="auto"/>
        <w:right w:val="none" w:sz="0" w:space="0" w:color="auto"/>
      </w:divBdr>
    </w:div>
    <w:div w:id="13196691">
      <w:bodyDiv w:val="1"/>
      <w:marLeft w:val="0"/>
      <w:marRight w:val="0"/>
      <w:marTop w:val="0"/>
      <w:marBottom w:val="0"/>
      <w:divBdr>
        <w:top w:val="none" w:sz="0" w:space="0" w:color="auto"/>
        <w:left w:val="none" w:sz="0" w:space="0" w:color="auto"/>
        <w:bottom w:val="none" w:sz="0" w:space="0" w:color="auto"/>
        <w:right w:val="none" w:sz="0" w:space="0" w:color="auto"/>
      </w:divBdr>
    </w:div>
    <w:div w:id="13659063">
      <w:bodyDiv w:val="1"/>
      <w:marLeft w:val="0"/>
      <w:marRight w:val="0"/>
      <w:marTop w:val="0"/>
      <w:marBottom w:val="0"/>
      <w:divBdr>
        <w:top w:val="none" w:sz="0" w:space="0" w:color="auto"/>
        <w:left w:val="none" w:sz="0" w:space="0" w:color="auto"/>
        <w:bottom w:val="none" w:sz="0" w:space="0" w:color="auto"/>
        <w:right w:val="none" w:sz="0" w:space="0" w:color="auto"/>
      </w:divBdr>
    </w:div>
    <w:div w:id="14423072">
      <w:bodyDiv w:val="1"/>
      <w:marLeft w:val="0"/>
      <w:marRight w:val="0"/>
      <w:marTop w:val="0"/>
      <w:marBottom w:val="0"/>
      <w:divBdr>
        <w:top w:val="none" w:sz="0" w:space="0" w:color="auto"/>
        <w:left w:val="none" w:sz="0" w:space="0" w:color="auto"/>
        <w:bottom w:val="none" w:sz="0" w:space="0" w:color="auto"/>
        <w:right w:val="none" w:sz="0" w:space="0" w:color="auto"/>
      </w:divBdr>
    </w:div>
    <w:div w:id="14885435">
      <w:bodyDiv w:val="1"/>
      <w:marLeft w:val="0"/>
      <w:marRight w:val="0"/>
      <w:marTop w:val="0"/>
      <w:marBottom w:val="0"/>
      <w:divBdr>
        <w:top w:val="none" w:sz="0" w:space="0" w:color="auto"/>
        <w:left w:val="none" w:sz="0" w:space="0" w:color="auto"/>
        <w:bottom w:val="none" w:sz="0" w:space="0" w:color="auto"/>
        <w:right w:val="none" w:sz="0" w:space="0" w:color="auto"/>
      </w:divBdr>
    </w:div>
    <w:div w:id="15348590">
      <w:bodyDiv w:val="1"/>
      <w:marLeft w:val="0"/>
      <w:marRight w:val="0"/>
      <w:marTop w:val="0"/>
      <w:marBottom w:val="0"/>
      <w:divBdr>
        <w:top w:val="none" w:sz="0" w:space="0" w:color="auto"/>
        <w:left w:val="none" w:sz="0" w:space="0" w:color="auto"/>
        <w:bottom w:val="none" w:sz="0" w:space="0" w:color="auto"/>
        <w:right w:val="none" w:sz="0" w:space="0" w:color="auto"/>
      </w:divBdr>
    </w:div>
    <w:div w:id="16199182">
      <w:bodyDiv w:val="1"/>
      <w:marLeft w:val="0"/>
      <w:marRight w:val="0"/>
      <w:marTop w:val="0"/>
      <w:marBottom w:val="0"/>
      <w:divBdr>
        <w:top w:val="none" w:sz="0" w:space="0" w:color="auto"/>
        <w:left w:val="none" w:sz="0" w:space="0" w:color="auto"/>
        <w:bottom w:val="none" w:sz="0" w:space="0" w:color="auto"/>
        <w:right w:val="none" w:sz="0" w:space="0" w:color="auto"/>
      </w:divBdr>
    </w:div>
    <w:div w:id="16347379">
      <w:bodyDiv w:val="1"/>
      <w:marLeft w:val="0"/>
      <w:marRight w:val="0"/>
      <w:marTop w:val="0"/>
      <w:marBottom w:val="0"/>
      <w:divBdr>
        <w:top w:val="none" w:sz="0" w:space="0" w:color="auto"/>
        <w:left w:val="none" w:sz="0" w:space="0" w:color="auto"/>
        <w:bottom w:val="none" w:sz="0" w:space="0" w:color="auto"/>
        <w:right w:val="none" w:sz="0" w:space="0" w:color="auto"/>
      </w:divBdr>
    </w:div>
    <w:div w:id="17851498">
      <w:bodyDiv w:val="1"/>
      <w:marLeft w:val="0"/>
      <w:marRight w:val="0"/>
      <w:marTop w:val="0"/>
      <w:marBottom w:val="0"/>
      <w:divBdr>
        <w:top w:val="none" w:sz="0" w:space="0" w:color="auto"/>
        <w:left w:val="none" w:sz="0" w:space="0" w:color="auto"/>
        <w:bottom w:val="none" w:sz="0" w:space="0" w:color="auto"/>
        <w:right w:val="none" w:sz="0" w:space="0" w:color="auto"/>
      </w:divBdr>
    </w:div>
    <w:div w:id="19624666">
      <w:bodyDiv w:val="1"/>
      <w:marLeft w:val="0"/>
      <w:marRight w:val="0"/>
      <w:marTop w:val="0"/>
      <w:marBottom w:val="0"/>
      <w:divBdr>
        <w:top w:val="none" w:sz="0" w:space="0" w:color="auto"/>
        <w:left w:val="none" w:sz="0" w:space="0" w:color="auto"/>
        <w:bottom w:val="none" w:sz="0" w:space="0" w:color="auto"/>
        <w:right w:val="none" w:sz="0" w:space="0" w:color="auto"/>
      </w:divBdr>
    </w:div>
    <w:div w:id="19859398">
      <w:bodyDiv w:val="1"/>
      <w:marLeft w:val="0"/>
      <w:marRight w:val="0"/>
      <w:marTop w:val="0"/>
      <w:marBottom w:val="0"/>
      <w:divBdr>
        <w:top w:val="none" w:sz="0" w:space="0" w:color="auto"/>
        <w:left w:val="none" w:sz="0" w:space="0" w:color="auto"/>
        <w:bottom w:val="none" w:sz="0" w:space="0" w:color="auto"/>
        <w:right w:val="none" w:sz="0" w:space="0" w:color="auto"/>
      </w:divBdr>
    </w:div>
    <w:div w:id="20522483">
      <w:bodyDiv w:val="1"/>
      <w:marLeft w:val="0"/>
      <w:marRight w:val="0"/>
      <w:marTop w:val="0"/>
      <w:marBottom w:val="0"/>
      <w:divBdr>
        <w:top w:val="none" w:sz="0" w:space="0" w:color="auto"/>
        <w:left w:val="none" w:sz="0" w:space="0" w:color="auto"/>
        <w:bottom w:val="none" w:sz="0" w:space="0" w:color="auto"/>
        <w:right w:val="none" w:sz="0" w:space="0" w:color="auto"/>
      </w:divBdr>
    </w:div>
    <w:div w:id="21327834">
      <w:bodyDiv w:val="1"/>
      <w:marLeft w:val="0"/>
      <w:marRight w:val="0"/>
      <w:marTop w:val="0"/>
      <w:marBottom w:val="0"/>
      <w:divBdr>
        <w:top w:val="none" w:sz="0" w:space="0" w:color="auto"/>
        <w:left w:val="none" w:sz="0" w:space="0" w:color="auto"/>
        <w:bottom w:val="none" w:sz="0" w:space="0" w:color="auto"/>
        <w:right w:val="none" w:sz="0" w:space="0" w:color="auto"/>
      </w:divBdr>
    </w:div>
    <w:div w:id="21370904">
      <w:bodyDiv w:val="1"/>
      <w:marLeft w:val="0"/>
      <w:marRight w:val="0"/>
      <w:marTop w:val="0"/>
      <w:marBottom w:val="0"/>
      <w:divBdr>
        <w:top w:val="none" w:sz="0" w:space="0" w:color="auto"/>
        <w:left w:val="none" w:sz="0" w:space="0" w:color="auto"/>
        <w:bottom w:val="none" w:sz="0" w:space="0" w:color="auto"/>
        <w:right w:val="none" w:sz="0" w:space="0" w:color="auto"/>
      </w:divBdr>
    </w:div>
    <w:div w:id="22950925">
      <w:bodyDiv w:val="1"/>
      <w:marLeft w:val="0"/>
      <w:marRight w:val="0"/>
      <w:marTop w:val="0"/>
      <w:marBottom w:val="0"/>
      <w:divBdr>
        <w:top w:val="none" w:sz="0" w:space="0" w:color="auto"/>
        <w:left w:val="none" w:sz="0" w:space="0" w:color="auto"/>
        <w:bottom w:val="none" w:sz="0" w:space="0" w:color="auto"/>
        <w:right w:val="none" w:sz="0" w:space="0" w:color="auto"/>
      </w:divBdr>
    </w:div>
    <w:div w:id="23144240">
      <w:bodyDiv w:val="1"/>
      <w:marLeft w:val="0"/>
      <w:marRight w:val="0"/>
      <w:marTop w:val="0"/>
      <w:marBottom w:val="0"/>
      <w:divBdr>
        <w:top w:val="none" w:sz="0" w:space="0" w:color="auto"/>
        <w:left w:val="none" w:sz="0" w:space="0" w:color="auto"/>
        <w:bottom w:val="none" w:sz="0" w:space="0" w:color="auto"/>
        <w:right w:val="none" w:sz="0" w:space="0" w:color="auto"/>
      </w:divBdr>
    </w:div>
    <w:div w:id="23290587">
      <w:bodyDiv w:val="1"/>
      <w:marLeft w:val="0"/>
      <w:marRight w:val="0"/>
      <w:marTop w:val="0"/>
      <w:marBottom w:val="0"/>
      <w:divBdr>
        <w:top w:val="none" w:sz="0" w:space="0" w:color="auto"/>
        <w:left w:val="none" w:sz="0" w:space="0" w:color="auto"/>
        <w:bottom w:val="none" w:sz="0" w:space="0" w:color="auto"/>
        <w:right w:val="none" w:sz="0" w:space="0" w:color="auto"/>
      </w:divBdr>
      <w:divsChild>
        <w:div w:id="1578787206">
          <w:marLeft w:val="0"/>
          <w:marRight w:val="0"/>
          <w:marTop w:val="0"/>
          <w:marBottom w:val="0"/>
          <w:divBdr>
            <w:top w:val="none" w:sz="0" w:space="0" w:color="auto"/>
            <w:left w:val="none" w:sz="0" w:space="0" w:color="auto"/>
            <w:bottom w:val="none" w:sz="0" w:space="0" w:color="auto"/>
            <w:right w:val="none" w:sz="0" w:space="0" w:color="auto"/>
          </w:divBdr>
        </w:div>
      </w:divsChild>
    </w:div>
    <w:div w:id="24336993">
      <w:bodyDiv w:val="1"/>
      <w:marLeft w:val="0"/>
      <w:marRight w:val="0"/>
      <w:marTop w:val="0"/>
      <w:marBottom w:val="0"/>
      <w:divBdr>
        <w:top w:val="none" w:sz="0" w:space="0" w:color="auto"/>
        <w:left w:val="none" w:sz="0" w:space="0" w:color="auto"/>
        <w:bottom w:val="none" w:sz="0" w:space="0" w:color="auto"/>
        <w:right w:val="none" w:sz="0" w:space="0" w:color="auto"/>
      </w:divBdr>
    </w:div>
    <w:div w:id="24526654">
      <w:bodyDiv w:val="1"/>
      <w:marLeft w:val="0"/>
      <w:marRight w:val="0"/>
      <w:marTop w:val="0"/>
      <w:marBottom w:val="0"/>
      <w:divBdr>
        <w:top w:val="none" w:sz="0" w:space="0" w:color="auto"/>
        <w:left w:val="none" w:sz="0" w:space="0" w:color="auto"/>
        <w:bottom w:val="none" w:sz="0" w:space="0" w:color="auto"/>
        <w:right w:val="none" w:sz="0" w:space="0" w:color="auto"/>
      </w:divBdr>
    </w:div>
    <w:div w:id="24792874">
      <w:bodyDiv w:val="1"/>
      <w:marLeft w:val="0"/>
      <w:marRight w:val="0"/>
      <w:marTop w:val="0"/>
      <w:marBottom w:val="0"/>
      <w:divBdr>
        <w:top w:val="none" w:sz="0" w:space="0" w:color="auto"/>
        <w:left w:val="none" w:sz="0" w:space="0" w:color="auto"/>
        <w:bottom w:val="none" w:sz="0" w:space="0" w:color="auto"/>
        <w:right w:val="none" w:sz="0" w:space="0" w:color="auto"/>
      </w:divBdr>
    </w:div>
    <w:div w:id="25105179">
      <w:bodyDiv w:val="1"/>
      <w:marLeft w:val="0"/>
      <w:marRight w:val="0"/>
      <w:marTop w:val="0"/>
      <w:marBottom w:val="0"/>
      <w:divBdr>
        <w:top w:val="none" w:sz="0" w:space="0" w:color="auto"/>
        <w:left w:val="none" w:sz="0" w:space="0" w:color="auto"/>
        <w:bottom w:val="none" w:sz="0" w:space="0" w:color="auto"/>
        <w:right w:val="none" w:sz="0" w:space="0" w:color="auto"/>
      </w:divBdr>
    </w:div>
    <w:div w:id="28797996">
      <w:bodyDiv w:val="1"/>
      <w:marLeft w:val="0"/>
      <w:marRight w:val="0"/>
      <w:marTop w:val="0"/>
      <w:marBottom w:val="0"/>
      <w:divBdr>
        <w:top w:val="none" w:sz="0" w:space="0" w:color="auto"/>
        <w:left w:val="none" w:sz="0" w:space="0" w:color="auto"/>
        <w:bottom w:val="none" w:sz="0" w:space="0" w:color="auto"/>
        <w:right w:val="none" w:sz="0" w:space="0" w:color="auto"/>
      </w:divBdr>
    </w:div>
    <w:div w:id="28845308">
      <w:bodyDiv w:val="1"/>
      <w:marLeft w:val="0"/>
      <w:marRight w:val="0"/>
      <w:marTop w:val="0"/>
      <w:marBottom w:val="0"/>
      <w:divBdr>
        <w:top w:val="none" w:sz="0" w:space="0" w:color="auto"/>
        <w:left w:val="none" w:sz="0" w:space="0" w:color="auto"/>
        <w:bottom w:val="none" w:sz="0" w:space="0" w:color="auto"/>
        <w:right w:val="none" w:sz="0" w:space="0" w:color="auto"/>
      </w:divBdr>
    </w:div>
    <w:div w:id="29040368">
      <w:bodyDiv w:val="1"/>
      <w:marLeft w:val="0"/>
      <w:marRight w:val="0"/>
      <w:marTop w:val="0"/>
      <w:marBottom w:val="0"/>
      <w:divBdr>
        <w:top w:val="none" w:sz="0" w:space="0" w:color="auto"/>
        <w:left w:val="none" w:sz="0" w:space="0" w:color="auto"/>
        <w:bottom w:val="none" w:sz="0" w:space="0" w:color="auto"/>
        <w:right w:val="none" w:sz="0" w:space="0" w:color="auto"/>
      </w:divBdr>
    </w:div>
    <w:div w:id="29303711">
      <w:bodyDiv w:val="1"/>
      <w:marLeft w:val="0"/>
      <w:marRight w:val="0"/>
      <w:marTop w:val="0"/>
      <w:marBottom w:val="0"/>
      <w:divBdr>
        <w:top w:val="none" w:sz="0" w:space="0" w:color="auto"/>
        <w:left w:val="none" w:sz="0" w:space="0" w:color="auto"/>
        <w:bottom w:val="none" w:sz="0" w:space="0" w:color="auto"/>
        <w:right w:val="none" w:sz="0" w:space="0" w:color="auto"/>
      </w:divBdr>
    </w:div>
    <w:div w:id="29654136">
      <w:bodyDiv w:val="1"/>
      <w:marLeft w:val="0"/>
      <w:marRight w:val="0"/>
      <w:marTop w:val="0"/>
      <w:marBottom w:val="0"/>
      <w:divBdr>
        <w:top w:val="none" w:sz="0" w:space="0" w:color="auto"/>
        <w:left w:val="none" w:sz="0" w:space="0" w:color="auto"/>
        <w:bottom w:val="none" w:sz="0" w:space="0" w:color="auto"/>
        <w:right w:val="none" w:sz="0" w:space="0" w:color="auto"/>
      </w:divBdr>
    </w:div>
    <w:div w:id="30082181">
      <w:bodyDiv w:val="1"/>
      <w:marLeft w:val="0"/>
      <w:marRight w:val="0"/>
      <w:marTop w:val="0"/>
      <w:marBottom w:val="0"/>
      <w:divBdr>
        <w:top w:val="none" w:sz="0" w:space="0" w:color="auto"/>
        <w:left w:val="none" w:sz="0" w:space="0" w:color="auto"/>
        <w:bottom w:val="none" w:sz="0" w:space="0" w:color="auto"/>
        <w:right w:val="none" w:sz="0" w:space="0" w:color="auto"/>
      </w:divBdr>
    </w:div>
    <w:div w:id="30805140">
      <w:bodyDiv w:val="1"/>
      <w:marLeft w:val="0"/>
      <w:marRight w:val="0"/>
      <w:marTop w:val="0"/>
      <w:marBottom w:val="0"/>
      <w:divBdr>
        <w:top w:val="none" w:sz="0" w:space="0" w:color="auto"/>
        <w:left w:val="none" w:sz="0" w:space="0" w:color="auto"/>
        <w:bottom w:val="none" w:sz="0" w:space="0" w:color="auto"/>
        <w:right w:val="none" w:sz="0" w:space="0" w:color="auto"/>
      </w:divBdr>
    </w:div>
    <w:div w:id="31655939">
      <w:bodyDiv w:val="1"/>
      <w:marLeft w:val="0"/>
      <w:marRight w:val="0"/>
      <w:marTop w:val="0"/>
      <w:marBottom w:val="0"/>
      <w:divBdr>
        <w:top w:val="none" w:sz="0" w:space="0" w:color="auto"/>
        <w:left w:val="none" w:sz="0" w:space="0" w:color="auto"/>
        <w:bottom w:val="none" w:sz="0" w:space="0" w:color="auto"/>
        <w:right w:val="none" w:sz="0" w:space="0" w:color="auto"/>
      </w:divBdr>
    </w:div>
    <w:div w:id="32001176">
      <w:bodyDiv w:val="1"/>
      <w:marLeft w:val="0"/>
      <w:marRight w:val="0"/>
      <w:marTop w:val="0"/>
      <w:marBottom w:val="0"/>
      <w:divBdr>
        <w:top w:val="none" w:sz="0" w:space="0" w:color="auto"/>
        <w:left w:val="none" w:sz="0" w:space="0" w:color="auto"/>
        <w:bottom w:val="none" w:sz="0" w:space="0" w:color="auto"/>
        <w:right w:val="none" w:sz="0" w:space="0" w:color="auto"/>
      </w:divBdr>
    </w:div>
    <w:div w:id="32311838">
      <w:bodyDiv w:val="1"/>
      <w:marLeft w:val="0"/>
      <w:marRight w:val="0"/>
      <w:marTop w:val="0"/>
      <w:marBottom w:val="0"/>
      <w:divBdr>
        <w:top w:val="none" w:sz="0" w:space="0" w:color="auto"/>
        <w:left w:val="none" w:sz="0" w:space="0" w:color="auto"/>
        <w:bottom w:val="none" w:sz="0" w:space="0" w:color="auto"/>
        <w:right w:val="none" w:sz="0" w:space="0" w:color="auto"/>
      </w:divBdr>
    </w:div>
    <w:div w:id="33430068">
      <w:bodyDiv w:val="1"/>
      <w:marLeft w:val="0"/>
      <w:marRight w:val="0"/>
      <w:marTop w:val="0"/>
      <w:marBottom w:val="0"/>
      <w:divBdr>
        <w:top w:val="none" w:sz="0" w:space="0" w:color="auto"/>
        <w:left w:val="none" w:sz="0" w:space="0" w:color="auto"/>
        <w:bottom w:val="none" w:sz="0" w:space="0" w:color="auto"/>
        <w:right w:val="none" w:sz="0" w:space="0" w:color="auto"/>
      </w:divBdr>
    </w:div>
    <w:div w:id="33621068">
      <w:bodyDiv w:val="1"/>
      <w:marLeft w:val="0"/>
      <w:marRight w:val="0"/>
      <w:marTop w:val="0"/>
      <w:marBottom w:val="0"/>
      <w:divBdr>
        <w:top w:val="none" w:sz="0" w:space="0" w:color="auto"/>
        <w:left w:val="none" w:sz="0" w:space="0" w:color="auto"/>
        <w:bottom w:val="none" w:sz="0" w:space="0" w:color="auto"/>
        <w:right w:val="none" w:sz="0" w:space="0" w:color="auto"/>
      </w:divBdr>
    </w:div>
    <w:div w:id="33969531">
      <w:bodyDiv w:val="1"/>
      <w:marLeft w:val="0"/>
      <w:marRight w:val="0"/>
      <w:marTop w:val="0"/>
      <w:marBottom w:val="0"/>
      <w:divBdr>
        <w:top w:val="none" w:sz="0" w:space="0" w:color="auto"/>
        <w:left w:val="none" w:sz="0" w:space="0" w:color="auto"/>
        <w:bottom w:val="none" w:sz="0" w:space="0" w:color="auto"/>
        <w:right w:val="none" w:sz="0" w:space="0" w:color="auto"/>
      </w:divBdr>
    </w:div>
    <w:div w:id="34746000">
      <w:bodyDiv w:val="1"/>
      <w:marLeft w:val="0"/>
      <w:marRight w:val="0"/>
      <w:marTop w:val="0"/>
      <w:marBottom w:val="0"/>
      <w:divBdr>
        <w:top w:val="none" w:sz="0" w:space="0" w:color="auto"/>
        <w:left w:val="none" w:sz="0" w:space="0" w:color="auto"/>
        <w:bottom w:val="none" w:sz="0" w:space="0" w:color="auto"/>
        <w:right w:val="none" w:sz="0" w:space="0" w:color="auto"/>
      </w:divBdr>
    </w:div>
    <w:div w:id="36246359">
      <w:bodyDiv w:val="1"/>
      <w:marLeft w:val="0"/>
      <w:marRight w:val="0"/>
      <w:marTop w:val="0"/>
      <w:marBottom w:val="0"/>
      <w:divBdr>
        <w:top w:val="none" w:sz="0" w:space="0" w:color="auto"/>
        <w:left w:val="none" w:sz="0" w:space="0" w:color="auto"/>
        <w:bottom w:val="none" w:sz="0" w:space="0" w:color="auto"/>
        <w:right w:val="none" w:sz="0" w:space="0" w:color="auto"/>
      </w:divBdr>
    </w:div>
    <w:div w:id="37440361">
      <w:bodyDiv w:val="1"/>
      <w:marLeft w:val="0"/>
      <w:marRight w:val="0"/>
      <w:marTop w:val="0"/>
      <w:marBottom w:val="0"/>
      <w:divBdr>
        <w:top w:val="none" w:sz="0" w:space="0" w:color="auto"/>
        <w:left w:val="none" w:sz="0" w:space="0" w:color="auto"/>
        <w:bottom w:val="none" w:sz="0" w:space="0" w:color="auto"/>
        <w:right w:val="none" w:sz="0" w:space="0" w:color="auto"/>
      </w:divBdr>
    </w:div>
    <w:div w:id="37971154">
      <w:bodyDiv w:val="1"/>
      <w:marLeft w:val="0"/>
      <w:marRight w:val="0"/>
      <w:marTop w:val="0"/>
      <w:marBottom w:val="0"/>
      <w:divBdr>
        <w:top w:val="none" w:sz="0" w:space="0" w:color="auto"/>
        <w:left w:val="none" w:sz="0" w:space="0" w:color="auto"/>
        <w:bottom w:val="none" w:sz="0" w:space="0" w:color="auto"/>
        <w:right w:val="none" w:sz="0" w:space="0" w:color="auto"/>
      </w:divBdr>
    </w:div>
    <w:div w:id="38089483">
      <w:bodyDiv w:val="1"/>
      <w:marLeft w:val="0"/>
      <w:marRight w:val="0"/>
      <w:marTop w:val="0"/>
      <w:marBottom w:val="0"/>
      <w:divBdr>
        <w:top w:val="none" w:sz="0" w:space="0" w:color="auto"/>
        <w:left w:val="none" w:sz="0" w:space="0" w:color="auto"/>
        <w:bottom w:val="none" w:sz="0" w:space="0" w:color="auto"/>
        <w:right w:val="none" w:sz="0" w:space="0" w:color="auto"/>
      </w:divBdr>
    </w:div>
    <w:div w:id="38552984">
      <w:bodyDiv w:val="1"/>
      <w:marLeft w:val="0"/>
      <w:marRight w:val="0"/>
      <w:marTop w:val="0"/>
      <w:marBottom w:val="0"/>
      <w:divBdr>
        <w:top w:val="none" w:sz="0" w:space="0" w:color="auto"/>
        <w:left w:val="none" w:sz="0" w:space="0" w:color="auto"/>
        <w:bottom w:val="none" w:sz="0" w:space="0" w:color="auto"/>
        <w:right w:val="none" w:sz="0" w:space="0" w:color="auto"/>
      </w:divBdr>
    </w:div>
    <w:div w:id="39668594">
      <w:bodyDiv w:val="1"/>
      <w:marLeft w:val="0"/>
      <w:marRight w:val="0"/>
      <w:marTop w:val="0"/>
      <w:marBottom w:val="0"/>
      <w:divBdr>
        <w:top w:val="none" w:sz="0" w:space="0" w:color="auto"/>
        <w:left w:val="none" w:sz="0" w:space="0" w:color="auto"/>
        <w:bottom w:val="none" w:sz="0" w:space="0" w:color="auto"/>
        <w:right w:val="none" w:sz="0" w:space="0" w:color="auto"/>
      </w:divBdr>
    </w:div>
    <w:div w:id="40716522">
      <w:bodyDiv w:val="1"/>
      <w:marLeft w:val="0"/>
      <w:marRight w:val="0"/>
      <w:marTop w:val="0"/>
      <w:marBottom w:val="0"/>
      <w:divBdr>
        <w:top w:val="none" w:sz="0" w:space="0" w:color="auto"/>
        <w:left w:val="none" w:sz="0" w:space="0" w:color="auto"/>
        <w:bottom w:val="none" w:sz="0" w:space="0" w:color="auto"/>
        <w:right w:val="none" w:sz="0" w:space="0" w:color="auto"/>
      </w:divBdr>
    </w:div>
    <w:div w:id="40716539">
      <w:bodyDiv w:val="1"/>
      <w:marLeft w:val="0"/>
      <w:marRight w:val="0"/>
      <w:marTop w:val="0"/>
      <w:marBottom w:val="0"/>
      <w:divBdr>
        <w:top w:val="none" w:sz="0" w:space="0" w:color="auto"/>
        <w:left w:val="none" w:sz="0" w:space="0" w:color="auto"/>
        <w:bottom w:val="none" w:sz="0" w:space="0" w:color="auto"/>
        <w:right w:val="none" w:sz="0" w:space="0" w:color="auto"/>
      </w:divBdr>
    </w:div>
    <w:div w:id="42289421">
      <w:bodyDiv w:val="1"/>
      <w:marLeft w:val="0"/>
      <w:marRight w:val="0"/>
      <w:marTop w:val="0"/>
      <w:marBottom w:val="0"/>
      <w:divBdr>
        <w:top w:val="none" w:sz="0" w:space="0" w:color="auto"/>
        <w:left w:val="none" w:sz="0" w:space="0" w:color="auto"/>
        <w:bottom w:val="none" w:sz="0" w:space="0" w:color="auto"/>
        <w:right w:val="none" w:sz="0" w:space="0" w:color="auto"/>
      </w:divBdr>
    </w:div>
    <w:div w:id="43607263">
      <w:bodyDiv w:val="1"/>
      <w:marLeft w:val="0"/>
      <w:marRight w:val="0"/>
      <w:marTop w:val="0"/>
      <w:marBottom w:val="0"/>
      <w:divBdr>
        <w:top w:val="none" w:sz="0" w:space="0" w:color="auto"/>
        <w:left w:val="none" w:sz="0" w:space="0" w:color="auto"/>
        <w:bottom w:val="none" w:sz="0" w:space="0" w:color="auto"/>
        <w:right w:val="none" w:sz="0" w:space="0" w:color="auto"/>
      </w:divBdr>
    </w:div>
    <w:div w:id="43912647">
      <w:bodyDiv w:val="1"/>
      <w:marLeft w:val="0"/>
      <w:marRight w:val="0"/>
      <w:marTop w:val="0"/>
      <w:marBottom w:val="0"/>
      <w:divBdr>
        <w:top w:val="none" w:sz="0" w:space="0" w:color="auto"/>
        <w:left w:val="none" w:sz="0" w:space="0" w:color="auto"/>
        <w:bottom w:val="none" w:sz="0" w:space="0" w:color="auto"/>
        <w:right w:val="none" w:sz="0" w:space="0" w:color="auto"/>
      </w:divBdr>
    </w:div>
    <w:div w:id="44373065">
      <w:bodyDiv w:val="1"/>
      <w:marLeft w:val="0"/>
      <w:marRight w:val="0"/>
      <w:marTop w:val="0"/>
      <w:marBottom w:val="0"/>
      <w:divBdr>
        <w:top w:val="none" w:sz="0" w:space="0" w:color="auto"/>
        <w:left w:val="none" w:sz="0" w:space="0" w:color="auto"/>
        <w:bottom w:val="none" w:sz="0" w:space="0" w:color="auto"/>
        <w:right w:val="none" w:sz="0" w:space="0" w:color="auto"/>
      </w:divBdr>
    </w:div>
    <w:div w:id="44791451">
      <w:bodyDiv w:val="1"/>
      <w:marLeft w:val="0"/>
      <w:marRight w:val="0"/>
      <w:marTop w:val="0"/>
      <w:marBottom w:val="0"/>
      <w:divBdr>
        <w:top w:val="none" w:sz="0" w:space="0" w:color="auto"/>
        <w:left w:val="none" w:sz="0" w:space="0" w:color="auto"/>
        <w:bottom w:val="none" w:sz="0" w:space="0" w:color="auto"/>
        <w:right w:val="none" w:sz="0" w:space="0" w:color="auto"/>
      </w:divBdr>
    </w:div>
    <w:div w:id="44986380">
      <w:bodyDiv w:val="1"/>
      <w:marLeft w:val="0"/>
      <w:marRight w:val="0"/>
      <w:marTop w:val="0"/>
      <w:marBottom w:val="0"/>
      <w:divBdr>
        <w:top w:val="none" w:sz="0" w:space="0" w:color="auto"/>
        <w:left w:val="none" w:sz="0" w:space="0" w:color="auto"/>
        <w:bottom w:val="none" w:sz="0" w:space="0" w:color="auto"/>
        <w:right w:val="none" w:sz="0" w:space="0" w:color="auto"/>
      </w:divBdr>
    </w:div>
    <w:div w:id="47077144">
      <w:bodyDiv w:val="1"/>
      <w:marLeft w:val="0"/>
      <w:marRight w:val="0"/>
      <w:marTop w:val="0"/>
      <w:marBottom w:val="0"/>
      <w:divBdr>
        <w:top w:val="none" w:sz="0" w:space="0" w:color="auto"/>
        <w:left w:val="none" w:sz="0" w:space="0" w:color="auto"/>
        <w:bottom w:val="none" w:sz="0" w:space="0" w:color="auto"/>
        <w:right w:val="none" w:sz="0" w:space="0" w:color="auto"/>
      </w:divBdr>
    </w:div>
    <w:div w:id="48264681">
      <w:bodyDiv w:val="1"/>
      <w:marLeft w:val="0"/>
      <w:marRight w:val="0"/>
      <w:marTop w:val="0"/>
      <w:marBottom w:val="0"/>
      <w:divBdr>
        <w:top w:val="none" w:sz="0" w:space="0" w:color="auto"/>
        <w:left w:val="none" w:sz="0" w:space="0" w:color="auto"/>
        <w:bottom w:val="none" w:sz="0" w:space="0" w:color="auto"/>
        <w:right w:val="none" w:sz="0" w:space="0" w:color="auto"/>
      </w:divBdr>
    </w:div>
    <w:div w:id="48581183">
      <w:bodyDiv w:val="1"/>
      <w:marLeft w:val="0"/>
      <w:marRight w:val="0"/>
      <w:marTop w:val="0"/>
      <w:marBottom w:val="0"/>
      <w:divBdr>
        <w:top w:val="none" w:sz="0" w:space="0" w:color="auto"/>
        <w:left w:val="none" w:sz="0" w:space="0" w:color="auto"/>
        <w:bottom w:val="none" w:sz="0" w:space="0" w:color="auto"/>
        <w:right w:val="none" w:sz="0" w:space="0" w:color="auto"/>
      </w:divBdr>
    </w:div>
    <w:div w:id="49504604">
      <w:bodyDiv w:val="1"/>
      <w:marLeft w:val="0"/>
      <w:marRight w:val="0"/>
      <w:marTop w:val="0"/>
      <w:marBottom w:val="0"/>
      <w:divBdr>
        <w:top w:val="none" w:sz="0" w:space="0" w:color="auto"/>
        <w:left w:val="none" w:sz="0" w:space="0" w:color="auto"/>
        <w:bottom w:val="none" w:sz="0" w:space="0" w:color="auto"/>
        <w:right w:val="none" w:sz="0" w:space="0" w:color="auto"/>
      </w:divBdr>
    </w:div>
    <w:div w:id="49505601">
      <w:bodyDiv w:val="1"/>
      <w:marLeft w:val="0"/>
      <w:marRight w:val="0"/>
      <w:marTop w:val="0"/>
      <w:marBottom w:val="0"/>
      <w:divBdr>
        <w:top w:val="none" w:sz="0" w:space="0" w:color="auto"/>
        <w:left w:val="none" w:sz="0" w:space="0" w:color="auto"/>
        <w:bottom w:val="none" w:sz="0" w:space="0" w:color="auto"/>
        <w:right w:val="none" w:sz="0" w:space="0" w:color="auto"/>
      </w:divBdr>
    </w:div>
    <w:div w:id="50161085">
      <w:bodyDiv w:val="1"/>
      <w:marLeft w:val="0"/>
      <w:marRight w:val="0"/>
      <w:marTop w:val="0"/>
      <w:marBottom w:val="0"/>
      <w:divBdr>
        <w:top w:val="none" w:sz="0" w:space="0" w:color="auto"/>
        <w:left w:val="none" w:sz="0" w:space="0" w:color="auto"/>
        <w:bottom w:val="none" w:sz="0" w:space="0" w:color="auto"/>
        <w:right w:val="none" w:sz="0" w:space="0" w:color="auto"/>
      </w:divBdr>
    </w:div>
    <w:div w:id="51078468">
      <w:bodyDiv w:val="1"/>
      <w:marLeft w:val="0"/>
      <w:marRight w:val="0"/>
      <w:marTop w:val="0"/>
      <w:marBottom w:val="0"/>
      <w:divBdr>
        <w:top w:val="none" w:sz="0" w:space="0" w:color="auto"/>
        <w:left w:val="none" w:sz="0" w:space="0" w:color="auto"/>
        <w:bottom w:val="none" w:sz="0" w:space="0" w:color="auto"/>
        <w:right w:val="none" w:sz="0" w:space="0" w:color="auto"/>
      </w:divBdr>
    </w:div>
    <w:div w:id="52197751">
      <w:bodyDiv w:val="1"/>
      <w:marLeft w:val="0"/>
      <w:marRight w:val="0"/>
      <w:marTop w:val="0"/>
      <w:marBottom w:val="0"/>
      <w:divBdr>
        <w:top w:val="none" w:sz="0" w:space="0" w:color="auto"/>
        <w:left w:val="none" w:sz="0" w:space="0" w:color="auto"/>
        <w:bottom w:val="none" w:sz="0" w:space="0" w:color="auto"/>
        <w:right w:val="none" w:sz="0" w:space="0" w:color="auto"/>
      </w:divBdr>
    </w:div>
    <w:div w:id="52702866">
      <w:bodyDiv w:val="1"/>
      <w:marLeft w:val="0"/>
      <w:marRight w:val="0"/>
      <w:marTop w:val="0"/>
      <w:marBottom w:val="0"/>
      <w:divBdr>
        <w:top w:val="none" w:sz="0" w:space="0" w:color="auto"/>
        <w:left w:val="none" w:sz="0" w:space="0" w:color="auto"/>
        <w:bottom w:val="none" w:sz="0" w:space="0" w:color="auto"/>
        <w:right w:val="none" w:sz="0" w:space="0" w:color="auto"/>
      </w:divBdr>
    </w:div>
    <w:div w:id="53899475">
      <w:bodyDiv w:val="1"/>
      <w:marLeft w:val="0"/>
      <w:marRight w:val="0"/>
      <w:marTop w:val="0"/>
      <w:marBottom w:val="0"/>
      <w:divBdr>
        <w:top w:val="none" w:sz="0" w:space="0" w:color="auto"/>
        <w:left w:val="none" w:sz="0" w:space="0" w:color="auto"/>
        <w:bottom w:val="none" w:sz="0" w:space="0" w:color="auto"/>
        <w:right w:val="none" w:sz="0" w:space="0" w:color="auto"/>
      </w:divBdr>
    </w:div>
    <w:div w:id="53941366">
      <w:bodyDiv w:val="1"/>
      <w:marLeft w:val="0"/>
      <w:marRight w:val="0"/>
      <w:marTop w:val="0"/>
      <w:marBottom w:val="0"/>
      <w:divBdr>
        <w:top w:val="none" w:sz="0" w:space="0" w:color="auto"/>
        <w:left w:val="none" w:sz="0" w:space="0" w:color="auto"/>
        <w:bottom w:val="none" w:sz="0" w:space="0" w:color="auto"/>
        <w:right w:val="none" w:sz="0" w:space="0" w:color="auto"/>
      </w:divBdr>
    </w:div>
    <w:div w:id="54353607">
      <w:bodyDiv w:val="1"/>
      <w:marLeft w:val="0"/>
      <w:marRight w:val="0"/>
      <w:marTop w:val="0"/>
      <w:marBottom w:val="0"/>
      <w:divBdr>
        <w:top w:val="none" w:sz="0" w:space="0" w:color="auto"/>
        <w:left w:val="none" w:sz="0" w:space="0" w:color="auto"/>
        <w:bottom w:val="none" w:sz="0" w:space="0" w:color="auto"/>
        <w:right w:val="none" w:sz="0" w:space="0" w:color="auto"/>
      </w:divBdr>
    </w:div>
    <w:div w:id="54470882">
      <w:bodyDiv w:val="1"/>
      <w:marLeft w:val="0"/>
      <w:marRight w:val="0"/>
      <w:marTop w:val="0"/>
      <w:marBottom w:val="0"/>
      <w:divBdr>
        <w:top w:val="none" w:sz="0" w:space="0" w:color="auto"/>
        <w:left w:val="none" w:sz="0" w:space="0" w:color="auto"/>
        <w:bottom w:val="none" w:sz="0" w:space="0" w:color="auto"/>
        <w:right w:val="none" w:sz="0" w:space="0" w:color="auto"/>
      </w:divBdr>
    </w:div>
    <w:div w:id="55249286">
      <w:bodyDiv w:val="1"/>
      <w:marLeft w:val="0"/>
      <w:marRight w:val="0"/>
      <w:marTop w:val="0"/>
      <w:marBottom w:val="0"/>
      <w:divBdr>
        <w:top w:val="none" w:sz="0" w:space="0" w:color="auto"/>
        <w:left w:val="none" w:sz="0" w:space="0" w:color="auto"/>
        <w:bottom w:val="none" w:sz="0" w:space="0" w:color="auto"/>
        <w:right w:val="none" w:sz="0" w:space="0" w:color="auto"/>
      </w:divBdr>
    </w:div>
    <w:div w:id="56169524">
      <w:bodyDiv w:val="1"/>
      <w:marLeft w:val="0"/>
      <w:marRight w:val="0"/>
      <w:marTop w:val="0"/>
      <w:marBottom w:val="0"/>
      <w:divBdr>
        <w:top w:val="none" w:sz="0" w:space="0" w:color="auto"/>
        <w:left w:val="none" w:sz="0" w:space="0" w:color="auto"/>
        <w:bottom w:val="none" w:sz="0" w:space="0" w:color="auto"/>
        <w:right w:val="none" w:sz="0" w:space="0" w:color="auto"/>
      </w:divBdr>
    </w:div>
    <w:div w:id="56824464">
      <w:bodyDiv w:val="1"/>
      <w:marLeft w:val="0"/>
      <w:marRight w:val="0"/>
      <w:marTop w:val="0"/>
      <w:marBottom w:val="0"/>
      <w:divBdr>
        <w:top w:val="none" w:sz="0" w:space="0" w:color="auto"/>
        <w:left w:val="none" w:sz="0" w:space="0" w:color="auto"/>
        <w:bottom w:val="none" w:sz="0" w:space="0" w:color="auto"/>
        <w:right w:val="none" w:sz="0" w:space="0" w:color="auto"/>
      </w:divBdr>
    </w:div>
    <w:div w:id="57439330">
      <w:bodyDiv w:val="1"/>
      <w:marLeft w:val="0"/>
      <w:marRight w:val="0"/>
      <w:marTop w:val="0"/>
      <w:marBottom w:val="0"/>
      <w:divBdr>
        <w:top w:val="none" w:sz="0" w:space="0" w:color="auto"/>
        <w:left w:val="none" w:sz="0" w:space="0" w:color="auto"/>
        <w:bottom w:val="none" w:sz="0" w:space="0" w:color="auto"/>
        <w:right w:val="none" w:sz="0" w:space="0" w:color="auto"/>
      </w:divBdr>
    </w:div>
    <w:div w:id="57561263">
      <w:bodyDiv w:val="1"/>
      <w:marLeft w:val="0"/>
      <w:marRight w:val="0"/>
      <w:marTop w:val="0"/>
      <w:marBottom w:val="0"/>
      <w:divBdr>
        <w:top w:val="none" w:sz="0" w:space="0" w:color="auto"/>
        <w:left w:val="none" w:sz="0" w:space="0" w:color="auto"/>
        <w:bottom w:val="none" w:sz="0" w:space="0" w:color="auto"/>
        <w:right w:val="none" w:sz="0" w:space="0" w:color="auto"/>
      </w:divBdr>
    </w:div>
    <w:div w:id="57824770">
      <w:bodyDiv w:val="1"/>
      <w:marLeft w:val="0"/>
      <w:marRight w:val="0"/>
      <w:marTop w:val="0"/>
      <w:marBottom w:val="0"/>
      <w:divBdr>
        <w:top w:val="none" w:sz="0" w:space="0" w:color="auto"/>
        <w:left w:val="none" w:sz="0" w:space="0" w:color="auto"/>
        <w:bottom w:val="none" w:sz="0" w:space="0" w:color="auto"/>
        <w:right w:val="none" w:sz="0" w:space="0" w:color="auto"/>
      </w:divBdr>
    </w:div>
    <w:div w:id="59447399">
      <w:bodyDiv w:val="1"/>
      <w:marLeft w:val="0"/>
      <w:marRight w:val="0"/>
      <w:marTop w:val="0"/>
      <w:marBottom w:val="0"/>
      <w:divBdr>
        <w:top w:val="none" w:sz="0" w:space="0" w:color="auto"/>
        <w:left w:val="none" w:sz="0" w:space="0" w:color="auto"/>
        <w:bottom w:val="none" w:sz="0" w:space="0" w:color="auto"/>
        <w:right w:val="none" w:sz="0" w:space="0" w:color="auto"/>
      </w:divBdr>
    </w:div>
    <w:div w:id="59712013">
      <w:bodyDiv w:val="1"/>
      <w:marLeft w:val="0"/>
      <w:marRight w:val="0"/>
      <w:marTop w:val="0"/>
      <w:marBottom w:val="0"/>
      <w:divBdr>
        <w:top w:val="none" w:sz="0" w:space="0" w:color="auto"/>
        <w:left w:val="none" w:sz="0" w:space="0" w:color="auto"/>
        <w:bottom w:val="none" w:sz="0" w:space="0" w:color="auto"/>
        <w:right w:val="none" w:sz="0" w:space="0" w:color="auto"/>
      </w:divBdr>
    </w:div>
    <w:div w:id="59837146">
      <w:bodyDiv w:val="1"/>
      <w:marLeft w:val="0"/>
      <w:marRight w:val="0"/>
      <w:marTop w:val="0"/>
      <w:marBottom w:val="0"/>
      <w:divBdr>
        <w:top w:val="none" w:sz="0" w:space="0" w:color="auto"/>
        <w:left w:val="none" w:sz="0" w:space="0" w:color="auto"/>
        <w:bottom w:val="none" w:sz="0" w:space="0" w:color="auto"/>
        <w:right w:val="none" w:sz="0" w:space="0" w:color="auto"/>
      </w:divBdr>
    </w:div>
    <w:div w:id="60177653">
      <w:bodyDiv w:val="1"/>
      <w:marLeft w:val="0"/>
      <w:marRight w:val="0"/>
      <w:marTop w:val="0"/>
      <w:marBottom w:val="0"/>
      <w:divBdr>
        <w:top w:val="none" w:sz="0" w:space="0" w:color="auto"/>
        <w:left w:val="none" w:sz="0" w:space="0" w:color="auto"/>
        <w:bottom w:val="none" w:sz="0" w:space="0" w:color="auto"/>
        <w:right w:val="none" w:sz="0" w:space="0" w:color="auto"/>
      </w:divBdr>
    </w:div>
    <w:div w:id="60258027">
      <w:bodyDiv w:val="1"/>
      <w:marLeft w:val="0"/>
      <w:marRight w:val="0"/>
      <w:marTop w:val="0"/>
      <w:marBottom w:val="0"/>
      <w:divBdr>
        <w:top w:val="none" w:sz="0" w:space="0" w:color="auto"/>
        <w:left w:val="none" w:sz="0" w:space="0" w:color="auto"/>
        <w:bottom w:val="none" w:sz="0" w:space="0" w:color="auto"/>
        <w:right w:val="none" w:sz="0" w:space="0" w:color="auto"/>
      </w:divBdr>
    </w:div>
    <w:div w:id="61024412">
      <w:bodyDiv w:val="1"/>
      <w:marLeft w:val="0"/>
      <w:marRight w:val="0"/>
      <w:marTop w:val="0"/>
      <w:marBottom w:val="0"/>
      <w:divBdr>
        <w:top w:val="none" w:sz="0" w:space="0" w:color="auto"/>
        <w:left w:val="none" w:sz="0" w:space="0" w:color="auto"/>
        <w:bottom w:val="none" w:sz="0" w:space="0" w:color="auto"/>
        <w:right w:val="none" w:sz="0" w:space="0" w:color="auto"/>
      </w:divBdr>
    </w:div>
    <w:div w:id="61221793">
      <w:bodyDiv w:val="1"/>
      <w:marLeft w:val="0"/>
      <w:marRight w:val="0"/>
      <w:marTop w:val="0"/>
      <w:marBottom w:val="0"/>
      <w:divBdr>
        <w:top w:val="none" w:sz="0" w:space="0" w:color="auto"/>
        <w:left w:val="none" w:sz="0" w:space="0" w:color="auto"/>
        <w:bottom w:val="none" w:sz="0" w:space="0" w:color="auto"/>
        <w:right w:val="none" w:sz="0" w:space="0" w:color="auto"/>
      </w:divBdr>
    </w:div>
    <w:div w:id="61762314">
      <w:bodyDiv w:val="1"/>
      <w:marLeft w:val="0"/>
      <w:marRight w:val="0"/>
      <w:marTop w:val="0"/>
      <w:marBottom w:val="0"/>
      <w:divBdr>
        <w:top w:val="none" w:sz="0" w:space="0" w:color="auto"/>
        <w:left w:val="none" w:sz="0" w:space="0" w:color="auto"/>
        <w:bottom w:val="none" w:sz="0" w:space="0" w:color="auto"/>
        <w:right w:val="none" w:sz="0" w:space="0" w:color="auto"/>
      </w:divBdr>
    </w:div>
    <w:div w:id="62146341">
      <w:bodyDiv w:val="1"/>
      <w:marLeft w:val="0"/>
      <w:marRight w:val="0"/>
      <w:marTop w:val="0"/>
      <w:marBottom w:val="0"/>
      <w:divBdr>
        <w:top w:val="none" w:sz="0" w:space="0" w:color="auto"/>
        <w:left w:val="none" w:sz="0" w:space="0" w:color="auto"/>
        <w:bottom w:val="none" w:sz="0" w:space="0" w:color="auto"/>
        <w:right w:val="none" w:sz="0" w:space="0" w:color="auto"/>
      </w:divBdr>
    </w:div>
    <w:div w:id="62530510">
      <w:bodyDiv w:val="1"/>
      <w:marLeft w:val="0"/>
      <w:marRight w:val="0"/>
      <w:marTop w:val="0"/>
      <w:marBottom w:val="0"/>
      <w:divBdr>
        <w:top w:val="none" w:sz="0" w:space="0" w:color="auto"/>
        <w:left w:val="none" w:sz="0" w:space="0" w:color="auto"/>
        <w:bottom w:val="none" w:sz="0" w:space="0" w:color="auto"/>
        <w:right w:val="none" w:sz="0" w:space="0" w:color="auto"/>
      </w:divBdr>
    </w:div>
    <w:div w:id="62917961">
      <w:bodyDiv w:val="1"/>
      <w:marLeft w:val="0"/>
      <w:marRight w:val="0"/>
      <w:marTop w:val="0"/>
      <w:marBottom w:val="0"/>
      <w:divBdr>
        <w:top w:val="none" w:sz="0" w:space="0" w:color="auto"/>
        <w:left w:val="none" w:sz="0" w:space="0" w:color="auto"/>
        <w:bottom w:val="none" w:sz="0" w:space="0" w:color="auto"/>
        <w:right w:val="none" w:sz="0" w:space="0" w:color="auto"/>
      </w:divBdr>
    </w:div>
    <w:div w:id="63573620">
      <w:bodyDiv w:val="1"/>
      <w:marLeft w:val="0"/>
      <w:marRight w:val="0"/>
      <w:marTop w:val="0"/>
      <w:marBottom w:val="0"/>
      <w:divBdr>
        <w:top w:val="none" w:sz="0" w:space="0" w:color="auto"/>
        <w:left w:val="none" w:sz="0" w:space="0" w:color="auto"/>
        <w:bottom w:val="none" w:sz="0" w:space="0" w:color="auto"/>
        <w:right w:val="none" w:sz="0" w:space="0" w:color="auto"/>
      </w:divBdr>
    </w:div>
    <w:div w:id="63914725">
      <w:bodyDiv w:val="1"/>
      <w:marLeft w:val="0"/>
      <w:marRight w:val="0"/>
      <w:marTop w:val="0"/>
      <w:marBottom w:val="0"/>
      <w:divBdr>
        <w:top w:val="none" w:sz="0" w:space="0" w:color="auto"/>
        <w:left w:val="none" w:sz="0" w:space="0" w:color="auto"/>
        <w:bottom w:val="none" w:sz="0" w:space="0" w:color="auto"/>
        <w:right w:val="none" w:sz="0" w:space="0" w:color="auto"/>
      </w:divBdr>
    </w:div>
    <w:div w:id="64034443">
      <w:bodyDiv w:val="1"/>
      <w:marLeft w:val="0"/>
      <w:marRight w:val="0"/>
      <w:marTop w:val="0"/>
      <w:marBottom w:val="0"/>
      <w:divBdr>
        <w:top w:val="none" w:sz="0" w:space="0" w:color="auto"/>
        <w:left w:val="none" w:sz="0" w:space="0" w:color="auto"/>
        <w:bottom w:val="none" w:sz="0" w:space="0" w:color="auto"/>
        <w:right w:val="none" w:sz="0" w:space="0" w:color="auto"/>
      </w:divBdr>
    </w:div>
    <w:div w:id="64571085">
      <w:bodyDiv w:val="1"/>
      <w:marLeft w:val="0"/>
      <w:marRight w:val="0"/>
      <w:marTop w:val="0"/>
      <w:marBottom w:val="0"/>
      <w:divBdr>
        <w:top w:val="none" w:sz="0" w:space="0" w:color="auto"/>
        <w:left w:val="none" w:sz="0" w:space="0" w:color="auto"/>
        <w:bottom w:val="none" w:sz="0" w:space="0" w:color="auto"/>
        <w:right w:val="none" w:sz="0" w:space="0" w:color="auto"/>
      </w:divBdr>
    </w:div>
    <w:div w:id="64956328">
      <w:bodyDiv w:val="1"/>
      <w:marLeft w:val="0"/>
      <w:marRight w:val="0"/>
      <w:marTop w:val="0"/>
      <w:marBottom w:val="0"/>
      <w:divBdr>
        <w:top w:val="none" w:sz="0" w:space="0" w:color="auto"/>
        <w:left w:val="none" w:sz="0" w:space="0" w:color="auto"/>
        <w:bottom w:val="none" w:sz="0" w:space="0" w:color="auto"/>
        <w:right w:val="none" w:sz="0" w:space="0" w:color="auto"/>
      </w:divBdr>
    </w:div>
    <w:div w:id="65228916">
      <w:bodyDiv w:val="1"/>
      <w:marLeft w:val="0"/>
      <w:marRight w:val="0"/>
      <w:marTop w:val="0"/>
      <w:marBottom w:val="0"/>
      <w:divBdr>
        <w:top w:val="none" w:sz="0" w:space="0" w:color="auto"/>
        <w:left w:val="none" w:sz="0" w:space="0" w:color="auto"/>
        <w:bottom w:val="none" w:sz="0" w:space="0" w:color="auto"/>
        <w:right w:val="none" w:sz="0" w:space="0" w:color="auto"/>
      </w:divBdr>
    </w:div>
    <w:div w:id="65617858">
      <w:bodyDiv w:val="1"/>
      <w:marLeft w:val="0"/>
      <w:marRight w:val="0"/>
      <w:marTop w:val="0"/>
      <w:marBottom w:val="0"/>
      <w:divBdr>
        <w:top w:val="none" w:sz="0" w:space="0" w:color="auto"/>
        <w:left w:val="none" w:sz="0" w:space="0" w:color="auto"/>
        <w:bottom w:val="none" w:sz="0" w:space="0" w:color="auto"/>
        <w:right w:val="none" w:sz="0" w:space="0" w:color="auto"/>
      </w:divBdr>
    </w:div>
    <w:div w:id="66466110">
      <w:bodyDiv w:val="1"/>
      <w:marLeft w:val="0"/>
      <w:marRight w:val="0"/>
      <w:marTop w:val="0"/>
      <w:marBottom w:val="0"/>
      <w:divBdr>
        <w:top w:val="none" w:sz="0" w:space="0" w:color="auto"/>
        <w:left w:val="none" w:sz="0" w:space="0" w:color="auto"/>
        <w:bottom w:val="none" w:sz="0" w:space="0" w:color="auto"/>
        <w:right w:val="none" w:sz="0" w:space="0" w:color="auto"/>
      </w:divBdr>
    </w:div>
    <w:div w:id="67072565">
      <w:bodyDiv w:val="1"/>
      <w:marLeft w:val="0"/>
      <w:marRight w:val="0"/>
      <w:marTop w:val="0"/>
      <w:marBottom w:val="0"/>
      <w:divBdr>
        <w:top w:val="none" w:sz="0" w:space="0" w:color="auto"/>
        <w:left w:val="none" w:sz="0" w:space="0" w:color="auto"/>
        <w:bottom w:val="none" w:sz="0" w:space="0" w:color="auto"/>
        <w:right w:val="none" w:sz="0" w:space="0" w:color="auto"/>
      </w:divBdr>
    </w:div>
    <w:div w:id="67115599">
      <w:bodyDiv w:val="1"/>
      <w:marLeft w:val="0"/>
      <w:marRight w:val="0"/>
      <w:marTop w:val="0"/>
      <w:marBottom w:val="0"/>
      <w:divBdr>
        <w:top w:val="none" w:sz="0" w:space="0" w:color="auto"/>
        <w:left w:val="none" w:sz="0" w:space="0" w:color="auto"/>
        <w:bottom w:val="none" w:sz="0" w:space="0" w:color="auto"/>
        <w:right w:val="none" w:sz="0" w:space="0" w:color="auto"/>
      </w:divBdr>
    </w:div>
    <w:div w:id="67121298">
      <w:bodyDiv w:val="1"/>
      <w:marLeft w:val="0"/>
      <w:marRight w:val="0"/>
      <w:marTop w:val="0"/>
      <w:marBottom w:val="0"/>
      <w:divBdr>
        <w:top w:val="none" w:sz="0" w:space="0" w:color="auto"/>
        <w:left w:val="none" w:sz="0" w:space="0" w:color="auto"/>
        <w:bottom w:val="none" w:sz="0" w:space="0" w:color="auto"/>
        <w:right w:val="none" w:sz="0" w:space="0" w:color="auto"/>
      </w:divBdr>
    </w:div>
    <w:div w:id="67195491">
      <w:bodyDiv w:val="1"/>
      <w:marLeft w:val="0"/>
      <w:marRight w:val="0"/>
      <w:marTop w:val="0"/>
      <w:marBottom w:val="0"/>
      <w:divBdr>
        <w:top w:val="none" w:sz="0" w:space="0" w:color="auto"/>
        <w:left w:val="none" w:sz="0" w:space="0" w:color="auto"/>
        <w:bottom w:val="none" w:sz="0" w:space="0" w:color="auto"/>
        <w:right w:val="none" w:sz="0" w:space="0" w:color="auto"/>
      </w:divBdr>
    </w:div>
    <w:div w:id="67505030">
      <w:bodyDiv w:val="1"/>
      <w:marLeft w:val="0"/>
      <w:marRight w:val="0"/>
      <w:marTop w:val="0"/>
      <w:marBottom w:val="0"/>
      <w:divBdr>
        <w:top w:val="none" w:sz="0" w:space="0" w:color="auto"/>
        <w:left w:val="none" w:sz="0" w:space="0" w:color="auto"/>
        <w:bottom w:val="none" w:sz="0" w:space="0" w:color="auto"/>
        <w:right w:val="none" w:sz="0" w:space="0" w:color="auto"/>
      </w:divBdr>
    </w:div>
    <w:div w:id="67726183">
      <w:bodyDiv w:val="1"/>
      <w:marLeft w:val="0"/>
      <w:marRight w:val="0"/>
      <w:marTop w:val="0"/>
      <w:marBottom w:val="0"/>
      <w:divBdr>
        <w:top w:val="none" w:sz="0" w:space="0" w:color="auto"/>
        <w:left w:val="none" w:sz="0" w:space="0" w:color="auto"/>
        <w:bottom w:val="none" w:sz="0" w:space="0" w:color="auto"/>
        <w:right w:val="none" w:sz="0" w:space="0" w:color="auto"/>
      </w:divBdr>
    </w:div>
    <w:div w:id="69426568">
      <w:bodyDiv w:val="1"/>
      <w:marLeft w:val="0"/>
      <w:marRight w:val="0"/>
      <w:marTop w:val="0"/>
      <w:marBottom w:val="0"/>
      <w:divBdr>
        <w:top w:val="none" w:sz="0" w:space="0" w:color="auto"/>
        <w:left w:val="none" w:sz="0" w:space="0" w:color="auto"/>
        <w:bottom w:val="none" w:sz="0" w:space="0" w:color="auto"/>
        <w:right w:val="none" w:sz="0" w:space="0" w:color="auto"/>
      </w:divBdr>
    </w:div>
    <w:div w:id="70078540">
      <w:bodyDiv w:val="1"/>
      <w:marLeft w:val="0"/>
      <w:marRight w:val="0"/>
      <w:marTop w:val="0"/>
      <w:marBottom w:val="0"/>
      <w:divBdr>
        <w:top w:val="none" w:sz="0" w:space="0" w:color="auto"/>
        <w:left w:val="none" w:sz="0" w:space="0" w:color="auto"/>
        <w:bottom w:val="none" w:sz="0" w:space="0" w:color="auto"/>
        <w:right w:val="none" w:sz="0" w:space="0" w:color="auto"/>
      </w:divBdr>
    </w:div>
    <w:div w:id="70540126">
      <w:bodyDiv w:val="1"/>
      <w:marLeft w:val="0"/>
      <w:marRight w:val="0"/>
      <w:marTop w:val="0"/>
      <w:marBottom w:val="0"/>
      <w:divBdr>
        <w:top w:val="none" w:sz="0" w:space="0" w:color="auto"/>
        <w:left w:val="none" w:sz="0" w:space="0" w:color="auto"/>
        <w:bottom w:val="none" w:sz="0" w:space="0" w:color="auto"/>
        <w:right w:val="none" w:sz="0" w:space="0" w:color="auto"/>
      </w:divBdr>
    </w:div>
    <w:div w:id="70935977">
      <w:bodyDiv w:val="1"/>
      <w:marLeft w:val="0"/>
      <w:marRight w:val="0"/>
      <w:marTop w:val="0"/>
      <w:marBottom w:val="0"/>
      <w:divBdr>
        <w:top w:val="none" w:sz="0" w:space="0" w:color="auto"/>
        <w:left w:val="none" w:sz="0" w:space="0" w:color="auto"/>
        <w:bottom w:val="none" w:sz="0" w:space="0" w:color="auto"/>
        <w:right w:val="none" w:sz="0" w:space="0" w:color="auto"/>
      </w:divBdr>
    </w:div>
    <w:div w:id="71046813">
      <w:bodyDiv w:val="1"/>
      <w:marLeft w:val="0"/>
      <w:marRight w:val="0"/>
      <w:marTop w:val="0"/>
      <w:marBottom w:val="0"/>
      <w:divBdr>
        <w:top w:val="none" w:sz="0" w:space="0" w:color="auto"/>
        <w:left w:val="none" w:sz="0" w:space="0" w:color="auto"/>
        <w:bottom w:val="none" w:sz="0" w:space="0" w:color="auto"/>
        <w:right w:val="none" w:sz="0" w:space="0" w:color="auto"/>
      </w:divBdr>
    </w:div>
    <w:div w:id="71440573">
      <w:bodyDiv w:val="1"/>
      <w:marLeft w:val="0"/>
      <w:marRight w:val="0"/>
      <w:marTop w:val="0"/>
      <w:marBottom w:val="0"/>
      <w:divBdr>
        <w:top w:val="none" w:sz="0" w:space="0" w:color="auto"/>
        <w:left w:val="none" w:sz="0" w:space="0" w:color="auto"/>
        <w:bottom w:val="none" w:sz="0" w:space="0" w:color="auto"/>
        <w:right w:val="none" w:sz="0" w:space="0" w:color="auto"/>
      </w:divBdr>
    </w:div>
    <w:div w:id="72896219">
      <w:bodyDiv w:val="1"/>
      <w:marLeft w:val="0"/>
      <w:marRight w:val="0"/>
      <w:marTop w:val="0"/>
      <w:marBottom w:val="0"/>
      <w:divBdr>
        <w:top w:val="none" w:sz="0" w:space="0" w:color="auto"/>
        <w:left w:val="none" w:sz="0" w:space="0" w:color="auto"/>
        <w:bottom w:val="none" w:sz="0" w:space="0" w:color="auto"/>
        <w:right w:val="none" w:sz="0" w:space="0" w:color="auto"/>
      </w:divBdr>
    </w:div>
    <w:div w:id="72941894">
      <w:bodyDiv w:val="1"/>
      <w:marLeft w:val="0"/>
      <w:marRight w:val="0"/>
      <w:marTop w:val="0"/>
      <w:marBottom w:val="0"/>
      <w:divBdr>
        <w:top w:val="none" w:sz="0" w:space="0" w:color="auto"/>
        <w:left w:val="none" w:sz="0" w:space="0" w:color="auto"/>
        <w:bottom w:val="none" w:sz="0" w:space="0" w:color="auto"/>
        <w:right w:val="none" w:sz="0" w:space="0" w:color="auto"/>
      </w:divBdr>
    </w:div>
    <w:div w:id="73019052">
      <w:bodyDiv w:val="1"/>
      <w:marLeft w:val="0"/>
      <w:marRight w:val="0"/>
      <w:marTop w:val="0"/>
      <w:marBottom w:val="0"/>
      <w:divBdr>
        <w:top w:val="none" w:sz="0" w:space="0" w:color="auto"/>
        <w:left w:val="none" w:sz="0" w:space="0" w:color="auto"/>
        <w:bottom w:val="none" w:sz="0" w:space="0" w:color="auto"/>
        <w:right w:val="none" w:sz="0" w:space="0" w:color="auto"/>
      </w:divBdr>
    </w:div>
    <w:div w:id="73627386">
      <w:bodyDiv w:val="1"/>
      <w:marLeft w:val="0"/>
      <w:marRight w:val="0"/>
      <w:marTop w:val="0"/>
      <w:marBottom w:val="0"/>
      <w:divBdr>
        <w:top w:val="none" w:sz="0" w:space="0" w:color="auto"/>
        <w:left w:val="none" w:sz="0" w:space="0" w:color="auto"/>
        <w:bottom w:val="none" w:sz="0" w:space="0" w:color="auto"/>
        <w:right w:val="none" w:sz="0" w:space="0" w:color="auto"/>
      </w:divBdr>
    </w:div>
    <w:div w:id="73673956">
      <w:bodyDiv w:val="1"/>
      <w:marLeft w:val="0"/>
      <w:marRight w:val="0"/>
      <w:marTop w:val="0"/>
      <w:marBottom w:val="0"/>
      <w:divBdr>
        <w:top w:val="none" w:sz="0" w:space="0" w:color="auto"/>
        <w:left w:val="none" w:sz="0" w:space="0" w:color="auto"/>
        <w:bottom w:val="none" w:sz="0" w:space="0" w:color="auto"/>
        <w:right w:val="none" w:sz="0" w:space="0" w:color="auto"/>
      </w:divBdr>
    </w:div>
    <w:div w:id="73862486">
      <w:bodyDiv w:val="1"/>
      <w:marLeft w:val="0"/>
      <w:marRight w:val="0"/>
      <w:marTop w:val="0"/>
      <w:marBottom w:val="0"/>
      <w:divBdr>
        <w:top w:val="none" w:sz="0" w:space="0" w:color="auto"/>
        <w:left w:val="none" w:sz="0" w:space="0" w:color="auto"/>
        <w:bottom w:val="none" w:sz="0" w:space="0" w:color="auto"/>
        <w:right w:val="none" w:sz="0" w:space="0" w:color="auto"/>
      </w:divBdr>
    </w:div>
    <w:div w:id="73864173">
      <w:bodyDiv w:val="1"/>
      <w:marLeft w:val="0"/>
      <w:marRight w:val="0"/>
      <w:marTop w:val="0"/>
      <w:marBottom w:val="0"/>
      <w:divBdr>
        <w:top w:val="none" w:sz="0" w:space="0" w:color="auto"/>
        <w:left w:val="none" w:sz="0" w:space="0" w:color="auto"/>
        <w:bottom w:val="none" w:sz="0" w:space="0" w:color="auto"/>
        <w:right w:val="none" w:sz="0" w:space="0" w:color="auto"/>
      </w:divBdr>
    </w:div>
    <w:div w:id="74330688">
      <w:bodyDiv w:val="1"/>
      <w:marLeft w:val="0"/>
      <w:marRight w:val="0"/>
      <w:marTop w:val="0"/>
      <w:marBottom w:val="0"/>
      <w:divBdr>
        <w:top w:val="none" w:sz="0" w:space="0" w:color="auto"/>
        <w:left w:val="none" w:sz="0" w:space="0" w:color="auto"/>
        <w:bottom w:val="none" w:sz="0" w:space="0" w:color="auto"/>
        <w:right w:val="none" w:sz="0" w:space="0" w:color="auto"/>
      </w:divBdr>
    </w:div>
    <w:div w:id="74907837">
      <w:bodyDiv w:val="1"/>
      <w:marLeft w:val="0"/>
      <w:marRight w:val="0"/>
      <w:marTop w:val="0"/>
      <w:marBottom w:val="0"/>
      <w:divBdr>
        <w:top w:val="none" w:sz="0" w:space="0" w:color="auto"/>
        <w:left w:val="none" w:sz="0" w:space="0" w:color="auto"/>
        <w:bottom w:val="none" w:sz="0" w:space="0" w:color="auto"/>
        <w:right w:val="none" w:sz="0" w:space="0" w:color="auto"/>
      </w:divBdr>
    </w:div>
    <w:div w:id="74979779">
      <w:bodyDiv w:val="1"/>
      <w:marLeft w:val="0"/>
      <w:marRight w:val="0"/>
      <w:marTop w:val="0"/>
      <w:marBottom w:val="0"/>
      <w:divBdr>
        <w:top w:val="none" w:sz="0" w:space="0" w:color="auto"/>
        <w:left w:val="none" w:sz="0" w:space="0" w:color="auto"/>
        <w:bottom w:val="none" w:sz="0" w:space="0" w:color="auto"/>
        <w:right w:val="none" w:sz="0" w:space="0" w:color="auto"/>
      </w:divBdr>
    </w:div>
    <w:div w:id="75523381">
      <w:bodyDiv w:val="1"/>
      <w:marLeft w:val="0"/>
      <w:marRight w:val="0"/>
      <w:marTop w:val="0"/>
      <w:marBottom w:val="0"/>
      <w:divBdr>
        <w:top w:val="none" w:sz="0" w:space="0" w:color="auto"/>
        <w:left w:val="none" w:sz="0" w:space="0" w:color="auto"/>
        <w:bottom w:val="none" w:sz="0" w:space="0" w:color="auto"/>
        <w:right w:val="none" w:sz="0" w:space="0" w:color="auto"/>
      </w:divBdr>
    </w:div>
    <w:div w:id="76025339">
      <w:bodyDiv w:val="1"/>
      <w:marLeft w:val="0"/>
      <w:marRight w:val="0"/>
      <w:marTop w:val="0"/>
      <w:marBottom w:val="0"/>
      <w:divBdr>
        <w:top w:val="none" w:sz="0" w:space="0" w:color="auto"/>
        <w:left w:val="none" w:sz="0" w:space="0" w:color="auto"/>
        <w:bottom w:val="none" w:sz="0" w:space="0" w:color="auto"/>
        <w:right w:val="none" w:sz="0" w:space="0" w:color="auto"/>
      </w:divBdr>
    </w:div>
    <w:div w:id="76707531">
      <w:bodyDiv w:val="1"/>
      <w:marLeft w:val="0"/>
      <w:marRight w:val="0"/>
      <w:marTop w:val="0"/>
      <w:marBottom w:val="0"/>
      <w:divBdr>
        <w:top w:val="none" w:sz="0" w:space="0" w:color="auto"/>
        <w:left w:val="none" w:sz="0" w:space="0" w:color="auto"/>
        <w:bottom w:val="none" w:sz="0" w:space="0" w:color="auto"/>
        <w:right w:val="none" w:sz="0" w:space="0" w:color="auto"/>
      </w:divBdr>
    </w:div>
    <w:div w:id="77676533">
      <w:bodyDiv w:val="1"/>
      <w:marLeft w:val="0"/>
      <w:marRight w:val="0"/>
      <w:marTop w:val="0"/>
      <w:marBottom w:val="0"/>
      <w:divBdr>
        <w:top w:val="none" w:sz="0" w:space="0" w:color="auto"/>
        <w:left w:val="none" w:sz="0" w:space="0" w:color="auto"/>
        <w:bottom w:val="none" w:sz="0" w:space="0" w:color="auto"/>
        <w:right w:val="none" w:sz="0" w:space="0" w:color="auto"/>
      </w:divBdr>
    </w:div>
    <w:div w:id="79720274">
      <w:bodyDiv w:val="1"/>
      <w:marLeft w:val="0"/>
      <w:marRight w:val="0"/>
      <w:marTop w:val="0"/>
      <w:marBottom w:val="0"/>
      <w:divBdr>
        <w:top w:val="none" w:sz="0" w:space="0" w:color="auto"/>
        <w:left w:val="none" w:sz="0" w:space="0" w:color="auto"/>
        <w:bottom w:val="none" w:sz="0" w:space="0" w:color="auto"/>
        <w:right w:val="none" w:sz="0" w:space="0" w:color="auto"/>
      </w:divBdr>
    </w:div>
    <w:div w:id="80220396">
      <w:bodyDiv w:val="1"/>
      <w:marLeft w:val="0"/>
      <w:marRight w:val="0"/>
      <w:marTop w:val="0"/>
      <w:marBottom w:val="0"/>
      <w:divBdr>
        <w:top w:val="none" w:sz="0" w:space="0" w:color="auto"/>
        <w:left w:val="none" w:sz="0" w:space="0" w:color="auto"/>
        <w:bottom w:val="none" w:sz="0" w:space="0" w:color="auto"/>
        <w:right w:val="none" w:sz="0" w:space="0" w:color="auto"/>
      </w:divBdr>
    </w:div>
    <w:div w:id="80221273">
      <w:bodyDiv w:val="1"/>
      <w:marLeft w:val="0"/>
      <w:marRight w:val="0"/>
      <w:marTop w:val="0"/>
      <w:marBottom w:val="0"/>
      <w:divBdr>
        <w:top w:val="none" w:sz="0" w:space="0" w:color="auto"/>
        <w:left w:val="none" w:sz="0" w:space="0" w:color="auto"/>
        <w:bottom w:val="none" w:sz="0" w:space="0" w:color="auto"/>
        <w:right w:val="none" w:sz="0" w:space="0" w:color="auto"/>
      </w:divBdr>
    </w:div>
    <w:div w:id="80492113">
      <w:bodyDiv w:val="1"/>
      <w:marLeft w:val="0"/>
      <w:marRight w:val="0"/>
      <w:marTop w:val="0"/>
      <w:marBottom w:val="0"/>
      <w:divBdr>
        <w:top w:val="none" w:sz="0" w:space="0" w:color="auto"/>
        <w:left w:val="none" w:sz="0" w:space="0" w:color="auto"/>
        <w:bottom w:val="none" w:sz="0" w:space="0" w:color="auto"/>
        <w:right w:val="none" w:sz="0" w:space="0" w:color="auto"/>
      </w:divBdr>
    </w:div>
    <w:div w:id="80761486">
      <w:bodyDiv w:val="1"/>
      <w:marLeft w:val="0"/>
      <w:marRight w:val="0"/>
      <w:marTop w:val="0"/>
      <w:marBottom w:val="0"/>
      <w:divBdr>
        <w:top w:val="none" w:sz="0" w:space="0" w:color="auto"/>
        <w:left w:val="none" w:sz="0" w:space="0" w:color="auto"/>
        <w:bottom w:val="none" w:sz="0" w:space="0" w:color="auto"/>
        <w:right w:val="none" w:sz="0" w:space="0" w:color="auto"/>
      </w:divBdr>
    </w:div>
    <w:div w:id="81224171">
      <w:bodyDiv w:val="1"/>
      <w:marLeft w:val="0"/>
      <w:marRight w:val="0"/>
      <w:marTop w:val="0"/>
      <w:marBottom w:val="0"/>
      <w:divBdr>
        <w:top w:val="none" w:sz="0" w:space="0" w:color="auto"/>
        <w:left w:val="none" w:sz="0" w:space="0" w:color="auto"/>
        <w:bottom w:val="none" w:sz="0" w:space="0" w:color="auto"/>
        <w:right w:val="none" w:sz="0" w:space="0" w:color="auto"/>
      </w:divBdr>
    </w:div>
    <w:div w:id="82193508">
      <w:bodyDiv w:val="1"/>
      <w:marLeft w:val="0"/>
      <w:marRight w:val="0"/>
      <w:marTop w:val="0"/>
      <w:marBottom w:val="0"/>
      <w:divBdr>
        <w:top w:val="none" w:sz="0" w:space="0" w:color="auto"/>
        <w:left w:val="none" w:sz="0" w:space="0" w:color="auto"/>
        <w:bottom w:val="none" w:sz="0" w:space="0" w:color="auto"/>
        <w:right w:val="none" w:sz="0" w:space="0" w:color="auto"/>
      </w:divBdr>
    </w:div>
    <w:div w:id="83037272">
      <w:bodyDiv w:val="1"/>
      <w:marLeft w:val="0"/>
      <w:marRight w:val="0"/>
      <w:marTop w:val="0"/>
      <w:marBottom w:val="0"/>
      <w:divBdr>
        <w:top w:val="none" w:sz="0" w:space="0" w:color="auto"/>
        <w:left w:val="none" w:sz="0" w:space="0" w:color="auto"/>
        <w:bottom w:val="none" w:sz="0" w:space="0" w:color="auto"/>
        <w:right w:val="none" w:sz="0" w:space="0" w:color="auto"/>
      </w:divBdr>
    </w:div>
    <w:div w:id="84814500">
      <w:bodyDiv w:val="1"/>
      <w:marLeft w:val="0"/>
      <w:marRight w:val="0"/>
      <w:marTop w:val="0"/>
      <w:marBottom w:val="0"/>
      <w:divBdr>
        <w:top w:val="none" w:sz="0" w:space="0" w:color="auto"/>
        <w:left w:val="none" w:sz="0" w:space="0" w:color="auto"/>
        <w:bottom w:val="none" w:sz="0" w:space="0" w:color="auto"/>
        <w:right w:val="none" w:sz="0" w:space="0" w:color="auto"/>
      </w:divBdr>
    </w:div>
    <w:div w:id="85075262">
      <w:bodyDiv w:val="1"/>
      <w:marLeft w:val="0"/>
      <w:marRight w:val="0"/>
      <w:marTop w:val="0"/>
      <w:marBottom w:val="0"/>
      <w:divBdr>
        <w:top w:val="none" w:sz="0" w:space="0" w:color="auto"/>
        <w:left w:val="none" w:sz="0" w:space="0" w:color="auto"/>
        <w:bottom w:val="none" w:sz="0" w:space="0" w:color="auto"/>
        <w:right w:val="none" w:sz="0" w:space="0" w:color="auto"/>
      </w:divBdr>
    </w:div>
    <w:div w:id="86660646">
      <w:bodyDiv w:val="1"/>
      <w:marLeft w:val="0"/>
      <w:marRight w:val="0"/>
      <w:marTop w:val="0"/>
      <w:marBottom w:val="0"/>
      <w:divBdr>
        <w:top w:val="none" w:sz="0" w:space="0" w:color="auto"/>
        <w:left w:val="none" w:sz="0" w:space="0" w:color="auto"/>
        <w:bottom w:val="none" w:sz="0" w:space="0" w:color="auto"/>
        <w:right w:val="none" w:sz="0" w:space="0" w:color="auto"/>
      </w:divBdr>
    </w:div>
    <w:div w:id="87119347">
      <w:bodyDiv w:val="1"/>
      <w:marLeft w:val="0"/>
      <w:marRight w:val="0"/>
      <w:marTop w:val="0"/>
      <w:marBottom w:val="0"/>
      <w:divBdr>
        <w:top w:val="none" w:sz="0" w:space="0" w:color="auto"/>
        <w:left w:val="none" w:sz="0" w:space="0" w:color="auto"/>
        <w:bottom w:val="none" w:sz="0" w:space="0" w:color="auto"/>
        <w:right w:val="none" w:sz="0" w:space="0" w:color="auto"/>
      </w:divBdr>
    </w:div>
    <w:div w:id="87389011">
      <w:bodyDiv w:val="1"/>
      <w:marLeft w:val="0"/>
      <w:marRight w:val="0"/>
      <w:marTop w:val="0"/>
      <w:marBottom w:val="0"/>
      <w:divBdr>
        <w:top w:val="none" w:sz="0" w:space="0" w:color="auto"/>
        <w:left w:val="none" w:sz="0" w:space="0" w:color="auto"/>
        <w:bottom w:val="none" w:sz="0" w:space="0" w:color="auto"/>
        <w:right w:val="none" w:sz="0" w:space="0" w:color="auto"/>
      </w:divBdr>
    </w:div>
    <w:div w:id="87848290">
      <w:bodyDiv w:val="1"/>
      <w:marLeft w:val="0"/>
      <w:marRight w:val="0"/>
      <w:marTop w:val="0"/>
      <w:marBottom w:val="0"/>
      <w:divBdr>
        <w:top w:val="none" w:sz="0" w:space="0" w:color="auto"/>
        <w:left w:val="none" w:sz="0" w:space="0" w:color="auto"/>
        <w:bottom w:val="none" w:sz="0" w:space="0" w:color="auto"/>
        <w:right w:val="none" w:sz="0" w:space="0" w:color="auto"/>
      </w:divBdr>
    </w:div>
    <w:div w:id="88089094">
      <w:bodyDiv w:val="1"/>
      <w:marLeft w:val="0"/>
      <w:marRight w:val="0"/>
      <w:marTop w:val="0"/>
      <w:marBottom w:val="0"/>
      <w:divBdr>
        <w:top w:val="none" w:sz="0" w:space="0" w:color="auto"/>
        <w:left w:val="none" w:sz="0" w:space="0" w:color="auto"/>
        <w:bottom w:val="none" w:sz="0" w:space="0" w:color="auto"/>
        <w:right w:val="none" w:sz="0" w:space="0" w:color="auto"/>
      </w:divBdr>
    </w:div>
    <w:div w:id="89082294">
      <w:bodyDiv w:val="1"/>
      <w:marLeft w:val="0"/>
      <w:marRight w:val="0"/>
      <w:marTop w:val="0"/>
      <w:marBottom w:val="0"/>
      <w:divBdr>
        <w:top w:val="none" w:sz="0" w:space="0" w:color="auto"/>
        <w:left w:val="none" w:sz="0" w:space="0" w:color="auto"/>
        <w:bottom w:val="none" w:sz="0" w:space="0" w:color="auto"/>
        <w:right w:val="none" w:sz="0" w:space="0" w:color="auto"/>
      </w:divBdr>
    </w:div>
    <w:div w:id="90243924">
      <w:bodyDiv w:val="1"/>
      <w:marLeft w:val="0"/>
      <w:marRight w:val="0"/>
      <w:marTop w:val="0"/>
      <w:marBottom w:val="0"/>
      <w:divBdr>
        <w:top w:val="none" w:sz="0" w:space="0" w:color="auto"/>
        <w:left w:val="none" w:sz="0" w:space="0" w:color="auto"/>
        <w:bottom w:val="none" w:sz="0" w:space="0" w:color="auto"/>
        <w:right w:val="none" w:sz="0" w:space="0" w:color="auto"/>
      </w:divBdr>
    </w:div>
    <w:div w:id="90317967">
      <w:bodyDiv w:val="1"/>
      <w:marLeft w:val="0"/>
      <w:marRight w:val="0"/>
      <w:marTop w:val="0"/>
      <w:marBottom w:val="0"/>
      <w:divBdr>
        <w:top w:val="none" w:sz="0" w:space="0" w:color="auto"/>
        <w:left w:val="none" w:sz="0" w:space="0" w:color="auto"/>
        <w:bottom w:val="none" w:sz="0" w:space="0" w:color="auto"/>
        <w:right w:val="none" w:sz="0" w:space="0" w:color="auto"/>
      </w:divBdr>
    </w:div>
    <w:div w:id="93018107">
      <w:bodyDiv w:val="1"/>
      <w:marLeft w:val="0"/>
      <w:marRight w:val="0"/>
      <w:marTop w:val="0"/>
      <w:marBottom w:val="0"/>
      <w:divBdr>
        <w:top w:val="none" w:sz="0" w:space="0" w:color="auto"/>
        <w:left w:val="none" w:sz="0" w:space="0" w:color="auto"/>
        <w:bottom w:val="none" w:sz="0" w:space="0" w:color="auto"/>
        <w:right w:val="none" w:sz="0" w:space="0" w:color="auto"/>
      </w:divBdr>
    </w:div>
    <w:div w:id="93324164">
      <w:bodyDiv w:val="1"/>
      <w:marLeft w:val="0"/>
      <w:marRight w:val="0"/>
      <w:marTop w:val="0"/>
      <w:marBottom w:val="0"/>
      <w:divBdr>
        <w:top w:val="none" w:sz="0" w:space="0" w:color="auto"/>
        <w:left w:val="none" w:sz="0" w:space="0" w:color="auto"/>
        <w:bottom w:val="none" w:sz="0" w:space="0" w:color="auto"/>
        <w:right w:val="none" w:sz="0" w:space="0" w:color="auto"/>
      </w:divBdr>
    </w:div>
    <w:div w:id="93522304">
      <w:bodyDiv w:val="1"/>
      <w:marLeft w:val="0"/>
      <w:marRight w:val="0"/>
      <w:marTop w:val="0"/>
      <w:marBottom w:val="0"/>
      <w:divBdr>
        <w:top w:val="none" w:sz="0" w:space="0" w:color="auto"/>
        <w:left w:val="none" w:sz="0" w:space="0" w:color="auto"/>
        <w:bottom w:val="none" w:sz="0" w:space="0" w:color="auto"/>
        <w:right w:val="none" w:sz="0" w:space="0" w:color="auto"/>
      </w:divBdr>
    </w:div>
    <w:div w:id="93594614">
      <w:bodyDiv w:val="1"/>
      <w:marLeft w:val="0"/>
      <w:marRight w:val="0"/>
      <w:marTop w:val="0"/>
      <w:marBottom w:val="0"/>
      <w:divBdr>
        <w:top w:val="none" w:sz="0" w:space="0" w:color="auto"/>
        <w:left w:val="none" w:sz="0" w:space="0" w:color="auto"/>
        <w:bottom w:val="none" w:sz="0" w:space="0" w:color="auto"/>
        <w:right w:val="none" w:sz="0" w:space="0" w:color="auto"/>
      </w:divBdr>
    </w:div>
    <w:div w:id="93795330">
      <w:bodyDiv w:val="1"/>
      <w:marLeft w:val="0"/>
      <w:marRight w:val="0"/>
      <w:marTop w:val="0"/>
      <w:marBottom w:val="0"/>
      <w:divBdr>
        <w:top w:val="none" w:sz="0" w:space="0" w:color="auto"/>
        <w:left w:val="none" w:sz="0" w:space="0" w:color="auto"/>
        <w:bottom w:val="none" w:sz="0" w:space="0" w:color="auto"/>
        <w:right w:val="none" w:sz="0" w:space="0" w:color="auto"/>
      </w:divBdr>
    </w:div>
    <w:div w:id="93988499">
      <w:bodyDiv w:val="1"/>
      <w:marLeft w:val="0"/>
      <w:marRight w:val="0"/>
      <w:marTop w:val="0"/>
      <w:marBottom w:val="0"/>
      <w:divBdr>
        <w:top w:val="none" w:sz="0" w:space="0" w:color="auto"/>
        <w:left w:val="none" w:sz="0" w:space="0" w:color="auto"/>
        <w:bottom w:val="none" w:sz="0" w:space="0" w:color="auto"/>
        <w:right w:val="none" w:sz="0" w:space="0" w:color="auto"/>
      </w:divBdr>
    </w:div>
    <w:div w:id="94253966">
      <w:bodyDiv w:val="1"/>
      <w:marLeft w:val="0"/>
      <w:marRight w:val="0"/>
      <w:marTop w:val="0"/>
      <w:marBottom w:val="0"/>
      <w:divBdr>
        <w:top w:val="none" w:sz="0" w:space="0" w:color="auto"/>
        <w:left w:val="none" w:sz="0" w:space="0" w:color="auto"/>
        <w:bottom w:val="none" w:sz="0" w:space="0" w:color="auto"/>
        <w:right w:val="none" w:sz="0" w:space="0" w:color="auto"/>
      </w:divBdr>
    </w:div>
    <w:div w:id="94373279">
      <w:bodyDiv w:val="1"/>
      <w:marLeft w:val="0"/>
      <w:marRight w:val="0"/>
      <w:marTop w:val="0"/>
      <w:marBottom w:val="0"/>
      <w:divBdr>
        <w:top w:val="none" w:sz="0" w:space="0" w:color="auto"/>
        <w:left w:val="none" w:sz="0" w:space="0" w:color="auto"/>
        <w:bottom w:val="none" w:sz="0" w:space="0" w:color="auto"/>
        <w:right w:val="none" w:sz="0" w:space="0" w:color="auto"/>
      </w:divBdr>
    </w:div>
    <w:div w:id="95097533">
      <w:bodyDiv w:val="1"/>
      <w:marLeft w:val="0"/>
      <w:marRight w:val="0"/>
      <w:marTop w:val="0"/>
      <w:marBottom w:val="0"/>
      <w:divBdr>
        <w:top w:val="none" w:sz="0" w:space="0" w:color="auto"/>
        <w:left w:val="none" w:sz="0" w:space="0" w:color="auto"/>
        <w:bottom w:val="none" w:sz="0" w:space="0" w:color="auto"/>
        <w:right w:val="none" w:sz="0" w:space="0" w:color="auto"/>
      </w:divBdr>
    </w:div>
    <w:div w:id="95292794">
      <w:bodyDiv w:val="1"/>
      <w:marLeft w:val="0"/>
      <w:marRight w:val="0"/>
      <w:marTop w:val="0"/>
      <w:marBottom w:val="0"/>
      <w:divBdr>
        <w:top w:val="none" w:sz="0" w:space="0" w:color="auto"/>
        <w:left w:val="none" w:sz="0" w:space="0" w:color="auto"/>
        <w:bottom w:val="none" w:sz="0" w:space="0" w:color="auto"/>
        <w:right w:val="none" w:sz="0" w:space="0" w:color="auto"/>
      </w:divBdr>
    </w:div>
    <w:div w:id="95833859">
      <w:bodyDiv w:val="1"/>
      <w:marLeft w:val="0"/>
      <w:marRight w:val="0"/>
      <w:marTop w:val="0"/>
      <w:marBottom w:val="0"/>
      <w:divBdr>
        <w:top w:val="none" w:sz="0" w:space="0" w:color="auto"/>
        <w:left w:val="none" w:sz="0" w:space="0" w:color="auto"/>
        <w:bottom w:val="none" w:sz="0" w:space="0" w:color="auto"/>
        <w:right w:val="none" w:sz="0" w:space="0" w:color="auto"/>
      </w:divBdr>
    </w:div>
    <w:div w:id="96483991">
      <w:bodyDiv w:val="1"/>
      <w:marLeft w:val="0"/>
      <w:marRight w:val="0"/>
      <w:marTop w:val="0"/>
      <w:marBottom w:val="0"/>
      <w:divBdr>
        <w:top w:val="none" w:sz="0" w:space="0" w:color="auto"/>
        <w:left w:val="none" w:sz="0" w:space="0" w:color="auto"/>
        <w:bottom w:val="none" w:sz="0" w:space="0" w:color="auto"/>
        <w:right w:val="none" w:sz="0" w:space="0" w:color="auto"/>
      </w:divBdr>
    </w:div>
    <w:div w:id="97413197">
      <w:bodyDiv w:val="1"/>
      <w:marLeft w:val="0"/>
      <w:marRight w:val="0"/>
      <w:marTop w:val="0"/>
      <w:marBottom w:val="0"/>
      <w:divBdr>
        <w:top w:val="none" w:sz="0" w:space="0" w:color="auto"/>
        <w:left w:val="none" w:sz="0" w:space="0" w:color="auto"/>
        <w:bottom w:val="none" w:sz="0" w:space="0" w:color="auto"/>
        <w:right w:val="none" w:sz="0" w:space="0" w:color="auto"/>
      </w:divBdr>
    </w:div>
    <w:div w:id="97600604">
      <w:bodyDiv w:val="1"/>
      <w:marLeft w:val="0"/>
      <w:marRight w:val="0"/>
      <w:marTop w:val="0"/>
      <w:marBottom w:val="0"/>
      <w:divBdr>
        <w:top w:val="none" w:sz="0" w:space="0" w:color="auto"/>
        <w:left w:val="none" w:sz="0" w:space="0" w:color="auto"/>
        <w:bottom w:val="none" w:sz="0" w:space="0" w:color="auto"/>
        <w:right w:val="none" w:sz="0" w:space="0" w:color="auto"/>
      </w:divBdr>
    </w:div>
    <w:div w:id="97916352">
      <w:bodyDiv w:val="1"/>
      <w:marLeft w:val="0"/>
      <w:marRight w:val="0"/>
      <w:marTop w:val="0"/>
      <w:marBottom w:val="0"/>
      <w:divBdr>
        <w:top w:val="none" w:sz="0" w:space="0" w:color="auto"/>
        <w:left w:val="none" w:sz="0" w:space="0" w:color="auto"/>
        <w:bottom w:val="none" w:sz="0" w:space="0" w:color="auto"/>
        <w:right w:val="none" w:sz="0" w:space="0" w:color="auto"/>
      </w:divBdr>
    </w:div>
    <w:div w:id="98256077">
      <w:bodyDiv w:val="1"/>
      <w:marLeft w:val="0"/>
      <w:marRight w:val="0"/>
      <w:marTop w:val="0"/>
      <w:marBottom w:val="0"/>
      <w:divBdr>
        <w:top w:val="none" w:sz="0" w:space="0" w:color="auto"/>
        <w:left w:val="none" w:sz="0" w:space="0" w:color="auto"/>
        <w:bottom w:val="none" w:sz="0" w:space="0" w:color="auto"/>
        <w:right w:val="none" w:sz="0" w:space="0" w:color="auto"/>
      </w:divBdr>
    </w:div>
    <w:div w:id="99030242">
      <w:bodyDiv w:val="1"/>
      <w:marLeft w:val="0"/>
      <w:marRight w:val="0"/>
      <w:marTop w:val="0"/>
      <w:marBottom w:val="0"/>
      <w:divBdr>
        <w:top w:val="none" w:sz="0" w:space="0" w:color="auto"/>
        <w:left w:val="none" w:sz="0" w:space="0" w:color="auto"/>
        <w:bottom w:val="none" w:sz="0" w:space="0" w:color="auto"/>
        <w:right w:val="none" w:sz="0" w:space="0" w:color="auto"/>
      </w:divBdr>
    </w:div>
    <w:div w:id="99297511">
      <w:bodyDiv w:val="1"/>
      <w:marLeft w:val="0"/>
      <w:marRight w:val="0"/>
      <w:marTop w:val="0"/>
      <w:marBottom w:val="0"/>
      <w:divBdr>
        <w:top w:val="none" w:sz="0" w:space="0" w:color="auto"/>
        <w:left w:val="none" w:sz="0" w:space="0" w:color="auto"/>
        <w:bottom w:val="none" w:sz="0" w:space="0" w:color="auto"/>
        <w:right w:val="none" w:sz="0" w:space="0" w:color="auto"/>
      </w:divBdr>
    </w:div>
    <w:div w:id="99886090">
      <w:bodyDiv w:val="1"/>
      <w:marLeft w:val="0"/>
      <w:marRight w:val="0"/>
      <w:marTop w:val="0"/>
      <w:marBottom w:val="0"/>
      <w:divBdr>
        <w:top w:val="none" w:sz="0" w:space="0" w:color="auto"/>
        <w:left w:val="none" w:sz="0" w:space="0" w:color="auto"/>
        <w:bottom w:val="none" w:sz="0" w:space="0" w:color="auto"/>
        <w:right w:val="none" w:sz="0" w:space="0" w:color="auto"/>
      </w:divBdr>
    </w:div>
    <w:div w:id="99958273">
      <w:bodyDiv w:val="1"/>
      <w:marLeft w:val="0"/>
      <w:marRight w:val="0"/>
      <w:marTop w:val="0"/>
      <w:marBottom w:val="0"/>
      <w:divBdr>
        <w:top w:val="none" w:sz="0" w:space="0" w:color="auto"/>
        <w:left w:val="none" w:sz="0" w:space="0" w:color="auto"/>
        <w:bottom w:val="none" w:sz="0" w:space="0" w:color="auto"/>
        <w:right w:val="none" w:sz="0" w:space="0" w:color="auto"/>
      </w:divBdr>
    </w:div>
    <w:div w:id="100489898">
      <w:bodyDiv w:val="1"/>
      <w:marLeft w:val="0"/>
      <w:marRight w:val="0"/>
      <w:marTop w:val="0"/>
      <w:marBottom w:val="0"/>
      <w:divBdr>
        <w:top w:val="none" w:sz="0" w:space="0" w:color="auto"/>
        <w:left w:val="none" w:sz="0" w:space="0" w:color="auto"/>
        <w:bottom w:val="none" w:sz="0" w:space="0" w:color="auto"/>
        <w:right w:val="none" w:sz="0" w:space="0" w:color="auto"/>
      </w:divBdr>
    </w:div>
    <w:div w:id="100808120">
      <w:bodyDiv w:val="1"/>
      <w:marLeft w:val="0"/>
      <w:marRight w:val="0"/>
      <w:marTop w:val="0"/>
      <w:marBottom w:val="0"/>
      <w:divBdr>
        <w:top w:val="none" w:sz="0" w:space="0" w:color="auto"/>
        <w:left w:val="none" w:sz="0" w:space="0" w:color="auto"/>
        <w:bottom w:val="none" w:sz="0" w:space="0" w:color="auto"/>
        <w:right w:val="none" w:sz="0" w:space="0" w:color="auto"/>
      </w:divBdr>
    </w:div>
    <w:div w:id="100999368">
      <w:bodyDiv w:val="1"/>
      <w:marLeft w:val="0"/>
      <w:marRight w:val="0"/>
      <w:marTop w:val="0"/>
      <w:marBottom w:val="0"/>
      <w:divBdr>
        <w:top w:val="none" w:sz="0" w:space="0" w:color="auto"/>
        <w:left w:val="none" w:sz="0" w:space="0" w:color="auto"/>
        <w:bottom w:val="none" w:sz="0" w:space="0" w:color="auto"/>
        <w:right w:val="none" w:sz="0" w:space="0" w:color="auto"/>
      </w:divBdr>
    </w:div>
    <w:div w:id="102118785">
      <w:bodyDiv w:val="1"/>
      <w:marLeft w:val="0"/>
      <w:marRight w:val="0"/>
      <w:marTop w:val="0"/>
      <w:marBottom w:val="0"/>
      <w:divBdr>
        <w:top w:val="none" w:sz="0" w:space="0" w:color="auto"/>
        <w:left w:val="none" w:sz="0" w:space="0" w:color="auto"/>
        <w:bottom w:val="none" w:sz="0" w:space="0" w:color="auto"/>
        <w:right w:val="none" w:sz="0" w:space="0" w:color="auto"/>
      </w:divBdr>
    </w:div>
    <w:div w:id="102388711">
      <w:bodyDiv w:val="1"/>
      <w:marLeft w:val="0"/>
      <w:marRight w:val="0"/>
      <w:marTop w:val="0"/>
      <w:marBottom w:val="0"/>
      <w:divBdr>
        <w:top w:val="none" w:sz="0" w:space="0" w:color="auto"/>
        <w:left w:val="none" w:sz="0" w:space="0" w:color="auto"/>
        <w:bottom w:val="none" w:sz="0" w:space="0" w:color="auto"/>
        <w:right w:val="none" w:sz="0" w:space="0" w:color="auto"/>
      </w:divBdr>
    </w:div>
    <w:div w:id="103429274">
      <w:bodyDiv w:val="1"/>
      <w:marLeft w:val="0"/>
      <w:marRight w:val="0"/>
      <w:marTop w:val="0"/>
      <w:marBottom w:val="0"/>
      <w:divBdr>
        <w:top w:val="none" w:sz="0" w:space="0" w:color="auto"/>
        <w:left w:val="none" w:sz="0" w:space="0" w:color="auto"/>
        <w:bottom w:val="none" w:sz="0" w:space="0" w:color="auto"/>
        <w:right w:val="none" w:sz="0" w:space="0" w:color="auto"/>
      </w:divBdr>
    </w:div>
    <w:div w:id="104350425">
      <w:bodyDiv w:val="1"/>
      <w:marLeft w:val="0"/>
      <w:marRight w:val="0"/>
      <w:marTop w:val="0"/>
      <w:marBottom w:val="0"/>
      <w:divBdr>
        <w:top w:val="none" w:sz="0" w:space="0" w:color="auto"/>
        <w:left w:val="none" w:sz="0" w:space="0" w:color="auto"/>
        <w:bottom w:val="none" w:sz="0" w:space="0" w:color="auto"/>
        <w:right w:val="none" w:sz="0" w:space="0" w:color="auto"/>
      </w:divBdr>
    </w:div>
    <w:div w:id="104883249">
      <w:bodyDiv w:val="1"/>
      <w:marLeft w:val="0"/>
      <w:marRight w:val="0"/>
      <w:marTop w:val="0"/>
      <w:marBottom w:val="0"/>
      <w:divBdr>
        <w:top w:val="none" w:sz="0" w:space="0" w:color="auto"/>
        <w:left w:val="none" w:sz="0" w:space="0" w:color="auto"/>
        <w:bottom w:val="none" w:sz="0" w:space="0" w:color="auto"/>
        <w:right w:val="none" w:sz="0" w:space="0" w:color="auto"/>
      </w:divBdr>
    </w:div>
    <w:div w:id="104925346">
      <w:bodyDiv w:val="1"/>
      <w:marLeft w:val="0"/>
      <w:marRight w:val="0"/>
      <w:marTop w:val="0"/>
      <w:marBottom w:val="0"/>
      <w:divBdr>
        <w:top w:val="none" w:sz="0" w:space="0" w:color="auto"/>
        <w:left w:val="none" w:sz="0" w:space="0" w:color="auto"/>
        <w:bottom w:val="none" w:sz="0" w:space="0" w:color="auto"/>
        <w:right w:val="none" w:sz="0" w:space="0" w:color="auto"/>
      </w:divBdr>
    </w:div>
    <w:div w:id="105005236">
      <w:bodyDiv w:val="1"/>
      <w:marLeft w:val="0"/>
      <w:marRight w:val="0"/>
      <w:marTop w:val="0"/>
      <w:marBottom w:val="0"/>
      <w:divBdr>
        <w:top w:val="none" w:sz="0" w:space="0" w:color="auto"/>
        <w:left w:val="none" w:sz="0" w:space="0" w:color="auto"/>
        <w:bottom w:val="none" w:sz="0" w:space="0" w:color="auto"/>
        <w:right w:val="none" w:sz="0" w:space="0" w:color="auto"/>
      </w:divBdr>
    </w:div>
    <w:div w:id="106589629">
      <w:bodyDiv w:val="1"/>
      <w:marLeft w:val="0"/>
      <w:marRight w:val="0"/>
      <w:marTop w:val="0"/>
      <w:marBottom w:val="0"/>
      <w:divBdr>
        <w:top w:val="none" w:sz="0" w:space="0" w:color="auto"/>
        <w:left w:val="none" w:sz="0" w:space="0" w:color="auto"/>
        <w:bottom w:val="none" w:sz="0" w:space="0" w:color="auto"/>
        <w:right w:val="none" w:sz="0" w:space="0" w:color="auto"/>
      </w:divBdr>
    </w:div>
    <w:div w:id="107163824">
      <w:bodyDiv w:val="1"/>
      <w:marLeft w:val="0"/>
      <w:marRight w:val="0"/>
      <w:marTop w:val="0"/>
      <w:marBottom w:val="0"/>
      <w:divBdr>
        <w:top w:val="none" w:sz="0" w:space="0" w:color="auto"/>
        <w:left w:val="none" w:sz="0" w:space="0" w:color="auto"/>
        <w:bottom w:val="none" w:sz="0" w:space="0" w:color="auto"/>
        <w:right w:val="none" w:sz="0" w:space="0" w:color="auto"/>
      </w:divBdr>
    </w:div>
    <w:div w:id="107236626">
      <w:bodyDiv w:val="1"/>
      <w:marLeft w:val="0"/>
      <w:marRight w:val="0"/>
      <w:marTop w:val="0"/>
      <w:marBottom w:val="0"/>
      <w:divBdr>
        <w:top w:val="none" w:sz="0" w:space="0" w:color="auto"/>
        <w:left w:val="none" w:sz="0" w:space="0" w:color="auto"/>
        <w:bottom w:val="none" w:sz="0" w:space="0" w:color="auto"/>
        <w:right w:val="none" w:sz="0" w:space="0" w:color="auto"/>
      </w:divBdr>
    </w:div>
    <w:div w:id="110130013">
      <w:bodyDiv w:val="1"/>
      <w:marLeft w:val="0"/>
      <w:marRight w:val="0"/>
      <w:marTop w:val="0"/>
      <w:marBottom w:val="0"/>
      <w:divBdr>
        <w:top w:val="none" w:sz="0" w:space="0" w:color="auto"/>
        <w:left w:val="none" w:sz="0" w:space="0" w:color="auto"/>
        <w:bottom w:val="none" w:sz="0" w:space="0" w:color="auto"/>
        <w:right w:val="none" w:sz="0" w:space="0" w:color="auto"/>
      </w:divBdr>
    </w:div>
    <w:div w:id="110713322">
      <w:bodyDiv w:val="1"/>
      <w:marLeft w:val="0"/>
      <w:marRight w:val="0"/>
      <w:marTop w:val="0"/>
      <w:marBottom w:val="0"/>
      <w:divBdr>
        <w:top w:val="none" w:sz="0" w:space="0" w:color="auto"/>
        <w:left w:val="none" w:sz="0" w:space="0" w:color="auto"/>
        <w:bottom w:val="none" w:sz="0" w:space="0" w:color="auto"/>
        <w:right w:val="none" w:sz="0" w:space="0" w:color="auto"/>
      </w:divBdr>
    </w:div>
    <w:div w:id="111215180">
      <w:bodyDiv w:val="1"/>
      <w:marLeft w:val="0"/>
      <w:marRight w:val="0"/>
      <w:marTop w:val="0"/>
      <w:marBottom w:val="0"/>
      <w:divBdr>
        <w:top w:val="none" w:sz="0" w:space="0" w:color="auto"/>
        <w:left w:val="none" w:sz="0" w:space="0" w:color="auto"/>
        <w:bottom w:val="none" w:sz="0" w:space="0" w:color="auto"/>
        <w:right w:val="none" w:sz="0" w:space="0" w:color="auto"/>
      </w:divBdr>
    </w:div>
    <w:div w:id="111825276">
      <w:bodyDiv w:val="1"/>
      <w:marLeft w:val="0"/>
      <w:marRight w:val="0"/>
      <w:marTop w:val="0"/>
      <w:marBottom w:val="0"/>
      <w:divBdr>
        <w:top w:val="none" w:sz="0" w:space="0" w:color="auto"/>
        <w:left w:val="none" w:sz="0" w:space="0" w:color="auto"/>
        <w:bottom w:val="none" w:sz="0" w:space="0" w:color="auto"/>
        <w:right w:val="none" w:sz="0" w:space="0" w:color="auto"/>
      </w:divBdr>
    </w:div>
    <w:div w:id="113335688">
      <w:bodyDiv w:val="1"/>
      <w:marLeft w:val="0"/>
      <w:marRight w:val="0"/>
      <w:marTop w:val="0"/>
      <w:marBottom w:val="0"/>
      <w:divBdr>
        <w:top w:val="none" w:sz="0" w:space="0" w:color="auto"/>
        <w:left w:val="none" w:sz="0" w:space="0" w:color="auto"/>
        <w:bottom w:val="none" w:sz="0" w:space="0" w:color="auto"/>
        <w:right w:val="none" w:sz="0" w:space="0" w:color="auto"/>
      </w:divBdr>
    </w:div>
    <w:div w:id="113672011">
      <w:bodyDiv w:val="1"/>
      <w:marLeft w:val="0"/>
      <w:marRight w:val="0"/>
      <w:marTop w:val="0"/>
      <w:marBottom w:val="0"/>
      <w:divBdr>
        <w:top w:val="none" w:sz="0" w:space="0" w:color="auto"/>
        <w:left w:val="none" w:sz="0" w:space="0" w:color="auto"/>
        <w:bottom w:val="none" w:sz="0" w:space="0" w:color="auto"/>
        <w:right w:val="none" w:sz="0" w:space="0" w:color="auto"/>
      </w:divBdr>
    </w:div>
    <w:div w:id="113865113">
      <w:bodyDiv w:val="1"/>
      <w:marLeft w:val="0"/>
      <w:marRight w:val="0"/>
      <w:marTop w:val="0"/>
      <w:marBottom w:val="0"/>
      <w:divBdr>
        <w:top w:val="none" w:sz="0" w:space="0" w:color="auto"/>
        <w:left w:val="none" w:sz="0" w:space="0" w:color="auto"/>
        <w:bottom w:val="none" w:sz="0" w:space="0" w:color="auto"/>
        <w:right w:val="none" w:sz="0" w:space="0" w:color="auto"/>
      </w:divBdr>
    </w:div>
    <w:div w:id="114104273">
      <w:bodyDiv w:val="1"/>
      <w:marLeft w:val="0"/>
      <w:marRight w:val="0"/>
      <w:marTop w:val="0"/>
      <w:marBottom w:val="0"/>
      <w:divBdr>
        <w:top w:val="none" w:sz="0" w:space="0" w:color="auto"/>
        <w:left w:val="none" w:sz="0" w:space="0" w:color="auto"/>
        <w:bottom w:val="none" w:sz="0" w:space="0" w:color="auto"/>
        <w:right w:val="none" w:sz="0" w:space="0" w:color="auto"/>
      </w:divBdr>
    </w:div>
    <w:div w:id="115299076">
      <w:bodyDiv w:val="1"/>
      <w:marLeft w:val="0"/>
      <w:marRight w:val="0"/>
      <w:marTop w:val="0"/>
      <w:marBottom w:val="0"/>
      <w:divBdr>
        <w:top w:val="none" w:sz="0" w:space="0" w:color="auto"/>
        <w:left w:val="none" w:sz="0" w:space="0" w:color="auto"/>
        <w:bottom w:val="none" w:sz="0" w:space="0" w:color="auto"/>
        <w:right w:val="none" w:sz="0" w:space="0" w:color="auto"/>
      </w:divBdr>
    </w:div>
    <w:div w:id="115494213">
      <w:bodyDiv w:val="1"/>
      <w:marLeft w:val="0"/>
      <w:marRight w:val="0"/>
      <w:marTop w:val="0"/>
      <w:marBottom w:val="0"/>
      <w:divBdr>
        <w:top w:val="none" w:sz="0" w:space="0" w:color="auto"/>
        <w:left w:val="none" w:sz="0" w:space="0" w:color="auto"/>
        <w:bottom w:val="none" w:sz="0" w:space="0" w:color="auto"/>
        <w:right w:val="none" w:sz="0" w:space="0" w:color="auto"/>
      </w:divBdr>
    </w:div>
    <w:div w:id="115563394">
      <w:bodyDiv w:val="1"/>
      <w:marLeft w:val="0"/>
      <w:marRight w:val="0"/>
      <w:marTop w:val="0"/>
      <w:marBottom w:val="0"/>
      <w:divBdr>
        <w:top w:val="none" w:sz="0" w:space="0" w:color="auto"/>
        <w:left w:val="none" w:sz="0" w:space="0" w:color="auto"/>
        <w:bottom w:val="none" w:sz="0" w:space="0" w:color="auto"/>
        <w:right w:val="none" w:sz="0" w:space="0" w:color="auto"/>
      </w:divBdr>
    </w:div>
    <w:div w:id="115760624">
      <w:bodyDiv w:val="1"/>
      <w:marLeft w:val="0"/>
      <w:marRight w:val="0"/>
      <w:marTop w:val="0"/>
      <w:marBottom w:val="0"/>
      <w:divBdr>
        <w:top w:val="none" w:sz="0" w:space="0" w:color="auto"/>
        <w:left w:val="none" w:sz="0" w:space="0" w:color="auto"/>
        <w:bottom w:val="none" w:sz="0" w:space="0" w:color="auto"/>
        <w:right w:val="none" w:sz="0" w:space="0" w:color="auto"/>
      </w:divBdr>
    </w:div>
    <w:div w:id="115875634">
      <w:bodyDiv w:val="1"/>
      <w:marLeft w:val="0"/>
      <w:marRight w:val="0"/>
      <w:marTop w:val="0"/>
      <w:marBottom w:val="0"/>
      <w:divBdr>
        <w:top w:val="none" w:sz="0" w:space="0" w:color="auto"/>
        <w:left w:val="none" w:sz="0" w:space="0" w:color="auto"/>
        <w:bottom w:val="none" w:sz="0" w:space="0" w:color="auto"/>
        <w:right w:val="none" w:sz="0" w:space="0" w:color="auto"/>
      </w:divBdr>
    </w:div>
    <w:div w:id="116023153">
      <w:bodyDiv w:val="1"/>
      <w:marLeft w:val="0"/>
      <w:marRight w:val="0"/>
      <w:marTop w:val="0"/>
      <w:marBottom w:val="0"/>
      <w:divBdr>
        <w:top w:val="none" w:sz="0" w:space="0" w:color="auto"/>
        <w:left w:val="none" w:sz="0" w:space="0" w:color="auto"/>
        <w:bottom w:val="none" w:sz="0" w:space="0" w:color="auto"/>
        <w:right w:val="none" w:sz="0" w:space="0" w:color="auto"/>
      </w:divBdr>
    </w:div>
    <w:div w:id="117064919">
      <w:bodyDiv w:val="1"/>
      <w:marLeft w:val="0"/>
      <w:marRight w:val="0"/>
      <w:marTop w:val="0"/>
      <w:marBottom w:val="0"/>
      <w:divBdr>
        <w:top w:val="none" w:sz="0" w:space="0" w:color="auto"/>
        <w:left w:val="none" w:sz="0" w:space="0" w:color="auto"/>
        <w:bottom w:val="none" w:sz="0" w:space="0" w:color="auto"/>
        <w:right w:val="none" w:sz="0" w:space="0" w:color="auto"/>
      </w:divBdr>
    </w:div>
    <w:div w:id="117527492">
      <w:bodyDiv w:val="1"/>
      <w:marLeft w:val="0"/>
      <w:marRight w:val="0"/>
      <w:marTop w:val="0"/>
      <w:marBottom w:val="0"/>
      <w:divBdr>
        <w:top w:val="none" w:sz="0" w:space="0" w:color="auto"/>
        <w:left w:val="none" w:sz="0" w:space="0" w:color="auto"/>
        <w:bottom w:val="none" w:sz="0" w:space="0" w:color="auto"/>
        <w:right w:val="none" w:sz="0" w:space="0" w:color="auto"/>
      </w:divBdr>
    </w:div>
    <w:div w:id="117799050">
      <w:bodyDiv w:val="1"/>
      <w:marLeft w:val="0"/>
      <w:marRight w:val="0"/>
      <w:marTop w:val="0"/>
      <w:marBottom w:val="0"/>
      <w:divBdr>
        <w:top w:val="none" w:sz="0" w:space="0" w:color="auto"/>
        <w:left w:val="none" w:sz="0" w:space="0" w:color="auto"/>
        <w:bottom w:val="none" w:sz="0" w:space="0" w:color="auto"/>
        <w:right w:val="none" w:sz="0" w:space="0" w:color="auto"/>
      </w:divBdr>
    </w:div>
    <w:div w:id="117842525">
      <w:bodyDiv w:val="1"/>
      <w:marLeft w:val="0"/>
      <w:marRight w:val="0"/>
      <w:marTop w:val="0"/>
      <w:marBottom w:val="0"/>
      <w:divBdr>
        <w:top w:val="none" w:sz="0" w:space="0" w:color="auto"/>
        <w:left w:val="none" w:sz="0" w:space="0" w:color="auto"/>
        <w:bottom w:val="none" w:sz="0" w:space="0" w:color="auto"/>
        <w:right w:val="none" w:sz="0" w:space="0" w:color="auto"/>
      </w:divBdr>
    </w:div>
    <w:div w:id="117914049">
      <w:bodyDiv w:val="1"/>
      <w:marLeft w:val="0"/>
      <w:marRight w:val="0"/>
      <w:marTop w:val="0"/>
      <w:marBottom w:val="0"/>
      <w:divBdr>
        <w:top w:val="none" w:sz="0" w:space="0" w:color="auto"/>
        <w:left w:val="none" w:sz="0" w:space="0" w:color="auto"/>
        <w:bottom w:val="none" w:sz="0" w:space="0" w:color="auto"/>
        <w:right w:val="none" w:sz="0" w:space="0" w:color="auto"/>
      </w:divBdr>
    </w:div>
    <w:div w:id="118231640">
      <w:bodyDiv w:val="1"/>
      <w:marLeft w:val="0"/>
      <w:marRight w:val="0"/>
      <w:marTop w:val="0"/>
      <w:marBottom w:val="0"/>
      <w:divBdr>
        <w:top w:val="none" w:sz="0" w:space="0" w:color="auto"/>
        <w:left w:val="none" w:sz="0" w:space="0" w:color="auto"/>
        <w:bottom w:val="none" w:sz="0" w:space="0" w:color="auto"/>
        <w:right w:val="none" w:sz="0" w:space="0" w:color="auto"/>
      </w:divBdr>
    </w:div>
    <w:div w:id="118913091">
      <w:bodyDiv w:val="1"/>
      <w:marLeft w:val="0"/>
      <w:marRight w:val="0"/>
      <w:marTop w:val="0"/>
      <w:marBottom w:val="0"/>
      <w:divBdr>
        <w:top w:val="none" w:sz="0" w:space="0" w:color="auto"/>
        <w:left w:val="none" w:sz="0" w:space="0" w:color="auto"/>
        <w:bottom w:val="none" w:sz="0" w:space="0" w:color="auto"/>
        <w:right w:val="none" w:sz="0" w:space="0" w:color="auto"/>
      </w:divBdr>
    </w:div>
    <w:div w:id="119227963">
      <w:bodyDiv w:val="1"/>
      <w:marLeft w:val="0"/>
      <w:marRight w:val="0"/>
      <w:marTop w:val="0"/>
      <w:marBottom w:val="0"/>
      <w:divBdr>
        <w:top w:val="none" w:sz="0" w:space="0" w:color="auto"/>
        <w:left w:val="none" w:sz="0" w:space="0" w:color="auto"/>
        <w:bottom w:val="none" w:sz="0" w:space="0" w:color="auto"/>
        <w:right w:val="none" w:sz="0" w:space="0" w:color="auto"/>
      </w:divBdr>
    </w:div>
    <w:div w:id="120268508">
      <w:bodyDiv w:val="1"/>
      <w:marLeft w:val="0"/>
      <w:marRight w:val="0"/>
      <w:marTop w:val="0"/>
      <w:marBottom w:val="0"/>
      <w:divBdr>
        <w:top w:val="none" w:sz="0" w:space="0" w:color="auto"/>
        <w:left w:val="none" w:sz="0" w:space="0" w:color="auto"/>
        <w:bottom w:val="none" w:sz="0" w:space="0" w:color="auto"/>
        <w:right w:val="none" w:sz="0" w:space="0" w:color="auto"/>
      </w:divBdr>
    </w:div>
    <w:div w:id="121465973">
      <w:bodyDiv w:val="1"/>
      <w:marLeft w:val="0"/>
      <w:marRight w:val="0"/>
      <w:marTop w:val="0"/>
      <w:marBottom w:val="0"/>
      <w:divBdr>
        <w:top w:val="none" w:sz="0" w:space="0" w:color="auto"/>
        <w:left w:val="none" w:sz="0" w:space="0" w:color="auto"/>
        <w:bottom w:val="none" w:sz="0" w:space="0" w:color="auto"/>
        <w:right w:val="none" w:sz="0" w:space="0" w:color="auto"/>
      </w:divBdr>
    </w:div>
    <w:div w:id="121702497">
      <w:bodyDiv w:val="1"/>
      <w:marLeft w:val="0"/>
      <w:marRight w:val="0"/>
      <w:marTop w:val="0"/>
      <w:marBottom w:val="0"/>
      <w:divBdr>
        <w:top w:val="none" w:sz="0" w:space="0" w:color="auto"/>
        <w:left w:val="none" w:sz="0" w:space="0" w:color="auto"/>
        <w:bottom w:val="none" w:sz="0" w:space="0" w:color="auto"/>
        <w:right w:val="none" w:sz="0" w:space="0" w:color="auto"/>
      </w:divBdr>
    </w:div>
    <w:div w:id="122164399">
      <w:bodyDiv w:val="1"/>
      <w:marLeft w:val="0"/>
      <w:marRight w:val="0"/>
      <w:marTop w:val="0"/>
      <w:marBottom w:val="0"/>
      <w:divBdr>
        <w:top w:val="none" w:sz="0" w:space="0" w:color="auto"/>
        <w:left w:val="none" w:sz="0" w:space="0" w:color="auto"/>
        <w:bottom w:val="none" w:sz="0" w:space="0" w:color="auto"/>
        <w:right w:val="none" w:sz="0" w:space="0" w:color="auto"/>
      </w:divBdr>
    </w:div>
    <w:div w:id="122700116">
      <w:bodyDiv w:val="1"/>
      <w:marLeft w:val="0"/>
      <w:marRight w:val="0"/>
      <w:marTop w:val="0"/>
      <w:marBottom w:val="0"/>
      <w:divBdr>
        <w:top w:val="none" w:sz="0" w:space="0" w:color="auto"/>
        <w:left w:val="none" w:sz="0" w:space="0" w:color="auto"/>
        <w:bottom w:val="none" w:sz="0" w:space="0" w:color="auto"/>
        <w:right w:val="none" w:sz="0" w:space="0" w:color="auto"/>
      </w:divBdr>
    </w:div>
    <w:div w:id="123280076">
      <w:bodyDiv w:val="1"/>
      <w:marLeft w:val="0"/>
      <w:marRight w:val="0"/>
      <w:marTop w:val="0"/>
      <w:marBottom w:val="0"/>
      <w:divBdr>
        <w:top w:val="none" w:sz="0" w:space="0" w:color="auto"/>
        <w:left w:val="none" w:sz="0" w:space="0" w:color="auto"/>
        <w:bottom w:val="none" w:sz="0" w:space="0" w:color="auto"/>
        <w:right w:val="none" w:sz="0" w:space="0" w:color="auto"/>
      </w:divBdr>
    </w:div>
    <w:div w:id="124396507">
      <w:bodyDiv w:val="1"/>
      <w:marLeft w:val="0"/>
      <w:marRight w:val="0"/>
      <w:marTop w:val="0"/>
      <w:marBottom w:val="0"/>
      <w:divBdr>
        <w:top w:val="none" w:sz="0" w:space="0" w:color="auto"/>
        <w:left w:val="none" w:sz="0" w:space="0" w:color="auto"/>
        <w:bottom w:val="none" w:sz="0" w:space="0" w:color="auto"/>
        <w:right w:val="none" w:sz="0" w:space="0" w:color="auto"/>
      </w:divBdr>
    </w:div>
    <w:div w:id="124661928">
      <w:bodyDiv w:val="1"/>
      <w:marLeft w:val="0"/>
      <w:marRight w:val="0"/>
      <w:marTop w:val="0"/>
      <w:marBottom w:val="0"/>
      <w:divBdr>
        <w:top w:val="none" w:sz="0" w:space="0" w:color="auto"/>
        <w:left w:val="none" w:sz="0" w:space="0" w:color="auto"/>
        <w:bottom w:val="none" w:sz="0" w:space="0" w:color="auto"/>
        <w:right w:val="none" w:sz="0" w:space="0" w:color="auto"/>
      </w:divBdr>
    </w:div>
    <w:div w:id="127474080">
      <w:bodyDiv w:val="1"/>
      <w:marLeft w:val="0"/>
      <w:marRight w:val="0"/>
      <w:marTop w:val="0"/>
      <w:marBottom w:val="0"/>
      <w:divBdr>
        <w:top w:val="none" w:sz="0" w:space="0" w:color="auto"/>
        <w:left w:val="none" w:sz="0" w:space="0" w:color="auto"/>
        <w:bottom w:val="none" w:sz="0" w:space="0" w:color="auto"/>
        <w:right w:val="none" w:sz="0" w:space="0" w:color="auto"/>
      </w:divBdr>
    </w:div>
    <w:div w:id="128129629">
      <w:bodyDiv w:val="1"/>
      <w:marLeft w:val="0"/>
      <w:marRight w:val="0"/>
      <w:marTop w:val="0"/>
      <w:marBottom w:val="0"/>
      <w:divBdr>
        <w:top w:val="none" w:sz="0" w:space="0" w:color="auto"/>
        <w:left w:val="none" w:sz="0" w:space="0" w:color="auto"/>
        <w:bottom w:val="none" w:sz="0" w:space="0" w:color="auto"/>
        <w:right w:val="none" w:sz="0" w:space="0" w:color="auto"/>
      </w:divBdr>
    </w:div>
    <w:div w:id="129136262">
      <w:bodyDiv w:val="1"/>
      <w:marLeft w:val="0"/>
      <w:marRight w:val="0"/>
      <w:marTop w:val="0"/>
      <w:marBottom w:val="0"/>
      <w:divBdr>
        <w:top w:val="none" w:sz="0" w:space="0" w:color="auto"/>
        <w:left w:val="none" w:sz="0" w:space="0" w:color="auto"/>
        <w:bottom w:val="none" w:sz="0" w:space="0" w:color="auto"/>
        <w:right w:val="none" w:sz="0" w:space="0" w:color="auto"/>
      </w:divBdr>
    </w:div>
    <w:div w:id="130027827">
      <w:bodyDiv w:val="1"/>
      <w:marLeft w:val="0"/>
      <w:marRight w:val="0"/>
      <w:marTop w:val="0"/>
      <w:marBottom w:val="0"/>
      <w:divBdr>
        <w:top w:val="none" w:sz="0" w:space="0" w:color="auto"/>
        <w:left w:val="none" w:sz="0" w:space="0" w:color="auto"/>
        <w:bottom w:val="none" w:sz="0" w:space="0" w:color="auto"/>
        <w:right w:val="none" w:sz="0" w:space="0" w:color="auto"/>
      </w:divBdr>
    </w:div>
    <w:div w:id="130178403">
      <w:bodyDiv w:val="1"/>
      <w:marLeft w:val="0"/>
      <w:marRight w:val="0"/>
      <w:marTop w:val="0"/>
      <w:marBottom w:val="0"/>
      <w:divBdr>
        <w:top w:val="none" w:sz="0" w:space="0" w:color="auto"/>
        <w:left w:val="none" w:sz="0" w:space="0" w:color="auto"/>
        <w:bottom w:val="none" w:sz="0" w:space="0" w:color="auto"/>
        <w:right w:val="none" w:sz="0" w:space="0" w:color="auto"/>
      </w:divBdr>
    </w:div>
    <w:div w:id="130560814">
      <w:bodyDiv w:val="1"/>
      <w:marLeft w:val="0"/>
      <w:marRight w:val="0"/>
      <w:marTop w:val="0"/>
      <w:marBottom w:val="0"/>
      <w:divBdr>
        <w:top w:val="none" w:sz="0" w:space="0" w:color="auto"/>
        <w:left w:val="none" w:sz="0" w:space="0" w:color="auto"/>
        <w:bottom w:val="none" w:sz="0" w:space="0" w:color="auto"/>
        <w:right w:val="none" w:sz="0" w:space="0" w:color="auto"/>
      </w:divBdr>
    </w:div>
    <w:div w:id="131023452">
      <w:bodyDiv w:val="1"/>
      <w:marLeft w:val="0"/>
      <w:marRight w:val="0"/>
      <w:marTop w:val="0"/>
      <w:marBottom w:val="0"/>
      <w:divBdr>
        <w:top w:val="none" w:sz="0" w:space="0" w:color="auto"/>
        <w:left w:val="none" w:sz="0" w:space="0" w:color="auto"/>
        <w:bottom w:val="none" w:sz="0" w:space="0" w:color="auto"/>
        <w:right w:val="none" w:sz="0" w:space="0" w:color="auto"/>
      </w:divBdr>
    </w:div>
    <w:div w:id="131754878">
      <w:bodyDiv w:val="1"/>
      <w:marLeft w:val="0"/>
      <w:marRight w:val="0"/>
      <w:marTop w:val="0"/>
      <w:marBottom w:val="0"/>
      <w:divBdr>
        <w:top w:val="none" w:sz="0" w:space="0" w:color="auto"/>
        <w:left w:val="none" w:sz="0" w:space="0" w:color="auto"/>
        <w:bottom w:val="none" w:sz="0" w:space="0" w:color="auto"/>
        <w:right w:val="none" w:sz="0" w:space="0" w:color="auto"/>
      </w:divBdr>
    </w:div>
    <w:div w:id="132211101">
      <w:bodyDiv w:val="1"/>
      <w:marLeft w:val="0"/>
      <w:marRight w:val="0"/>
      <w:marTop w:val="0"/>
      <w:marBottom w:val="0"/>
      <w:divBdr>
        <w:top w:val="none" w:sz="0" w:space="0" w:color="auto"/>
        <w:left w:val="none" w:sz="0" w:space="0" w:color="auto"/>
        <w:bottom w:val="none" w:sz="0" w:space="0" w:color="auto"/>
        <w:right w:val="none" w:sz="0" w:space="0" w:color="auto"/>
      </w:divBdr>
    </w:div>
    <w:div w:id="133372484">
      <w:bodyDiv w:val="1"/>
      <w:marLeft w:val="0"/>
      <w:marRight w:val="0"/>
      <w:marTop w:val="0"/>
      <w:marBottom w:val="0"/>
      <w:divBdr>
        <w:top w:val="none" w:sz="0" w:space="0" w:color="auto"/>
        <w:left w:val="none" w:sz="0" w:space="0" w:color="auto"/>
        <w:bottom w:val="none" w:sz="0" w:space="0" w:color="auto"/>
        <w:right w:val="none" w:sz="0" w:space="0" w:color="auto"/>
      </w:divBdr>
    </w:div>
    <w:div w:id="133379097">
      <w:bodyDiv w:val="1"/>
      <w:marLeft w:val="0"/>
      <w:marRight w:val="0"/>
      <w:marTop w:val="0"/>
      <w:marBottom w:val="0"/>
      <w:divBdr>
        <w:top w:val="none" w:sz="0" w:space="0" w:color="auto"/>
        <w:left w:val="none" w:sz="0" w:space="0" w:color="auto"/>
        <w:bottom w:val="none" w:sz="0" w:space="0" w:color="auto"/>
        <w:right w:val="none" w:sz="0" w:space="0" w:color="auto"/>
      </w:divBdr>
    </w:div>
    <w:div w:id="134027781">
      <w:bodyDiv w:val="1"/>
      <w:marLeft w:val="0"/>
      <w:marRight w:val="0"/>
      <w:marTop w:val="0"/>
      <w:marBottom w:val="0"/>
      <w:divBdr>
        <w:top w:val="none" w:sz="0" w:space="0" w:color="auto"/>
        <w:left w:val="none" w:sz="0" w:space="0" w:color="auto"/>
        <w:bottom w:val="none" w:sz="0" w:space="0" w:color="auto"/>
        <w:right w:val="none" w:sz="0" w:space="0" w:color="auto"/>
      </w:divBdr>
    </w:div>
    <w:div w:id="134110389">
      <w:bodyDiv w:val="1"/>
      <w:marLeft w:val="0"/>
      <w:marRight w:val="0"/>
      <w:marTop w:val="0"/>
      <w:marBottom w:val="0"/>
      <w:divBdr>
        <w:top w:val="none" w:sz="0" w:space="0" w:color="auto"/>
        <w:left w:val="none" w:sz="0" w:space="0" w:color="auto"/>
        <w:bottom w:val="none" w:sz="0" w:space="0" w:color="auto"/>
        <w:right w:val="none" w:sz="0" w:space="0" w:color="auto"/>
      </w:divBdr>
    </w:div>
    <w:div w:id="134878295">
      <w:bodyDiv w:val="1"/>
      <w:marLeft w:val="0"/>
      <w:marRight w:val="0"/>
      <w:marTop w:val="0"/>
      <w:marBottom w:val="0"/>
      <w:divBdr>
        <w:top w:val="none" w:sz="0" w:space="0" w:color="auto"/>
        <w:left w:val="none" w:sz="0" w:space="0" w:color="auto"/>
        <w:bottom w:val="none" w:sz="0" w:space="0" w:color="auto"/>
        <w:right w:val="none" w:sz="0" w:space="0" w:color="auto"/>
      </w:divBdr>
    </w:div>
    <w:div w:id="135030012">
      <w:bodyDiv w:val="1"/>
      <w:marLeft w:val="0"/>
      <w:marRight w:val="0"/>
      <w:marTop w:val="0"/>
      <w:marBottom w:val="0"/>
      <w:divBdr>
        <w:top w:val="none" w:sz="0" w:space="0" w:color="auto"/>
        <w:left w:val="none" w:sz="0" w:space="0" w:color="auto"/>
        <w:bottom w:val="none" w:sz="0" w:space="0" w:color="auto"/>
        <w:right w:val="none" w:sz="0" w:space="0" w:color="auto"/>
      </w:divBdr>
    </w:div>
    <w:div w:id="135680958">
      <w:bodyDiv w:val="1"/>
      <w:marLeft w:val="0"/>
      <w:marRight w:val="0"/>
      <w:marTop w:val="0"/>
      <w:marBottom w:val="0"/>
      <w:divBdr>
        <w:top w:val="none" w:sz="0" w:space="0" w:color="auto"/>
        <w:left w:val="none" w:sz="0" w:space="0" w:color="auto"/>
        <w:bottom w:val="none" w:sz="0" w:space="0" w:color="auto"/>
        <w:right w:val="none" w:sz="0" w:space="0" w:color="auto"/>
      </w:divBdr>
    </w:div>
    <w:div w:id="136532112">
      <w:bodyDiv w:val="1"/>
      <w:marLeft w:val="0"/>
      <w:marRight w:val="0"/>
      <w:marTop w:val="0"/>
      <w:marBottom w:val="0"/>
      <w:divBdr>
        <w:top w:val="none" w:sz="0" w:space="0" w:color="auto"/>
        <w:left w:val="none" w:sz="0" w:space="0" w:color="auto"/>
        <w:bottom w:val="none" w:sz="0" w:space="0" w:color="auto"/>
        <w:right w:val="none" w:sz="0" w:space="0" w:color="auto"/>
      </w:divBdr>
    </w:div>
    <w:div w:id="137765268">
      <w:bodyDiv w:val="1"/>
      <w:marLeft w:val="0"/>
      <w:marRight w:val="0"/>
      <w:marTop w:val="0"/>
      <w:marBottom w:val="0"/>
      <w:divBdr>
        <w:top w:val="none" w:sz="0" w:space="0" w:color="auto"/>
        <w:left w:val="none" w:sz="0" w:space="0" w:color="auto"/>
        <w:bottom w:val="none" w:sz="0" w:space="0" w:color="auto"/>
        <w:right w:val="none" w:sz="0" w:space="0" w:color="auto"/>
      </w:divBdr>
    </w:div>
    <w:div w:id="138545223">
      <w:bodyDiv w:val="1"/>
      <w:marLeft w:val="0"/>
      <w:marRight w:val="0"/>
      <w:marTop w:val="0"/>
      <w:marBottom w:val="0"/>
      <w:divBdr>
        <w:top w:val="none" w:sz="0" w:space="0" w:color="auto"/>
        <w:left w:val="none" w:sz="0" w:space="0" w:color="auto"/>
        <w:bottom w:val="none" w:sz="0" w:space="0" w:color="auto"/>
        <w:right w:val="none" w:sz="0" w:space="0" w:color="auto"/>
      </w:divBdr>
    </w:div>
    <w:div w:id="139467986">
      <w:bodyDiv w:val="1"/>
      <w:marLeft w:val="0"/>
      <w:marRight w:val="0"/>
      <w:marTop w:val="0"/>
      <w:marBottom w:val="0"/>
      <w:divBdr>
        <w:top w:val="none" w:sz="0" w:space="0" w:color="auto"/>
        <w:left w:val="none" w:sz="0" w:space="0" w:color="auto"/>
        <w:bottom w:val="none" w:sz="0" w:space="0" w:color="auto"/>
        <w:right w:val="none" w:sz="0" w:space="0" w:color="auto"/>
      </w:divBdr>
    </w:div>
    <w:div w:id="140122543">
      <w:bodyDiv w:val="1"/>
      <w:marLeft w:val="0"/>
      <w:marRight w:val="0"/>
      <w:marTop w:val="0"/>
      <w:marBottom w:val="0"/>
      <w:divBdr>
        <w:top w:val="none" w:sz="0" w:space="0" w:color="auto"/>
        <w:left w:val="none" w:sz="0" w:space="0" w:color="auto"/>
        <w:bottom w:val="none" w:sz="0" w:space="0" w:color="auto"/>
        <w:right w:val="none" w:sz="0" w:space="0" w:color="auto"/>
      </w:divBdr>
    </w:div>
    <w:div w:id="141049499">
      <w:bodyDiv w:val="1"/>
      <w:marLeft w:val="0"/>
      <w:marRight w:val="0"/>
      <w:marTop w:val="0"/>
      <w:marBottom w:val="0"/>
      <w:divBdr>
        <w:top w:val="none" w:sz="0" w:space="0" w:color="auto"/>
        <w:left w:val="none" w:sz="0" w:space="0" w:color="auto"/>
        <w:bottom w:val="none" w:sz="0" w:space="0" w:color="auto"/>
        <w:right w:val="none" w:sz="0" w:space="0" w:color="auto"/>
      </w:divBdr>
    </w:div>
    <w:div w:id="141434189">
      <w:bodyDiv w:val="1"/>
      <w:marLeft w:val="0"/>
      <w:marRight w:val="0"/>
      <w:marTop w:val="0"/>
      <w:marBottom w:val="0"/>
      <w:divBdr>
        <w:top w:val="none" w:sz="0" w:space="0" w:color="auto"/>
        <w:left w:val="none" w:sz="0" w:space="0" w:color="auto"/>
        <w:bottom w:val="none" w:sz="0" w:space="0" w:color="auto"/>
        <w:right w:val="none" w:sz="0" w:space="0" w:color="auto"/>
      </w:divBdr>
    </w:div>
    <w:div w:id="141968614">
      <w:bodyDiv w:val="1"/>
      <w:marLeft w:val="0"/>
      <w:marRight w:val="0"/>
      <w:marTop w:val="0"/>
      <w:marBottom w:val="0"/>
      <w:divBdr>
        <w:top w:val="none" w:sz="0" w:space="0" w:color="auto"/>
        <w:left w:val="none" w:sz="0" w:space="0" w:color="auto"/>
        <w:bottom w:val="none" w:sz="0" w:space="0" w:color="auto"/>
        <w:right w:val="none" w:sz="0" w:space="0" w:color="auto"/>
      </w:divBdr>
    </w:div>
    <w:div w:id="143552581">
      <w:bodyDiv w:val="1"/>
      <w:marLeft w:val="0"/>
      <w:marRight w:val="0"/>
      <w:marTop w:val="0"/>
      <w:marBottom w:val="0"/>
      <w:divBdr>
        <w:top w:val="none" w:sz="0" w:space="0" w:color="auto"/>
        <w:left w:val="none" w:sz="0" w:space="0" w:color="auto"/>
        <w:bottom w:val="none" w:sz="0" w:space="0" w:color="auto"/>
        <w:right w:val="none" w:sz="0" w:space="0" w:color="auto"/>
      </w:divBdr>
    </w:div>
    <w:div w:id="144131872">
      <w:bodyDiv w:val="1"/>
      <w:marLeft w:val="0"/>
      <w:marRight w:val="0"/>
      <w:marTop w:val="0"/>
      <w:marBottom w:val="0"/>
      <w:divBdr>
        <w:top w:val="none" w:sz="0" w:space="0" w:color="auto"/>
        <w:left w:val="none" w:sz="0" w:space="0" w:color="auto"/>
        <w:bottom w:val="none" w:sz="0" w:space="0" w:color="auto"/>
        <w:right w:val="none" w:sz="0" w:space="0" w:color="auto"/>
      </w:divBdr>
    </w:div>
    <w:div w:id="144588139">
      <w:bodyDiv w:val="1"/>
      <w:marLeft w:val="0"/>
      <w:marRight w:val="0"/>
      <w:marTop w:val="0"/>
      <w:marBottom w:val="0"/>
      <w:divBdr>
        <w:top w:val="none" w:sz="0" w:space="0" w:color="auto"/>
        <w:left w:val="none" w:sz="0" w:space="0" w:color="auto"/>
        <w:bottom w:val="none" w:sz="0" w:space="0" w:color="auto"/>
        <w:right w:val="none" w:sz="0" w:space="0" w:color="auto"/>
      </w:divBdr>
    </w:div>
    <w:div w:id="145316170">
      <w:bodyDiv w:val="1"/>
      <w:marLeft w:val="0"/>
      <w:marRight w:val="0"/>
      <w:marTop w:val="0"/>
      <w:marBottom w:val="0"/>
      <w:divBdr>
        <w:top w:val="none" w:sz="0" w:space="0" w:color="auto"/>
        <w:left w:val="none" w:sz="0" w:space="0" w:color="auto"/>
        <w:bottom w:val="none" w:sz="0" w:space="0" w:color="auto"/>
        <w:right w:val="none" w:sz="0" w:space="0" w:color="auto"/>
      </w:divBdr>
    </w:div>
    <w:div w:id="145587122">
      <w:bodyDiv w:val="1"/>
      <w:marLeft w:val="0"/>
      <w:marRight w:val="0"/>
      <w:marTop w:val="0"/>
      <w:marBottom w:val="0"/>
      <w:divBdr>
        <w:top w:val="none" w:sz="0" w:space="0" w:color="auto"/>
        <w:left w:val="none" w:sz="0" w:space="0" w:color="auto"/>
        <w:bottom w:val="none" w:sz="0" w:space="0" w:color="auto"/>
        <w:right w:val="none" w:sz="0" w:space="0" w:color="auto"/>
      </w:divBdr>
    </w:div>
    <w:div w:id="146022187">
      <w:bodyDiv w:val="1"/>
      <w:marLeft w:val="0"/>
      <w:marRight w:val="0"/>
      <w:marTop w:val="0"/>
      <w:marBottom w:val="0"/>
      <w:divBdr>
        <w:top w:val="none" w:sz="0" w:space="0" w:color="auto"/>
        <w:left w:val="none" w:sz="0" w:space="0" w:color="auto"/>
        <w:bottom w:val="none" w:sz="0" w:space="0" w:color="auto"/>
        <w:right w:val="none" w:sz="0" w:space="0" w:color="auto"/>
      </w:divBdr>
    </w:div>
    <w:div w:id="146632355">
      <w:bodyDiv w:val="1"/>
      <w:marLeft w:val="0"/>
      <w:marRight w:val="0"/>
      <w:marTop w:val="0"/>
      <w:marBottom w:val="0"/>
      <w:divBdr>
        <w:top w:val="none" w:sz="0" w:space="0" w:color="auto"/>
        <w:left w:val="none" w:sz="0" w:space="0" w:color="auto"/>
        <w:bottom w:val="none" w:sz="0" w:space="0" w:color="auto"/>
        <w:right w:val="none" w:sz="0" w:space="0" w:color="auto"/>
      </w:divBdr>
    </w:div>
    <w:div w:id="146633242">
      <w:bodyDiv w:val="1"/>
      <w:marLeft w:val="0"/>
      <w:marRight w:val="0"/>
      <w:marTop w:val="0"/>
      <w:marBottom w:val="0"/>
      <w:divBdr>
        <w:top w:val="none" w:sz="0" w:space="0" w:color="auto"/>
        <w:left w:val="none" w:sz="0" w:space="0" w:color="auto"/>
        <w:bottom w:val="none" w:sz="0" w:space="0" w:color="auto"/>
        <w:right w:val="none" w:sz="0" w:space="0" w:color="auto"/>
      </w:divBdr>
    </w:div>
    <w:div w:id="146745543">
      <w:bodyDiv w:val="1"/>
      <w:marLeft w:val="0"/>
      <w:marRight w:val="0"/>
      <w:marTop w:val="0"/>
      <w:marBottom w:val="0"/>
      <w:divBdr>
        <w:top w:val="none" w:sz="0" w:space="0" w:color="auto"/>
        <w:left w:val="none" w:sz="0" w:space="0" w:color="auto"/>
        <w:bottom w:val="none" w:sz="0" w:space="0" w:color="auto"/>
        <w:right w:val="none" w:sz="0" w:space="0" w:color="auto"/>
      </w:divBdr>
    </w:div>
    <w:div w:id="146751172">
      <w:bodyDiv w:val="1"/>
      <w:marLeft w:val="0"/>
      <w:marRight w:val="0"/>
      <w:marTop w:val="0"/>
      <w:marBottom w:val="0"/>
      <w:divBdr>
        <w:top w:val="none" w:sz="0" w:space="0" w:color="auto"/>
        <w:left w:val="none" w:sz="0" w:space="0" w:color="auto"/>
        <w:bottom w:val="none" w:sz="0" w:space="0" w:color="auto"/>
        <w:right w:val="none" w:sz="0" w:space="0" w:color="auto"/>
      </w:divBdr>
    </w:div>
    <w:div w:id="148062185">
      <w:bodyDiv w:val="1"/>
      <w:marLeft w:val="0"/>
      <w:marRight w:val="0"/>
      <w:marTop w:val="0"/>
      <w:marBottom w:val="0"/>
      <w:divBdr>
        <w:top w:val="none" w:sz="0" w:space="0" w:color="auto"/>
        <w:left w:val="none" w:sz="0" w:space="0" w:color="auto"/>
        <w:bottom w:val="none" w:sz="0" w:space="0" w:color="auto"/>
        <w:right w:val="none" w:sz="0" w:space="0" w:color="auto"/>
      </w:divBdr>
    </w:div>
    <w:div w:id="148064107">
      <w:bodyDiv w:val="1"/>
      <w:marLeft w:val="0"/>
      <w:marRight w:val="0"/>
      <w:marTop w:val="0"/>
      <w:marBottom w:val="0"/>
      <w:divBdr>
        <w:top w:val="none" w:sz="0" w:space="0" w:color="auto"/>
        <w:left w:val="none" w:sz="0" w:space="0" w:color="auto"/>
        <w:bottom w:val="none" w:sz="0" w:space="0" w:color="auto"/>
        <w:right w:val="none" w:sz="0" w:space="0" w:color="auto"/>
      </w:divBdr>
    </w:div>
    <w:div w:id="148209534">
      <w:bodyDiv w:val="1"/>
      <w:marLeft w:val="0"/>
      <w:marRight w:val="0"/>
      <w:marTop w:val="0"/>
      <w:marBottom w:val="0"/>
      <w:divBdr>
        <w:top w:val="none" w:sz="0" w:space="0" w:color="auto"/>
        <w:left w:val="none" w:sz="0" w:space="0" w:color="auto"/>
        <w:bottom w:val="none" w:sz="0" w:space="0" w:color="auto"/>
        <w:right w:val="none" w:sz="0" w:space="0" w:color="auto"/>
      </w:divBdr>
    </w:div>
    <w:div w:id="148333345">
      <w:bodyDiv w:val="1"/>
      <w:marLeft w:val="0"/>
      <w:marRight w:val="0"/>
      <w:marTop w:val="0"/>
      <w:marBottom w:val="0"/>
      <w:divBdr>
        <w:top w:val="none" w:sz="0" w:space="0" w:color="auto"/>
        <w:left w:val="none" w:sz="0" w:space="0" w:color="auto"/>
        <w:bottom w:val="none" w:sz="0" w:space="0" w:color="auto"/>
        <w:right w:val="none" w:sz="0" w:space="0" w:color="auto"/>
      </w:divBdr>
    </w:div>
    <w:div w:id="148521292">
      <w:bodyDiv w:val="1"/>
      <w:marLeft w:val="0"/>
      <w:marRight w:val="0"/>
      <w:marTop w:val="0"/>
      <w:marBottom w:val="0"/>
      <w:divBdr>
        <w:top w:val="none" w:sz="0" w:space="0" w:color="auto"/>
        <w:left w:val="none" w:sz="0" w:space="0" w:color="auto"/>
        <w:bottom w:val="none" w:sz="0" w:space="0" w:color="auto"/>
        <w:right w:val="none" w:sz="0" w:space="0" w:color="auto"/>
      </w:divBdr>
    </w:div>
    <w:div w:id="150290969">
      <w:bodyDiv w:val="1"/>
      <w:marLeft w:val="0"/>
      <w:marRight w:val="0"/>
      <w:marTop w:val="0"/>
      <w:marBottom w:val="0"/>
      <w:divBdr>
        <w:top w:val="none" w:sz="0" w:space="0" w:color="auto"/>
        <w:left w:val="none" w:sz="0" w:space="0" w:color="auto"/>
        <w:bottom w:val="none" w:sz="0" w:space="0" w:color="auto"/>
        <w:right w:val="none" w:sz="0" w:space="0" w:color="auto"/>
      </w:divBdr>
    </w:div>
    <w:div w:id="151454030">
      <w:bodyDiv w:val="1"/>
      <w:marLeft w:val="0"/>
      <w:marRight w:val="0"/>
      <w:marTop w:val="0"/>
      <w:marBottom w:val="0"/>
      <w:divBdr>
        <w:top w:val="none" w:sz="0" w:space="0" w:color="auto"/>
        <w:left w:val="none" w:sz="0" w:space="0" w:color="auto"/>
        <w:bottom w:val="none" w:sz="0" w:space="0" w:color="auto"/>
        <w:right w:val="none" w:sz="0" w:space="0" w:color="auto"/>
      </w:divBdr>
    </w:div>
    <w:div w:id="151455206">
      <w:bodyDiv w:val="1"/>
      <w:marLeft w:val="0"/>
      <w:marRight w:val="0"/>
      <w:marTop w:val="0"/>
      <w:marBottom w:val="0"/>
      <w:divBdr>
        <w:top w:val="none" w:sz="0" w:space="0" w:color="auto"/>
        <w:left w:val="none" w:sz="0" w:space="0" w:color="auto"/>
        <w:bottom w:val="none" w:sz="0" w:space="0" w:color="auto"/>
        <w:right w:val="none" w:sz="0" w:space="0" w:color="auto"/>
      </w:divBdr>
    </w:div>
    <w:div w:id="151869138">
      <w:bodyDiv w:val="1"/>
      <w:marLeft w:val="0"/>
      <w:marRight w:val="0"/>
      <w:marTop w:val="0"/>
      <w:marBottom w:val="0"/>
      <w:divBdr>
        <w:top w:val="none" w:sz="0" w:space="0" w:color="auto"/>
        <w:left w:val="none" w:sz="0" w:space="0" w:color="auto"/>
        <w:bottom w:val="none" w:sz="0" w:space="0" w:color="auto"/>
        <w:right w:val="none" w:sz="0" w:space="0" w:color="auto"/>
      </w:divBdr>
    </w:div>
    <w:div w:id="152451640">
      <w:bodyDiv w:val="1"/>
      <w:marLeft w:val="0"/>
      <w:marRight w:val="0"/>
      <w:marTop w:val="0"/>
      <w:marBottom w:val="0"/>
      <w:divBdr>
        <w:top w:val="none" w:sz="0" w:space="0" w:color="auto"/>
        <w:left w:val="none" w:sz="0" w:space="0" w:color="auto"/>
        <w:bottom w:val="none" w:sz="0" w:space="0" w:color="auto"/>
        <w:right w:val="none" w:sz="0" w:space="0" w:color="auto"/>
      </w:divBdr>
    </w:div>
    <w:div w:id="152919899">
      <w:bodyDiv w:val="1"/>
      <w:marLeft w:val="0"/>
      <w:marRight w:val="0"/>
      <w:marTop w:val="0"/>
      <w:marBottom w:val="0"/>
      <w:divBdr>
        <w:top w:val="none" w:sz="0" w:space="0" w:color="auto"/>
        <w:left w:val="none" w:sz="0" w:space="0" w:color="auto"/>
        <w:bottom w:val="none" w:sz="0" w:space="0" w:color="auto"/>
        <w:right w:val="none" w:sz="0" w:space="0" w:color="auto"/>
      </w:divBdr>
    </w:div>
    <w:div w:id="153304643">
      <w:bodyDiv w:val="1"/>
      <w:marLeft w:val="0"/>
      <w:marRight w:val="0"/>
      <w:marTop w:val="0"/>
      <w:marBottom w:val="0"/>
      <w:divBdr>
        <w:top w:val="none" w:sz="0" w:space="0" w:color="auto"/>
        <w:left w:val="none" w:sz="0" w:space="0" w:color="auto"/>
        <w:bottom w:val="none" w:sz="0" w:space="0" w:color="auto"/>
        <w:right w:val="none" w:sz="0" w:space="0" w:color="auto"/>
      </w:divBdr>
    </w:div>
    <w:div w:id="153880016">
      <w:bodyDiv w:val="1"/>
      <w:marLeft w:val="0"/>
      <w:marRight w:val="0"/>
      <w:marTop w:val="0"/>
      <w:marBottom w:val="0"/>
      <w:divBdr>
        <w:top w:val="none" w:sz="0" w:space="0" w:color="auto"/>
        <w:left w:val="none" w:sz="0" w:space="0" w:color="auto"/>
        <w:bottom w:val="none" w:sz="0" w:space="0" w:color="auto"/>
        <w:right w:val="none" w:sz="0" w:space="0" w:color="auto"/>
      </w:divBdr>
    </w:div>
    <w:div w:id="154298003">
      <w:bodyDiv w:val="1"/>
      <w:marLeft w:val="0"/>
      <w:marRight w:val="0"/>
      <w:marTop w:val="0"/>
      <w:marBottom w:val="0"/>
      <w:divBdr>
        <w:top w:val="none" w:sz="0" w:space="0" w:color="auto"/>
        <w:left w:val="none" w:sz="0" w:space="0" w:color="auto"/>
        <w:bottom w:val="none" w:sz="0" w:space="0" w:color="auto"/>
        <w:right w:val="none" w:sz="0" w:space="0" w:color="auto"/>
      </w:divBdr>
    </w:div>
    <w:div w:id="154691766">
      <w:bodyDiv w:val="1"/>
      <w:marLeft w:val="0"/>
      <w:marRight w:val="0"/>
      <w:marTop w:val="0"/>
      <w:marBottom w:val="0"/>
      <w:divBdr>
        <w:top w:val="none" w:sz="0" w:space="0" w:color="auto"/>
        <w:left w:val="none" w:sz="0" w:space="0" w:color="auto"/>
        <w:bottom w:val="none" w:sz="0" w:space="0" w:color="auto"/>
        <w:right w:val="none" w:sz="0" w:space="0" w:color="auto"/>
      </w:divBdr>
    </w:div>
    <w:div w:id="155196838">
      <w:bodyDiv w:val="1"/>
      <w:marLeft w:val="0"/>
      <w:marRight w:val="0"/>
      <w:marTop w:val="0"/>
      <w:marBottom w:val="0"/>
      <w:divBdr>
        <w:top w:val="none" w:sz="0" w:space="0" w:color="auto"/>
        <w:left w:val="none" w:sz="0" w:space="0" w:color="auto"/>
        <w:bottom w:val="none" w:sz="0" w:space="0" w:color="auto"/>
        <w:right w:val="none" w:sz="0" w:space="0" w:color="auto"/>
      </w:divBdr>
    </w:div>
    <w:div w:id="155533976">
      <w:bodyDiv w:val="1"/>
      <w:marLeft w:val="0"/>
      <w:marRight w:val="0"/>
      <w:marTop w:val="0"/>
      <w:marBottom w:val="0"/>
      <w:divBdr>
        <w:top w:val="none" w:sz="0" w:space="0" w:color="auto"/>
        <w:left w:val="none" w:sz="0" w:space="0" w:color="auto"/>
        <w:bottom w:val="none" w:sz="0" w:space="0" w:color="auto"/>
        <w:right w:val="none" w:sz="0" w:space="0" w:color="auto"/>
      </w:divBdr>
    </w:div>
    <w:div w:id="156966955">
      <w:bodyDiv w:val="1"/>
      <w:marLeft w:val="0"/>
      <w:marRight w:val="0"/>
      <w:marTop w:val="0"/>
      <w:marBottom w:val="0"/>
      <w:divBdr>
        <w:top w:val="none" w:sz="0" w:space="0" w:color="auto"/>
        <w:left w:val="none" w:sz="0" w:space="0" w:color="auto"/>
        <w:bottom w:val="none" w:sz="0" w:space="0" w:color="auto"/>
        <w:right w:val="none" w:sz="0" w:space="0" w:color="auto"/>
      </w:divBdr>
    </w:div>
    <w:div w:id="157575436">
      <w:bodyDiv w:val="1"/>
      <w:marLeft w:val="0"/>
      <w:marRight w:val="0"/>
      <w:marTop w:val="0"/>
      <w:marBottom w:val="0"/>
      <w:divBdr>
        <w:top w:val="none" w:sz="0" w:space="0" w:color="auto"/>
        <w:left w:val="none" w:sz="0" w:space="0" w:color="auto"/>
        <w:bottom w:val="none" w:sz="0" w:space="0" w:color="auto"/>
        <w:right w:val="none" w:sz="0" w:space="0" w:color="auto"/>
      </w:divBdr>
    </w:div>
    <w:div w:id="158228305">
      <w:bodyDiv w:val="1"/>
      <w:marLeft w:val="0"/>
      <w:marRight w:val="0"/>
      <w:marTop w:val="0"/>
      <w:marBottom w:val="0"/>
      <w:divBdr>
        <w:top w:val="none" w:sz="0" w:space="0" w:color="auto"/>
        <w:left w:val="none" w:sz="0" w:space="0" w:color="auto"/>
        <w:bottom w:val="none" w:sz="0" w:space="0" w:color="auto"/>
        <w:right w:val="none" w:sz="0" w:space="0" w:color="auto"/>
      </w:divBdr>
    </w:div>
    <w:div w:id="158815735">
      <w:bodyDiv w:val="1"/>
      <w:marLeft w:val="0"/>
      <w:marRight w:val="0"/>
      <w:marTop w:val="0"/>
      <w:marBottom w:val="0"/>
      <w:divBdr>
        <w:top w:val="none" w:sz="0" w:space="0" w:color="auto"/>
        <w:left w:val="none" w:sz="0" w:space="0" w:color="auto"/>
        <w:bottom w:val="none" w:sz="0" w:space="0" w:color="auto"/>
        <w:right w:val="none" w:sz="0" w:space="0" w:color="auto"/>
      </w:divBdr>
    </w:div>
    <w:div w:id="158886549">
      <w:bodyDiv w:val="1"/>
      <w:marLeft w:val="0"/>
      <w:marRight w:val="0"/>
      <w:marTop w:val="0"/>
      <w:marBottom w:val="0"/>
      <w:divBdr>
        <w:top w:val="none" w:sz="0" w:space="0" w:color="auto"/>
        <w:left w:val="none" w:sz="0" w:space="0" w:color="auto"/>
        <w:bottom w:val="none" w:sz="0" w:space="0" w:color="auto"/>
        <w:right w:val="none" w:sz="0" w:space="0" w:color="auto"/>
      </w:divBdr>
    </w:div>
    <w:div w:id="159005257">
      <w:bodyDiv w:val="1"/>
      <w:marLeft w:val="0"/>
      <w:marRight w:val="0"/>
      <w:marTop w:val="0"/>
      <w:marBottom w:val="0"/>
      <w:divBdr>
        <w:top w:val="none" w:sz="0" w:space="0" w:color="auto"/>
        <w:left w:val="none" w:sz="0" w:space="0" w:color="auto"/>
        <w:bottom w:val="none" w:sz="0" w:space="0" w:color="auto"/>
        <w:right w:val="none" w:sz="0" w:space="0" w:color="auto"/>
      </w:divBdr>
    </w:div>
    <w:div w:id="159321477">
      <w:bodyDiv w:val="1"/>
      <w:marLeft w:val="0"/>
      <w:marRight w:val="0"/>
      <w:marTop w:val="0"/>
      <w:marBottom w:val="0"/>
      <w:divBdr>
        <w:top w:val="none" w:sz="0" w:space="0" w:color="auto"/>
        <w:left w:val="none" w:sz="0" w:space="0" w:color="auto"/>
        <w:bottom w:val="none" w:sz="0" w:space="0" w:color="auto"/>
        <w:right w:val="none" w:sz="0" w:space="0" w:color="auto"/>
      </w:divBdr>
    </w:div>
    <w:div w:id="159392179">
      <w:bodyDiv w:val="1"/>
      <w:marLeft w:val="0"/>
      <w:marRight w:val="0"/>
      <w:marTop w:val="0"/>
      <w:marBottom w:val="0"/>
      <w:divBdr>
        <w:top w:val="none" w:sz="0" w:space="0" w:color="auto"/>
        <w:left w:val="none" w:sz="0" w:space="0" w:color="auto"/>
        <w:bottom w:val="none" w:sz="0" w:space="0" w:color="auto"/>
        <w:right w:val="none" w:sz="0" w:space="0" w:color="auto"/>
      </w:divBdr>
    </w:div>
    <w:div w:id="160046738">
      <w:bodyDiv w:val="1"/>
      <w:marLeft w:val="0"/>
      <w:marRight w:val="0"/>
      <w:marTop w:val="0"/>
      <w:marBottom w:val="0"/>
      <w:divBdr>
        <w:top w:val="none" w:sz="0" w:space="0" w:color="auto"/>
        <w:left w:val="none" w:sz="0" w:space="0" w:color="auto"/>
        <w:bottom w:val="none" w:sz="0" w:space="0" w:color="auto"/>
        <w:right w:val="none" w:sz="0" w:space="0" w:color="auto"/>
      </w:divBdr>
    </w:div>
    <w:div w:id="161092742">
      <w:bodyDiv w:val="1"/>
      <w:marLeft w:val="0"/>
      <w:marRight w:val="0"/>
      <w:marTop w:val="0"/>
      <w:marBottom w:val="0"/>
      <w:divBdr>
        <w:top w:val="none" w:sz="0" w:space="0" w:color="auto"/>
        <w:left w:val="none" w:sz="0" w:space="0" w:color="auto"/>
        <w:bottom w:val="none" w:sz="0" w:space="0" w:color="auto"/>
        <w:right w:val="none" w:sz="0" w:space="0" w:color="auto"/>
      </w:divBdr>
    </w:div>
    <w:div w:id="161698814">
      <w:bodyDiv w:val="1"/>
      <w:marLeft w:val="0"/>
      <w:marRight w:val="0"/>
      <w:marTop w:val="0"/>
      <w:marBottom w:val="0"/>
      <w:divBdr>
        <w:top w:val="none" w:sz="0" w:space="0" w:color="auto"/>
        <w:left w:val="none" w:sz="0" w:space="0" w:color="auto"/>
        <w:bottom w:val="none" w:sz="0" w:space="0" w:color="auto"/>
        <w:right w:val="none" w:sz="0" w:space="0" w:color="auto"/>
      </w:divBdr>
    </w:div>
    <w:div w:id="161701471">
      <w:bodyDiv w:val="1"/>
      <w:marLeft w:val="0"/>
      <w:marRight w:val="0"/>
      <w:marTop w:val="0"/>
      <w:marBottom w:val="0"/>
      <w:divBdr>
        <w:top w:val="none" w:sz="0" w:space="0" w:color="auto"/>
        <w:left w:val="none" w:sz="0" w:space="0" w:color="auto"/>
        <w:bottom w:val="none" w:sz="0" w:space="0" w:color="auto"/>
        <w:right w:val="none" w:sz="0" w:space="0" w:color="auto"/>
      </w:divBdr>
    </w:div>
    <w:div w:id="162017512">
      <w:bodyDiv w:val="1"/>
      <w:marLeft w:val="0"/>
      <w:marRight w:val="0"/>
      <w:marTop w:val="0"/>
      <w:marBottom w:val="0"/>
      <w:divBdr>
        <w:top w:val="none" w:sz="0" w:space="0" w:color="auto"/>
        <w:left w:val="none" w:sz="0" w:space="0" w:color="auto"/>
        <w:bottom w:val="none" w:sz="0" w:space="0" w:color="auto"/>
        <w:right w:val="none" w:sz="0" w:space="0" w:color="auto"/>
      </w:divBdr>
    </w:div>
    <w:div w:id="163782963">
      <w:bodyDiv w:val="1"/>
      <w:marLeft w:val="0"/>
      <w:marRight w:val="0"/>
      <w:marTop w:val="0"/>
      <w:marBottom w:val="0"/>
      <w:divBdr>
        <w:top w:val="none" w:sz="0" w:space="0" w:color="auto"/>
        <w:left w:val="none" w:sz="0" w:space="0" w:color="auto"/>
        <w:bottom w:val="none" w:sz="0" w:space="0" w:color="auto"/>
        <w:right w:val="none" w:sz="0" w:space="0" w:color="auto"/>
      </w:divBdr>
    </w:div>
    <w:div w:id="164830093">
      <w:bodyDiv w:val="1"/>
      <w:marLeft w:val="0"/>
      <w:marRight w:val="0"/>
      <w:marTop w:val="0"/>
      <w:marBottom w:val="0"/>
      <w:divBdr>
        <w:top w:val="none" w:sz="0" w:space="0" w:color="auto"/>
        <w:left w:val="none" w:sz="0" w:space="0" w:color="auto"/>
        <w:bottom w:val="none" w:sz="0" w:space="0" w:color="auto"/>
        <w:right w:val="none" w:sz="0" w:space="0" w:color="auto"/>
      </w:divBdr>
    </w:div>
    <w:div w:id="166553919">
      <w:bodyDiv w:val="1"/>
      <w:marLeft w:val="0"/>
      <w:marRight w:val="0"/>
      <w:marTop w:val="0"/>
      <w:marBottom w:val="0"/>
      <w:divBdr>
        <w:top w:val="none" w:sz="0" w:space="0" w:color="auto"/>
        <w:left w:val="none" w:sz="0" w:space="0" w:color="auto"/>
        <w:bottom w:val="none" w:sz="0" w:space="0" w:color="auto"/>
        <w:right w:val="none" w:sz="0" w:space="0" w:color="auto"/>
      </w:divBdr>
    </w:div>
    <w:div w:id="167408496">
      <w:bodyDiv w:val="1"/>
      <w:marLeft w:val="0"/>
      <w:marRight w:val="0"/>
      <w:marTop w:val="0"/>
      <w:marBottom w:val="0"/>
      <w:divBdr>
        <w:top w:val="none" w:sz="0" w:space="0" w:color="auto"/>
        <w:left w:val="none" w:sz="0" w:space="0" w:color="auto"/>
        <w:bottom w:val="none" w:sz="0" w:space="0" w:color="auto"/>
        <w:right w:val="none" w:sz="0" w:space="0" w:color="auto"/>
      </w:divBdr>
    </w:div>
    <w:div w:id="167447046">
      <w:bodyDiv w:val="1"/>
      <w:marLeft w:val="0"/>
      <w:marRight w:val="0"/>
      <w:marTop w:val="0"/>
      <w:marBottom w:val="0"/>
      <w:divBdr>
        <w:top w:val="none" w:sz="0" w:space="0" w:color="auto"/>
        <w:left w:val="none" w:sz="0" w:space="0" w:color="auto"/>
        <w:bottom w:val="none" w:sz="0" w:space="0" w:color="auto"/>
        <w:right w:val="none" w:sz="0" w:space="0" w:color="auto"/>
      </w:divBdr>
    </w:div>
    <w:div w:id="167794862">
      <w:bodyDiv w:val="1"/>
      <w:marLeft w:val="0"/>
      <w:marRight w:val="0"/>
      <w:marTop w:val="0"/>
      <w:marBottom w:val="0"/>
      <w:divBdr>
        <w:top w:val="none" w:sz="0" w:space="0" w:color="auto"/>
        <w:left w:val="none" w:sz="0" w:space="0" w:color="auto"/>
        <w:bottom w:val="none" w:sz="0" w:space="0" w:color="auto"/>
        <w:right w:val="none" w:sz="0" w:space="0" w:color="auto"/>
      </w:divBdr>
    </w:div>
    <w:div w:id="167868424">
      <w:bodyDiv w:val="1"/>
      <w:marLeft w:val="0"/>
      <w:marRight w:val="0"/>
      <w:marTop w:val="0"/>
      <w:marBottom w:val="0"/>
      <w:divBdr>
        <w:top w:val="none" w:sz="0" w:space="0" w:color="auto"/>
        <w:left w:val="none" w:sz="0" w:space="0" w:color="auto"/>
        <w:bottom w:val="none" w:sz="0" w:space="0" w:color="auto"/>
        <w:right w:val="none" w:sz="0" w:space="0" w:color="auto"/>
      </w:divBdr>
    </w:div>
    <w:div w:id="168179017">
      <w:bodyDiv w:val="1"/>
      <w:marLeft w:val="0"/>
      <w:marRight w:val="0"/>
      <w:marTop w:val="0"/>
      <w:marBottom w:val="0"/>
      <w:divBdr>
        <w:top w:val="none" w:sz="0" w:space="0" w:color="auto"/>
        <w:left w:val="none" w:sz="0" w:space="0" w:color="auto"/>
        <w:bottom w:val="none" w:sz="0" w:space="0" w:color="auto"/>
        <w:right w:val="none" w:sz="0" w:space="0" w:color="auto"/>
      </w:divBdr>
    </w:div>
    <w:div w:id="169685607">
      <w:bodyDiv w:val="1"/>
      <w:marLeft w:val="0"/>
      <w:marRight w:val="0"/>
      <w:marTop w:val="0"/>
      <w:marBottom w:val="0"/>
      <w:divBdr>
        <w:top w:val="none" w:sz="0" w:space="0" w:color="auto"/>
        <w:left w:val="none" w:sz="0" w:space="0" w:color="auto"/>
        <w:bottom w:val="none" w:sz="0" w:space="0" w:color="auto"/>
        <w:right w:val="none" w:sz="0" w:space="0" w:color="auto"/>
      </w:divBdr>
    </w:div>
    <w:div w:id="169760278">
      <w:bodyDiv w:val="1"/>
      <w:marLeft w:val="0"/>
      <w:marRight w:val="0"/>
      <w:marTop w:val="0"/>
      <w:marBottom w:val="0"/>
      <w:divBdr>
        <w:top w:val="none" w:sz="0" w:space="0" w:color="auto"/>
        <w:left w:val="none" w:sz="0" w:space="0" w:color="auto"/>
        <w:bottom w:val="none" w:sz="0" w:space="0" w:color="auto"/>
        <w:right w:val="none" w:sz="0" w:space="0" w:color="auto"/>
      </w:divBdr>
    </w:div>
    <w:div w:id="170145233">
      <w:bodyDiv w:val="1"/>
      <w:marLeft w:val="0"/>
      <w:marRight w:val="0"/>
      <w:marTop w:val="0"/>
      <w:marBottom w:val="0"/>
      <w:divBdr>
        <w:top w:val="none" w:sz="0" w:space="0" w:color="auto"/>
        <w:left w:val="none" w:sz="0" w:space="0" w:color="auto"/>
        <w:bottom w:val="none" w:sz="0" w:space="0" w:color="auto"/>
        <w:right w:val="none" w:sz="0" w:space="0" w:color="auto"/>
      </w:divBdr>
    </w:div>
    <w:div w:id="172379983">
      <w:bodyDiv w:val="1"/>
      <w:marLeft w:val="0"/>
      <w:marRight w:val="0"/>
      <w:marTop w:val="0"/>
      <w:marBottom w:val="0"/>
      <w:divBdr>
        <w:top w:val="none" w:sz="0" w:space="0" w:color="auto"/>
        <w:left w:val="none" w:sz="0" w:space="0" w:color="auto"/>
        <w:bottom w:val="none" w:sz="0" w:space="0" w:color="auto"/>
        <w:right w:val="none" w:sz="0" w:space="0" w:color="auto"/>
      </w:divBdr>
    </w:div>
    <w:div w:id="173106338">
      <w:bodyDiv w:val="1"/>
      <w:marLeft w:val="0"/>
      <w:marRight w:val="0"/>
      <w:marTop w:val="0"/>
      <w:marBottom w:val="0"/>
      <w:divBdr>
        <w:top w:val="none" w:sz="0" w:space="0" w:color="auto"/>
        <w:left w:val="none" w:sz="0" w:space="0" w:color="auto"/>
        <w:bottom w:val="none" w:sz="0" w:space="0" w:color="auto"/>
        <w:right w:val="none" w:sz="0" w:space="0" w:color="auto"/>
      </w:divBdr>
    </w:div>
    <w:div w:id="173419109">
      <w:bodyDiv w:val="1"/>
      <w:marLeft w:val="0"/>
      <w:marRight w:val="0"/>
      <w:marTop w:val="0"/>
      <w:marBottom w:val="0"/>
      <w:divBdr>
        <w:top w:val="none" w:sz="0" w:space="0" w:color="auto"/>
        <w:left w:val="none" w:sz="0" w:space="0" w:color="auto"/>
        <w:bottom w:val="none" w:sz="0" w:space="0" w:color="auto"/>
        <w:right w:val="none" w:sz="0" w:space="0" w:color="auto"/>
      </w:divBdr>
    </w:div>
    <w:div w:id="174854476">
      <w:bodyDiv w:val="1"/>
      <w:marLeft w:val="0"/>
      <w:marRight w:val="0"/>
      <w:marTop w:val="0"/>
      <w:marBottom w:val="0"/>
      <w:divBdr>
        <w:top w:val="none" w:sz="0" w:space="0" w:color="auto"/>
        <w:left w:val="none" w:sz="0" w:space="0" w:color="auto"/>
        <w:bottom w:val="none" w:sz="0" w:space="0" w:color="auto"/>
        <w:right w:val="none" w:sz="0" w:space="0" w:color="auto"/>
      </w:divBdr>
    </w:div>
    <w:div w:id="176433256">
      <w:bodyDiv w:val="1"/>
      <w:marLeft w:val="0"/>
      <w:marRight w:val="0"/>
      <w:marTop w:val="0"/>
      <w:marBottom w:val="0"/>
      <w:divBdr>
        <w:top w:val="none" w:sz="0" w:space="0" w:color="auto"/>
        <w:left w:val="none" w:sz="0" w:space="0" w:color="auto"/>
        <w:bottom w:val="none" w:sz="0" w:space="0" w:color="auto"/>
        <w:right w:val="none" w:sz="0" w:space="0" w:color="auto"/>
      </w:divBdr>
    </w:div>
    <w:div w:id="177429730">
      <w:bodyDiv w:val="1"/>
      <w:marLeft w:val="0"/>
      <w:marRight w:val="0"/>
      <w:marTop w:val="0"/>
      <w:marBottom w:val="0"/>
      <w:divBdr>
        <w:top w:val="none" w:sz="0" w:space="0" w:color="auto"/>
        <w:left w:val="none" w:sz="0" w:space="0" w:color="auto"/>
        <w:bottom w:val="none" w:sz="0" w:space="0" w:color="auto"/>
        <w:right w:val="none" w:sz="0" w:space="0" w:color="auto"/>
      </w:divBdr>
    </w:div>
    <w:div w:id="178352344">
      <w:bodyDiv w:val="1"/>
      <w:marLeft w:val="0"/>
      <w:marRight w:val="0"/>
      <w:marTop w:val="0"/>
      <w:marBottom w:val="0"/>
      <w:divBdr>
        <w:top w:val="none" w:sz="0" w:space="0" w:color="auto"/>
        <w:left w:val="none" w:sz="0" w:space="0" w:color="auto"/>
        <w:bottom w:val="none" w:sz="0" w:space="0" w:color="auto"/>
        <w:right w:val="none" w:sz="0" w:space="0" w:color="auto"/>
      </w:divBdr>
    </w:div>
    <w:div w:id="178353462">
      <w:bodyDiv w:val="1"/>
      <w:marLeft w:val="0"/>
      <w:marRight w:val="0"/>
      <w:marTop w:val="0"/>
      <w:marBottom w:val="0"/>
      <w:divBdr>
        <w:top w:val="none" w:sz="0" w:space="0" w:color="auto"/>
        <w:left w:val="none" w:sz="0" w:space="0" w:color="auto"/>
        <w:bottom w:val="none" w:sz="0" w:space="0" w:color="auto"/>
        <w:right w:val="none" w:sz="0" w:space="0" w:color="auto"/>
      </w:divBdr>
    </w:div>
    <w:div w:id="178663561">
      <w:bodyDiv w:val="1"/>
      <w:marLeft w:val="0"/>
      <w:marRight w:val="0"/>
      <w:marTop w:val="0"/>
      <w:marBottom w:val="0"/>
      <w:divBdr>
        <w:top w:val="none" w:sz="0" w:space="0" w:color="auto"/>
        <w:left w:val="none" w:sz="0" w:space="0" w:color="auto"/>
        <w:bottom w:val="none" w:sz="0" w:space="0" w:color="auto"/>
        <w:right w:val="none" w:sz="0" w:space="0" w:color="auto"/>
      </w:divBdr>
    </w:div>
    <w:div w:id="178784743">
      <w:bodyDiv w:val="1"/>
      <w:marLeft w:val="0"/>
      <w:marRight w:val="0"/>
      <w:marTop w:val="0"/>
      <w:marBottom w:val="0"/>
      <w:divBdr>
        <w:top w:val="none" w:sz="0" w:space="0" w:color="auto"/>
        <w:left w:val="none" w:sz="0" w:space="0" w:color="auto"/>
        <w:bottom w:val="none" w:sz="0" w:space="0" w:color="auto"/>
        <w:right w:val="none" w:sz="0" w:space="0" w:color="auto"/>
      </w:divBdr>
    </w:div>
    <w:div w:id="179778450">
      <w:bodyDiv w:val="1"/>
      <w:marLeft w:val="0"/>
      <w:marRight w:val="0"/>
      <w:marTop w:val="0"/>
      <w:marBottom w:val="0"/>
      <w:divBdr>
        <w:top w:val="none" w:sz="0" w:space="0" w:color="auto"/>
        <w:left w:val="none" w:sz="0" w:space="0" w:color="auto"/>
        <w:bottom w:val="none" w:sz="0" w:space="0" w:color="auto"/>
        <w:right w:val="none" w:sz="0" w:space="0" w:color="auto"/>
      </w:divBdr>
    </w:div>
    <w:div w:id="180362978">
      <w:bodyDiv w:val="1"/>
      <w:marLeft w:val="0"/>
      <w:marRight w:val="0"/>
      <w:marTop w:val="0"/>
      <w:marBottom w:val="0"/>
      <w:divBdr>
        <w:top w:val="none" w:sz="0" w:space="0" w:color="auto"/>
        <w:left w:val="none" w:sz="0" w:space="0" w:color="auto"/>
        <w:bottom w:val="none" w:sz="0" w:space="0" w:color="auto"/>
        <w:right w:val="none" w:sz="0" w:space="0" w:color="auto"/>
      </w:divBdr>
    </w:div>
    <w:div w:id="181434684">
      <w:bodyDiv w:val="1"/>
      <w:marLeft w:val="0"/>
      <w:marRight w:val="0"/>
      <w:marTop w:val="0"/>
      <w:marBottom w:val="0"/>
      <w:divBdr>
        <w:top w:val="none" w:sz="0" w:space="0" w:color="auto"/>
        <w:left w:val="none" w:sz="0" w:space="0" w:color="auto"/>
        <w:bottom w:val="none" w:sz="0" w:space="0" w:color="auto"/>
        <w:right w:val="none" w:sz="0" w:space="0" w:color="auto"/>
      </w:divBdr>
    </w:div>
    <w:div w:id="181938520">
      <w:bodyDiv w:val="1"/>
      <w:marLeft w:val="0"/>
      <w:marRight w:val="0"/>
      <w:marTop w:val="0"/>
      <w:marBottom w:val="0"/>
      <w:divBdr>
        <w:top w:val="none" w:sz="0" w:space="0" w:color="auto"/>
        <w:left w:val="none" w:sz="0" w:space="0" w:color="auto"/>
        <w:bottom w:val="none" w:sz="0" w:space="0" w:color="auto"/>
        <w:right w:val="none" w:sz="0" w:space="0" w:color="auto"/>
      </w:divBdr>
    </w:div>
    <w:div w:id="182598716">
      <w:bodyDiv w:val="1"/>
      <w:marLeft w:val="0"/>
      <w:marRight w:val="0"/>
      <w:marTop w:val="0"/>
      <w:marBottom w:val="0"/>
      <w:divBdr>
        <w:top w:val="none" w:sz="0" w:space="0" w:color="auto"/>
        <w:left w:val="none" w:sz="0" w:space="0" w:color="auto"/>
        <w:bottom w:val="none" w:sz="0" w:space="0" w:color="auto"/>
        <w:right w:val="none" w:sz="0" w:space="0" w:color="auto"/>
      </w:divBdr>
    </w:div>
    <w:div w:id="183902015">
      <w:bodyDiv w:val="1"/>
      <w:marLeft w:val="0"/>
      <w:marRight w:val="0"/>
      <w:marTop w:val="0"/>
      <w:marBottom w:val="0"/>
      <w:divBdr>
        <w:top w:val="none" w:sz="0" w:space="0" w:color="auto"/>
        <w:left w:val="none" w:sz="0" w:space="0" w:color="auto"/>
        <w:bottom w:val="none" w:sz="0" w:space="0" w:color="auto"/>
        <w:right w:val="none" w:sz="0" w:space="0" w:color="auto"/>
      </w:divBdr>
    </w:div>
    <w:div w:id="184444097">
      <w:bodyDiv w:val="1"/>
      <w:marLeft w:val="0"/>
      <w:marRight w:val="0"/>
      <w:marTop w:val="0"/>
      <w:marBottom w:val="0"/>
      <w:divBdr>
        <w:top w:val="none" w:sz="0" w:space="0" w:color="auto"/>
        <w:left w:val="none" w:sz="0" w:space="0" w:color="auto"/>
        <w:bottom w:val="none" w:sz="0" w:space="0" w:color="auto"/>
        <w:right w:val="none" w:sz="0" w:space="0" w:color="auto"/>
      </w:divBdr>
    </w:div>
    <w:div w:id="186065199">
      <w:bodyDiv w:val="1"/>
      <w:marLeft w:val="0"/>
      <w:marRight w:val="0"/>
      <w:marTop w:val="0"/>
      <w:marBottom w:val="0"/>
      <w:divBdr>
        <w:top w:val="none" w:sz="0" w:space="0" w:color="auto"/>
        <w:left w:val="none" w:sz="0" w:space="0" w:color="auto"/>
        <w:bottom w:val="none" w:sz="0" w:space="0" w:color="auto"/>
        <w:right w:val="none" w:sz="0" w:space="0" w:color="auto"/>
      </w:divBdr>
    </w:div>
    <w:div w:id="187065335">
      <w:bodyDiv w:val="1"/>
      <w:marLeft w:val="0"/>
      <w:marRight w:val="0"/>
      <w:marTop w:val="0"/>
      <w:marBottom w:val="0"/>
      <w:divBdr>
        <w:top w:val="none" w:sz="0" w:space="0" w:color="auto"/>
        <w:left w:val="none" w:sz="0" w:space="0" w:color="auto"/>
        <w:bottom w:val="none" w:sz="0" w:space="0" w:color="auto"/>
        <w:right w:val="none" w:sz="0" w:space="0" w:color="auto"/>
      </w:divBdr>
    </w:div>
    <w:div w:id="187449176">
      <w:bodyDiv w:val="1"/>
      <w:marLeft w:val="0"/>
      <w:marRight w:val="0"/>
      <w:marTop w:val="0"/>
      <w:marBottom w:val="0"/>
      <w:divBdr>
        <w:top w:val="none" w:sz="0" w:space="0" w:color="auto"/>
        <w:left w:val="none" w:sz="0" w:space="0" w:color="auto"/>
        <w:bottom w:val="none" w:sz="0" w:space="0" w:color="auto"/>
        <w:right w:val="none" w:sz="0" w:space="0" w:color="auto"/>
      </w:divBdr>
    </w:div>
    <w:div w:id="187649653">
      <w:bodyDiv w:val="1"/>
      <w:marLeft w:val="0"/>
      <w:marRight w:val="0"/>
      <w:marTop w:val="0"/>
      <w:marBottom w:val="0"/>
      <w:divBdr>
        <w:top w:val="none" w:sz="0" w:space="0" w:color="auto"/>
        <w:left w:val="none" w:sz="0" w:space="0" w:color="auto"/>
        <w:bottom w:val="none" w:sz="0" w:space="0" w:color="auto"/>
        <w:right w:val="none" w:sz="0" w:space="0" w:color="auto"/>
      </w:divBdr>
    </w:div>
    <w:div w:id="187721134">
      <w:bodyDiv w:val="1"/>
      <w:marLeft w:val="0"/>
      <w:marRight w:val="0"/>
      <w:marTop w:val="0"/>
      <w:marBottom w:val="0"/>
      <w:divBdr>
        <w:top w:val="none" w:sz="0" w:space="0" w:color="auto"/>
        <w:left w:val="none" w:sz="0" w:space="0" w:color="auto"/>
        <w:bottom w:val="none" w:sz="0" w:space="0" w:color="auto"/>
        <w:right w:val="none" w:sz="0" w:space="0" w:color="auto"/>
      </w:divBdr>
    </w:div>
    <w:div w:id="187766141">
      <w:bodyDiv w:val="1"/>
      <w:marLeft w:val="0"/>
      <w:marRight w:val="0"/>
      <w:marTop w:val="0"/>
      <w:marBottom w:val="0"/>
      <w:divBdr>
        <w:top w:val="none" w:sz="0" w:space="0" w:color="auto"/>
        <w:left w:val="none" w:sz="0" w:space="0" w:color="auto"/>
        <w:bottom w:val="none" w:sz="0" w:space="0" w:color="auto"/>
        <w:right w:val="none" w:sz="0" w:space="0" w:color="auto"/>
      </w:divBdr>
    </w:div>
    <w:div w:id="189146024">
      <w:bodyDiv w:val="1"/>
      <w:marLeft w:val="0"/>
      <w:marRight w:val="0"/>
      <w:marTop w:val="0"/>
      <w:marBottom w:val="0"/>
      <w:divBdr>
        <w:top w:val="none" w:sz="0" w:space="0" w:color="auto"/>
        <w:left w:val="none" w:sz="0" w:space="0" w:color="auto"/>
        <w:bottom w:val="none" w:sz="0" w:space="0" w:color="auto"/>
        <w:right w:val="none" w:sz="0" w:space="0" w:color="auto"/>
      </w:divBdr>
    </w:div>
    <w:div w:id="189687644">
      <w:bodyDiv w:val="1"/>
      <w:marLeft w:val="0"/>
      <w:marRight w:val="0"/>
      <w:marTop w:val="0"/>
      <w:marBottom w:val="0"/>
      <w:divBdr>
        <w:top w:val="none" w:sz="0" w:space="0" w:color="auto"/>
        <w:left w:val="none" w:sz="0" w:space="0" w:color="auto"/>
        <w:bottom w:val="none" w:sz="0" w:space="0" w:color="auto"/>
        <w:right w:val="none" w:sz="0" w:space="0" w:color="auto"/>
      </w:divBdr>
    </w:div>
    <w:div w:id="189923750">
      <w:bodyDiv w:val="1"/>
      <w:marLeft w:val="0"/>
      <w:marRight w:val="0"/>
      <w:marTop w:val="0"/>
      <w:marBottom w:val="0"/>
      <w:divBdr>
        <w:top w:val="none" w:sz="0" w:space="0" w:color="auto"/>
        <w:left w:val="none" w:sz="0" w:space="0" w:color="auto"/>
        <w:bottom w:val="none" w:sz="0" w:space="0" w:color="auto"/>
        <w:right w:val="none" w:sz="0" w:space="0" w:color="auto"/>
      </w:divBdr>
    </w:div>
    <w:div w:id="190189901">
      <w:bodyDiv w:val="1"/>
      <w:marLeft w:val="0"/>
      <w:marRight w:val="0"/>
      <w:marTop w:val="0"/>
      <w:marBottom w:val="0"/>
      <w:divBdr>
        <w:top w:val="none" w:sz="0" w:space="0" w:color="auto"/>
        <w:left w:val="none" w:sz="0" w:space="0" w:color="auto"/>
        <w:bottom w:val="none" w:sz="0" w:space="0" w:color="auto"/>
        <w:right w:val="none" w:sz="0" w:space="0" w:color="auto"/>
      </w:divBdr>
    </w:div>
    <w:div w:id="191265576">
      <w:bodyDiv w:val="1"/>
      <w:marLeft w:val="0"/>
      <w:marRight w:val="0"/>
      <w:marTop w:val="0"/>
      <w:marBottom w:val="0"/>
      <w:divBdr>
        <w:top w:val="none" w:sz="0" w:space="0" w:color="auto"/>
        <w:left w:val="none" w:sz="0" w:space="0" w:color="auto"/>
        <w:bottom w:val="none" w:sz="0" w:space="0" w:color="auto"/>
        <w:right w:val="none" w:sz="0" w:space="0" w:color="auto"/>
      </w:divBdr>
    </w:div>
    <w:div w:id="191380478">
      <w:bodyDiv w:val="1"/>
      <w:marLeft w:val="0"/>
      <w:marRight w:val="0"/>
      <w:marTop w:val="0"/>
      <w:marBottom w:val="0"/>
      <w:divBdr>
        <w:top w:val="none" w:sz="0" w:space="0" w:color="auto"/>
        <w:left w:val="none" w:sz="0" w:space="0" w:color="auto"/>
        <w:bottom w:val="none" w:sz="0" w:space="0" w:color="auto"/>
        <w:right w:val="none" w:sz="0" w:space="0" w:color="auto"/>
      </w:divBdr>
    </w:div>
    <w:div w:id="191652552">
      <w:bodyDiv w:val="1"/>
      <w:marLeft w:val="0"/>
      <w:marRight w:val="0"/>
      <w:marTop w:val="0"/>
      <w:marBottom w:val="0"/>
      <w:divBdr>
        <w:top w:val="none" w:sz="0" w:space="0" w:color="auto"/>
        <w:left w:val="none" w:sz="0" w:space="0" w:color="auto"/>
        <w:bottom w:val="none" w:sz="0" w:space="0" w:color="auto"/>
        <w:right w:val="none" w:sz="0" w:space="0" w:color="auto"/>
      </w:divBdr>
    </w:div>
    <w:div w:id="191767990">
      <w:bodyDiv w:val="1"/>
      <w:marLeft w:val="0"/>
      <w:marRight w:val="0"/>
      <w:marTop w:val="0"/>
      <w:marBottom w:val="0"/>
      <w:divBdr>
        <w:top w:val="none" w:sz="0" w:space="0" w:color="auto"/>
        <w:left w:val="none" w:sz="0" w:space="0" w:color="auto"/>
        <w:bottom w:val="none" w:sz="0" w:space="0" w:color="auto"/>
        <w:right w:val="none" w:sz="0" w:space="0" w:color="auto"/>
      </w:divBdr>
    </w:div>
    <w:div w:id="193619174">
      <w:bodyDiv w:val="1"/>
      <w:marLeft w:val="0"/>
      <w:marRight w:val="0"/>
      <w:marTop w:val="0"/>
      <w:marBottom w:val="0"/>
      <w:divBdr>
        <w:top w:val="none" w:sz="0" w:space="0" w:color="auto"/>
        <w:left w:val="none" w:sz="0" w:space="0" w:color="auto"/>
        <w:bottom w:val="none" w:sz="0" w:space="0" w:color="auto"/>
        <w:right w:val="none" w:sz="0" w:space="0" w:color="auto"/>
      </w:divBdr>
    </w:div>
    <w:div w:id="193732751">
      <w:bodyDiv w:val="1"/>
      <w:marLeft w:val="0"/>
      <w:marRight w:val="0"/>
      <w:marTop w:val="0"/>
      <w:marBottom w:val="0"/>
      <w:divBdr>
        <w:top w:val="none" w:sz="0" w:space="0" w:color="auto"/>
        <w:left w:val="none" w:sz="0" w:space="0" w:color="auto"/>
        <w:bottom w:val="none" w:sz="0" w:space="0" w:color="auto"/>
        <w:right w:val="none" w:sz="0" w:space="0" w:color="auto"/>
      </w:divBdr>
    </w:div>
    <w:div w:id="194970148">
      <w:bodyDiv w:val="1"/>
      <w:marLeft w:val="0"/>
      <w:marRight w:val="0"/>
      <w:marTop w:val="0"/>
      <w:marBottom w:val="0"/>
      <w:divBdr>
        <w:top w:val="none" w:sz="0" w:space="0" w:color="auto"/>
        <w:left w:val="none" w:sz="0" w:space="0" w:color="auto"/>
        <w:bottom w:val="none" w:sz="0" w:space="0" w:color="auto"/>
        <w:right w:val="none" w:sz="0" w:space="0" w:color="auto"/>
      </w:divBdr>
    </w:div>
    <w:div w:id="196240228">
      <w:bodyDiv w:val="1"/>
      <w:marLeft w:val="0"/>
      <w:marRight w:val="0"/>
      <w:marTop w:val="0"/>
      <w:marBottom w:val="0"/>
      <w:divBdr>
        <w:top w:val="none" w:sz="0" w:space="0" w:color="auto"/>
        <w:left w:val="none" w:sz="0" w:space="0" w:color="auto"/>
        <w:bottom w:val="none" w:sz="0" w:space="0" w:color="auto"/>
        <w:right w:val="none" w:sz="0" w:space="0" w:color="auto"/>
      </w:divBdr>
    </w:div>
    <w:div w:id="197014978">
      <w:bodyDiv w:val="1"/>
      <w:marLeft w:val="0"/>
      <w:marRight w:val="0"/>
      <w:marTop w:val="0"/>
      <w:marBottom w:val="0"/>
      <w:divBdr>
        <w:top w:val="none" w:sz="0" w:space="0" w:color="auto"/>
        <w:left w:val="none" w:sz="0" w:space="0" w:color="auto"/>
        <w:bottom w:val="none" w:sz="0" w:space="0" w:color="auto"/>
        <w:right w:val="none" w:sz="0" w:space="0" w:color="auto"/>
      </w:divBdr>
    </w:div>
    <w:div w:id="198050231">
      <w:bodyDiv w:val="1"/>
      <w:marLeft w:val="0"/>
      <w:marRight w:val="0"/>
      <w:marTop w:val="0"/>
      <w:marBottom w:val="0"/>
      <w:divBdr>
        <w:top w:val="none" w:sz="0" w:space="0" w:color="auto"/>
        <w:left w:val="none" w:sz="0" w:space="0" w:color="auto"/>
        <w:bottom w:val="none" w:sz="0" w:space="0" w:color="auto"/>
        <w:right w:val="none" w:sz="0" w:space="0" w:color="auto"/>
      </w:divBdr>
    </w:div>
    <w:div w:id="198053772">
      <w:bodyDiv w:val="1"/>
      <w:marLeft w:val="0"/>
      <w:marRight w:val="0"/>
      <w:marTop w:val="0"/>
      <w:marBottom w:val="0"/>
      <w:divBdr>
        <w:top w:val="none" w:sz="0" w:space="0" w:color="auto"/>
        <w:left w:val="none" w:sz="0" w:space="0" w:color="auto"/>
        <w:bottom w:val="none" w:sz="0" w:space="0" w:color="auto"/>
        <w:right w:val="none" w:sz="0" w:space="0" w:color="auto"/>
      </w:divBdr>
    </w:div>
    <w:div w:id="198784806">
      <w:bodyDiv w:val="1"/>
      <w:marLeft w:val="0"/>
      <w:marRight w:val="0"/>
      <w:marTop w:val="0"/>
      <w:marBottom w:val="0"/>
      <w:divBdr>
        <w:top w:val="none" w:sz="0" w:space="0" w:color="auto"/>
        <w:left w:val="none" w:sz="0" w:space="0" w:color="auto"/>
        <w:bottom w:val="none" w:sz="0" w:space="0" w:color="auto"/>
        <w:right w:val="none" w:sz="0" w:space="0" w:color="auto"/>
      </w:divBdr>
    </w:div>
    <w:div w:id="199167328">
      <w:bodyDiv w:val="1"/>
      <w:marLeft w:val="0"/>
      <w:marRight w:val="0"/>
      <w:marTop w:val="0"/>
      <w:marBottom w:val="0"/>
      <w:divBdr>
        <w:top w:val="none" w:sz="0" w:space="0" w:color="auto"/>
        <w:left w:val="none" w:sz="0" w:space="0" w:color="auto"/>
        <w:bottom w:val="none" w:sz="0" w:space="0" w:color="auto"/>
        <w:right w:val="none" w:sz="0" w:space="0" w:color="auto"/>
      </w:divBdr>
    </w:div>
    <w:div w:id="199364488">
      <w:bodyDiv w:val="1"/>
      <w:marLeft w:val="0"/>
      <w:marRight w:val="0"/>
      <w:marTop w:val="0"/>
      <w:marBottom w:val="0"/>
      <w:divBdr>
        <w:top w:val="none" w:sz="0" w:space="0" w:color="auto"/>
        <w:left w:val="none" w:sz="0" w:space="0" w:color="auto"/>
        <w:bottom w:val="none" w:sz="0" w:space="0" w:color="auto"/>
        <w:right w:val="none" w:sz="0" w:space="0" w:color="auto"/>
      </w:divBdr>
    </w:div>
    <w:div w:id="199366289">
      <w:bodyDiv w:val="1"/>
      <w:marLeft w:val="0"/>
      <w:marRight w:val="0"/>
      <w:marTop w:val="0"/>
      <w:marBottom w:val="0"/>
      <w:divBdr>
        <w:top w:val="none" w:sz="0" w:space="0" w:color="auto"/>
        <w:left w:val="none" w:sz="0" w:space="0" w:color="auto"/>
        <w:bottom w:val="none" w:sz="0" w:space="0" w:color="auto"/>
        <w:right w:val="none" w:sz="0" w:space="0" w:color="auto"/>
      </w:divBdr>
    </w:div>
    <w:div w:id="199443727">
      <w:bodyDiv w:val="1"/>
      <w:marLeft w:val="0"/>
      <w:marRight w:val="0"/>
      <w:marTop w:val="0"/>
      <w:marBottom w:val="0"/>
      <w:divBdr>
        <w:top w:val="none" w:sz="0" w:space="0" w:color="auto"/>
        <w:left w:val="none" w:sz="0" w:space="0" w:color="auto"/>
        <w:bottom w:val="none" w:sz="0" w:space="0" w:color="auto"/>
        <w:right w:val="none" w:sz="0" w:space="0" w:color="auto"/>
      </w:divBdr>
    </w:div>
    <w:div w:id="200440512">
      <w:bodyDiv w:val="1"/>
      <w:marLeft w:val="0"/>
      <w:marRight w:val="0"/>
      <w:marTop w:val="0"/>
      <w:marBottom w:val="0"/>
      <w:divBdr>
        <w:top w:val="none" w:sz="0" w:space="0" w:color="auto"/>
        <w:left w:val="none" w:sz="0" w:space="0" w:color="auto"/>
        <w:bottom w:val="none" w:sz="0" w:space="0" w:color="auto"/>
        <w:right w:val="none" w:sz="0" w:space="0" w:color="auto"/>
      </w:divBdr>
    </w:div>
    <w:div w:id="200557088">
      <w:bodyDiv w:val="1"/>
      <w:marLeft w:val="0"/>
      <w:marRight w:val="0"/>
      <w:marTop w:val="0"/>
      <w:marBottom w:val="0"/>
      <w:divBdr>
        <w:top w:val="none" w:sz="0" w:space="0" w:color="auto"/>
        <w:left w:val="none" w:sz="0" w:space="0" w:color="auto"/>
        <w:bottom w:val="none" w:sz="0" w:space="0" w:color="auto"/>
        <w:right w:val="none" w:sz="0" w:space="0" w:color="auto"/>
      </w:divBdr>
    </w:div>
    <w:div w:id="201288609">
      <w:bodyDiv w:val="1"/>
      <w:marLeft w:val="0"/>
      <w:marRight w:val="0"/>
      <w:marTop w:val="0"/>
      <w:marBottom w:val="0"/>
      <w:divBdr>
        <w:top w:val="none" w:sz="0" w:space="0" w:color="auto"/>
        <w:left w:val="none" w:sz="0" w:space="0" w:color="auto"/>
        <w:bottom w:val="none" w:sz="0" w:space="0" w:color="auto"/>
        <w:right w:val="none" w:sz="0" w:space="0" w:color="auto"/>
      </w:divBdr>
    </w:div>
    <w:div w:id="201401292">
      <w:bodyDiv w:val="1"/>
      <w:marLeft w:val="0"/>
      <w:marRight w:val="0"/>
      <w:marTop w:val="0"/>
      <w:marBottom w:val="0"/>
      <w:divBdr>
        <w:top w:val="none" w:sz="0" w:space="0" w:color="auto"/>
        <w:left w:val="none" w:sz="0" w:space="0" w:color="auto"/>
        <w:bottom w:val="none" w:sz="0" w:space="0" w:color="auto"/>
        <w:right w:val="none" w:sz="0" w:space="0" w:color="auto"/>
      </w:divBdr>
    </w:div>
    <w:div w:id="202060067">
      <w:bodyDiv w:val="1"/>
      <w:marLeft w:val="0"/>
      <w:marRight w:val="0"/>
      <w:marTop w:val="0"/>
      <w:marBottom w:val="0"/>
      <w:divBdr>
        <w:top w:val="none" w:sz="0" w:space="0" w:color="auto"/>
        <w:left w:val="none" w:sz="0" w:space="0" w:color="auto"/>
        <w:bottom w:val="none" w:sz="0" w:space="0" w:color="auto"/>
        <w:right w:val="none" w:sz="0" w:space="0" w:color="auto"/>
      </w:divBdr>
    </w:div>
    <w:div w:id="202905778">
      <w:bodyDiv w:val="1"/>
      <w:marLeft w:val="0"/>
      <w:marRight w:val="0"/>
      <w:marTop w:val="0"/>
      <w:marBottom w:val="0"/>
      <w:divBdr>
        <w:top w:val="none" w:sz="0" w:space="0" w:color="auto"/>
        <w:left w:val="none" w:sz="0" w:space="0" w:color="auto"/>
        <w:bottom w:val="none" w:sz="0" w:space="0" w:color="auto"/>
        <w:right w:val="none" w:sz="0" w:space="0" w:color="auto"/>
      </w:divBdr>
    </w:div>
    <w:div w:id="203174879">
      <w:bodyDiv w:val="1"/>
      <w:marLeft w:val="0"/>
      <w:marRight w:val="0"/>
      <w:marTop w:val="0"/>
      <w:marBottom w:val="0"/>
      <w:divBdr>
        <w:top w:val="none" w:sz="0" w:space="0" w:color="auto"/>
        <w:left w:val="none" w:sz="0" w:space="0" w:color="auto"/>
        <w:bottom w:val="none" w:sz="0" w:space="0" w:color="auto"/>
        <w:right w:val="none" w:sz="0" w:space="0" w:color="auto"/>
      </w:divBdr>
    </w:div>
    <w:div w:id="204342125">
      <w:bodyDiv w:val="1"/>
      <w:marLeft w:val="0"/>
      <w:marRight w:val="0"/>
      <w:marTop w:val="0"/>
      <w:marBottom w:val="0"/>
      <w:divBdr>
        <w:top w:val="none" w:sz="0" w:space="0" w:color="auto"/>
        <w:left w:val="none" w:sz="0" w:space="0" w:color="auto"/>
        <w:bottom w:val="none" w:sz="0" w:space="0" w:color="auto"/>
        <w:right w:val="none" w:sz="0" w:space="0" w:color="auto"/>
      </w:divBdr>
    </w:div>
    <w:div w:id="204606845">
      <w:bodyDiv w:val="1"/>
      <w:marLeft w:val="0"/>
      <w:marRight w:val="0"/>
      <w:marTop w:val="0"/>
      <w:marBottom w:val="0"/>
      <w:divBdr>
        <w:top w:val="none" w:sz="0" w:space="0" w:color="auto"/>
        <w:left w:val="none" w:sz="0" w:space="0" w:color="auto"/>
        <w:bottom w:val="none" w:sz="0" w:space="0" w:color="auto"/>
        <w:right w:val="none" w:sz="0" w:space="0" w:color="auto"/>
      </w:divBdr>
    </w:div>
    <w:div w:id="204684718">
      <w:bodyDiv w:val="1"/>
      <w:marLeft w:val="0"/>
      <w:marRight w:val="0"/>
      <w:marTop w:val="0"/>
      <w:marBottom w:val="0"/>
      <w:divBdr>
        <w:top w:val="none" w:sz="0" w:space="0" w:color="auto"/>
        <w:left w:val="none" w:sz="0" w:space="0" w:color="auto"/>
        <w:bottom w:val="none" w:sz="0" w:space="0" w:color="auto"/>
        <w:right w:val="none" w:sz="0" w:space="0" w:color="auto"/>
      </w:divBdr>
    </w:div>
    <w:div w:id="204685911">
      <w:bodyDiv w:val="1"/>
      <w:marLeft w:val="0"/>
      <w:marRight w:val="0"/>
      <w:marTop w:val="0"/>
      <w:marBottom w:val="0"/>
      <w:divBdr>
        <w:top w:val="none" w:sz="0" w:space="0" w:color="auto"/>
        <w:left w:val="none" w:sz="0" w:space="0" w:color="auto"/>
        <w:bottom w:val="none" w:sz="0" w:space="0" w:color="auto"/>
        <w:right w:val="none" w:sz="0" w:space="0" w:color="auto"/>
      </w:divBdr>
    </w:div>
    <w:div w:id="204945751">
      <w:bodyDiv w:val="1"/>
      <w:marLeft w:val="0"/>
      <w:marRight w:val="0"/>
      <w:marTop w:val="0"/>
      <w:marBottom w:val="0"/>
      <w:divBdr>
        <w:top w:val="none" w:sz="0" w:space="0" w:color="auto"/>
        <w:left w:val="none" w:sz="0" w:space="0" w:color="auto"/>
        <w:bottom w:val="none" w:sz="0" w:space="0" w:color="auto"/>
        <w:right w:val="none" w:sz="0" w:space="0" w:color="auto"/>
      </w:divBdr>
    </w:div>
    <w:div w:id="205266222">
      <w:bodyDiv w:val="1"/>
      <w:marLeft w:val="0"/>
      <w:marRight w:val="0"/>
      <w:marTop w:val="0"/>
      <w:marBottom w:val="0"/>
      <w:divBdr>
        <w:top w:val="none" w:sz="0" w:space="0" w:color="auto"/>
        <w:left w:val="none" w:sz="0" w:space="0" w:color="auto"/>
        <w:bottom w:val="none" w:sz="0" w:space="0" w:color="auto"/>
        <w:right w:val="none" w:sz="0" w:space="0" w:color="auto"/>
      </w:divBdr>
    </w:div>
    <w:div w:id="205456089">
      <w:bodyDiv w:val="1"/>
      <w:marLeft w:val="0"/>
      <w:marRight w:val="0"/>
      <w:marTop w:val="0"/>
      <w:marBottom w:val="0"/>
      <w:divBdr>
        <w:top w:val="none" w:sz="0" w:space="0" w:color="auto"/>
        <w:left w:val="none" w:sz="0" w:space="0" w:color="auto"/>
        <w:bottom w:val="none" w:sz="0" w:space="0" w:color="auto"/>
        <w:right w:val="none" w:sz="0" w:space="0" w:color="auto"/>
      </w:divBdr>
    </w:div>
    <w:div w:id="205872419">
      <w:bodyDiv w:val="1"/>
      <w:marLeft w:val="0"/>
      <w:marRight w:val="0"/>
      <w:marTop w:val="0"/>
      <w:marBottom w:val="0"/>
      <w:divBdr>
        <w:top w:val="none" w:sz="0" w:space="0" w:color="auto"/>
        <w:left w:val="none" w:sz="0" w:space="0" w:color="auto"/>
        <w:bottom w:val="none" w:sz="0" w:space="0" w:color="auto"/>
        <w:right w:val="none" w:sz="0" w:space="0" w:color="auto"/>
      </w:divBdr>
    </w:div>
    <w:div w:id="206336744">
      <w:bodyDiv w:val="1"/>
      <w:marLeft w:val="0"/>
      <w:marRight w:val="0"/>
      <w:marTop w:val="0"/>
      <w:marBottom w:val="0"/>
      <w:divBdr>
        <w:top w:val="none" w:sz="0" w:space="0" w:color="auto"/>
        <w:left w:val="none" w:sz="0" w:space="0" w:color="auto"/>
        <w:bottom w:val="none" w:sz="0" w:space="0" w:color="auto"/>
        <w:right w:val="none" w:sz="0" w:space="0" w:color="auto"/>
      </w:divBdr>
    </w:div>
    <w:div w:id="206644640">
      <w:bodyDiv w:val="1"/>
      <w:marLeft w:val="0"/>
      <w:marRight w:val="0"/>
      <w:marTop w:val="0"/>
      <w:marBottom w:val="0"/>
      <w:divBdr>
        <w:top w:val="none" w:sz="0" w:space="0" w:color="auto"/>
        <w:left w:val="none" w:sz="0" w:space="0" w:color="auto"/>
        <w:bottom w:val="none" w:sz="0" w:space="0" w:color="auto"/>
        <w:right w:val="none" w:sz="0" w:space="0" w:color="auto"/>
      </w:divBdr>
    </w:div>
    <w:div w:id="206647401">
      <w:bodyDiv w:val="1"/>
      <w:marLeft w:val="0"/>
      <w:marRight w:val="0"/>
      <w:marTop w:val="0"/>
      <w:marBottom w:val="0"/>
      <w:divBdr>
        <w:top w:val="none" w:sz="0" w:space="0" w:color="auto"/>
        <w:left w:val="none" w:sz="0" w:space="0" w:color="auto"/>
        <w:bottom w:val="none" w:sz="0" w:space="0" w:color="auto"/>
        <w:right w:val="none" w:sz="0" w:space="0" w:color="auto"/>
      </w:divBdr>
    </w:div>
    <w:div w:id="206836766">
      <w:bodyDiv w:val="1"/>
      <w:marLeft w:val="0"/>
      <w:marRight w:val="0"/>
      <w:marTop w:val="0"/>
      <w:marBottom w:val="0"/>
      <w:divBdr>
        <w:top w:val="none" w:sz="0" w:space="0" w:color="auto"/>
        <w:left w:val="none" w:sz="0" w:space="0" w:color="auto"/>
        <w:bottom w:val="none" w:sz="0" w:space="0" w:color="auto"/>
        <w:right w:val="none" w:sz="0" w:space="0" w:color="auto"/>
      </w:divBdr>
    </w:div>
    <w:div w:id="207453960">
      <w:bodyDiv w:val="1"/>
      <w:marLeft w:val="0"/>
      <w:marRight w:val="0"/>
      <w:marTop w:val="0"/>
      <w:marBottom w:val="0"/>
      <w:divBdr>
        <w:top w:val="none" w:sz="0" w:space="0" w:color="auto"/>
        <w:left w:val="none" w:sz="0" w:space="0" w:color="auto"/>
        <w:bottom w:val="none" w:sz="0" w:space="0" w:color="auto"/>
        <w:right w:val="none" w:sz="0" w:space="0" w:color="auto"/>
      </w:divBdr>
    </w:div>
    <w:div w:id="207491766">
      <w:bodyDiv w:val="1"/>
      <w:marLeft w:val="0"/>
      <w:marRight w:val="0"/>
      <w:marTop w:val="0"/>
      <w:marBottom w:val="0"/>
      <w:divBdr>
        <w:top w:val="none" w:sz="0" w:space="0" w:color="auto"/>
        <w:left w:val="none" w:sz="0" w:space="0" w:color="auto"/>
        <w:bottom w:val="none" w:sz="0" w:space="0" w:color="auto"/>
        <w:right w:val="none" w:sz="0" w:space="0" w:color="auto"/>
      </w:divBdr>
    </w:div>
    <w:div w:id="207763502">
      <w:bodyDiv w:val="1"/>
      <w:marLeft w:val="0"/>
      <w:marRight w:val="0"/>
      <w:marTop w:val="0"/>
      <w:marBottom w:val="0"/>
      <w:divBdr>
        <w:top w:val="none" w:sz="0" w:space="0" w:color="auto"/>
        <w:left w:val="none" w:sz="0" w:space="0" w:color="auto"/>
        <w:bottom w:val="none" w:sz="0" w:space="0" w:color="auto"/>
        <w:right w:val="none" w:sz="0" w:space="0" w:color="auto"/>
      </w:divBdr>
    </w:div>
    <w:div w:id="208808638">
      <w:bodyDiv w:val="1"/>
      <w:marLeft w:val="0"/>
      <w:marRight w:val="0"/>
      <w:marTop w:val="0"/>
      <w:marBottom w:val="0"/>
      <w:divBdr>
        <w:top w:val="none" w:sz="0" w:space="0" w:color="auto"/>
        <w:left w:val="none" w:sz="0" w:space="0" w:color="auto"/>
        <w:bottom w:val="none" w:sz="0" w:space="0" w:color="auto"/>
        <w:right w:val="none" w:sz="0" w:space="0" w:color="auto"/>
      </w:divBdr>
    </w:div>
    <w:div w:id="208955876">
      <w:bodyDiv w:val="1"/>
      <w:marLeft w:val="0"/>
      <w:marRight w:val="0"/>
      <w:marTop w:val="0"/>
      <w:marBottom w:val="0"/>
      <w:divBdr>
        <w:top w:val="none" w:sz="0" w:space="0" w:color="auto"/>
        <w:left w:val="none" w:sz="0" w:space="0" w:color="auto"/>
        <w:bottom w:val="none" w:sz="0" w:space="0" w:color="auto"/>
        <w:right w:val="none" w:sz="0" w:space="0" w:color="auto"/>
      </w:divBdr>
    </w:div>
    <w:div w:id="209155088">
      <w:bodyDiv w:val="1"/>
      <w:marLeft w:val="0"/>
      <w:marRight w:val="0"/>
      <w:marTop w:val="0"/>
      <w:marBottom w:val="0"/>
      <w:divBdr>
        <w:top w:val="none" w:sz="0" w:space="0" w:color="auto"/>
        <w:left w:val="none" w:sz="0" w:space="0" w:color="auto"/>
        <w:bottom w:val="none" w:sz="0" w:space="0" w:color="auto"/>
        <w:right w:val="none" w:sz="0" w:space="0" w:color="auto"/>
      </w:divBdr>
    </w:div>
    <w:div w:id="209417550">
      <w:bodyDiv w:val="1"/>
      <w:marLeft w:val="0"/>
      <w:marRight w:val="0"/>
      <w:marTop w:val="0"/>
      <w:marBottom w:val="0"/>
      <w:divBdr>
        <w:top w:val="none" w:sz="0" w:space="0" w:color="auto"/>
        <w:left w:val="none" w:sz="0" w:space="0" w:color="auto"/>
        <w:bottom w:val="none" w:sz="0" w:space="0" w:color="auto"/>
        <w:right w:val="none" w:sz="0" w:space="0" w:color="auto"/>
      </w:divBdr>
    </w:div>
    <w:div w:id="210271087">
      <w:bodyDiv w:val="1"/>
      <w:marLeft w:val="0"/>
      <w:marRight w:val="0"/>
      <w:marTop w:val="0"/>
      <w:marBottom w:val="0"/>
      <w:divBdr>
        <w:top w:val="none" w:sz="0" w:space="0" w:color="auto"/>
        <w:left w:val="none" w:sz="0" w:space="0" w:color="auto"/>
        <w:bottom w:val="none" w:sz="0" w:space="0" w:color="auto"/>
        <w:right w:val="none" w:sz="0" w:space="0" w:color="auto"/>
      </w:divBdr>
    </w:div>
    <w:div w:id="210575872">
      <w:bodyDiv w:val="1"/>
      <w:marLeft w:val="0"/>
      <w:marRight w:val="0"/>
      <w:marTop w:val="0"/>
      <w:marBottom w:val="0"/>
      <w:divBdr>
        <w:top w:val="none" w:sz="0" w:space="0" w:color="auto"/>
        <w:left w:val="none" w:sz="0" w:space="0" w:color="auto"/>
        <w:bottom w:val="none" w:sz="0" w:space="0" w:color="auto"/>
        <w:right w:val="none" w:sz="0" w:space="0" w:color="auto"/>
      </w:divBdr>
    </w:div>
    <w:div w:id="211158100">
      <w:bodyDiv w:val="1"/>
      <w:marLeft w:val="0"/>
      <w:marRight w:val="0"/>
      <w:marTop w:val="0"/>
      <w:marBottom w:val="0"/>
      <w:divBdr>
        <w:top w:val="none" w:sz="0" w:space="0" w:color="auto"/>
        <w:left w:val="none" w:sz="0" w:space="0" w:color="auto"/>
        <w:bottom w:val="none" w:sz="0" w:space="0" w:color="auto"/>
        <w:right w:val="none" w:sz="0" w:space="0" w:color="auto"/>
      </w:divBdr>
    </w:div>
    <w:div w:id="211384956">
      <w:bodyDiv w:val="1"/>
      <w:marLeft w:val="0"/>
      <w:marRight w:val="0"/>
      <w:marTop w:val="0"/>
      <w:marBottom w:val="0"/>
      <w:divBdr>
        <w:top w:val="none" w:sz="0" w:space="0" w:color="auto"/>
        <w:left w:val="none" w:sz="0" w:space="0" w:color="auto"/>
        <w:bottom w:val="none" w:sz="0" w:space="0" w:color="auto"/>
        <w:right w:val="none" w:sz="0" w:space="0" w:color="auto"/>
      </w:divBdr>
    </w:div>
    <w:div w:id="211966582">
      <w:bodyDiv w:val="1"/>
      <w:marLeft w:val="0"/>
      <w:marRight w:val="0"/>
      <w:marTop w:val="0"/>
      <w:marBottom w:val="0"/>
      <w:divBdr>
        <w:top w:val="none" w:sz="0" w:space="0" w:color="auto"/>
        <w:left w:val="none" w:sz="0" w:space="0" w:color="auto"/>
        <w:bottom w:val="none" w:sz="0" w:space="0" w:color="auto"/>
        <w:right w:val="none" w:sz="0" w:space="0" w:color="auto"/>
      </w:divBdr>
    </w:div>
    <w:div w:id="213079529">
      <w:bodyDiv w:val="1"/>
      <w:marLeft w:val="0"/>
      <w:marRight w:val="0"/>
      <w:marTop w:val="0"/>
      <w:marBottom w:val="0"/>
      <w:divBdr>
        <w:top w:val="none" w:sz="0" w:space="0" w:color="auto"/>
        <w:left w:val="none" w:sz="0" w:space="0" w:color="auto"/>
        <w:bottom w:val="none" w:sz="0" w:space="0" w:color="auto"/>
        <w:right w:val="none" w:sz="0" w:space="0" w:color="auto"/>
      </w:divBdr>
    </w:div>
    <w:div w:id="213471111">
      <w:bodyDiv w:val="1"/>
      <w:marLeft w:val="0"/>
      <w:marRight w:val="0"/>
      <w:marTop w:val="0"/>
      <w:marBottom w:val="0"/>
      <w:divBdr>
        <w:top w:val="none" w:sz="0" w:space="0" w:color="auto"/>
        <w:left w:val="none" w:sz="0" w:space="0" w:color="auto"/>
        <w:bottom w:val="none" w:sz="0" w:space="0" w:color="auto"/>
        <w:right w:val="none" w:sz="0" w:space="0" w:color="auto"/>
      </w:divBdr>
    </w:div>
    <w:div w:id="213741241">
      <w:bodyDiv w:val="1"/>
      <w:marLeft w:val="0"/>
      <w:marRight w:val="0"/>
      <w:marTop w:val="0"/>
      <w:marBottom w:val="0"/>
      <w:divBdr>
        <w:top w:val="none" w:sz="0" w:space="0" w:color="auto"/>
        <w:left w:val="none" w:sz="0" w:space="0" w:color="auto"/>
        <w:bottom w:val="none" w:sz="0" w:space="0" w:color="auto"/>
        <w:right w:val="none" w:sz="0" w:space="0" w:color="auto"/>
      </w:divBdr>
    </w:div>
    <w:div w:id="214119811">
      <w:bodyDiv w:val="1"/>
      <w:marLeft w:val="0"/>
      <w:marRight w:val="0"/>
      <w:marTop w:val="0"/>
      <w:marBottom w:val="0"/>
      <w:divBdr>
        <w:top w:val="none" w:sz="0" w:space="0" w:color="auto"/>
        <w:left w:val="none" w:sz="0" w:space="0" w:color="auto"/>
        <w:bottom w:val="none" w:sz="0" w:space="0" w:color="auto"/>
        <w:right w:val="none" w:sz="0" w:space="0" w:color="auto"/>
      </w:divBdr>
    </w:div>
    <w:div w:id="214894807">
      <w:bodyDiv w:val="1"/>
      <w:marLeft w:val="0"/>
      <w:marRight w:val="0"/>
      <w:marTop w:val="0"/>
      <w:marBottom w:val="0"/>
      <w:divBdr>
        <w:top w:val="none" w:sz="0" w:space="0" w:color="auto"/>
        <w:left w:val="none" w:sz="0" w:space="0" w:color="auto"/>
        <w:bottom w:val="none" w:sz="0" w:space="0" w:color="auto"/>
        <w:right w:val="none" w:sz="0" w:space="0" w:color="auto"/>
      </w:divBdr>
    </w:div>
    <w:div w:id="214896892">
      <w:bodyDiv w:val="1"/>
      <w:marLeft w:val="0"/>
      <w:marRight w:val="0"/>
      <w:marTop w:val="0"/>
      <w:marBottom w:val="0"/>
      <w:divBdr>
        <w:top w:val="none" w:sz="0" w:space="0" w:color="auto"/>
        <w:left w:val="none" w:sz="0" w:space="0" w:color="auto"/>
        <w:bottom w:val="none" w:sz="0" w:space="0" w:color="auto"/>
        <w:right w:val="none" w:sz="0" w:space="0" w:color="auto"/>
      </w:divBdr>
    </w:div>
    <w:div w:id="215239854">
      <w:bodyDiv w:val="1"/>
      <w:marLeft w:val="0"/>
      <w:marRight w:val="0"/>
      <w:marTop w:val="0"/>
      <w:marBottom w:val="0"/>
      <w:divBdr>
        <w:top w:val="none" w:sz="0" w:space="0" w:color="auto"/>
        <w:left w:val="none" w:sz="0" w:space="0" w:color="auto"/>
        <w:bottom w:val="none" w:sz="0" w:space="0" w:color="auto"/>
        <w:right w:val="none" w:sz="0" w:space="0" w:color="auto"/>
      </w:divBdr>
    </w:div>
    <w:div w:id="215355717">
      <w:bodyDiv w:val="1"/>
      <w:marLeft w:val="0"/>
      <w:marRight w:val="0"/>
      <w:marTop w:val="0"/>
      <w:marBottom w:val="0"/>
      <w:divBdr>
        <w:top w:val="none" w:sz="0" w:space="0" w:color="auto"/>
        <w:left w:val="none" w:sz="0" w:space="0" w:color="auto"/>
        <w:bottom w:val="none" w:sz="0" w:space="0" w:color="auto"/>
        <w:right w:val="none" w:sz="0" w:space="0" w:color="auto"/>
      </w:divBdr>
    </w:div>
    <w:div w:id="215894659">
      <w:bodyDiv w:val="1"/>
      <w:marLeft w:val="0"/>
      <w:marRight w:val="0"/>
      <w:marTop w:val="0"/>
      <w:marBottom w:val="0"/>
      <w:divBdr>
        <w:top w:val="none" w:sz="0" w:space="0" w:color="auto"/>
        <w:left w:val="none" w:sz="0" w:space="0" w:color="auto"/>
        <w:bottom w:val="none" w:sz="0" w:space="0" w:color="auto"/>
        <w:right w:val="none" w:sz="0" w:space="0" w:color="auto"/>
      </w:divBdr>
    </w:div>
    <w:div w:id="216278474">
      <w:bodyDiv w:val="1"/>
      <w:marLeft w:val="0"/>
      <w:marRight w:val="0"/>
      <w:marTop w:val="0"/>
      <w:marBottom w:val="0"/>
      <w:divBdr>
        <w:top w:val="none" w:sz="0" w:space="0" w:color="auto"/>
        <w:left w:val="none" w:sz="0" w:space="0" w:color="auto"/>
        <w:bottom w:val="none" w:sz="0" w:space="0" w:color="auto"/>
        <w:right w:val="none" w:sz="0" w:space="0" w:color="auto"/>
      </w:divBdr>
    </w:div>
    <w:div w:id="216357006">
      <w:bodyDiv w:val="1"/>
      <w:marLeft w:val="0"/>
      <w:marRight w:val="0"/>
      <w:marTop w:val="0"/>
      <w:marBottom w:val="0"/>
      <w:divBdr>
        <w:top w:val="none" w:sz="0" w:space="0" w:color="auto"/>
        <w:left w:val="none" w:sz="0" w:space="0" w:color="auto"/>
        <w:bottom w:val="none" w:sz="0" w:space="0" w:color="auto"/>
        <w:right w:val="none" w:sz="0" w:space="0" w:color="auto"/>
      </w:divBdr>
    </w:div>
    <w:div w:id="219562081">
      <w:bodyDiv w:val="1"/>
      <w:marLeft w:val="0"/>
      <w:marRight w:val="0"/>
      <w:marTop w:val="0"/>
      <w:marBottom w:val="0"/>
      <w:divBdr>
        <w:top w:val="none" w:sz="0" w:space="0" w:color="auto"/>
        <w:left w:val="none" w:sz="0" w:space="0" w:color="auto"/>
        <w:bottom w:val="none" w:sz="0" w:space="0" w:color="auto"/>
        <w:right w:val="none" w:sz="0" w:space="0" w:color="auto"/>
      </w:divBdr>
    </w:div>
    <w:div w:id="220528883">
      <w:bodyDiv w:val="1"/>
      <w:marLeft w:val="0"/>
      <w:marRight w:val="0"/>
      <w:marTop w:val="0"/>
      <w:marBottom w:val="0"/>
      <w:divBdr>
        <w:top w:val="none" w:sz="0" w:space="0" w:color="auto"/>
        <w:left w:val="none" w:sz="0" w:space="0" w:color="auto"/>
        <w:bottom w:val="none" w:sz="0" w:space="0" w:color="auto"/>
        <w:right w:val="none" w:sz="0" w:space="0" w:color="auto"/>
      </w:divBdr>
    </w:div>
    <w:div w:id="221136249">
      <w:bodyDiv w:val="1"/>
      <w:marLeft w:val="0"/>
      <w:marRight w:val="0"/>
      <w:marTop w:val="0"/>
      <w:marBottom w:val="0"/>
      <w:divBdr>
        <w:top w:val="none" w:sz="0" w:space="0" w:color="auto"/>
        <w:left w:val="none" w:sz="0" w:space="0" w:color="auto"/>
        <w:bottom w:val="none" w:sz="0" w:space="0" w:color="auto"/>
        <w:right w:val="none" w:sz="0" w:space="0" w:color="auto"/>
      </w:divBdr>
    </w:div>
    <w:div w:id="221447996">
      <w:bodyDiv w:val="1"/>
      <w:marLeft w:val="0"/>
      <w:marRight w:val="0"/>
      <w:marTop w:val="0"/>
      <w:marBottom w:val="0"/>
      <w:divBdr>
        <w:top w:val="none" w:sz="0" w:space="0" w:color="auto"/>
        <w:left w:val="none" w:sz="0" w:space="0" w:color="auto"/>
        <w:bottom w:val="none" w:sz="0" w:space="0" w:color="auto"/>
        <w:right w:val="none" w:sz="0" w:space="0" w:color="auto"/>
      </w:divBdr>
    </w:div>
    <w:div w:id="221913616">
      <w:bodyDiv w:val="1"/>
      <w:marLeft w:val="0"/>
      <w:marRight w:val="0"/>
      <w:marTop w:val="0"/>
      <w:marBottom w:val="0"/>
      <w:divBdr>
        <w:top w:val="none" w:sz="0" w:space="0" w:color="auto"/>
        <w:left w:val="none" w:sz="0" w:space="0" w:color="auto"/>
        <w:bottom w:val="none" w:sz="0" w:space="0" w:color="auto"/>
        <w:right w:val="none" w:sz="0" w:space="0" w:color="auto"/>
      </w:divBdr>
    </w:div>
    <w:div w:id="222644572">
      <w:bodyDiv w:val="1"/>
      <w:marLeft w:val="0"/>
      <w:marRight w:val="0"/>
      <w:marTop w:val="0"/>
      <w:marBottom w:val="0"/>
      <w:divBdr>
        <w:top w:val="none" w:sz="0" w:space="0" w:color="auto"/>
        <w:left w:val="none" w:sz="0" w:space="0" w:color="auto"/>
        <w:bottom w:val="none" w:sz="0" w:space="0" w:color="auto"/>
        <w:right w:val="none" w:sz="0" w:space="0" w:color="auto"/>
      </w:divBdr>
    </w:div>
    <w:div w:id="223107145">
      <w:bodyDiv w:val="1"/>
      <w:marLeft w:val="0"/>
      <w:marRight w:val="0"/>
      <w:marTop w:val="0"/>
      <w:marBottom w:val="0"/>
      <w:divBdr>
        <w:top w:val="none" w:sz="0" w:space="0" w:color="auto"/>
        <w:left w:val="none" w:sz="0" w:space="0" w:color="auto"/>
        <w:bottom w:val="none" w:sz="0" w:space="0" w:color="auto"/>
        <w:right w:val="none" w:sz="0" w:space="0" w:color="auto"/>
      </w:divBdr>
    </w:div>
    <w:div w:id="223377653">
      <w:bodyDiv w:val="1"/>
      <w:marLeft w:val="0"/>
      <w:marRight w:val="0"/>
      <w:marTop w:val="0"/>
      <w:marBottom w:val="0"/>
      <w:divBdr>
        <w:top w:val="none" w:sz="0" w:space="0" w:color="auto"/>
        <w:left w:val="none" w:sz="0" w:space="0" w:color="auto"/>
        <w:bottom w:val="none" w:sz="0" w:space="0" w:color="auto"/>
        <w:right w:val="none" w:sz="0" w:space="0" w:color="auto"/>
      </w:divBdr>
    </w:div>
    <w:div w:id="225773229">
      <w:bodyDiv w:val="1"/>
      <w:marLeft w:val="0"/>
      <w:marRight w:val="0"/>
      <w:marTop w:val="0"/>
      <w:marBottom w:val="0"/>
      <w:divBdr>
        <w:top w:val="none" w:sz="0" w:space="0" w:color="auto"/>
        <w:left w:val="none" w:sz="0" w:space="0" w:color="auto"/>
        <w:bottom w:val="none" w:sz="0" w:space="0" w:color="auto"/>
        <w:right w:val="none" w:sz="0" w:space="0" w:color="auto"/>
      </w:divBdr>
    </w:div>
    <w:div w:id="225922197">
      <w:bodyDiv w:val="1"/>
      <w:marLeft w:val="0"/>
      <w:marRight w:val="0"/>
      <w:marTop w:val="0"/>
      <w:marBottom w:val="0"/>
      <w:divBdr>
        <w:top w:val="none" w:sz="0" w:space="0" w:color="auto"/>
        <w:left w:val="none" w:sz="0" w:space="0" w:color="auto"/>
        <w:bottom w:val="none" w:sz="0" w:space="0" w:color="auto"/>
        <w:right w:val="none" w:sz="0" w:space="0" w:color="auto"/>
      </w:divBdr>
    </w:div>
    <w:div w:id="226720576">
      <w:bodyDiv w:val="1"/>
      <w:marLeft w:val="0"/>
      <w:marRight w:val="0"/>
      <w:marTop w:val="0"/>
      <w:marBottom w:val="0"/>
      <w:divBdr>
        <w:top w:val="none" w:sz="0" w:space="0" w:color="auto"/>
        <w:left w:val="none" w:sz="0" w:space="0" w:color="auto"/>
        <w:bottom w:val="none" w:sz="0" w:space="0" w:color="auto"/>
        <w:right w:val="none" w:sz="0" w:space="0" w:color="auto"/>
      </w:divBdr>
    </w:div>
    <w:div w:id="228156996">
      <w:bodyDiv w:val="1"/>
      <w:marLeft w:val="0"/>
      <w:marRight w:val="0"/>
      <w:marTop w:val="0"/>
      <w:marBottom w:val="0"/>
      <w:divBdr>
        <w:top w:val="none" w:sz="0" w:space="0" w:color="auto"/>
        <w:left w:val="none" w:sz="0" w:space="0" w:color="auto"/>
        <w:bottom w:val="none" w:sz="0" w:space="0" w:color="auto"/>
        <w:right w:val="none" w:sz="0" w:space="0" w:color="auto"/>
      </w:divBdr>
    </w:div>
    <w:div w:id="229468117">
      <w:bodyDiv w:val="1"/>
      <w:marLeft w:val="0"/>
      <w:marRight w:val="0"/>
      <w:marTop w:val="0"/>
      <w:marBottom w:val="0"/>
      <w:divBdr>
        <w:top w:val="none" w:sz="0" w:space="0" w:color="auto"/>
        <w:left w:val="none" w:sz="0" w:space="0" w:color="auto"/>
        <w:bottom w:val="none" w:sz="0" w:space="0" w:color="auto"/>
        <w:right w:val="none" w:sz="0" w:space="0" w:color="auto"/>
      </w:divBdr>
    </w:div>
    <w:div w:id="230234369">
      <w:bodyDiv w:val="1"/>
      <w:marLeft w:val="0"/>
      <w:marRight w:val="0"/>
      <w:marTop w:val="0"/>
      <w:marBottom w:val="0"/>
      <w:divBdr>
        <w:top w:val="none" w:sz="0" w:space="0" w:color="auto"/>
        <w:left w:val="none" w:sz="0" w:space="0" w:color="auto"/>
        <w:bottom w:val="none" w:sz="0" w:space="0" w:color="auto"/>
        <w:right w:val="none" w:sz="0" w:space="0" w:color="auto"/>
      </w:divBdr>
    </w:div>
    <w:div w:id="230384219">
      <w:bodyDiv w:val="1"/>
      <w:marLeft w:val="0"/>
      <w:marRight w:val="0"/>
      <w:marTop w:val="0"/>
      <w:marBottom w:val="0"/>
      <w:divBdr>
        <w:top w:val="none" w:sz="0" w:space="0" w:color="auto"/>
        <w:left w:val="none" w:sz="0" w:space="0" w:color="auto"/>
        <w:bottom w:val="none" w:sz="0" w:space="0" w:color="auto"/>
        <w:right w:val="none" w:sz="0" w:space="0" w:color="auto"/>
      </w:divBdr>
    </w:div>
    <w:div w:id="230506424">
      <w:bodyDiv w:val="1"/>
      <w:marLeft w:val="0"/>
      <w:marRight w:val="0"/>
      <w:marTop w:val="0"/>
      <w:marBottom w:val="0"/>
      <w:divBdr>
        <w:top w:val="none" w:sz="0" w:space="0" w:color="auto"/>
        <w:left w:val="none" w:sz="0" w:space="0" w:color="auto"/>
        <w:bottom w:val="none" w:sz="0" w:space="0" w:color="auto"/>
        <w:right w:val="none" w:sz="0" w:space="0" w:color="auto"/>
      </w:divBdr>
    </w:div>
    <w:div w:id="231233863">
      <w:bodyDiv w:val="1"/>
      <w:marLeft w:val="0"/>
      <w:marRight w:val="0"/>
      <w:marTop w:val="0"/>
      <w:marBottom w:val="0"/>
      <w:divBdr>
        <w:top w:val="none" w:sz="0" w:space="0" w:color="auto"/>
        <w:left w:val="none" w:sz="0" w:space="0" w:color="auto"/>
        <w:bottom w:val="none" w:sz="0" w:space="0" w:color="auto"/>
        <w:right w:val="none" w:sz="0" w:space="0" w:color="auto"/>
      </w:divBdr>
    </w:div>
    <w:div w:id="231433928">
      <w:bodyDiv w:val="1"/>
      <w:marLeft w:val="0"/>
      <w:marRight w:val="0"/>
      <w:marTop w:val="0"/>
      <w:marBottom w:val="0"/>
      <w:divBdr>
        <w:top w:val="none" w:sz="0" w:space="0" w:color="auto"/>
        <w:left w:val="none" w:sz="0" w:space="0" w:color="auto"/>
        <w:bottom w:val="none" w:sz="0" w:space="0" w:color="auto"/>
        <w:right w:val="none" w:sz="0" w:space="0" w:color="auto"/>
      </w:divBdr>
    </w:div>
    <w:div w:id="232080418">
      <w:bodyDiv w:val="1"/>
      <w:marLeft w:val="0"/>
      <w:marRight w:val="0"/>
      <w:marTop w:val="0"/>
      <w:marBottom w:val="0"/>
      <w:divBdr>
        <w:top w:val="none" w:sz="0" w:space="0" w:color="auto"/>
        <w:left w:val="none" w:sz="0" w:space="0" w:color="auto"/>
        <w:bottom w:val="none" w:sz="0" w:space="0" w:color="auto"/>
        <w:right w:val="none" w:sz="0" w:space="0" w:color="auto"/>
      </w:divBdr>
    </w:div>
    <w:div w:id="232273651">
      <w:bodyDiv w:val="1"/>
      <w:marLeft w:val="0"/>
      <w:marRight w:val="0"/>
      <w:marTop w:val="0"/>
      <w:marBottom w:val="0"/>
      <w:divBdr>
        <w:top w:val="none" w:sz="0" w:space="0" w:color="auto"/>
        <w:left w:val="none" w:sz="0" w:space="0" w:color="auto"/>
        <w:bottom w:val="none" w:sz="0" w:space="0" w:color="auto"/>
        <w:right w:val="none" w:sz="0" w:space="0" w:color="auto"/>
      </w:divBdr>
    </w:div>
    <w:div w:id="233703871">
      <w:bodyDiv w:val="1"/>
      <w:marLeft w:val="0"/>
      <w:marRight w:val="0"/>
      <w:marTop w:val="0"/>
      <w:marBottom w:val="0"/>
      <w:divBdr>
        <w:top w:val="none" w:sz="0" w:space="0" w:color="auto"/>
        <w:left w:val="none" w:sz="0" w:space="0" w:color="auto"/>
        <w:bottom w:val="none" w:sz="0" w:space="0" w:color="auto"/>
        <w:right w:val="none" w:sz="0" w:space="0" w:color="auto"/>
      </w:divBdr>
    </w:div>
    <w:div w:id="233860408">
      <w:bodyDiv w:val="1"/>
      <w:marLeft w:val="0"/>
      <w:marRight w:val="0"/>
      <w:marTop w:val="0"/>
      <w:marBottom w:val="0"/>
      <w:divBdr>
        <w:top w:val="none" w:sz="0" w:space="0" w:color="auto"/>
        <w:left w:val="none" w:sz="0" w:space="0" w:color="auto"/>
        <w:bottom w:val="none" w:sz="0" w:space="0" w:color="auto"/>
        <w:right w:val="none" w:sz="0" w:space="0" w:color="auto"/>
      </w:divBdr>
    </w:div>
    <w:div w:id="234436153">
      <w:bodyDiv w:val="1"/>
      <w:marLeft w:val="0"/>
      <w:marRight w:val="0"/>
      <w:marTop w:val="0"/>
      <w:marBottom w:val="0"/>
      <w:divBdr>
        <w:top w:val="none" w:sz="0" w:space="0" w:color="auto"/>
        <w:left w:val="none" w:sz="0" w:space="0" w:color="auto"/>
        <w:bottom w:val="none" w:sz="0" w:space="0" w:color="auto"/>
        <w:right w:val="none" w:sz="0" w:space="0" w:color="auto"/>
      </w:divBdr>
    </w:div>
    <w:div w:id="234704781">
      <w:bodyDiv w:val="1"/>
      <w:marLeft w:val="0"/>
      <w:marRight w:val="0"/>
      <w:marTop w:val="0"/>
      <w:marBottom w:val="0"/>
      <w:divBdr>
        <w:top w:val="none" w:sz="0" w:space="0" w:color="auto"/>
        <w:left w:val="none" w:sz="0" w:space="0" w:color="auto"/>
        <w:bottom w:val="none" w:sz="0" w:space="0" w:color="auto"/>
        <w:right w:val="none" w:sz="0" w:space="0" w:color="auto"/>
      </w:divBdr>
    </w:div>
    <w:div w:id="234750636">
      <w:bodyDiv w:val="1"/>
      <w:marLeft w:val="0"/>
      <w:marRight w:val="0"/>
      <w:marTop w:val="0"/>
      <w:marBottom w:val="0"/>
      <w:divBdr>
        <w:top w:val="none" w:sz="0" w:space="0" w:color="auto"/>
        <w:left w:val="none" w:sz="0" w:space="0" w:color="auto"/>
        <w:bottom w:val="none" w:sz="0" w:space="0" w:color="auto"/>
        <w:right w:val="none" w:sz="0" w:space="0" w:color="auto"/>
      </w:divBdr>
    </w:div>
    <w:div w:id="235435056">
      <w:bodyDiv w:val="1"/>
      <w:marLeft w:val="0"/>
      <w:marRight w:val="0"/>
      <w:marTop w:val="0"/>
      <w:marBottom w:val="0"/>
      <w:divBdr>
        <w:top w:val="none" w:sz="0" w:space="0" w:color="auto"/>
        <w:left w:val="none" w:sz="0" w:space="0" w:color="auto"/>
        <w:bottom w:val="none" w:sz="0" w:space="0" w:color="auto"/>
        <w:right w:val="none" w:sz="0" w:space="0" w:color="auto"/>
      </w:divBdr>
    </w:div>
    <w:div w:id="235749278">
      <w:bodyDiv w:val="1"/>
      <w:marLeft w:val="0"/>
      <w:marRight w:val="0"/>
      <w:marTop w:val="0"/>
      <w:marBottom w:val="0"/>
      <w:divBdr>
        <w:top w:val="none" w:sz="0" w:space="0" w:color="auto"/>
        <w:left w:val="none" w:sz="0" w:space="0" w:color="auto"/>
        <w:bottom w:val="none" w:sz="0" w:space="0" w:color="auto"/>
        <w:right w:val="none" w:sz="0" w:space="0" w:color="auto"/>
      </w:divBdr>
    </w:div>
    <w:div w:id="235864803">
      <w:bodyDiv w:val="1"/>
      <w:marLeft w:val="0"/>
      <w:marRight w:val="0"/>
      <w:marTop w:val="0"/>
      <w:marBottom w:val="0"/>
      <w:divBdr>
        <w:top w:val="none" w:sz="0" w:space="0" w:color="auto"/>
        <w:left w:val="none" w:sz="0" w:space="0" w:color="auto"/>
        <w:bottom w:val="none" w:sz="0" w:space="0" w:color="auto"/>
        <w:right w:val="none" w:sz="0" w:space="0" w:color="auto"/>
      </w:divBdr>
    </w:div>
    <w:div w:id="236280554">
      <w:bodyDiv w:val="1"/>
      <w:marLeft w:val="0"/>
      <w:marRight w:val="0"/>
      <w:marTop w:val="0"/>
      <w:marBottom w:val="0"/>
      <w:divBdr>
        <w:top w:val="none" w:sz="0" w:space="0" w:color="auto"/>
        <w:left w:val="none" w:sz="0" w:space="0" w:color="auto"/>
        <w:bottom w:val="none" w:sz="0" w:space="0" w:color="auto"/>
        <w:right w:val="none" w:sz="0" w:space="0" w:color="auto"/>
      </w:divBdr>
    </w:div>
    <w:div w:id="236550891">
      <w:bodyDiv w:val="1"/>
      <w:marLeft w:val="0"/>
      <w:marRight w:val="0"/>
      <w:marTop w:val="0"/>
      <w:marBottom w:val="0"/>
      <w:divBdr>
        <w:top w:val="none" w:sz="0" w:space="0" w:color="auto"/>
        <w:left w:val="none" w:sz="0" w:space="0" w:color="auto"/>
        <w:bottom w:val="none" w:sz="0" w:space="0" w:color="auto"/>
        <w:right w:val="none" w:sz="0" w:space="0" w:color="auto"/>
      </w:divBdr>
    </w:div>
    <w:div w:id="237638432">
      <w:bodyDiv w:val="1"/>
      <w:marLeft w:val="0"/>
      <w:marRight w:val="0"/>
      <w:marTop w:val="0"/>
      <w:marBottom w:val="0"/>
      <w:divBdr>
        <w:top w:val="none" w:sz="0" w:space="0" w:color="auto"/>
        <w:left w:val="none" w:sz="0" w:space="0" w:color="auto"/>
        <w:bottom w:val="none" w:sz="0" w:space="0" w:color="auto"/>
        <w:right w:val="none" w:sz="0" w:space="0" w:color="auto"/>
      </w:divBdr>
    </w:div>
    <w:div w:id="237709115">
      <w:bodyDiv w:val="1"/>
      <w:marLeft w:val="0"/>
      <w:marRight w:val="0"/>
      <w:marTop w:val="0"/>
      <w:marBottom w:val="0"/>
      <w:divBdr>
        <w:top w:val="none" w:sz="0" w:space="0" w:color="auto"/>
        <w:left w:val="none" w:sz="0" w:space="0" w:color="auto"/>
        <w:bottom w:val="none" w:sz="0" w:space="0" w:color="auto"/>
        <w:right w:val="none" w:sz="0" w:space="0" w:color="auto"/>
      </w:divBdr>
    </w:div>
    <w:div w:id="237718023">
      <w:bodyDiv w:val="1"/>
      <w:marLeft w:val="0"/>
      <w:marRight w:val="0"/>
      <w:marTop w:val="0"/>
      <w:marBottom w:val="0"/>
      <w:divBdr>
        <w:top w:val="none" w:sz="0" w:space="0" w:color="auto"/>
        <w:left w:val="none" w:sz="0" w:space="0" w:color="auto"/>
        <w:bottom w:val="none" w:sz="0" w:space="0" w:color="auto"/>
        <w:right w:val="none" w:sz="0" w:space="0" w:color="auto"/>
      </w:divBdr>
    </w:div>
    <w:div w:id="238101098">
      <w:bodyDiv w:val="1"/>
      <w:marLeft w:val="0"/>
      <w:marRight w:val="0"/>
      <w:marTop w:val="0"/>
      <w:marBottom w:val="0"/>
      <w:divBdr>
        <w:top w:val="none" w:sz="0" w:space="0" w:color="auto"/>
        <w:left w:val="none" w:sz="0" w:space="0" w:color="auto"/>
        <w:bottom w:val="none" w:sz="0" w:space="0" w:color="auto"/>
        <w:right w:val="none" w:sz="0" w:space="0" w:color="auto"/>
      </w:divBdr>
    </w:div>
    <w:div w:id="238371620">
      <w:bodyDiv w:val="1"/>
      <w:marLeft w:val="0"/>
      <w:marRight w:val="0"/>
      <w:marTop w:val="0"/>
      <w:marBottom w:val="0"/>
      <w:divBdr>
        <w:top w:val="none" w:sz="0" w:space="0" w:color="auto"/>
        <w:left w:val="none" w:sz="0" w:space="0" w:color="auto"/>
        <w:bottom w:val="none" w:sz="0" w:space="0" w:color="auto"/>
        <w:right w:val="none" w:sz="0" w:space="0" w:color="auto"/>
      </w:divBdr>
    </w:div>
    <w:div w:id="238946340">
      <w:bodyDiv w:val="1"/>
      <w:marLeft w:val="0"/>
      <w:marRight w:val="0"/>
      <w:marTop w:val="0"/>
      <w:marBottom w:val="0"/>
      <w:divBdr>
        <w:top w:val="none" w:sz="0" w:space="0" w:color="auto"/>
        <w:left w:val="none" w:sz="0" w:space="0" w:color="auto"/>
        <w:bottom w:val="none" w:sz="0" w:space="0" w:color="auto"/>
        <w:right w:val="none" w:sz="0" w:space="0" w:color="auto"/>
      </w:divBdr>
    </w:div>
    <w:div w:id="239171757">
      <w:bodyDiv w:val="1"/>
      <w:marLeft w:val="0"/>
      <w:marRight w:val="0"/>
      <w:marTop w:val="0"/>
      <w:marBottom w:val="0"/>
      <w:divBdr>
        <w:top w:val="none" w:sz="0" w:space="0" w:color="auto"/>
        <w:left w:val="none" w:sz="0" w:space="0" w:color="auto"/>
        <w:bottom w:val="none" w:sz="0" w:space="0" w:color="auto"/>
        <w:right w:val="none" w:sz="0" w:space="0" w:color="auto"/>
      </w:divBdr>
    </w:div>
    <w:div w:id="240602054">
      <w:bodyDiv w:val="1"/>
      <w:marLeft w:val="0"/>
      <w:marRight w:val="0"/>
      <w:marTop w:val="0"/>
      <w:marBottom w:val="0"/>
      <w:divBdr>
        <w:top w:val="none" w:sz="0" w:space="0" w:color="auto"/>
        <w:left w:val="none" w:sz="0" w:space="0" w:color="auto"/>
        <w:bottom w:val="none" w:sz="0" w:space="0" w:color="auto"/>
        <w:right w:val="none" w:sz="0" w:space="0" w:color="auto"/>
      </w:divBdr>
    </w:div>
    <w:div w:id="241258117">
      <w:bodyDiv w:val="1"/>
      <w:marLeft w:val="0"/>
      <w:marRight w:val="0"/>
      <w:marTop w:val="0"/>
      <w:marBottom w:val="0"/>
      <w:divBdr>
        <w:top w:val="none" w:sz="0" w:space="0" w:color="auto"/>
        <w:left w:val="none" w:sz="0" w:space="0" w:color="auto"/>
        <w:bottom w:val="none" w:sz="0" w:space="0" w:color="auto"/>
        <w:right w:val="none" w:sz="0" w:space="0" w:color="auto"/>
      </w:divBdr>
    </w:div>
    <w:div w:id="242180444">
      <w:bodyDiv w:val="1"/>
      <w:marLeft w:val="0"/>
      <w:marRight w:val="0"/>
      <w:marTop w:val="0"/>
      <w:marBottom w:val="0"/>
      <w:divBdr>
        <w:top w:val="none" w:sz="0" w:space="0" w:color="auto"/>
        <w:left w:val="none" w:sz="0" w:space="0" w:color="auto"/>
        <w:bottom w:val="none" w:sz="0" w:space="0" w:color="auto"/>
        <w:right w:val="none" w:sz="0" w:space="0" w:color="auto"/>
      </w:divBdr>
      <w:divsChild>
        <w:div w:id="414857811">
          <w:marLeft w:val="0"/>
          <w:marRight w:val="0"/>
          <w:marTop w:val="0"/>
          <w:marBottom w:val="0"/>
          <w:divBdr>
            <w:top w:val="none" w:sz="0" w:space="0" w:color="auto"/>
            <w:left w:val="none" w:sz="0" w:space="0" w:color="auto"/>
            <w:bottom w:val="none" w:sz="0" w:space="0" w:color="auto"/>
            <w:right w:val="none" w:sz="0" w:space="0" w:color="auto"/>
          </w:divBdr>
        </w:div>
      </w:divsChild>
    </w:div>
    <w:div w:id="243610813">
      <w:bodyDiv w:val="1"/>
      <w:marLeft w:val="0"/>
      <w:marRight w:val="0"/>
      <w:marTop w:val="0"/>
      <w:marBottom w:val="0"/>
      <w:divBdr>
        <w:top w:val="none" w:sz="0" w:space="0" w:color="auto"/>
        <w:left w:val="none" w:sz="0" w:space="0" w:color="auto"/>
        <w:bottom w:val="none" w:sz="0" w:space="0" w:color="auto"/>
        <w:right w:val="none" w:sz="0" w:space="0" w:color="auto"/>
      </w:divBdr>
    </w:div>
    <w:div w:id="243809262">
      <w:bodyDiv w:val="1"/>
      <w:marLeft w:val="0"/>
      <w:marRight w:val="0"/>
      <w:marTop w:val="0"/>
      <w:marBottom w:val="0"/>
      <w:divBdr>
        <w:top w:val="none" w:sz="0" w:space="0" w:color="auto"/>
        <w:left w:val="none" w:sz="0" w:space="0" w:color="auto"/>
        <w:bottom w:val="none" w:sz="0" w:space="0" w:color="auto"/>
        <w:right w:val="none" w:sz="0" w:space="0" w:color="auto"/>
      </w:divBdr>
    </w:div>
    <w:div w:id="243882354">
      <w:bodyDiv w:val="1"/>
      <w:marLeft w:val="0"/>
      <w:marRight w:val="0"/>
      <w:marTop w:val="0"/>
      <w:marBottom w:val="0"/>
      <w:divBdr>
        <w:top w:val="none" w:sz="0" w:space="0" w:color="auto"/>
        <w:left w:val="none" w:sz="0" w:space="0" w:color="auto"/>
        <w:bottom w:val="none" w:sz="0" w:space="0" w:color="auto"/>
        <w:right w:val="none" w:sz="0" w:space="0" w:color="auto"/>
      </w:divBdr>
    </w:div>
    <w:div w:id="244270143">
      <w:bodyDiv w:val="1"/>
      <w:marLeft w:val="0"/>
      <w:marRight w:val="0"/>
      <w:marTop w:val="0"/>
      <w:marBottom w:val="0"/>
      <w:divBdr>
        <w:top w:val="none" w:sz="0" w:space="0" w:color="auto"/>
        <w:left w:val="none" w:sz="0" w:space="0" w:color="auto"/>
        <w:bottom w:val="none" w:sz="0" w:space="0" w:color="auto"/>
        <w:right w:val="none" w:sz="0" w:space="0" w:color="auto"/>
      </w:divBdr>
    </w:div>
    <w:div w:id="245502054">
      <w:bodyDiv w:val="1"/>
      <w:marLeft w:val="0"/>
      <w:marRight w:val="0"/>
      <w:marTop w:val="0"/>
      <w:marBottom w:val="0"/>
      <w:divBdr>
        <w:top w:val="none" w:sz="0" w:space="0" w:color="auto"/>
        <w:left w:val="none" w:sz="0" w:space="0" w:color="auto"/>
        <w:bottom w:val="none" w:sz="0" w:space="0" w:color="auto"/>
        <w:right w:val="none" w:sz="0" w:space="0" w:color="auto"/>
      </w:divBdr>
    </w:div>
    <w:div w:id="246311807">
      <w:bodyDiv w:val="1"/>
      <w:marLeft w:val="0"/>
      <w:marRight w:val="0"/>
      <w:marTop w:val="0"/>
      <w:marBottom w:val="0"/>
      <w:divBdr>
        <w:top w:val="none" w:sz="0" w:space="0" w:color="auto"/>
        <w:left w:val="none" w:sz="0" w:space="0" w:color="auto"/>
        <w:bottom w:val="none" w:sz="0" w:space="0" w:color="auto"/>
        <w:right w:val="none" w:sz="0" w:space="0" w:color="auto"/>
      </w:divBdr>
    </w:div>
    <w:div w:id="246620587">
      <w:bodyDiv w:val="1"/>
      <w:marLeft w:val="0"/>
      <w:marRight w:val="0"/>
      <w:marTop w:val="0"/>
      <w:marBottom w:val="0"/>
      <w:divBdr>
        <w:top w:val="none" w:sz="0" w:space="0" w:color="auto"/>
        <w:left w:val="none" w:sz="0" w:space="0" w:color="auto"/>
        <w:bottom w:val="none" w:sz="0" w:space="0" w:color="auto"/>
        <w:right w:val="none" w:sz="0" w:space="0" w:color="auto"/>
      </w:divBdr>
    </w:div>
    <w:div w:id="246696339">
      <w:bodyDiv w:val="1"/>
      <w:marLeft w:val="0"/>
      <w:marRight w:val="0"/>
      <w:marTop w:val="0"/>
      <w:marBottom w:val="0"/>
      <w:divBdr>
        <w:top w:val="none" w:sz="0" w:space="0" w:color="auto"/>
        <w:left w:val="none" w:sz="0" w:space="0" w:color="auto"/>
        <w:bottom w:val="none" w:sz="0" w:space="0" w:color="auto"/>
        <w:right w:val="none" w:sz="0" w:space="0" w:color="auto"/>
      </w:divBdr>
    </w:div>
    <w:div w:id="247275008">
      <w:bodyDiv w:val="1"/>
      <w:marLeft w:val="0"/>
      <w:marRight w:val="0"/>
      <w:marTop w:val="0"/>
      <w:marBottom w:val="0"/>
      <w:divBdr>
        <w:top w:val="none" w:sz="0" w:space="0" w:color="auto"/>
        <w:left w:val="none" w:sz="0" w:space="0" w:color="auto"/>
        <w:bottom w:val="none" w:sz="0" w:space="0" w:color="auto"/>
        <w:right w:val="none" w:sz="0" w:space="0" w:color="auto"/>
      </w:divBdr>
    </w:div>
    <w:div w:id="247350756">
      <w:bodyDiv w:val="1"/>
      <w:marLeft w:val="0"/>
      <w:marRight w:val="0"/>
      <w:marTop w:val="0"/>
      <w:marBottom w:val="0"/>
      <w:divBdr>
        <w:top w:val="none" w:sz="0" w:space="0" w:color="auto"/>
        <w:left w:val="none" w:sz="0" w:space="0" w:color="auto"/>
        <w:bottom w:val="none" w:sz="0" w:space="0" w:color="auto"/>
        <w:right w:val="none" w:sz="0" w:space="0" w:color="auto"/>
      </w:divBdr>
    </w:div>
    <w:div w:id="248390337">
      <w:bodyDiv w:val="1"/>
      <w:marLeft w:val="0"/>
      <w:marRight w:val="0"/>
      <w:marTop w:val="0"/>
      <w:marBottom w:val="0"/>
      <w:divBdr>
        <w:top w:val="none" w:sz="0" w:space="0" w:color="auto"/>
        <w:left w:val="none" w:sz="0" w:space="0" w:color="auto"/>
        <w:bottom w:val="none" w:sz="0" w:space="0" w:color="auto"/>
        <w:right w:val="none" w:sz="0" w:space="0" w:color="auto"/>
      </w:divBdr>
    </w:div>
    <w:div w:id="250942032">
      <w:bodyDiv w:val="1"/>
      <w:marLeft w:val="0"/>
      <w:marRight w:val="0"/>
      <w:marTop w:val="0"/>
      <w:marBottom w:val="0"/>
      <w:divBdr>
        <w:top w:val="none" w:sz="0" w:space="0" w:color="auto"/>
        <w:left w:val="none" w:sz="0" w:space="0" w:color="auto"/>
        <w:bottom w:val="none" w:sz="0" w:space="0" w:color="auto"/>
        <w:right w:val="none" w:sz="0" w:space="0" w:color="auto"/>
      </w:divBdr>
    </w:div>
    <w:div w:id="251597307">
      <w:bodyDiv w:val="1"/>
      <w:marLeft w:val="0"/>
      <w:marRight w:val="0"/>
      <w:marTop w:val="0"/>
      <w:marBottom w:val="0"/>
      <w:divBdr>
        <w:top w:val="none" w:sz="0" w:space="0" w:color="auto"/>
        <w:left w:val="none" w:sz="0" w:space="0" w:color="auto"/>
        <w:bottom w:val="none" w:sz="0" w:space="0" w:color="auto"/>
        <w:right w:val="none" w:sz="0" w:space="0" w:color="auto"/>
      </w:divBdr>
    </w:div>
    <w:div w:id="251934860">
      <w:bodyDiv w:val="1"/>
      <w:marLeft w:val="0"/>
      <w:marRight w:val="0"/>
      <w:marTop w:val="0"/>
      <w:marBottom w:val="0"/>
      <w:divBdr>
        <w:top w:val="none" w:sz="0" w:space="0" w:color="auto"/>
        <w:left w:val="none" w:sz="0" w:space="0" w:color="auto"/>
        <w:bottom w:val="none" w:sz="0" w:space="0" w:color="auto"/>
        <w:right w:val="none" w:sz="0" w:space="0" w:color="auto"/>
      </w:divBdr>
    </w:div>
    <w:div w:id="252279357">
      <w:bodyDiv w:val="1"/>
      <w:marLeft w:val="0"/>
      <w:marRight w:val="0"/>
      <w:marTop w:val="0"/>
      <w:marBottom w:val="0"/>
      <w:divBdr>
        <w:top w:val="none" w:sz="0" w:space="0" w:color="auto"/>
        <w:left w:val="none" w:sz="0" w:space="0" w:color="auto"/>
        <w:bottom w:val="none" w:sz="0" w:space="0" w:color="auto"/>
        <w:right w:val="none" w:sz="0" w:space="0" w:color="auto"/>
      </w:divBdr>
    </w:div>
    <w:div w:id="252593315">
      <w:bodyDiv w:val="1"/>
      <w:marLeft w:val="0"/>
      <w:marRight w:val="0"/>
      <w:marTop w:val="0"/>
      <w:marBottom w:val="0"/>
      <w:divBdr>
        <w:top w:val="none" w:sz="0" w:space="0" w:color="auto"/>
        <w:left w:val="none" w:sz="0" w:space="0" w:color="auto"/>
        <w:bottom w:val="none" w:sz="0" w:space="0" w:color="auto"/>
        <w:right w:val="none" w:sz="0" w:space="0" w:color="auto"/>
      </w:divBdr>
    </w:div>
    <w:div w:id="252905101">
      <w:bodyDiv w:val="1"/>
      <w:marLeft w:val="0"/>
      <w:marRight w:val="0"/>
      <w:marTop w:val="0"/>
      <w:marBottom w:val="0"/>
      <w:divBdr>
        <w:top w:val="none" w:sz="0" w:space="0" w:color="auto"/>
        <w:left w:val="none" w:sz="0" w:space="0" w:color="auto"/>
        <w:bottom w:val="none" w:sz="0" w:space="0" w:color="auto"/>
        <w:right w:val="none" w:sz="0" w:space="0" w:color="auto"/>
      </w:divBdr>
    </w:div>
    <w:div w:id="254440097">
      <w:bodyDiv w:val="1"/>
      <w:marLeft w:val="0"/>
      <w:marRight w:val="0"/>
      <w:marTop w:val="0"/>
      <w:marBottom w:val="0"/>
      <w:divBdr>
        <w:top w:val="none" w:sz="0" w:space="0" w:color="auto"/>
        <w:left w:val="none" w:sz="0" w:space="0" w:color="auto"/>
        <w:bottom w:val="none" w:sz="0" w:space="0" w:color="auto"/>
        <w:right w:val="none" w:sz="0" w:space="0" w:color="auto"/>
      </w:divBdr>
    </w:div>
    <w:div w:id="254442030">
      <w:bodyDiv w:val="1"/>
      <w:marLeft w:val="0"/>
      <w:marRight w:val="0"/>
      <w:marTop w:val="0"/>
      <w:marBottom w:val="0"/>
      <w:divBdr>
        <w:top w:val="none" w:sz="0" w:space="0" w:color="auto"/>
        <w:left w:val="none" w:sz="0" w:space="0" w:color="auto"/>
        <w:bottom w:val="none" w:sz="0" w:space="0" w:color="auto"/>
        <w:right w:val="none" w:sz="0" w:space="0" w:color="auto"/>
      </w:divBdr>
    </w:div>
    <w:div w:id="254821914">
      <w:bodyDiv w:val="1"/>
      <w:marLeft w:val="0"/>
      <w:marRight w:val="0"/>
      <w:marTop w:val="0"/>
      <w:marBottom w:val="0"/>
      <w:divBdr>
        <w:top w:val="none" w:sz="0" w:space="0" w:color="auto"/>
        <w:left w:val="none" w:sz="0" w:space="0" w:color="auto"/>
        <w:bottom w:val="none" w:sz="0" w:space="0" w:color="auto"/>
        <w:right w:val="none" w:sz="0" w:space="0" w:color="auto"/>
      </w:divBdr>
    </w:div>
    <w:div w:id="255021302">
      <w:bodyDiv w:val="1"/>
      <w:marLeft w:val="0"/>
      <w:marRight w:val="0"/>
      <w:marTop w:val="0"/>
      <w:marBottom w:val="0"/>
      <w:divBdr>
        <w:top w:val="none" w:sz="0" w:space="0" w:color="auto"/>
        <w:left w:val="none" w:sz="0" w:space="0" w:color="auto"/>
        <w:bottom w:val="none" w:sz="0" w:space="0" w:color="auto"/>
        <w:right w:val="none" w:sz="0" w:space="0" w:color="auto"/>
      </w:divBdr>
    </w:div>
    <w:div w:id="255023015">
      <w:bodyDiv w:val="1"/>
      <w:marLeft w:val="0"/>
      <w:marRight w:val="0"/>
      <w:marTop w:val="0"/>
      <w:marBottom w:val="0"/>
      <w:divBdr>
        <w:top w:val="none" w:sz="0" w:space="0" w:color="auto"/>
        <w:left w:val="none" w:sz="0" w:space="0" w:color="auto"/>
        <w:bottom w:val="none" w:sz="0" w:space="0" w:color="auto"/>
        <w:right w:val="none" w:sz="0" w:space="0" w:color="auto"/>
      </w:divBdr>
    </w:div>
    <w:div w:id="258023280">
      <w:bodyDiv w:val="1"/>
      <w:marLeft w:val="0"/>
      <w:marRight w:val="0"/>
      <w:marTop w:val="0"/>
      <w:marBottom w:val="0"/>
      <w:divBdr>
        <w:top w:val="none" w:sz="0" w:space="0" w:color="auto"/>
        <w:left w:val="none" w:sz="0" w:space="0" w:color="auto"/>
        <w:bottom w:val="none" w:sz="0" w:space="0" w:color="auto"/>
        <w:right w:val="none" w:sz="0" w:space="0" w:color="auto"/>
      </w:divBdr>
    </w:div>
    <w:div w:id="258148831">
      <w:bodyDiv w:val="1"/>
      <w:marLeft w:val="0"/>
      <w:marRight w:val="0"/>
      <w:marTop w:val="0"/>
      <w:marBottom w:val="0"/>
      <w:divBdr>
        <w:top w:val="none" w:sz="0" w:space="0" w:color="auto"/>
        <w:left w:val="none" w:sz="0" w:space="0" w:color="auto"/>
        <w:bottom w:val="none" w:sz="0" w:space="0" w:color="auto"/>
        <w:right w:val="none" w:sz="0" w:space="0" w:color="auto"/>
      </w:divBdr>
    </w:div>
    <w:div w:id="259991296">
      <w:bodyDiv w:val="1"/>
      <w:marLeft w:val="0"/>
      <w:marRight w:val="0"/>
      <w:marTop w:val="0"/>
      <w:marBottom w:val="0"/>
      <w:divBdr>
        <w:top w:val="none" w:sz="0" w:space="0" w:color="auto"/>
        <w:left w:val="none" w:sz="0" w:space="0" w:color="auto"/>
        <w:bottom w:val="none" w:sz="0" w:space="0" w:color="auto"/>
        <w:right w:val="none" w:sz="0" w:space="0" w:color="auto"/>
      </w:divBdr>
    </w:div>
    <w:div w:id="260529938">
      <w:bodyDiv w:val="1"/>
      <w:marLeft w:val="0"/>
      <w:marRight w:val="0"/>
      <w:marTop w:val="0"/>
      <w:marBottom w:val="0"/>
      <w:divBdr>
        <w:top w:val="none" w:sz="0" w:space="0" w:color="auto"/>
        <w:left w:val="none" w:sz="0" w:space="0" w:color="auto"/>
        <w:bottom w:val="none" w:sz="0" w:space="0" w:color="auto"/>
        <w:right w:val="none" w:sz="0" w:space="0" w:color="auto"/>
      </w:divBdr>
    </w:div>
    <w:div w:id="261378982">
      <w:bodyDiv w:val="1"/>
      <w:marLeft w:val="0"/>
      <w:marRight w:val="0"/>
      <w:marTop w:val="0"/>
      <w:marBottom w:val="0"/>
      <w:divBdr>
        <w:top w:val="none" w:sz="0" w:space="0" w:color="auto"/>
        <w:left w:val="none" w:sz="0" w:space="0" w:color="auto"/>
        <w:bottom w:val="none" w:sz="0" w:space="0" w:color="auto"/>
        <w:right w:val="none" w:sz="0" w:space="0" w:color="auto"/>
      </w:divBdr>
    </w:div>
    <w:div w:id="261501406">
      <w:bodyDiv w:val="1"/>
      <w:marLeft w:val="0"/>
      <w:marRight w:val="0"/>
      <w:marTop w:val="0"/>
      <w:marBottom w:val="0"/>
      <w:divBdr>
        <w:top w:val="none" w:sz="0" w:space="0" w:color="auto"/>
        <w:left w:val="none" w:sz="0" w:space="0" w:color="auto"/>
        <w:bottom w:val="none" w:sz="0" w:space="0" w:color="auto"/>
        <w:right w:val="none" w:sz="0" w:space="0" w:color="auto"/>
      </w:divBdr>
    </w:div>
    <w:div w:id="261887591">
      <w:bodyDiv w:val="1"/>
      <w:marLeft w:val="0"/>
      <w:marRight w:val="0"/>
      <w:marTop w:val="0"/>
      <w:marBottom w:val="0"/>
      <w:divBdr>
        <w:top w:val="none" w:sz="0" w:space="0" w:color="auto"/>
        <w:left w:val="none" w:sz="0" w:space="0" w:color="auto"/>
        <w:bottom w:val="none" w:sz="0" w:space="0" w:color="auto"/>
        <w:right w:val="none" w:sz="0" w:space="0" w:color="auto"/>
      </w:divBdr>
    </w:div>
    <w:div w:id="261962354">
      <w:bodyDiv w:val="1"/>
      <w:marLeft w:val="0"/>
      <w:marRight w:val="0"/>
      <w:marTop w:val="0"/>
      <w:marBottom w:val="0"/>
      <w:divBdr>
        <w:top w:val="none" w:sz="0" w:space="0" w:color="auto"/>
        <w:left w:val="none" w:sz="0" w:space="0" w:color="auto"/>
        <w:bottom w:val="none" w:sz="0" w:space="0" w:color="auto"/>
        <w:right w:val="none" w:sz="0" w:space="0" w:color="auto"/>
      </w:divBdr>
    </w:div>
    <w:div w:id="262344758">
      <w:bodyDiv w:val="1"/>
      <w:marLeft w:val="0"/>
      <w:marRight w:val="0"/>
      <w:marTop w:val="0"/>
      <w:marBottom w:val="0"/>
      <w:divBdr>
        <w:top w:val="none" w:sz="0" w:space="0" w:color="auto"/>
        <w:left w:val="none" w:sz="0" w:space="0" w:color="auto"/>
        <w:bottom w:val="none" w:sz="0" w:space="0" w:color="auto"/>
        <w:right w:val="none" w:sz="0" w:space="0" w:color="auto"/>
      </w:divBdr>
    </w:div>
    <w:div w:id="262806471">
      <w:bodyDiv w:val="1"/>
      <w:marLeft w:val="0"/>
      <w:marRight w:val="0"/>
      <w:marTop w:val="0"/>
      <w:marBottom w:val="0"/>
      <w:divBdr>
        <w:top w:val="none" w:sz="0" w:space="0" w:color="auto"/>
        <w:left w:val="none" w:sz="0" w:space="0" w:color="auto"/>
        <w:bottom w:val="none" w:sz="0" w:space="0" w:color="auto"/>
        <w:right w:val="none" w:sz="0" w:space="0" w:color="auto"/>
      </w:divBdr>
    </w:div>
    <w:div w:id="264655863">
      <w:bodyDiv w:val="1"/>
      <w:marLeft w:val="0"/>
      <w:marRight w:val="0"/>
      <w:marTop w:val="0"/>
      <w:marBottom w:val="0"/>
      <w:divBdr>
        <w:top w:val="none" w:sz="0" w:space="0" w:color="auto"/>
        <w:left w:val="none" w:sz="0" w:space="0" w:color="auto"/>
        <w:bottom w:val="none" w:sz="0" w:space="0" w:color="auto"/>
        <w:right w:val="none" w:sz="0" w:space="0" w:color="auto"/>
      </w:divBdr>
    </w:div>
    <w:div w:id="264962309">
      <w:bodyDiv w:val="1"/>
      <w:marLeft w:val="0"/>
      <w:marRight w:val="0"/>
      <w:marTop w:val="0"/>
      <w:marBottom w:val="0"/>
      <w:divBdr>
        <w:top w:val="none" w:sz="0" w:space="0" w:color="auto"/>
        <w:left w:val="none" w:sz="0" w:space="0" w:color="auto"/>
        <w:bottom w:val="none" w:sz="0" w:space="0" w:color="auto"/>
        <w:right w:val="none" w:sz="0" w:space="0" w:color="auto"/>
      </w:divBdr>
    </w:div>
    <w:div w:id="265578706">
      <w:bodyDiv w:val="1"/>
      <w:marLeft w:val="0"/>
      <w:marRight w:val="0"/>
      <w:marTop w:val="0"/>
      <w:marBottom w:val="0"/>
      <w:divBdr>
        <w:top w:val="none" w:sz="0" w:space="0" w:color="auto"/>
        <w:left w:val="none" w:sz="0" w:space="0" w:color="auto"/>
        <w:bottom w:val="none" w:sz="0" w:space="0" w:color="auto"/>
        <w:right w:val="none" w:sz="0" w:space="0" w:color="auto"/>
      </w:divBdr>
    </w:div>
    <w:div w:id="266692795">
      <w:bodyDiv w:val="1"/>
      <w:marLeft w:val="0"/>
      <w:marRight w:val="0"/>
      <w:marTop w:val="0"/>
      <w:marBottom w:val="0"/>
      <w:divBdr>
        <w:top w:val="none" w:sz="0" w:space="0" w:color="auto"/>
        <w:left w:val="none" w:sz="0" w:space="0" w:color="auto"/>
        <w:bottom w:val="none" w:sz="0" w:space="0" w:color="auto"/>
        <w:right w:val="none" w:sz="0" w:space="0" w:color="auto"/>
      </w:divBdr>
    </w:div>
    <w:div w:id="267012424">
      <w:bodyDiv w:val="1"/>
      <w:marLeft w:val="0"/>
      <w:marRight w:val="0"/>
      <w:marTop w:val="0"/>
      <w:marBottom w:val="0"/>
      <w:divBdr>
        <w:top w:val="none" w:sz="0" w:space="0" w:color="auto"/>
        <w:left w:val="none" w:sz="0" w:space="0" w:color="auto"/>
        <w:bottom w:val="none" w:sz="0" w:space="0" w:color="auto"/>
        <w:right w:val="none" w:sz="0" w:space="0" w:color="auto"/>
      </w:divBdr>
    </w:div>
    <w:div w:id="267927390">
      <w:bodyDiv w:val="1"/>
      <w:marLeft w:val="0"/>
      <w:marRight w:val="0"/>
      <w:marTop w:val="0"/>
      <w:marBottom w:val="0"/>
      <w:divBdr>
        <w:top w:val="none" w:sz="0" w:space="0" w:color="auto"/>
        <w:left w:val="none" w:sz="0" w:space="0" w:color="auto"/>
        <w:bottom w:val="none" w:sz="0" w:space="0" w:color="auto"/>
        <w:right w:val="none" w:sz="0" w:space="0" w:color="auto"/>
      </w:divBdr>
    </w:div>
    <w:div w:id="268202976">
      <w:bodyDiv w:val="1"/>
      <w:marLeft w:val="0"/>
      <w:marRight w:val="0"/>
      <w:marTop w:val="0"/>
      <w:marBottom w:val="0"/>
      <w:divBdr>
        <w:top w:val="none" w:sz="0" w:space="0" w:color="auto"/>
        <w:left w:val="none" w:sz="0" w:space="0" w:color="auto"/>
        <w:bottom w:val="none" w:sz="0" w:space="0" w:color="auto"/>
        <w:right w:val="none" w:sz="0" w:space="0" w:color="auto"/>
      </w:divBdr>
    </w:div>
    <w:div w:id="269433052">
      <w:bodyDiv w:val="1"/>
      <w:marLeft w:val="0"/>
      <w:marRight w:val="0"/>
      <w:marTop w:val="0"/>
      <w:marBottom w:val="0"/>
      <w:divBdr>
        <w:top w:val="none" w:sz="0" w:space="0" w:color="auto"/>
        <w:left w:val="none" w:sz="0" w:space="0" w:color="auto"/>
        <w:bottom w:val="none" w:sz="0" w:space="0" w:color="auto"/>
        <w:right w:val="none" w:sz="0" w:space="0" w:color="auto"/>
      </w:divBdr>
    </w:div>
    <w:div w:id="270405534">
      <w:bodyDiv w:val="1"/>
      <w:marLeft w:val="0"/>
      <w:marRight w:val="0"/>
      <w:marTop w:val="0"/>
      <w:marBottom w:val="0"/>
      <w:divBdr>
        <w:top w:val="none" w:sz="0" w:space="0" w:color="auto"/>
        <w:left w:val="none" w:sz="0" w:space="0" w:color="auto"/>
        <w:bottom w:val="none" w:sz="0" w:space="0" w:color="auto"/>
        <w:right w:val="none" w:sz="0" w:space="0" w:color="auto"/>
      </w:divBdr>
    </w:div>
    <w:div w:id="270674307">
      <w:bodyDiv w:val="1"/>
      <w:marLeft w:val="0"/>
      <w:marRight w:val="0"/>
      <w:marTop w:val="0"/>
      <w:marBottom w:val="0"/>
      <w:divBdr>
        <w:top w:val="none" w:sz="0" w:space="0" w:color="auto"/>
        <w:left w:val="none" w:sz="0" w:space="0" w:color="auto"/>
        <w:bottom w:val="none" w:sz="0" w:space="0" w:color="auto"/>
        <w:right w:val="none" w:sz="0" w:space="0" w:color="auto"/>
      </w:divBdr>
    </w:div>
    <w:div w:id="271522007">
      <w:bodyDiv w:val="1"/>
      <w:marLeft w:val="0"/>
      <w:marRight w:val="0"/>
      <w:marTop w:val="0"/>
      <w:marBottom w:val="0"/>
      <w:divBdr>
        <w:top w:val="none" w:sz="0" w:space="0" w:color="auto"/>
        <w:left w:val="none" w:sz="0" w:space="0" w:color="auto"/>
        <w:bottom w:val="none" w:sz="0" w:space="0" w:color="auto"/>
        <w:right w:val="none" w:sz="0" w:space="0" w:color="auto"/>
      </w:divBdr>
    </w:div>
    <w:div w:id="271595665">
      <w:bodyDiv w:val="1"/>
      <w:marLeft w:val="0"/>
      <w:marRight w:val="0"/>
      <w:marTop w:val="0"/>
      <w:marBottom w:val="0"/>
      <w:divBdr>
        <w:top w:val="none" w:sz="0" w:space="0" w:color="auto"/>
        <w:left w:val="none" w:sz="0" w:space="0" w:color="auto"/>
        <w:bottom w:val="none" w:sz="0" w:space="0" w:color="auto"/>
        <w:right w:val="none" w:sz="0" w:space="0" w:color="auto"/>
      </w:divBdr>
    </w:div>
    <w:div w:id="272786175">
      <w:bodyDiv w:val="1"/>
      <w:marLeft w:val="0"/>
      <w:marRight w:val="0"/>
      <w:marTop w:val="0"/>
      <w:marBottom w:val="0"/>
      <w:divBdr>
        <w:top w:val="none" w:sz="0" w:space="0" w:color="auto"/>
        <w:left w:val="none" w:sz="0" w:space="0" w:color="auto"/>
        <w:bottom w:val="none" w:sz="0" w:space="0" w:color="auto"/>
        <w:right w:val="none" w:sz="0" w:space="0" w:color="auto"/>
      </w:divBdr>
    </w:div>
    <w:div w:id="273638133">
      <w:bodyDiv w:val="1"/>
      <w:marLeft w:val="0"/>
      <w:marRight w:val="0"/>
      <w:marTop w:val="0"/>
      <w:marBottom w:val="0"/>
      <w:divBdr>
        <w:top w:val="none" w:sz="0" w:space="0" w:color="auto"/>
        <w:left w:val="none" w:sz="0" w:space="0" w:color="auto"/>
        <w:bottom w:val="none" w:sz="0" w:space="0" w:color="auto"/>
        <w:right w:val="none" w:sz="0" w:space="0" w:color="auto"/>
      </w:divBdr>
    </w:div>
    <w:div w:id="273753982">
      <w:bodyDiv w:val="1"/>
      <w:marLeft w:val="0"/>
      <w:marRight w:val="0"/>
      <w:marTop w:val="0"/>
      <w:marBottom w:val="0"/>
      <w:divBdr>
        <w:top w:val="none" w:sz="0" w:space="0" w:color="auto"/>
        <w:left w:val="none" w:sz="0" w:space="0" w:color="auto"/>
        <w:bottom w:val="none" w:sz="0" w:space="0" w:color="auto"/>
        <w:right w:val="none" w:sz="0" w:space="0" w:color="auto"/>
      </w:divBdr>
    </w:div>
    <w:div w:id="275336841">
      <w:bodyDiv w:val="1"/>
      <w:marLeft w:val="0"/>
      <w:marRight w:val="0"/>
      <w:marTop w:val="0"/>
      <w:marBottom w:val="0"/>
      <w:divBdr>
        <w:top w:val="none" w:sz="0" w:space="0" w:color="auto"/>
        <w:left w:val="none" w:sz="0" w:space="0" w:color="auto"/>
        <w:bottom w:val="none" w:sz="0" w:space="0" w:color="auto"/>
        <w:right w:val="none" w:sz="0" w:space="0" w:color="auto"/>
      </w:divBdr>
    </w:div>
    <w:div w:id="275599855">
      <w:bodyDiv w:val="1"/>
      <w:marLeft w:val="0"/>
      <w:marRight w:val="0"/>
      <w:marTop w:val="0"/>
      <w:marBottom w:val="0"/>
      <w:divBdr>
        <w:top w:val="none" w:sz="0" w:space="0" w:color="auto"/>
        <w:left w:val="none" w:sz="0" w:space="0" w:color="auto"/>
        <w:bottom w:val="none" w:sz="0" w:space="0" w:color="auto"/>
        <w:right w:val="none" w:sz="0" w:space="0" w:color="auto"/>
      </w:divBdr>
    </w:div>
    <w:div w:id="275715004">
      <w:bodyDiv w:val="1"/>
      <w:marLeft w:val="0"/>
      <w:marRight w:val="0"/>
      <w:marTop w:val="0"/>
      <w:marBottom w:val="0"/>
      <w:divBdr>
        <w:top w:val="none" w:sz="0" w:space="0" w:color="auto"/>
        <w:left w:val="none" w:sz="0" w:space="0" w:color="auto"/>
        <w:bottom w:val="none" w:sz="0" w:space="0" w:color="auto"/>
        <w:right w:val="none" w:sz="0" w:space="0" w:color="auto"/>
      </w:divBdr>
    </w:div>
    <w:div w:id="276452443">
      <w:bodyDiv w:val="1"/>
      <w:marLeft w:val="0"/>
      <w:marRight w:val="0"/>
      <w:marTop w:val="0"/>
      <w:marBottom w:val="0"/>
      <w:divBdr>
        <w:top w:val="none" w:sz="0" w:space="0" w:color="auto"/>
        <w:left w:val="none" w:sz="0" w:space="0" w:color="auto"/>
        <w:bottom w:val="none" w:sz="0" w:space="0" w:color="auto"/>
        <w:right w:val="none" w:sz="0" w:space="0" w:color="auto"/>
      </w:divBdr>
    </w:div>
    <w:div w:id="277100763">
      <w:bodyDiv w:val="1"/>
      <w:marLeft w:val="0"/>
      <w:marRight w:val="0"/>
      <w:marTop w:val="0"/>
      <w:marBottom w:val="0"/>
      <w:divBdr>
        <w:top w:val="none" w:sz="0" w:space="0" w:color="auto"/>
        <w:left w:val="none" w:sz="0" w:space="0" w:color="auto"/>
        <w:bottom w:val="none" w:sz="0" w:space="0" w:color="auto"/>
        <w:right w:val="none" w:sz="0" w:space="0" w:color="auto"/>
      </w:divBdr>
    </w:div>
    <w:div w:id="277296172">
      <w:bodyDiv w:val="1"/>
      <w:marLeft w:val="0"/>
      <w:marRight w:val="0"/>
      <w:marTop w:val="0"/>
      <w:marBottom w:val="0"/>
      <w:divBdr>
        <w:top w:val="none" w:sz="0" w:space="0" w:color="auto"/>
        <w:left w:val="none" w:sz="0" w:space="0" w:color="auto"/>
        <w:bottom w:val="none" w:sz="0" w:space="0" w:color="auto"/>
        <w:right w:val="none" w:sz="0" w:space="0" w:color="auto"/>
      </w:divBdr>
    </w:div>
    <w:div w:id="277831416">
      <w:bodyDiv w:val="1"/>
      <w:marLeft w:val="0"/>
      <w:marRight w:val="0"/>
      <w:marTop w:val="0"/>
      <w:marBottom w:val="0"/>
      <w:divBdr>
        <w:top w:val="none" w:sz="0" w:space="0" w:color="auto"/>
        <w:left w:val="none" w:sz="0" w:space="0" w:color="auto"/>
        <w:bottom w:val="none" w:sz="0" w:space="0" w:color="auto"/>
        <w:right w:val="none" w:sz="0" w:space="0" w:color="auto"/>
      </w:divBdr>
    </w:div>
    <w:div w:id="277874877">
      <w:bodyDiv w:val="1"/>
      <w:marLeft w:val="0"/>
      <w:marRight w:val="0"/>
      <w:marTop w:val="0"/>
      <w:marBottom w:val="0"/>
      <w:divBdr>
        <w:top w:val="none" w:sz="0" w:space="0" w:color="auto"/>
        <w:left w:val="none" w:sz="0" w:space="0" w:color="auto"/>
        <w:bottom w:val="none" w:sz="0" w:space="0" w:color="auto"/>
        <w:right w:val="none" w:sz="0" w:space="0" w:color="auto"/>
      </w:divBdr>
    </w:div>
    <w:div w:id="278724681">
      <w:bodyDiv w:val="1"/>
      <w:marLeft w:val="0"/>
      <w:marRight w:val="0"/>
      <w:marTop w:val="0"/>
      <w:marBottom w:val="0"/>
      <w:divBdr>
        <w:top w:val="none" w:sz="0" w:space="0" w:color="auto"/>
        <w:left w:val="none" w:sz="0" w:space="0" w:color="auto"/>
        <w:bottom w:val="none" w:sz="0" w:space="0" w:color="auto"/>
        <w:right w:val="none" w:sz="0" w:space="0" w:color="auto"/>
      </w:divBdr>
    </w:div>
    <w:div w:id="278800084">
      <w:bodyDiv w:val="1"/>
      <w:marLeft w:val="0"/>
      <w:marRight w:val="0"/>
      <w:marTop w:val="0"/>
      <w:marBottom w:val="0"/>
      <w:divBdr>
        <w:top w:val="none" w:sz="0" w:space="0" w:color="auto"/>
        <w:left w:val="none" w:sz="0" w:space="0" w:color="auto"/>
        <w:bottom w:val="none" w:sz="0" w:space="0" w:color="auto"/>
        <w:right w:val="none" w:sz="0" w:space="0" w:color="auto"/>
      </w:divBdr>
    </w:div>
    <w:div w:id="279185144">
      <w:bodyDiv w:val="1"/>
      <w:marLeft w:val="0"/>
      <w:marRight w:val="0"/>
      <w:marTop w:val="0"/>
      <w:marBottom w:val="0"/>
      <w:divBdr>
        <w:top w:val="none" w:sz="0" w:space="0" w:color="auto"/>
        <w:left w:val="none" w:sz="0" w:space="0" w:color="auto"/>
        <w:bottom w:val="none" w:sz="0" w:space="0" w:color="auto"/>
        <w:right w:val="none" w:sz="0" w:space="0" w:color="auto"/>
      </w:divBdr>
    </w:div>
    <w:div w:id="279915627">
      <w:bodyDiv w:val="1"/>
      <w:marLeft w:val="0"/>
      <w:marRight w:val="0"/>
      <w:marTop w:val="0"/>
      <w:marBottom w:val="0"/>
      <w:divBdr>
        <w:top w:val="none" w:sz="0" w:space="0" w:color="auto"/>
        <w:left w:val="none" w:sz="0" w:space="0" w:color="auto"/>
        <w:bottom w:val="none" w:sz="0" w:space="0" w:color="auto"/>
        <w:right w:val="none" w:sz="0" w:space="0" w:color="auto"/>
      </w:divBdr>
    </w:div>
    <w:div w:id="279923653">
      <w:bodyDiv w:val="1"/>
      <w:marLeft w:val="0"/>
      <w:marRight w:val="0"/>
      <w:marTop w:val="0"/>
      <w:marBottom w:val="0"/>
      <w:divBdr>
        <w:top w:val="none" w:sz="0" w:space="0" w:color="auto"/>
        <w:left w:val="none" w:sz="0" w:space="0" w:color="auto"/>
        <w:bottom w:val="none" w:sz="0" w:space="0" w:color="auto"/>
        <w:right w:val="none" w:sz="0" w:space="0" w:color="auto"/>
      </w:divBdr>
    </w:div>
    <w:div w:id="280111865">
      <w:bodyDiv w:val="1"/>
      <w:marLeft w:val="0"/>
      <w:marRight w:val="0"/>
      <w:marTop w:val="0"/>
      <w:marBottom w:val="0"/>
      <w:divBdr>
        <w:top w:val="none" w:sz="0" w:space="0" w:color="auto"/>
        <w:left w:val="none" w:sz="0" w:space="0" w:color="auto"/>
        <w:bottom w:val="none" w:sz="0" w:space="0" w:color="auto"/>
        <w:right w:val="none" w:sz="0" w:space="0" w:color="auto"/>
      </w:divBdr>
    </w:div>
    <w:div w:id="280384925">
      <w:bodyDiv w:val="1"/>
      <w:marLeft w:val="0"/>
      <w:marRight w:val="0"/>
      <w:marTop w:val="0"/>
      <w:marBottom w:val="0"/>
      <w:divBdr>
        <w:top w:val="none" w:sz="0" w:space="0" w:color="auto"/>
        <w:left w:val="none" w:sz="0" w:space="0" w:color="auto"/>
        <w:bottom w:val="none" w:sz="0" w:space="0" w:color="auto"/>
        <w:right w:val="none" w:sz="0" w:space="0" w:color="auto"/>
      </w:divBdr>
    </w:div>
    <w:div w:id="280571726">
      <w:bodyDiv w:val="1"/>
      <w:marLeft w:val="0"/>
      <w:marRight w:val="0"/>
      <w:marTop w:val="0"/>
      <w:marBottom w:val="0"/>
      <w:divBdr>
        <w:top w:val="none" w:sz="0" w:space="0" w:color="auto"/>
        <w:left w:val="none" w:sz="0" w:space="0" w:color="auto"/>
        <w:bottom w:val="none" w:sz="0" w:space="0" w:color="auto"/>
        <w:right w:val="none" w:sz="0" w:space="0" w:color="auto"/>
      </w:divBdr>
    </w:div>
    <w:div w:id="281036156">
      <w:bodyDiv w:val="1"/>
      <w:marLeft w:val="0"/>
      <w:marRight w:val="0"/>
      <w:marTop w:val="0"/>
      <w:marBottom w:val="0"/>
      <w:divBdr>
        <w:top w:val="none" w:sz="0" w:space="0" w:color="auto"/>
        <w:left w:val="none" w:sz="0" w:space="0" w:color="auto"/>
        <w:bottom w:val="none" w:sz="0" w:space="0" w:color="auto"/>
        <w:right w:val="none" w:sz="0" w:space="0" w:color="auto"/>
      </w:divBdr>
    </w:div>
    <w:div w:id="281494837">
      <w:bodyDiv w:val="1"/>
      <w:marLeft w:val="0"/>
      <w:marRight w:val="0"/>
      <w:marTop w:val="0"/>
      <w:marBottom w:val="0"/>
      <w:divBdr>
        <w:top w:val="none" w:sz="0" w:space="0" w:color="auto"/>
        <w:left w:val="none" w:sz="0" w:space="0" w:color="auto"/>
        <w:bottom w:val="none" w:sz="0" w:space="0" w:color="auto"/>
        <w:right w:val="none" w:sz="0" w:space="0" w:color="auto"/>
      </w:divBdr>
    </w:div>
    <w:div w:id="283266638">
      <w:bodyDiv w:val="1"/>
      <w:marLeft w:val="0"/>
      <w:marRight w:val="0"/>
      <w:marTop w:val="0"/>
      <w:marBottom w:val="0"/>
      <w:divBdr>
        <w:top w:val="none" w:sz="0" w:space="0" w:color="auto"/>
        <w:left w:val="none" w:sz="0" w:space="0" w:color="auto"/>
        <w:bottom w:val="none" w:sz="0" w:space="0" w:color="auto"/>
        <w:right w:val="none" w:sz="0" w:space="0" w:color="auto"/>
      </w:divBdr>
    </w:div>
    <w:div w:id="283653828">
      <w:bodyDiv w:val="1"/>
      <w:marLeft w:val="0"/>
      <w:marRight w:val="0"/>
      <w:marTop w:val="0"/>
      <w:marBottom w:val="0"/>
      <w:divBdr>
        <w:top w:val="none" w:sz="0" w:space="0" w:color="auto"/>
        <w:left w:val="none" w:sz="0" w:space="0" w:color="auto"/>
        <w:bottom w:val="none" w:sz="0" w:space="0" w:color="auto"/>
        <w:right w:val="none" w:sz="0" w:space="0" w:color="auto"/>
      </w:divBdr>
    </w:div>
    <w:div w:id="284116471">
      <w:bodyDiv w:val="1"/>
      <w:marLeft w:val="0"/>
      <w:marRight w:val="0"/>
      <w:marTop w:val="0"/>
      <w:marBottom w:val="0"/>
      <w:divBdr>
        <w:top w:val="none" w:sz="0" w:space="0" w:color="auto"/>
        <w:left w:val="none" w:sz="0" w:space="0" w:color="auto"/>
        <w:bottom w:val="none" w:sz="0" w:space="0" w:color="auto"/>
        <w:right w:val="none" w:sz="0" w:space="0" w:color="auto"/>
      </w:divBdr>
    </w:div>
    <w:div w:id="286132832">
      <w:bodyDiv w:val="1"/>
      <w:marLeft w:val="0"/>
      <w:marRight w:val="0"/>
      <w:marTop w:val="0"/>
      <w:marBottom w:val="0"/>
      <w:divBdr>
        <w:top w:val="none" w:sz="0" w:space="0" w:color="auto"/>
        <w:left w:val="none" w:sz="0" w:space="0" w:color="auto"/>
        <w:bottom w:val="none" w:sz="0" w:space="0" w:color="auto"/>
        <w:right w:val="none" w:sz="0" w:space="0" w:color="auto"/>
      </w:divBdr>
    </w:div>
    <w:div w:id="286277294">
      <w:bodyDiv w:val="1"/>
      <w:marLeft w:val="0"/>
      <w:marRight w:val="0"/>
      <w:marTop w:val="0"/>
      <w:marBottom w:val="0"/>
      <w:divBdr>
        <w:top w:val="none" w:sz="0" w:space="0" w:color="auto"/>
        <w:left w:val="none" w:sz="0" w:space="0" w:color="auto"/>
        <w:bottom w:val="none" w:sz="0" w:space="0" w:color="auto"/>
        <w:right w:val="none" w:sz="0" w:space="0" w:color="auto"/>
      </w:divBdr>
    </w:div>
    <w:div w:id="286859777">
      <w:bodyDiv w:val="1"/>
      <w:marLeft w:val="0"/>
      <w:marRight w:val="0"/>
      <w:marTop w:val="0"/>
      <w:marBottom w:val="0"/>
      <w:divBdr>
        <w:top w:val="none" w:sz="0" w:space="0" w:color="auto"/>
        <w:left w:val="none" w:sz="0" w:space="0" w:color="auto"/>
        <w:bottom w:val="none" w:sz="0" w:space="0" w:color="auto"/>
        <w:right w:val="none" w:sz="0" w:space="0" w:color="auto"/>
      </w:divBdr>
    </w:div>
    <w:div w:id="287013457">
      <w:bodyDiv w:val="1"/>
      <w:marLeft w:val="0"/>
      <w:marRight w:val="0"/>
      <w:marTop w:val="0"/>
      <w:marBottom w:val="0"/>
      <w:divBdr>
        <w:top w:val="none" w:sz="0" w:space="0" w:color="auto"/>
        <w:left w:val="none" w:sz="0" w:space="0" w:color="auto"/>
        <w:bottom w:val="none" w:sz="0" w:space="0" w:color="auto"/>
        <w:right w:val="none" w:sz="0" w:space="0" w:color="auto"/>
      </w:divBdr>
    </w:div>
    <w:div w:id="289750001">
      <w:bodyDiv w:val="1"/>
      <w:marLeft w:val="0"/>
      <w:marRight w:val="0"/>
      <w:marTop w:val="0"/>
      <w:marBottom w:val="0"/>
      <w:divBdr>
        <w:top w:val="none" w:sz="0" w:space="0" w:color="auto"/>
        <w:left w:val="none" w:sz="0" w:space="0" w:color="auto"/>
        <w:bottom w:val="none" w:sz="0" w:space="0" w:color="auto"/>
        <w:right w:val="none" w:sz="0" w:space="0" w:color="auto"/>
      </w:divBdr>
    </w:div>
    <w:div w:id="289945338">
      <w:bodyDiv w:val="1"/>
      <w:marLeft w:val="0"/>
      <w:marRight w:val="0"/>
      <w:marTop w:val="0"/>
      <w:marBottom w:val="0"/>
      <w:divBdr>
        <w:top w:val="none" w:sz="0" w:space="0" w:color="auto"/>
        <w:left w:val="none" w:sz="0" w:space="0" w:color="auto"/>
        <w:bottom w:val="none" w:sz="0" w:space="0" w:color="auto"/>
        <w:right w:val="none" w:sz="0" w:space="0" w:color="auto"/>
      </w:divBdr>
    </w:div>
    <w:div w:id="290093309">
      <w:bodyDiv w:val="1"/>
      <w:marLeft w:val="0"/>
      <w:marRight w:val="0"/>
      <w:marTop w:val="0"/>
      <w:marBottom w:val="0"/>
      <w:divBdr>
        <w:top w:val="none" w:sz="0" w:space="0" w:color="auto"/>
        <w:left w:val="none" w:sz="0" w:space="0" w:color="auto"/>
        <w:bottom w:val="none" w:sz="0" w:space="0" w:color="auto"/>
        <w:right w:val="none" w:sz="0" w:space="0" w:color="auto"/>
      </w:divBdr>
    </w:div>
    <w:div w:id="291788145">
      <w:bodyDiv w:val="1"/>
      <w:marLeft w:val="0"/>
      <w:marRight w:val="0"/>
      <w:marTop w:val="0"/>
      <w:marBottom w:val="0"/>
      <w:divBdr>
        <w:top w:val="none" w:sz="0" w:space="0" w:color="auto"/>
        <w:left w:val="none" w:sz="0" w:space="0" w:color="auto"/>
        <w:bottom w:val="none" w:sz="0" w:space="0" w:color="auto"/>
        <w:right w:val="none" w:sz="0" w:space="0" w:color="auto"/>
      </w:divBdr>
    </w:div>
    <w:div w:id="292292516">
      <w:bodyDiv w:val="1"/>
      <w:marLeft w:val="0"/>
      <w:marRight w:val="0"/>
      <w:marTop w:val="0"/>
      <w:marBottom w:val="0"/>
      <w:divBdr>
        <w:top w:val="none" w:sz="0" w:space="0" w:color="auto"/>
        <w:left w:val="none" w:sz="0" w:space="0" w:color="auto"/>
        <w:bottom w:val="none" w:sz="0" w:space="0" w:color="auto"/>
        <w:right w:val="none" w:sz="0" w:space="0" w:color="auto"/>
      </w:divBdr>
    </w:div>
    <w:div w:id="292904009">
      <w:bodyDiv w:val="1"/>
      <w:marLeft w:val="0"/>
      <w:marRight w:val="0"/>
      <w:marTop w:val="0"/>
      <w:marBottom w:val="0"/>
      <w:divBdr>
        <w:top w:val="none" w:sz="0" w:space="0" w:color="auto"/>
        <w:left w:val="none" w:sz="0" w:space="0" w:color="auto"/>
        <w:bottom w:val="none" w:sz="0" w:space="0" w:color="auto"/>
        <w:right w:val="none" w:sz="0" w:space="0" w:color="auto"/>
      </w:divBdr>
    </w:div>
    <w:div w:id="293216462">
      <w:bodyDiv w:val="1"/>
      <w:marLeft w:val="0"/>
      <w:marRight w:val="0"/>
      <w:marTop w:val="0"/>
      <w:marBottom w:val="0"/>
      <w:divBdr>
        <w:top w:val="none" w:sz="0" w:space="0" w:color="auto"/>
        <w:left w:val="none" w:sz="0" w:space="0" w:color="auto"/>
        <w:bottom w:val="none" w:sz="0" w:space="0" w:color="auto"/>
        <w:right w:val="none" w:sz="0" w:space="0" w:color="auto"/>
      </w:divBdr>
    </w:div>
    <w:div w:id="293559302">
      <w:bodyDiv w:val="1"/>
      <w:marLeft w:val="0"/>
      <w:marRight w:val="0"/>
      <w:marTop w:val="0"/>
      <w:marBottom w:val="0"/>
      <w:divBdr>
        <w:top w:val="none" w:sz="0" w:space="0" w:color="auto"/>
        <w:left w:val="none" w:sz="0" w:space="0" w:color="auto"/>
        <w:bottom w:val="none" w:sz="0" w:space="0" w:color="auto"/>
        <w:right w:val="none" w:sz="0" w:space="0" w:color="auto"/>
      </w:divBdr>
    </w:div>
    <w:div w:id="294022063">
      <w:bodyDiv w:val="1"/>
      <w:marLeft w:val="0"/>
      <w:marRight w:val="0"/>
      <w:marTop w:val="0"/>
      <w:marBottom w:val="0"/>
      <w:divBdr>
        <w:top w:val="none" w:sz="0" w:space="0" w:color="auto"/>
        <w:left w:val="none" w:sz="0" w:space="0" w:color="auto"/>
        <w:bottom w:val="none" w:sz="0" w:space="0" w:color="auto"/>
        <w:right w:val="none" w:sz="0" w:space="0" w:color="auto"/>
      </w:divBdr>
    </w:div>
    <w:div w:id="294609311">
      <w:bodyDiv w:val="1"/>
      <w:marLeft w:val="0"/>
      <w:marRight w:val="0"/>
      <w:marTop w:val="0"/>
      <w:marBottom w:val="0"/>
      <w:divBdr>
        <w:top w:val="none" w:sz="0" w:space="0" w:color="auto"/>
        <w:left w:val="none" w:sz="0" w:space="0" w:color="auto"/>
        <w:bottom w:val="none" w:sz="0" w:space="0" w:color="auto"/>
        <w:right w:val="none" w:sz="0" w:space="0" w:color="auto"/>
      </w:divBdr>
    </w:div>
    <w:div w:id="295259852">
      <w:bodyDiv w:val="1"/>
      <w:marLeft w:val="0"/>
      <w:marRight w:val="0"/>
      <w:marTop w:val="0"/>
      <w:marBottom w:val="0"/>
      <w:divBdr>
        <w:top w:val="none" w:sz="0" w:space="0" w:color="auto"/>
        <w:left w:val="none" w:sz="0" w:space="0" w:color="auto"/>
        <w:bottom w:val="none" w:sz="0" w:space="0" w:color="auto"/>
        <w:right w:val="none" w:sz="0" w:space="0" w:color="auto"/>
      </w:divBdr>
    </w:div>
    <w:div w:id="295260514">
      <w:bodyDiv w:val="1"/>
      <w:marLeft w:val="0"/>
      <w:marRight w:val="0"/>
      <w:marTop w:val="0"/>
      <w:marBottom w:val="0"/>
      <w:divBdr>
        <w:top w:val="none" w:sz="0" w:space="0" w:color="auto"/>
        <w:left w:val="none" w:sz="0" w:space="0" w:color="auto"/>
        <w:bottom w:val="none" w:sz="0" w:space="0" w:color="auto"/>
        <w:right w:val="none" w:sz="0" w:space="0" w:color="auto"/>
      </w:divBdr>
    </w:div>
    <w:div w:id="296490487">
      <w:bodyDiv w:val="1"/>
      <w:marLeft w:val="0"/>
      <w:marRight w:val="0"/>
      <w:marTop w:val="0"/>
      <w:marBottom w:val="0"/>
      <w:divBdr>
        <w:top w:val="none" w:sz="0" w:space="0" w:color="auto"/>
        <w:left w:val="none" w:sz="0" w:space="0" w:color="auto"/>
        <w:bottom w:val="none" w:sz="0" w:space="0" w:color="auto"/>
        <w:right w:val="none" w:sz="0" w:space="0" w:color="auto"/>
      </w:divBdr>
    </w:div>
    <w:div w:id="296766261">
      <w:bodyDiv w:val="1"/>
      <w:marLeft w:val="0"/>
      <w:marRight w:val="0"/>
      <w:marTop w:val="0"/>
      <w:marBottom w:val="0"/>
      <w:divBdr>
        <w:top w:val="none" w:sz="0" w:space="0" w:color="auto"/>
        <w:left w:val="none" w:sz="0" w:space="0" w:color="auto"/>
        <w:bottom w:val="none" w:sz="0" w:space="0" w:color="auto"/>
        <w:right w:val="none" w:sz="0" w:space="0" w:color="auto"/>
      </w:divBdr>
      <w:divsChild>
        <w:div w:id="740059770">
          <w:marLeft w:val="0"/>
          <w:marRight w:val="0"/>
          <w:marTop w:val="0"/>
          <w:marBottom w:val="0"/>
          <w:divBdr>
            <w:top w:val="none" w:sz="0" w:space="0" w:color="auto"/>
            <w:left w:val="none" w:sz="0" w:space="0" w:color="auto"/>
            <w:bottom w:val="none" w:sz="0" w:space="0" w:color="auto"/>
            <w:right w:val="none" w:sz="0" w:space="0" w:color="auto"/>
          </w:divBdr>
        </w:div>
        <w:div w:id="1566330742">
          <w:marLeft w:val="0"/>
          <w:marRight w:val="0"/>
          <w:marTop w:val="0"/>
          <w:marBottom w:val="0"/>
          <w:divBdr>
            <w:top w:val="none" w:sz="0" w:space="0" w:color="auto"/>
            <w:left w:val="none" w:sz="0" w:space="0" w:color="auto"/>
            <w:bottom w:val="none" w:sz="0" w:space="0" w:color="auto"/>
            <w:right w:val="none" w:sz="0" w:space="0" w:color="auto"/>
          </w:divBdr>
        </w:div>
        <w:div w:id="2124493950">
          <w:marLeft w:val="0"/>
          <w:marRight w:val="0"/>
          <w:marTop w:val="0"/>
          <w:marBottom w:val="0"/>
          <w:divBdr>
            <w:top w:val="none" w:sz="0" w:space="0" w:color="auto"/>
            <w:left w:val="none" w:sz="0" w:space="0" w:color="auto"/>
            <w:bottom w:val="none" w:sz="0" w:space="0" w:color="auto"/>
            <w:right w:val="none" w:sz="0" w:space="0" w:color="auto"/>
          </w:divBdr>
        </w:div>
      </w:divsChild>
    </w:div>
    <w:div w:id="297226411">
      <w:bodyDiv w:val="1"/>
      <w:marLeft w:val="0"/>
      <w:marRight w:val="0"/>
      <w:marTop w:val="0"/>
      <w:marBottom w:val="0"/>
      <w:divBdr>
        <w:top w:val="none" w:sz="0" w:space="0" w:color="auto"/>
        <w:left w:val="none" w:sz="0" w:space="0" w:color="auto"/>
        <w:bottom w:val="none" w:sz="0" w:space="0" w:color="auto"/>
        <w:right w:val="none" w:sz="0" w:space="0" w:color="auto"/>
      </w:divBdr>
    </w:div>
    <w:div w:id="297296579">
      <w:bodyDiv w:val="1"/>
      <w:marLeft w:val="0"/>
      <w:marRight w:val="0"/>
      <w:marTop w:val="0"/>
      <w:marBottom w:val="0"/>
      <w:divBdr>
        <w:top w:val="none" w:sz="0" w:space="0" w:color="auto"/>
        <w:left w:val="none" w:sz="0" w:space="0" w:color="auto"/>
        <w:bottom w:val="none" w:sz="0" w:space="0" w:color="auto"/>
        <w:right w:val="none" w:sz="0" w:space="0" w:color="auto"/>
      </w:divBdr>
    </w:div>
    <w:div w:id="297417525">
      <w:bodyDiv w:val="1"/>
      <w:marLeft w:val="0"/>
      <w:marRight w:val="0"/>
      <w:marTop w:val="0"/>
      <w:marBottom w:val="0"/>
      <w:divBdr>
        <w:top w:val="none" w:sz="0" w:space="0" w:color="auto"/>
        <w:left w:val="none" w:sz="0" w:space="0" w:color="auto"/>
        <w:bottom w:val="none" w:sz="0" w:space="0" w:color="auto"/>
        <w:right w:val="none" w:sz="0" w:space="0" w:color="auto"/>
      </w:divBdr>
    </w:div>
    <w:div w:id="297536196">
      <w:bodyDiv w:val="1"/>
      <w:marLeft w:val="0"/>
      <w:marRight w:val="0"/>
      <w:marTop w:val="0"/>
      <w:marBottom w:val="0"/>
      <w:divBdr>
        <w:top w:val="none" w:sz="0" w:space="0" w:color="auto"/>
        <w:left w:val="none" w:sz="0" w:space="0" w:color="auto"/>
        <w:bottom w:val="none" w:sz="0" w:space="0" w:color="auto"/>
        <w:right w:val="none" w:sz="0" w:space="0" w:color="auto"/>
      </w:divBdr>
    </w:div>
    <w:div w:id="297997381">
      <w:bodyDiv w:val="1"/>
      <w:marLeft w:val="0"/>
      <w:marRight w:val="0"/>
      <w:marTop w:val="0"/>
      <w:marBottom w:val="0"/>
      <w:divBdr>
        <w:top w:val="none" w:sz="0" w:space="0" w:color="auto"/>
        <w:left w:val="none" w:sz="0" w:space="0" w:color="auto"/>
        <w:bottom w:val="none" w:sz="0" w:space="0" w:color="auto"/>
        <w:right w:val="none" w:sz="0" w:space="0" w:color="auto"/>
      </w:divBdr>
    </w:div>
    <w:div w:id="299381953">
      <w:bodyDiv w:val="1"/>
      <w:marLeft w:val="0"/>
      <w:marRight w:val="0"/>
      <w:marTop w:val="0"/>
      <w:marBottom w:val="0"/>
      <w:divBdr>
        <w:top w:val="none" w:sz="0" w:space="0" w:color="auto"/>
        <w:left w:val="none" w:sz="0" w:space="0" w:color="auto"/>
        <w:bottom w:val="none" w:sz="0" w:space="0" w:color="auto"/>
        <w:right w:val="none" w:sz="0" w:space="0" w:color="auto"/>
      </w:divBdr>
    </w:div>
    <w:div w:id="299580013">
      <w:bodyDiv w:val="1"/>
      <w:marLeft w:val="0"/>
      <w:marRight w:val="0"/>
      <w:marTop w:val="0"/>
      <w:marBottom w:val="0"/>
      <w:divBdr>
        <w:top w:val="none" w:sz="0" w:space="0" w:color="auto"/>
        <w:left w:val="none" w:sz="0" w:space="0" w:color="auto"/>
        <w:bottom w:val="none" w:sz="0" w:space="0" w:color="auto"/>
        <w:right w:val="none" w:sz="0" w:space="0" w:color="auto"/>
      </w:divBdr>
    </w:div>
    <w:div w:id="299775999">
      <w:bodyDiv w:val="1"/>
      <w:marLeft w:val="0"/>
      <w:marRight w:val="0"/>
      <w:marTop w:val="0"/>
      <w:marBottom w:val="0"/>
      <w:divBdr>
        <w:top w:val="none" w:sz="0" w:space="0" w:color="auto"/>
        <w:left w:val="none" w:sz="0" w:space="0" w:color="auto"/>
        <w:bottom w:val="none" w:sz="0" w:space="0" w:color="auto"/>
        <w:right w:val="none" w:sz="0" w:space="0" w:color="auto"/>
      </w:divBdr>
    </w:div>
    <w:div w:id="299919484">
      <w:bodyDiv w:val="1"/>
      <w:marLeft w:val="0"/>
      <w:marRight w:val="0"/>
      <w:marTop w:val="0"/>
      <w:marBottom w:val="0"/>
      <w:divBdr>
        <w:top w:val="none" w:sz="0" w:space="0" w:color="auto"/>
        <w:left w:val="none" w:sz="0" w:space="0" w:color="auto"/>
        <w:bottom w:val="none" w:sz="0" w:space="0" w:color="auto"/>
        <w:right w:val="none" w:sz="0" w:space="0" w:color="auto"/>
      </w:divBdr>
    </w:div>
    <w:div w:id="299967136">
      <w:bodyDiv w:val="1"/>
      <w:marLeft w:val="0"/>
      <w:marRight w:val="0"/>
      <w:marTop w:val="0"/>
      <w:marBottom w:val="0"/>
      <w:divBdr>
        <w:top w:val="none" w:sz="0" w:space="0" w:color="auto"/>
        <w:left w:val="none" w:sz="0" w:space="0" w:color="auto"/>
        <w:bottom w:val="none" w:sz="0" w:space="0" w:color="auto"/>
        <w:right w:val="none" w:sz="0" w:space="0" w:color="auto"/>
      </w:divBdr>
    </w:div>
    <w:div w:id="300615426">
      <w:bodyDiv w:val="1"/>
      <w:marLeft w:val="0"/>
      <w:marRight w:val="0"/>
      <w:marTop w:val="0"/>
      <w:marBottom w:val="0"/>
      <w:divBdr>
        <w:top w:val="none" w:sz="0" w:space="0" w:color="auto"/>
        <w:left w:val="none" w:sz="0" w:space="0" w:color="auto"/>
        <w:bottom w:val="none" w:sz="0" w:space="0" w:color="auto"/>
        <w:right w:val="none" w:sz="0" w:space="0" w:color="auto"/>
      </w:divBdr>
    </w:div>
    <w:div w:id="301080091">
      <w:bodyDiv w:val="1"/>
      <w:marLeft w:val="0"/>
      <w:marRight w:val="0"/>
      <w:marTop w:val="0"/>
      <w:marBottom w:val="0"/>
      <w:divBdr>
        <w:top w:val="none" w:sz="0" w:space="0" w:color="auto"/>
        <w:left w:val="none" w:sz="0" w:space="0" w:color="auto"/>
        <w:bottom w:val="none" w:sz="0" w:space="0" w:color="auto"/>
        <w:right w:val="none" w:sz="0" w:space="0" w:color="auto"/>
      </w:divBdr>
    </w:div>
    <w:div w:id="302277016">
      <w:bodyDiv w:val="1"/>
      <w:marLeft w:val="0"/>
      <w:marRight w:val="0"/>
      <w:marTop w:val="0"/>
      <w:marBottom w:val="0"/>
      <w:divBdr>
        <w:top w:val="none" w:sz="0" w:space="0" w:color="auto"/>
        <w:left w:val="none" w:sz="0" w:space="0" w:color="auto"/>
        <w:bottom w:val="none" w:sz="0" w:space="0" w:color="auto"/>
        <w:right w:val="none" w:sz="0" w:space="0" w:color="auto"/>
      </w:divBdr>
    </w:div>
    <w:div w:id="302467404">
      <w:bodyDiv w:val="1"/>
      <w:marLeft w:val="0"/>
      <w:marRight w:val="0"/>
      <w:marTop w:val="0"/>
      <w:marBottom w:val="0"/>
      <w:divBdr>
        <w:top w:val="none" w:sz="0" w:space="0" w:color="auto"/>
        <w:left w:val="none" w:sz="0" w:space="0" w:color="auto"/>
        <w:bottom w:val="none" w:sz="0" w:space="0" w:color="auto"/>
        <w:right w:val="none" w:sz="0" w:space="0" w:color="auto"/>
      </w:divBdr>
    </w:div>
    <w:div w:id="302540498">
      <w:bodyDiv w:val="1"/>
      <w:marLeft w:val="0"/>
      <w:marRight w:val="0"/>
      <w:marTop w:val="0"/>
      <w:marBottom w:val="0"/>
      <w:divBdr>
        <w:top w:val="none" w:sz="0" w:space="0" w:color="auto"/>
        <w:left w:val="none" w:sz="0" w:space="0" w:color="auto"/>
        <w:bottom w:val="none" w:sz="0" w:space="0" w:color="auto"/>
        <w:right w:val="none" w:sz="0" w:space="0" w:color="auto"/>
      </w:divBdr>
    </w:div>
    <w:div w:id="303319224">
      <w:bodyDiv w:val="1"/>
      <w:marLeft w:val="0"/>
      <w:marRight w:val="0"/>
      <w:marTop w:val="0"/>
      <w:marBottom w:val="0"/>
      <w:divBdr>
        <w:top w:val="none" w:sz="0" w:space="0" w:color="auto"/>
        <w:left w:val="none" w:sz="0" w:space="0" w:color="auto"/>
        <w:bottom w:val="none" w:sz="0" w:space="0" w:color="auto"/>
        <w:right w:val="none" w:sz="0" w:space="0" w:color="auto"/>
      </w:divBdr>
    </w:div>
    <w:div w:id="304312629">
      <w:bodyDiv w:val="1"/>
      <w:marLeft w:val="0"/>
      <w:marRight w:val="0"/>
      <w:marTop w:val="0"/>
      <w:marBottom w:val="0"/>
      <w:divBdr>
        <w:top w:val="none" w:sz="0" w:space="0" w:color="auto"/>
        <w:left w:val="none" w:sz="0" w:space="0" w:color="auto"/>
        <w:bottom w:val="none" w:sz="0" w:space="0" w:color="auto"/>
        <w:right w:val="none" w:sz="0" w:space="0" w:color="auto"/>
      </w:divBdr>
    </w:div>
    <w:div w:id="304552746">
      <w:bodyDiv w:val="1"/>
      <w:marLeft w:val="0"/>
      <w:marRight w:val="0"/>
      <w:marTop w:val="0"/>
      <w:marBottom w:val="0"/>
      <w:divBdr>
        <w:top w:val="none" w:sz="0" w:space="0" w:color="auto"/>
        <w:left w:val="none" w:sz="0" w:space="0" w:color="auto"/>
        <w:bottom w:val="none" w:sz="0" w:space="0" w:color="auto"/>
        <w:right w:val="none" w:sz="0" w:space="0" w:color="auto"/>
      </w:divBdr>
    </w:div>
    <w:div w:id="305014498">
      <w:bodyDiv w:val="1"/>
      <w:marLeft w:val="0"/>
      <w:marRight w:val="0"/>
      <w:marTop w:val="0"/>
      <w:marBottom w:val="0"/>
      <w:divBdr>
        <w:top w:val="none" w:sz="0" w:space="0" w:color="auto"/>
        <w:left w:val="none" w:sz="0" w:space="0" w:color="auto"/>
        <w:bottom w:val="none" w:sz="0" w:space="0" w:color="auto"/>
        <w:right w:val="none" w:sz="0" w:space="0" w:color="auto"/>
      </w:divBdr>
    </w:div>
    <w:div w:id="305623376">
      <w:bodyDiv w:val="1"/>
      <w:marLeft w:val="0"/>
      <w:marRight w:val="0"/>
      <w:marTop w:val="0"/>
      <w:marBottom w:val="0"/>
      <w:divBdr>
        <w:top w:val="none" w:sz="0" w:space="0" w:color="auto"/>
        <w:left w:val="none" w:sz="0" w:space="0" w:color="auto"/>
        <w:bottom w:val="none" w:sz="0" w:space="0" w:color="auto"/>
        <w:right w:val="none" w:sz="0" w:space="0" w:color="auto"/>
      </w:divBdr>
    </w:div>
    <w:div w:id="307442279">
      <w:bodyDiv w:val="1"/>
      <w:marLeft w:val="0"/>
      <w:marRight w:val="0"/>
      <w:marTop w:val="0"/>
      <w:marBottom w:val="0"/>
      <w:divBdr>
        <w:top w:val="none" w:sz="0" w:space="0" w:color="auto"/>
        <w:left w:val="none" w:sz="0" w:space="0" w:color="auto"/>
        <w:bottom w:val="none" w:sz="0" w:space="0" w:color="auto"/>
        <w:right w:val="none" w:sz="0" w:space="0" w:color="auto"/>
      </w:divBdr>
    </w:div>
    <w:div w:id="307563928">
      <w:bodyDiv w:val="1"/>
      <w:marLeft w:val="0"/>
      <w:marRight w:val="0"/>
      <w:marTop w:val="0"/>
      <w:marBottom w:val="0"/>
      <w:divBdr>
        <w:top w:val="none" w:sz="0" w:space="0" w:color="auto"/>
        <w:left w:val="none" w:sz="0" w:space="0" w:color="auto"/>
        <w:bottom w:val="none" w:sz="0" w:space="0" w:color="auto"/>
        <w:right w:val="none" w:sz="0" w:space="0" w:color="auto"/>
      </w:divBdr>
    </w:div>
    <w:div w:id="308168314">
      <w:bodyDiv w:val="1"/>
      <w:marLeft w:val="0"/>
      <w:marRight w:val="0"/>
      <w:marTop w:val="0"/>
      <w:marBottom w:val="0"/>
      <w:divBdr>
        <w:top w:val="none" w:sz="0" w:space="0" w:color="auto"/>
        <w:left w:val="none" w:sz="0" w:space="0" w:color="auto"/>
        <w:bottom w:val="none" w:sz="0" w:space="0" w:color="auto"/>
        <w:right w:val="none" w:sz="0" w:space="0" w:color="auto"/>
      </w:divBdr>
    </w:div>
    <w:div w:id="310065702">
      <w:bodyDiv w:val="1"/>
      <w:marLeft w:val="0"/>
      <w:marRight w:val="0"/>
      <w:marTop w:val="0"/>
      <w:marBottom w:val="0"/>
      <w:divBdr>
        <w:top w:val="none" w:sz="0" w:space="0" w:color="auto"/>
        <w:left w:val="none" w:sz="0" w:space="0" w:color="auto"/>
        <w:bottom w:val="none" w:sz="0" w:space="0" w:color="auto"/>
        <w:right w:val="none" w:sz="0" w:space="0" w:color="auto"/>
      </w:divBdr>
    </w:div>
    <w:div w:id="310452352">
      <w:bodyDiv w:val="1"/>
      <w:marLeft w:val="0"/>
      <w:marRight w:val="0"/>
      <w:marTop w:val="0"/>
      <w:marBottom w:val="0"/>
      <w:divBdr>
        <w:top w:val="none" w:sz="0" w:space="0" w:color="auto"/>
        <w:left w:val="none" w:sz="0" w:space="0" w:color="auto"/>
        <w:bottom w:val="none" w:sz="0" w:space="0" w:color="auto"/>
        <w:right w:val="none" w:sz="0" w:space="0" w:color="auto"/>
      </w:divBdr>
    </w:div>
    <w:div w:id="310524038">
      <w:bodyDiv w:val="1"/>
      <w:marLeft w:val="0"/>
      <w:marRight w:val="0"/>
      <w:marTop w:val="0"/>
      <w:marBottom w:val="0"/>
      <w:divBdr>
        <w:top w:val="none" w:sz="0" w:space="0" w:color="auto"/>
        <w:left w:val="none" w:sz="0" w:space="0" w:color="auto"/>
        <w:bottom w:val="none" w:sz="0" w:space="0" w:color="auto"/>
        <w:right w:val="none" w:sz="0" w:space="0" w:color="auto"/>
      </w:divBdr>
    </w:div>
    <w:div w:id="310788694">
      <w:bodyDiv w:val="1"/>
      <w:marLeft w:val="0"/>
      <w:marRight w:val="0"/>
      <w:marTop w:val="0"/>
      <w:marBottom w:val="0"/>
      <w:divBdr>
        <w:top w:val="none" w:sz="0" w:space="0" w:color="auto"/>
        <w:left w:val="none" w:sz="0" w:space="0" w:color="auto"/>
        <w:bottom w:val="none" w:sz="0" w:space="0" w:color="auto"/>
        <w:right w:val="none" w:sz="0" w:space="0" w:color="auto"/>
      </w:divBdr>
    </w:div>
    <w:div w:id="311056617">
      <w:bodyDiv w:val="1"/>
      <w:marLeft w:val="0"/>
      <w:marRight w:val="0"/>
      <w:marTop w:val="0"/>
      <w:marBottom w:val="0"/>
      <w:divBdr>
        <w:top w:val="none" w:sz="0" w:space="0" w:color="auto"/>
        <w:left w:val="none" w:sz="0" w:space="0" w:color="auto"/>
        <w:bottom w:val="none" w:sz="0" w:space="0" w:color="auto"/>
        <w:right w:val="none" w:sz="0" w:space="0" w:color="auto"/>
      </w:divBdr>
    </w:div>
    <w:div w:id="311104329">
      <w:bodyDiv w:val="1"/>
      <w:marLeft w:val="0"/>
      <w:marRight w:val="0"/>
      <w:marTop w:val="0"/>
      <w:marBottom w:val="0"/>
      <w:divBdr>
        <w:top w:val="none" w:sz="0" w:space="0" w:color="auto"/>
        <w:left w:val="none" w:sz="0" w:space="0" w:color="auto"/>
        <w:bottom w:val="none" w:sz="0" w:space="0" w:color="auto"/>
        <w:right w:val="none" w:sz="0" w:space="0" w:color="auto"/>
      </w:divBdr>
    </w:div>
    <w:div w:id="311375214">
      <w:bodyDiv w:val="1"/>
      <w:marLeft w:val="0"/>
      <w:marRight w:val="0"/>
      <w:marTop w:val="0"/>
      <w:marBottom w:val="0"/>
      <w:divBdr>
        <w:top w:val="none" w:sz="0" w:space="0" w:color="auto"/>
        <w:left w:val="none" w:sz="0" w:space="0" w:color="auto"/>
        <w:bottom w:val="none" w:sz="0" w:space="0" w:color="auto"/>
        <w:right w:val="none" w:sz="0" w:space="0" w:color="auto"/>
      </w:divBdr>
    </w:div>
    <w:div w:id="312028722">
      <w:bodyDiv w:val="1"/>
      <w:marLeft w:val="0"/>
      <w:marRight w:val="0"/>
      <w:marTop w:val="0"/>
      <w:marBottom w:val="0"/>
      <w:divBdr>
        <w:top w:val="none" w:sz="0" w:space="0" w:color="auto"/>
        <w:left w:val="none" w:sz="0" w:space="0" w:color="auto"/>
        <w:bottom w:val="none" w:sz="0" w:space="0" w:color="auto"/>
        <w:right w:val="none" w:sz="0" w:space="0" w:color="auto"/>
      </w:divBdr>
    </w:div>
    <w:div w:id="314605129">
      <w:bodyDiv w:val="1"/>
      <w:marLeft w:val="0"/>
      <w:marRight w:val="0"/>
      <w:marTop w:val="0"/>
      <w:marBottom w:val="0"/>
      <w:divBdr>
        <w:top w:val="none" w:sz="0" w:space="0" w:color="auto"/>
        <w:left w:val="none" w:sz="0" w:space="0" w:color="auto"/>
        <w:bottom w:val="none" w:sz="0" w:space="0" w:color="auto"/>
        <w:right w:val="none" w:sz="0" w:space="0" w:color="auto"/>
      </w:divBdr>
    </w:div>
    <w:div w:id="314644836">
      <w:bodyDiv w:val="1"/>
      <w:marLeft w:val="0"/>
      <w:marRight w:val="0"/>
      <w:marTop w:val="0"/>
      <w:marBottom w:val="0"/>
      <w:divBdr>
        <w:top w:val="none" w:sz="0" w:space="0" w:color="auto"/>
        <w:left w:val="none" w:sz="0" w:space="0" w:color="auto"/>
        <w:bottom w:val="none" w:sz="0" w:space="0" w:color="auto"/>
        <w:right w:val="none" w:sz="0" w:space="0" w:color="auto"/>
      </w:divBdr>
    </w:div>
    <w:div w:id="315186882">
      <w:bodyDiv w:val="1"/>
      <w:marLeft w:val="0"/>
      <w:marRight w:val="0"/>
      <w:marTop w:val="0"/>
      <w:marBottom w:val="0"/>
      <w:divBdr>
        <w:top w:val="none" w:sz="0" w:space="0" w:color="auto"/>
        <w:left w:val="none" w:sz="0" w:space="0" w:color="auto"/>
        <w:bottom w:val="none" w:sz="0" w:space="0" w:color="auto"/>
        <w:right w:val="none" w:sz="0" w:space="0" w:color="auto"/>
      </w:divBdr>
    </w:div>
    <w:div w:id="316999184">
      <w:bodyDiv w:val="1"/>
      <w:marLeft w:val="0"/>
      <w:marRight w:val="0"/>
      <w:marTop w:val="0"/>
      <w:marBottom w:val="0"/>
      <w:divBdr>
        <w:top w:val="none" w:sz="0" w:space="0" w:color="auto"/>
        <w:left w:val="none" w:sz="0" w:space="0" w:color="auto"/>
        <w:bottom w:val="none" w:sz="0" w:space="0" w:color="auto"/>
        <w:right w:val="none" w:sz="0" w:space="0" w:color="auto"/>
      </w:divBdr>
    </w:div>
    <w:div w:id="317272200">
      <w:bodyDiv w:val="1"/>
      <w:marLeft w:val="0"/>
      <w:marRight w:val="0"/>
      <w:marTop w:val="0"/>
      <w:marBottom w:val="0"/>
      <w:divBdr>
        <w:top w:val="none" w:sz="0" w:space="0" w:color="auto"/>
        <w:left w:val="none" w:sz="0" w:space="0" w:color="auto"/>
        <w:bottom w:val="none" w:sz="0" w:space="0" w:color="auto"/>
        <w:right w:val="none" w:sz="0" w:space="0" w:color="auto"/>
      </w:divBdr>
    </w:div>
    <w:div w:id="317610190">
      <w:bodyDiv w:val="1"/>
      <w:marLeft w:val="0"/>
      <w:marRight w:val="0"/>
      <w:marTop w:val="0"/>
      <w:marBottom w:val="0"/>
      <w:divBdr>
        <w:top w:val="none" w:sz="0" w:space="0" w:color="auto"/>
        <w:left w:val="none" w:sz="0" w:space="0" w:color="auto"/>
        <w:bottom w:val="none" w:sz="0" w:space="0" w:color="auto"/>
        <w:right w:val="none" w:sz="0" w:space="0" w:color="auto"/>
      </w:divBdr>
    </w:div>
    <w:div w:id="317852295">
      <w:bodyDiv w:val="1"/>
      <w:marLeft w:val="0"/>
      <w:marRight w:val="0"/>
      <w:marTop w:val="0"/>
      <w:marBottom w:val="0"/>
      <w:divBdr>
        <w:top w:val="none" w:sz="0" w:space="0" w:color="auto"/>
        <w:left w:val="none" w:sz="0" w:space="0" w:color="auto"/>
        <w:bottom w:val="none" w:sz="0" w:space="0" w:color="auto"/>
        <w:right w:val="none" w:sz="0" w:space="0" w:color="auto"/>
      </w:divBdr>
    </w:div>
    <w:div w:id="318506696">
      <w:bodyDiv w:val="1"/>
      <w:marLeft w:val="0"/>
      <w:marRight w:val="0"/>
      <w:marTop w:val="0"/>
      <w:marBottom w:val="0"/>
      <w:divBdr>
        <w:top w:val="none" w:sz="0" w:space="0" w:color="auto"/>
        <w:left w:val="none" w:sz="0" w:space="0" w:color="auto"/>
        <w:bottom w:val="none" w:sz="0" w:space="0" w:color="auto"/>
        <w:right w:val="none" w:sz="0" w:space="0" w:color="auto"/>
      </w:divBdr>
    </w:div>
    <w:div w:id="318966814">
      <w:bodyDiv w:val="1"/>
      <w:marLeft w:val="0"/>
      <w:marRight w:val="0"/>
      <w:marTop w:val="0"/>
      <w:marBottom w:val="0"/>
      <w:divBdr>
        <w:top w:val="none" w:sz="0" w:space="0" w:color="auto"/>
        <w:left w:val="none" w:sz="0" w:space="0" w:color="auto"/>
        <w:bottom w:val="none" w:sz="0" w:space="0" w:color="auto"/>
        <w:right w:val="none" w:sz="0" w:space="0" w:color="auto"/>
      </w:divBdr>
    </w:div>
    <w:div w:id="319038356">
      <w:bodyDiv w:val="1"/>
      <w:marLeft w:val="0"/>
      <w:marRight w:val="0"/>
      <w:marTop w:val="0"/>
      <w:marBottom w:val="0"/>
      <w:divBdr>
        <w:top w:val="none" w:sz="0" w:space="0" w:color="auto"/>
        <w:left w:val="none" w:sz="0" w:space="0" w:color="auto"/>
        <w:bottom w:val="none" w:sz="0" w:space="0" w:color="auto"/>
        <w:right w:val="none" w:sz="0" w:space="0" w:color="auto"/>
      </w:divBdr>
    </w:div>
    <w:div w:id="319700564">
      <w:bodyDiv w:val="1"/>
      <w:marLeft w:val="0"/>
      <w:marRight w:val="0"/>
      <w:marTop w:val="0"/>
      <w:marBottom w:val="0"/>
      <w:divBdr>
        <w:top w:val="none" w:sz="0" w:space="0" w:color="auto"/>
        <w:left w:val="none" w:sz="0" w:space="0" w:color="auto"/>
        <w:bottom w:val="none" w:sz="0" w:space="0" w:color="auto"/>
        <w:right w:val="none" w:sz="0" w:space="0" w:color="auto"/>
      </w:divBdr>
    </w:div>
    <w:div w:id="320039691">
      <w:bodyDiv w:val="1"/>
      <w:marLeft w:val="0"/>
      <w:marRight w:val="0"/>
      <w:marTop w:val="0"/>
      <w:marBottom w:val="0"/>
      <w:divBdr>
        <w:top w:val="none" w:sz="0" w:space="0" w:color="auto"/>
        <w:left w:val="none" w:sz="0" w:space="0" w:color="auto"/>
        <w:bottom w:val="none" w:sz="0" w:space="0" w:color="auto"/>
        <w:right w:val="none" w:sz="0" w:space="0" w:color="auto"/>
      </w:divBdr>
    </w:div>
    <w:div w:id="322512727">
      <w:bodyDiv w:val="1"/>
      <w:marLeft w:val="0"/>
      <w:marRight w:val="0"/>
      <w:marTop w:val="0"/>
      <w:marBottom w:val="0"/>
      <w:divBdr>
        <w:top w:val="none" w:sz="0" w:space="0" w:color="auto"/>
        <w:left w:val="none" w:sz="0" w:space="0" w:color="auto"/>
        <w:bottom w:val="none" w:sz="0" w:space="0" w:color="auto"/>
        <w:right w:val="none" w:sz="0" w:space="0" w:color="auto"/>
      </w:divBdr>
    </w:div>
    <w:div w:id="323515118">
      <w:bodyDiv w:val="1"/>
      <w:marLeft w:val="0"/>
      <w:marRight w:val="0"/>
      <w:marTop w:val="0"/>
      <w:marBottom w:val="0"/>
      <w:divBdr>
        <w:top w:val="none" w:sz="0" w:space="0" w:color="auto"/>
        <w:left w:val="none" w:sz="0" w:space="0" w:color="auto"/>
        <w:bottom w:val="none" w:sz="0" w:space="0" w:color="auto"/>
        <w:right w:val="none" w:sz="0" w:space="0" w:color="auto"/>
      </w:divBdr>
    </w:div>
    <w:div w:id="323551995">
      <w:bodyDiv w:val="1"/>
      <w:marLeft w:val="0"/>
      <w:marRight w:val="0"/>
      <w:marTop w:val="0"/>
      <w:marBottom w:val="0"/>
      <w:divBdr>
        <w:top w:val="none" w:sz="0" w:space="0" w:color="auto"/>
        <w:left w:val="none" w:sz="0" w:space="0" w:color="auto"/>
        <w:bottom w:val="none" w:sz="0" w:space="0" w:color="auto"/>
        <w:right w:val="none" w:sz="0" w:space="0" w:color="auto"/>
      </w:divBdr>
    </w:div>
    <w:div w:id="325481894">
      <w:bodyDiv w:val="1"/>
      <w:marLeft w:val="0"/>
      <w:marRight w:val="0"/>
      <w:marTop w:val="0"/>
      <w:marBottom w:val="0"/>
      <w:divBdr>
        <w:top w:val="none" w:sz="0" w:space="0" w:color="auto"/>
        <w:left w:val="none" w:sz="0" w:space="0" w:color="auto"/>
        <w:bottom w:val="none" w:sz="0" w:space="0" w:color="auto"/>
        <w:right w:val="none" w:sz="0" w:space="0" w:color="auto"/>
      </w:divBdr>
    </w:div>
    <w:div w:id="326860421">
      <w:bodyDiv w:val="1"/>
      <w:marLeft w:val="0"/>
      <w:marRight w:val="0"/>
      <w:marTop w:val="0"/>
      <w:marBottom w:val="0"/>
      <w:divBdr>
        <w:top w:val="none" w:sz="0" w:space="0" w:color="auto"/>
        <w:left w:val="none" w:sz="0" w:space="0" w:color="auto"/>
        <w:bottom w:val="none" w:sz="0" w:space="0" w:color="auto"/>
        <w:right w:val="none" w:sz="0" w:space="0" w:color="auto"/>
      </w:divBdr>
    </w:div>
    <w:div w:id="328949551">
      <w:bodyDiv w:val="1"/>
      <w:marLeft w:val="0"/>
      <w:marRight w:val="0"/>
      <w:marTop w:val="0"/>
      <w:marBottom w:val="0"/>
      <w:divBdr>
        <w:top w:val="none" w:sz="0" w:space="0" w:color="auto"/>
        <w:left w:val="none" w:sz="0" w:space="0" w:color="auto"/>
        <w:bottom w:val="none" w:sz="0" w:space="0" w:color="auto"/>
        <w:right w:val="none" w:sz="0" w:space="0" w:color="auto"/>
      </w:divBdr>
    </w:div>
    <w:div w:id="331957086">
      <w:bodyDiv w:val="1"/>
      <w:marLeft w:val="0"/>
      <w:marRight w:val="0"/>
      <w:marTop w:val="0"/>
      <w:marBottom w:val="0"/>
      <w:divBdr>
        <w:top w:val="none" w:sz="0" w:space="0" w:color="auto"/>
        <w:left w:val="none" w:sz="0" w:space="0" w:color="auto"/>
        <w:bottom w:val="none" w:sz="0" w:space="0" w:color="auto"/>
        <w:right w:val="none" w:sz="0" w:space="0" w:color="auto"/>
      </w:divBdr>
    </w:div>
    <w:div w:id="332143272">
      <w:bodyDiv w:val="1"/>
      <w:marLeft w:val="0"/>
      <w:marRight w:val="0"/>
      <w:marTop w:val="0"/>
      <w:marBottom w:val="0"/>
      <w:divBdr>
        <w:top w:val="none" w:sz="0" w:space="0" w:color="auto"/>
        <w:left w:val="none" w:sz="0" w:space="0" w:color="auto"/>
        <w:bottom w:val="none" w:sz="0" w:space="0" w:color="auto"/>
        <w:right w:val="none" w:sz="0" w:space="0" w:color="auto"/>
      </w:divBdr>
    </w:div>
    <w:div w:id="332801361">
      <w:bodyDiv w:val="1"/>
      <w:marLeft w:val="0"/>
      <w:marRight w:val="0"/>
      <w:marTop w:val="0"/>
      <w:marBottom w:val="0"/>
      <w:divBdr>
        <w:top w:val="none" w:sz="0" w:space="0" w:color="auto"/>
        <w:left w:val="none" w:sz="0" w:space="0" w:color="auto"/>
        <w:bottom w:val="none" w:sz="0" w:space="0" w:color="auto"/>
        <w:right w:val="none" w:sz="0" w:space="0" w:color="auto"/>
      </w:divBdr>
    </w:div>
    <w:div w:id="332806447">
      <w:bodyDiv w:val="1"/>
      <w:marLeft w:val="0"/>
      <w:marRight w:val="0"/>
      <w:marTop w:val="0"/>
      <w:marBottom w:val="0"/>
      <w:divBdr>
        <w:top w:val="none" w:sz="0" w:space="0" w:color="auto"/>
        <w:left w:val="none" w:sz="0" w:space="0" w:color="auto"/>
        <w:bottom w:val="none" w:sz="0" w:space="0" w:color="auto"/>
        <w:right w:val="none" w:sz="0" w:space="0" w:color="auto"/>
      </w:divBdr>
    </w:div>
    <w:div w:id="334386670">
      <w:bodyDiv w:val="1"/>
      <w:marLeft w:val="0"/>
      <w:marRight w:val="0"/>
      <w:marTop w:val="0"/>
      <w:marBottom w:val="0"/>
      <w:divBdr>
        <w:top w:val="none" w:sz="0" w:space="0" w:color="auto"/>
        <w:left w:val="none" w:sz="0" w:space="0" w:color="auto"/>
        <w:bottom w:val="none" w:sz="0" w:space="0" w:color="auto"/>
        <w:right w:val="none" w:sz="0" w:space="0" w:color="auto"/>
      </w:divBdr>
    </w:div>
    <w:div w:id="334919363">
      <w:bodyDiv w:val="1"/>
      <w:marLeft w:val="0"/>
      <w:marRight w:val="0"/>
      <w:marTop w:val="0"/>
      <w:marBottom w:val="0"/>
      <w:divBdr>
        <w:top w:val="none" w:sz="0" w:space="0" w:color="auto"/>
        <w:left w:val="none" w:sz="0" w:space="0" w:color="auto"/>
        <w:bottom w:val="none" w:sz="0" w:space="0" w:color="auto"/>
        <w:right w:val="none" w:sz="0" w:space="0" w:color="auto"/>
      </w:divBdr>
    </w:div>
    <w:div w:id="335040065">
      <w:bodyDiv w:val="1"/>
      <w:marLeft w:val="0"/>
      <w:marRight w:val="0"/>
      <w:marTop w:val="0"/>
      <w:marBottom w:val="0"/>
      <w:divBdr>
        <w:top w:val="none" w:sz="0" w:space="0" w:color="auto"/>
        <w:left w:val="none" w:sz="0" w:space="0" w:color="auto"/>
        <w:bottom w:val="none" w:sz="0" w:space="0" w:color="auto"/>
        <w:right w:val="none" w:sz="0" w:space="0" w:color="auto"/>
      </w:divBdr>
    </w:div>
    <w:div w:id="335347763">
      <w:bodyDiv w:val="1"/>
      <w:marLeft w:val="0"/>
      <w:marRight w:val="0"/>
      <w:marTop w:val="0"/>
      <w:marBottom w:val="0"/>
      <w:divBdr>
        <w:top w:val="none" w:sz="0" w:space="0" w:color="auto"/>
        <w:left w:val="none" w:sz="0" w:space="0" w:color="auto"/>
        <w:bottom w:val="none" w:sz="0" w:space="0" w:color="auto"/>
        <w:right w:val="none" w:sz="0" w:space="0" w:color="auto"/>
      </w:divBdr>
    </w:div>
    <w:div w:id="336688972">
      <w:bodyDiv w:val="1"/>
      <w:marLeft w:val="0"/>
      <w:marRight w:val="0"/>
      <w:marTop w:val="0"/>
      <w:marBottom w:val="0"/>
      <w:divBdr>
        <w:top w:val="none" w:sz="0" w:space="0" w:color="auto"/>
        <w:left w:val="none" w:sz="0" w:space="0" w:color="auto"/>
        <w:bottom w:val="none" w:sz="0" w:space="0" w:color="auto"/>
        <w:right w:val="none" w:sz="0" w:space="0" w:color="auto"/>
      </w:divBdr>
    </w:div>
    <w:div w:id="337083223">
      <w:bodyDiv w:val="1"/>
      <w:marLeft w:val="0"/>
      <w:marRight w:val="0"/>
      <w:marTop w:val="0"/>
      <w:marBottom w:val="0"/>
      <w:divBdr>
        <w:top w:val="none" w:sz="0" w:space="0" w:color="auto"/>
        <w:left w:val="none" w:sz="0" w:space="0" w:color="auto"/>
        <w:bottom w:val="none" w:sz="0" w:space="0" w:color="auto"/>
        <w:right w:val="none" w:sz="0" w:space="0" w:color="auto"/>
      </w:divBdr>
    </w:div>
    <w:div w:id="337149553">
      <w:bodyDiv w:val="1"/>
      <w:marLeft w:val="0"/>
      <w:marRight w:val="0"/>
      <w:marTop w:val="0"/>
      <w:marBottom w:val="0"/>
      <w:divBdr>
        <w:top w:val="none" w:sz="0" w:space="0" w:color="auto"/>
        <w:left w:val="none" w:sz="0" w:space="0" w:color="auto"/>
        <w:bottom w:val="none" w:sz="0" w:space="0" w:color="auto"/>
        <w:right w:val="none" w:sz="0" w:space="0" w:color="auto"/>
      </w:divBdr>
    </w:div>
    <w:div w:id="337973407">
      <w:bodyDiv w:val="1"/>
      <w:marLeft w:val="0"/>
      <w:marRight w:val="0"/>
      <w:marTop w:val="0"/>
      <w:marBottom w:val="0"/>
      <w:divBdr>
        <w:top w:val="none" w:sz="0" w:space="0" w:color="auto"/>
        <w:left w:val="none" w:sz="0" w:space="0" w:color="auto"/>
        <w:bottom w:val="none" w:sz="0" w:space="0" w:color="auto"/>
        <w:right w:val="none" w:sz="0" w:space="0" w:color="auto"/>
      </w:divBdr>
    </w:div>
    <w:div w:id="338194793">
      <w:bodyDiv w:val="1"/>
      <w:marLeft w:val="0"/>
      <w:marRight w:val="0"/>
      <w:marTop w:val="0"/>
      <w:marBottom w:val="0"/>
      <w:divBdr>
        <w:top w:val="none" w:sz="0" w:space="0" w:color="auto"/>
        <w:left w:val="none" w:sz="0" w:space="0" w:color="auto"/>
        <w:bottom w:val="none" w:sz="0" w:space="0" w:color="auto"/>
        <w:right w:val="none" w:sz="0" w:space="0" w:color="auto"/>
      </w:divBdr>
    </w:div>
    <w:div w:id="339551505">
      <w:bodyDiv w:val="1"/>
      <w:marLeft w:val="0"/>
      <w:marRight w:val="0"/>
      <w:marTop w:val="0"/>
      <w:marBottom w:val="0"/>
      <w:divBdr>
        <w:top w:val="none" w:sz="0" w:space="0" w:color="auto"/>
        <w:left w:val="none" w:sz="0" w:space="0" w:color="auto"/>
        <w:bottom w:val="none" w:sz="0" w:space="0" w:color="auto"/>
        <w:right w:val="none" w:sz="0" w:space="0" w:color="auto"/>
      </w:divBdr>
    </w:div>
    <w:div w:id="340281013">
      <w:bodyDiv w:val="1"/>
      <w:marLeft w:val="0"/>
      <w:marRight w:val="0"/>
      <w:marTop w:val="0"/>
      <w:marBottom w:val="0"/>
      <w:divBdr>
        <w:top w:val="none" w:sz="0" w:space="0" w:color="auto"/>
        <w:left w:val="none" w:sz="0" w:space="0" w:color="auto"/>
        <w:bottom w:val="none" w:sz="0" w:space="0" w:color="auto"/>
        <w:right w:val="none" w:sz="0" w:space="0" w:color="auto"/>
      </w:divBdr>
    </w:div>
    <w:div w:id="341443107">
      <w:bodyDiv w:val="1"/>
      <w:marLeft w:val="0"/>
      <w:marRight w:val="0"/>
      <w:marTop w:val="0"/>
      <w:marBottom w:val="0"/>
      <w:divBdr>
        <w:top w:val="none" w:sz="0" w:space="0" w:color="auto"/>
        <w:left w:val="none" w:sz="0" w:space="0" w:color="auto"/>
        <w:bottom w:val="none" w:sz="0" w:space="0" w:color="auto"/>
        <w:right w:val="none" w:sz="0" w:space="0" w:color="auto"/>
      </w:divBdr>
    </w:div>
    <w:div w:id="341513727">
      <w:bodyDiv w:val="1"/>
      <w:marLeft w:val="0"/>
      <w:marRight w:val="0"/>
      <w:marTop w:val="0"/>
      <w:marBottom w:val="0"/>
      <w:divBdr>
        <w:top w:val="none" w:sz="0" w:space="0" w:color="auto"/>
        <w:left w:val="none" w:sz="0" w:space="0" w:color="auto"/>
        <w:bottom w:val="none" w:sz="0" w:space="0" w:color="auto"/>
        <w:right w:val="none" w:sz="0" w:space="0" w:color="auto"/>
      </w:divBdr>
    </w:div>
    <w:div w:id="341981500">
      <w:bodyDiv w:val="1"/>
      <w:marLeft w:val="0"/>
      <w:marRight w:val="0"/>
      <w:marTop w:val="0"/>
      <w:marBottom w:val="0"/>
      <w:divBdr>
        <w:top w:val="none" w:sz="0" w:space="0" w:color="auto"/>
        <w:left w:val="none" w:sz="0" w:space="0" w:color="auto"/>
        <w:bottom w:val="none" w:sz="0" w:space="0" w:color="auto"/>
        <w:right w:val="none" w:sz="0" w:space="0" w:color="auto"/>
      </w:divBdr>
    </w:div>
    <w:div w:id="342098032">
      <w:bodyDiv w:val="1"/>
      <w:marLeft w:val="0"/>
      <w:marRight w:val="0"/>
      <w:marTop w:val="0"/>
      <w:marBottom w:val="0"/>
      <w:divBdr>
        <w:top w:val="none" w:sz="0" w:space="0" w:color="auto"/>
        <w:left w:val="none" w:sz="0" w:space="0" w:color="auto"/>
        <w:bottom w:val="none" w:sz="0" w:space="0" w:color="auto"/>
        <w:right w:val="none" w:sz="0" w:space="0" w:color="auto"/>
      </w:divBdr>
    </w:div>
    <w:div w:id="342126212">
      <w:bodyDiv w:val="1"/>
      <w:marLeft w:val="0"/>
      <w:marRight w:val="0"/>
      <w:marTop w:val="0"/>
      <w:marBottom w:val="0"/>
      <w:divBdr>
        <w:top w:val="none" w:sz="0" w:space="0" w:color="auto"/>
        <w:left w:val="none" w:sz="0" w:space="0" w:color="auto"/>
        <w:bottom w:val="none" w:sz="0" w:space="0" w:color="auto"/>
        <w:right w:val="none" w:sz="0" w:space="0" w:color="auto"/>
      </w:divBdr>
    </w:div>
    <w:div w:id="344214858">
      <w:bodyDiv w:val="1"/>
      <w:marLeft w:val="0"/>
      <w:marRight w:val="0"/>
      <w:marTop w:val="0"/>
      <w:marBottom w:val="0"/>
      <w:divBdr>
        <w:top w:val="none" w:sz="0" w:space="0" w:color="auto"/>
        <w:left w:val="none" w:sz="0" w:space="0" w:color="auto"/>
        <w:bottom w:val="none" w:sz="0" w:space="0" w:color="auto"/>
        <w:right w:val="none" w:sz="0" w:space="0" w:color="auto"/>
      </w:divBdr>
    </w:div>
    <w:div w:id="344288446">
      <w:bodyDiv w:val="1"/>
      <w:marLeft w:val="0"/>
      <w:marRight w:val="0"/>
      <w:marTop w:val="0"/>
      <w:marBottom w:val="0"/>
      <w:divBdr>
        <w:top w:val="none" w:sz="0" w:space="0" w:color="auto"/>
        <w:left w:val="none" w:sz="0" w:space="0" w:color="auto"/>
        <w:bottom w:val="none" w:sz="0" w:space="0" w:color="auto"/>
        <w:right w:val="none" w:sz="0" w:space="0" w:color="auto"/>
      </w:divBdr>
    </w:div>
    <w:div w:id="345835392">
      <w:bodyDiv w:val="1"/>
      <w:marLeft w:val="0"/>
      <w:marRight w:val="0"/>
      <w:marTop w:val="0"/>
      <w:marBottom w:val="0"/>
      <w:divBdr>
        <w:top w:val="none" w:sz="0" w:space="0" w:color="auto"/>
        <w:left w:val="none" w:sz="0" w:space="0" w:color="auto"/>
        <w:bottom w:val="none" w:sz="0" w:space="0" w:color="auto"/>
        <w:right w:val="none" w:sz="0" w:space="0" w:color="auto"/>
      </w:divBdr>
    </w:div>
    <w:div w:id="345985764">
      <w:bodyDiv w:val="1"/>
      <w:marLeft w:val="0"/>
      <w:marRight w:val="0"/>
      <w:marTop w:val="0"/>
      <w:marBottom w:val="0"/>
      <w:divBdr>
        <w:top w:val="none" w:sz="0" w:space="0" w:color="auto"/>
        <w:left w:val="none" w:sz="0" w:space="0" w:color="auto"/>
        <w:bottom w:val="none" w:sz="0" w:space="0" w:color="auto"/>
        <w:right w:val="none" w:sz="0" w:space="0" w:color="auto"/>
      </w:divBdr>
    </w:div>
    <w:div w:id="346710509">
      <w:bodyDiv w:val="1"/>
      <w:marLeft w:val="0"/>
      <w:marRight w:val="0"/>
      <w:marTop w:val="0"/>
      <w:marBottom w:val="0"/>
      <w:divBdr>
        <w:top w:val="none" w:sz="0" w:space="0" w:color="auto"/>
        <w:left w:val="none" w:sz="0" w:space="0" w:color="auto"/>
        <w:bottom w:val="none" w:sz="0" w:space="0" w:color="auto"/>
        <w:right w:val="none" w:sz="0" w:space="0" w:color="auto"/>
      </w:divBdr>
    </w:div>
    <w:div w:id="346714022">
      <w:bodyDiv w:val="1"/>
      <w:marLeft w:val="0"/>
      <w:marRight w:val="0"/>
      <w:marTop w:val="0"/>
      <w:marBottom w:val="0"/>
      <w:divBdr>
        <w:top w:val="none" w:sz="0" w:space="0" w:color="auto"/>
        <w:left w:val="none" w:sz="0" w:space="0" w:color="auto"/>
        <w:bottom w:val="none" w:sz="0" w:space="0" w:color="auto"/>
        <w:right w:val="none" w:sz="0" w:space="0" w:color="auto"/>
      </w:divBdr>
    </w:div>
    <w:div w:id="347290854">
      <w:bodyDiv w:val="1"/>
      <w:marLeft w:val="0"/>
      <w:marRight w:val="0"/>
      <w:marTop w:val="0"/>
      <w:marBottom w:val="0"/>
      <w:divBdr>
        <w:top w:val="none" w:sz="0" w:space="0" w:color="auto"/>
        <w:left w:val="none" w:sz="0" w:space="0" w:color="auto"/>
        <w:bottom w:val="none" w:sz="0" w:space="0" w:color="auto"/>
        <w:right w:val="none" w:sz="0" w:space="0" w:color="auto"/>
      </w:divBdr>
    </w:div>
    <w:div w:id="347756061">
      <w:bodyDiv w:val="1"/>
      <w:marLeft w:val="0"/>
      <w:marRight w:val="0"/>
      <w:marTop w:val="0"/>
      <w:marBottom w:val="0"/>
      <w:divBdr>
        <w:top w:val="none" w:sz="0" w:space="0" w:color="auto"/>
        <w:left w:val="none" w:sz="0" w:space="0" w:color="auto"/>
        <w:bottom w:val="none" w:sz="0" w:space="0" w:color="auto"/>
        <w:right w:val="none" w:sz="0" w:space="0" w:color="auto"/>
      </w:divBdr>
    </w:div>
    <w:div w:id="347997036">
      <w:bodyDiv w:val="1"/>
      <w:marLeft w:val="0"/>
      <w:marRight w:val="0"/>
      <w:marTop w:val="0"/>
      <w:marBottom w:val="0"/>
      <w:divBdr>
        <w:top w:val="none" w:sz="0" w:space="0" w:color="auto"/>
        <w:left w:val="none" w:sz="0" w:space="0" w:color="auto"/>
        <w:bottom w:val="none" w:sz="0" w:space="0" w:color="auto"/>
        <w:right w:val="none" w:sz="0" w:space="0" w:color="auto"/>
      </w:divBdr>
    </w:div>
    <w:div w:id="348258867">
      <w:bodyDiv w:val="1"/>
      <w:marLeft w:val="0"/>
      <w:marRight w:val="0"/>
      <w:marTop w:val="0"/>
      <w:marBottom w:val="0"/>
      <w:divBdr>
        <w:top w:val="none" w:sz="0" w:space="0" w:color="auto"/>
        <w:left w:val="none" w:sz="0" w:space="0" w:color="auto"/>
        <w:bottom w:val="none" w:sz="0" w:space="0" w:color="auto"/>
        <w:right w:val="none" w:sz="0" w:space="0" w:color="auto"/>
      </w:divBdr>
    </w:div>
    <w:div w:id="348678870">
      <w:bodyDiv w:val="1"/>
      <w:marLeft w:val="0"/>
      <w:marRight w:val="0"/>
      <w:marTop w:val="0"/>
      <w:marBottom w:val="0"/>
      <w:divBdr>
        <w:top w:val="none" w:sz="0" w:space="0" w:color="auto"/>
        <w:left w:val="none" w:sz="0" w:space="0" w:color="auto"/>
        <w:bottom w:val="none" w:sz="0" w:space="0" w:color="auto"/>
        <w:right w:val="none" w:sz="0" w:space="0" w:color="auto"/>
      </w:divBdr>
    </w:div>
    <w:div w:id="349067890">
      <w:bodyDiv w:val="1"/>
      <w:marLeft w:val="0"/>
      <w:marRight w:val="0"/>
      <w:marTop w:val="0"/>
      <w:marBottom w:val="0"/>
      <w:divBdr>
        <w:top w:val="none" w:sz="0" w:space="0" w:color="auto"/>
        <w:left w:val="none" w:sz="0" w:space="0" w:color="auto"/>
        <w:bottom w:val="none" w:sz="0" w:space="0" w:color="auto"/>
        <w:right w:val="none" w:sz="0" w:space="0" w:color="auto"/>
      </w:divBdr>
    </w:div>
    <w:div w:id="350686516">
      <w:bodyDiv w:val="1"/>
      <w:marLeft w:val="0"/>
      <w:marRight w:val="0"/>
      <w:marTop w:val="0"/>
      <w:marBottom w:val="0"/>
      <w:divBdr>
        <w:top w:val="none" w:sz="0" w:space="0" w:color="auto"/>
        <w:left w:val="none" w:sz="0" w:space="0" w:color="auto"/>
        <w:bottom w:val="none" w:sz="0" w:space="0" w:color="auto"/>
        <w:right w:val="none" w:sz="0" w:space="0" w:color="auto"/>
      </w:divBdr>
    </w:div>
    <w:div w:id="350692315">
      <w:bodyDiv w:val="1"/>
      <w:marLeft w:val="0"/>
      <w:marRight w:val="0"/>
      <w:marTop w:val="0"/>
      <w:marBottom w:val="0"/>
      <w:divBdr>
        <w:top w:val="none" w:sz="0" w:space="0" w:color="auto"/>
        <w:left w:val="none" w:sz="0" w:space="0" w:color="auto"/>
        <w:bottom w:val="none" w:sz="0" w:space="0" w:color="auto"/>
        <w:right w:val="none" w:sz="0" w:space="0" w:color="auto"/>
      </w:divBdr>
    </w:div>
    <w:div w:id="351615932">
      <w:bodyDiv w:val="1"/>
      <w:marLeft w:val="0"/>
      <w:marRight w:val="0"/>
      <w:marTop w:val="0"/>
      <w:marBottom w:val="0"/>
      <w:divBdr>
        <w:top w:val="none" w:sz="0" w:space="0" w:color="auto"/>
        <w:left w:val="none" w:sz="0" w:space="0" w:color="auto"/>
        <w:bottom w:val="none" w:sz="0" w:space="0" w:color="auto"/>
        <w:right w:val="none" w:sz="0" w:space="0" w:color="auto"/>
      </w:divBdr>
    </w:div>
    <w:div w:id="351692167">
      <w:bodyDiv w:val="1"/>
      <w:marLeft w:val="0"/>
      <w:marRight w:val="0"/>
      <w:marTop w:val="0"/>
      <w:marBottom w:val="0"/>
      <w:divBdr>
        <w:top w:val="none" w:sz="0" w:space="0" w:color="auto"/>
        <w:left w:val="none" w:sz="0" w:space="0" w:color="auto"/>
        <w:bottom w:val="none" w:sz="0" w:space="0" w:color="auto"/>
        <w:right w:val="none" w:sz="0" w:space="0" w:color="auto"/>
      </w:divBdr>
    </w:div>
    <w:div w:id="352347742">
      <w:bodyDiv w:val="1"/>
      <w:marLeft w:val="0"/>
      <w:marRight w:val="0"/>
      <w:marTop w:val="0"/>
      <w:marBottom w:val="0"/>
      <w:divBdr>
        <w:top w:val="none" w:sz="0" w:space="0" w:color="auto"/>
        <w:left w:val="none" w:sz="0" w:space="0" w:color="auto"/>
        <w:bottom w:val="none" w:sz="0" w:space="0" w:color="auto"/>
        <w:right w:val="none" w:sz="0" w:space="0" w:color="auto"/>
      </w:divBdr>
    </w:div>
    <w:div w:id="352416299">
      <w:bodyDiv w:val="1"/>
      <w:marLeft w:val="0"/>
      <w:marRight w:val="0"/>
      <w:marTop w:val="0"/>
      <w:marBottom w:val="0"/>
      <w:divBdr>
        <w:top w:val="none" w:sz="0" w:space="0" w:color="auto"/>
        <w:left w:val="none" w:sz="0" w:space="0" w:color="auto"/>
        <w:bottom w:val="none" w:sz="0" w:space="0" w:color="auto"/>
        <w:right w:val="none" w:sz="0" w:space="0" w:color="auto"/>
      </w:divBdr>
    </w:div>
    <w:div w:id="353307605">
      <w:bodyDiv w:val="1"/>
      <w:marLeft w:val="0"/>
      <w:marRight w:val="0"/>
      <w:marTop w:val="0"/>
      <w:marBottom w:val="0"/>
      <w:divBdr>
        <w:top w:val="none" w:sz="0" w:space="0" w:color="auto"/>
        <w:left w:val="none" w:sz="0" w:space="0" w:color="auto"/>
        <w:bottom w:val="none" w:sz="0" w:space="0" w:color="auto"/>
        <w:right w:val="none" w:sz="0" w:space="0" w:color="auto"/>
      </w:divBdr>
    </w:div>
    <w:div w:id="353845060">
      <w:bodyDiv w:val="1"/>
      <w:marLeft w:val="0"/>
      <w:marRight w:val="0"/>
      <w:marTop w:val="0"/>
      <w:marBottom w:val="0"/>
      <w:divBdr>
        <w:top w:val="none" w:sz="0" w:space="0" w:color="auto"/>
        <w:left w:val="none" w:sz="0" w:space="0" w:color="auto"/>
        <w:bottom w:val="none" w:sz="0" w:space="0" w:color="auto"/>
        <w:right w:val="none" w:sz="0" w:space="0" w:color="auto"/>
      </w:divBdr>
    </w:div>
    <w:div w:id="354044749">
      <w:bodyDiv w:val="1"/>
      <w:marLeft w:val="0"/>
      <w:marRight w:val="0"/>
      <w:marTop w:val="0"/>
      <w:marBottom w:val="0"/>
      <w:divBdr>
        <w:top w:val="none" w:sz="0" w:space="0" w:color="auto"/>
        <w:left w:val="none" w:sz="0" w:space="0" w:color="auto"/>
        <w:bottom w:val="none" w:sz="0" w:space="0" w:color="auto"/>
        <w:right w:val="none" w:sz="0" w:space="0" w:color="auto"/>
      </w:divBdr>
    </w:div>
    <w:div w:id="354697534">
      <w:bodyDiv w:val="1"/>
      <w:marLeft w:val="0"/>
      <w:marRight w:val="0"/>
      <w:marTop w:val="0"/>
      <w:marBottom w:val="0"/>
      <w:divBdr>
        <w:top w:val="none" w:sz="0" w:space="0" w:color="auto"/>
        <w:left w:val="none" w:sz="0" w:space="0" w:color="auto"/>
        <w:bottom w:val="none" w:sz="0" w:space="0" w:color="auto"/>
        <w:right w:val="none" w:sz="0" w:space="0" w:color="auto"/>
      </w:divBdr>
    </w:div>
    <w:div w:id="355037098">
      <w:bodyDiv w:val="1"/>
      <w:marLeft w:val="0"/>
      <w:marRight w:val="0"/>
      <w:marTop w:val="0"/>
      <w:marBottom w:val="0"/>
      <w:divBdr>
        <w:top w:val="none" w:sz="0" w:space="0" w:color="auto"/>
        <w:left w:val="none" w:sz="0" w:space="0" w:color="auto"/>
        <w:bottom w:val="none" w:sz="0" w:space="0" w:color="auto"/>
        <w:right w:val="none" w:sz="0" w:space="0" w:color="auto"/>
      </w:divBdr>
    </w:div>
    <w:div w:id="358093602">
      <w:bodyDiv w:val="1"/>
      <w:marLeft w:val="0"/>
      <w:marRight w:val="0"/>
      <w:marTop w:val="0"/>
      <w:marBottom w:val="0"/>
      <w:divBdr>
        <w:top w:val="none" w:sz="0" w:space="0" w:color="auto"/>
        <w:left w:val="none" w:sz="0" w:space="0" w:color="auto"/>
        <w:bottom w:val="none" w:sz="0" w:space="0" w:color="auto"/>
        <w:right w:val="none" w:sz="0" w:space="0" w:color="auto"/>
      </w:divBdr>
    </w:div>
    <w:div w:id="358354530">
      <w:bodyDiv w:val="1"/>
      <w:marLeft w:val="0"/>
      <w:marRight w:val="0"/>
      <w:marTop w:val="0"/>
      <w:marBottom w:val="0"/>
      <w:divBdr>
        <w:top w:val="none" w:sz="0" w:space="0" w:color="auto"/>
        <w:left w:val="none" w:sz="0" w:space="0" w:color="auto"/>
        <w:bottom w:val="none" w:sz="0" w:space="0" w:color="auto"/>
        <w:right w:val="none" w:sz="0" w:space="0" w:color="auto"/>
      </w:divBdr>
    </w:div>
    <w:div w:id="358625431">
      <w:bodyDiv w:val="1"/>
      <w:marLeft w:val="0"/>
      <w:marRight w:val="0"/>
      <w:marTop w:val="0"/>
      <w:marBottom w:val="0"/>
      <w:divBdr>
        <w:top w:val="none" w:sz="0" w:space="0" w:color="auto"/>
        <w:left w:val="none" w:sz="0" w:space="0" w:color="auto"/>
        <w:bottom w:val="none" w:sz="0" w:space="0" w:color="auto"/>
        <w:right w:val="none" w:sz="0" w:space="0" w:color="auto"/>
      </w:divBdr>
    </w:div>
    <w:div w:id="359430180">
      <w:bodyDiv w:val="1"/>
      <w:marLeft w:val="0"/>
      <w:marRight w:val="0"/>
      <w:marTop w:val="0"/>
      <w:marBottom w:val="0"/>
      <w:divBdr>
        <w:top w:val="none" w:sz="0" w:space="0" w:color="auto"/>
        <w:left w:val="none" w:sz="0" w:space="0" w:color="auto"/>
        <w:bottom w:val="none" w:sz="0" w:space="0" w:color="auto"/>
        <w:right w:val="none" w:sz="0" w:space="0" w:color="auto"/>
      </w:divBdr>
    </w:div>
    <w:div w:id="359743759">
      <w:bodyDiv w:val="1"/>
      <w:marLeft w:val="0"/>
      <w:marRight w:val="0"/>
      <w:marTop w:val="0"/>
      <w:marBottom w:val="0"/>
      <w:divBdr>
        <w:top w:val="none" w:sz="0" w:space="0" w:color="auto"/>
        <w:left w:val="none" w:sz="0" w:space="0" w:color="auto"/>
        <w:bottom w:val="none" w:sz="0" w:space="0" w:color="auto"/>
        <w:right w:val="none" w:sz="0" w:space="0" w:color="auto"/>
      </w:divBdr>
    </w:div>
    <w:div w:id="359890555">
      <w:bodyDiv w:val="1"/>
      <w:marLeft w:val="0"/>
      <w:marRight w:val="0"/>
      <w:marTop w:val="0"/>
      <w:marBottom w:val="0"/>
      <w:divBdr>
        <w:top w:val="none" w:sz="0" w:space="0" w:color="auto"/>
        <w:left w:val="none" w:sz="0" w:space="0" w:color="auto"/>
        <w:bottom w:val="none" w:sz="0" w:space="0" w:color="auto"/>
        <w:right w:val="none" w:sz="0" w:space="0" w:color="auto"/>
      </w:divBdr>
    </w:div>
    <w:div w:id="361130119">
      <w:bodyDiv w:val="1"/>
      <w:marLeft w:val="0"/>
      <w:marRight w:val="0"/>
      <w:marTop w:val="0"/>
      <w:marBottom w:val="0"/>
      <w:divBdr>
        <w:top w:val="none" w:sz="0" w:space="0" w:color="auto"/>
        <w:left w:val="none" w:sz="0" w:space="0" w:color="auto"/>
        <w:bottom w:val="none" w:sz="0" w:space="0" w:color="auto"/>
        <w:right w:val="none" w:sz="0" w:space="0" w:color="auto"/>
      </w:divBdr>
    </w:div>
    <w:div w:id="361827523">
      <w:bodyDiv w:val="1"/>
      <w:marLeft w:val="0"/>
      <w:marRight w:val="0"/>
      <w:marTop w:val="0"/>
      <w:marBottom w:val="0"/>
      <w:divBdr>
        <w:top w:val="none" w:sz="0" w:space="0" w:color="auto"/>
        <w:left w:val="none" w:sz="0" w:space="0" w:color="auto"/>
        <w:bottom w:val="none" w:sz="0" w:space="0" w:color="auto"/>
        <w:right w:val="none" w:sz="0" w:space="0" w:color="auto"/>
      </w:divBdr>
    </w:div>
    <w:div w:id="363989604">
      <w:bodyDiv w:val="1"/>
      <w:marLeft w:val="0"/>
      <w:marRight w:val="0"/>
      <w:marTop w:val="0"/>
      <w:marBottom w:val="0"/>
      <w:divBdr>
        <w:top w:val="none" w:sz="0" w:space="0" w:color="auto"/>
        <w:left w:val="none" w:sz="0" w:space="0" w:color="auto"/>
        <w:bottom w:val="none" w:sz="0" w:space="0" w:color="auto"/>
        <w:right w:val="none" w:sz="0" w:space="0" w:color="auto"/>
      </w:divBdr>
    </w:div>
    <w:div w:id="364405859">
      <w:bodyDiv w:val="1"/>
      <w:marLeft w:val="0"/>
      <w:marRight w:val="0"/>
      <w:marTop w:val="0"/>
      <w:marBottom w:val="0"/>
      <w:divBdr>
        <w:top w:val="none" w:sz="0" w:space="0" w:color="auto"/>
        <w:left w:val="none" w:sz="0" w:space="0" w:color="auto"/>
        <w:bottom w:val="none" w:sz="0" w:space="0" w:color="auto"/>
        <w:right w:val="none" w:sz="0" w:space="0" w:color="auto"/>
      </w:divBdr>
    </w:div>
    <w:div w:id="364673575">
      <w:bodyDiv w:val="1"/>
      <w:marLeft w:val="0"/>
      <w:marRight w:val="0"/>
      <w:marTop w:val="0"/>
      <w:marBottom w:val="0"/>
      <w:divBdr>
        <w:top w:val="none" w:sz="0" w:space="0" w:color="auto"/>
        <w:left w:val="none" w:sz="0" w:space="0" w:color="auto"/>
        <w:bottom w:val="none" w:sz="0" w:space="0" w:color="auto"/>
        <w:right w:val="none" w:sz="0" w:space="0" w:color="auto"/>
      </w:divBdr>
    </w:div>
    <w:div w:id="364793389">
      <w:bodyDiv w:val="1"/>
      <w:marLeft w:val="0"/>
      <w:marRight w:val="0"/>
      <w:marTop w:val="0"/>
      <w:marBottom w:val="0"/>
      <w:divBdr>
        <w:top w:val="none" w:sz="0" w:space="0" w:color="auto"/>
        <w:left w:val="none" w:sz="0" w:space="0" w:color="auto"/>
        <w:bottom w:val="none" w:sz="0" w:space="0" w:color="auto"/>
        <w:right w:val="none" w:sz="0" w:space="0" w:color="auto"/>
      </w:divBdr>
    </w:div>
    <w:div w:id="364839878">
      <w:bodyDiv w:val="1"/>
      <w:marLeft w:val="0"/>
      <w:marRight w:val="0"/>
      <w:marTop w:val="0"/>
      <w:marBottom w:val="0"/>
      <w:divBdr>
        <w:top w:val="none" w:sz="0" w:space="0" w:color="auto"/>
        <w:left w:val="none" w:sz="0" w:space="0" w:color="auto"/>
        <w:bottom w:val="none" w:sz="0" w:space="0" w:color="auto"/>
        <w:right w:val="none" w:sz="0" w:space="0" w:color="auto"/>
      </w:divBdr>
    </w:div>
    <w:div w:id="366177727">
      <w:bodyDiv w:val="1"/>
      <w:marLeft w:val="0"/>
      <w:marRight w:val="0"/>
      <w:marTop w:val="0"/>
      <w:marBottom w:val="0"/>
      <w:divBdr>
        <w:top w:val="none" w:sz="0" w:space="0" w:color="auto"/>
        <w:left w:val="none" w:sz="0" w:space="0" w:color="auto"/>
        <w:bottom w:val="none" w:sz="0" w:space="0" w:color="auto"/>
        <w:right w:val="none" w:sz="0" w:space="0" w:color="auto"/>
      </w:divBdr>
    </w:div>
    <w:div w:id="366413048">
      <w:bodyDiv w:val="1"/>
      <w:marLeft w:val="0"/>
      <w:marRight w:val="0"/>
      <w:marTop w:val="0"/>
      <w:marBottom w:val="0"/>
      <w:divBdr>
        <w:top w:val="none" w:sz="0" w:space="0" w:color="auto"/>
        <w:left w:val="none" w:sz="0" w:space="0" w:color="auto"/>
        <w:bottom w:val="none" w:sz="0" w:space="0" w:color="auto"/>
        <w:right w:val="none" w:sz="0" w:space="0" w:color="auto"/>
      </w:divBdr>
    </w:div>
    <w:div w:id="366611500">
      <w:bodyDiv w:val="1"/>
      <w:marLeft w:val="0"/>
      <w:marRight w:val="0"/>
      <w:marTop w:val="0"/>
      <w:marBottom w:val="0"/>
      <w:divBdr>
        <w:top w:val="none" w:sz="0" w:space="0" w:color="auto"/>
        <w:left w:val="none" w:sz="0" w:space="0" w:color="auto"/>
        <w:bottom w:val="none" w:sz="0" w:space="0" w:color="auto"/>
        <w:right w:val="none" w:sz="0" w:space="0" w:color="auto"/>
      </w:divBdr>
    </w:div>
    <w:div w:id="366681792">
      <w:bodyDiv w:val="1"/>
      <w:marLeft w:val="0"/>
      <w:marRight w:val="0"/>
      <w:marTop w:val="0"/>
      <w:marBottom w:val="0"/>
      <w:divBdr>
        <w:top w:val="none" w:sz="0" w:space="0" w:color="auto"/>
        <w:left w:val="none" w:sz="0" w:space="0" w:color="auto"/>
        <w:bottom w:val="none" w:sz="0" w:space="0" w:color="auto"/>
        <w:right w:val="none" w:sz="0" w:space="0" w:color="auto"/>
      </w:divBdr>
    </w:div>
    <w:div w:id="367534122">
      <w:bodyDiv w:val="1"/>
      <w:marLeft w:val="0"/>
      <w:marRight w:val="0"/>
      <w:marTop w:val="0"/>
      <w:marBottom w:val="0"/>
      <w:divBdr>
        <w:top w:val="none" w:sz="0" w:space="0" w:color="auto"/>
        <w:left w:val="none" w:sz="0" w:space="0" w:color="auto"/>
        <w:bottom w:val="none" w:sz="0" w:space="0" w:color="auto"/>
        <w:right w:val="none" w:sz="0" w:space="0" w:color="auto"/>
      </w:divBdr>
    </w:div>
    <w:div w:id="367603371">
      <w:bodyDiv w:val="1"/>
      <w:marLeft w:val="0"/>
      <w:marRight w:val="0"/>
      <w:marTop w:val="0"/>
      <w:marBottom w:val="0"/>
      <w:divBdr>
        <w:top w:val="none" w:sz="0" w:space="0" w:color="auto"/>
        <w:left w:val="none" w:sz="0" w:space="0" w:color="auto"/>
        <w:bottom w:val="none" w:sz="0" w:space="0" w:color="auto"/>
        <w:right w:val="none" w:sz="0" w:space="0" w:color="auto"/>
      </w:divBdr>
    </w:div>
    <w:div w:id="367754402">
      <w:bodyDiv w:val="1"/>
      <w:marLeft w:val="0"/>
      <w:marRight w:val="0"/>
      <w:marTop w:val="0"/>
      <w:marBottom w:val="0"/>
      <w:divBdr>
        <w:top w:val="none" w:sz="0" w:space="0" w:color="auto"/>
        <w:left w:val="none" w:sz="0" w:space="0" w:color="auto"/>
        <w:bottom w:val="none" w:sz="0" w:space="0" w:color="auto"/>
        <w:right w:val="none" w:sz="0" w:space="0" w:color="auto"/>
      </w:divBdr>
    </w:div>
    <w:div w:id="368184990">
      <w:bodyDiv w:val="1"/>
      <w:marLeft w:val="0"/>
      <w:marRight w:val="0"/>
      <w:marTop w:val="0"/>
      <w:marBottom w:val="0"/>
      <w:divBdr>
        <w:top w:val="none" w:sz="0" w:space="0" w:color="auto"/>
        <w:left w:val="none" w:sz="0" w:space="0" w:color="auto"/>
        <w:bottom w:val="none" w:sz="0" w:space="0" w:color="auto"/>
        <w:right w:val="none" w:sz="0" w:space="0" w:color="auto"/>
      </w:divBdr>
    </w:div>
    <w:div w:id="368529645">
      <w:bodyDiv w:val="1"/>
      <w:marLeft w:val="0"/>
      <w:marRight w:val="0"/>
      <w:marTop w:val="0"/>
      <w:marBottom w:val="0"/>
      <w:divBdr>
        <w:top w:val="none" w:sz="0" w:space="0" w:color="auto"/>
        <w:left w:val="none" w:sz="0" w:space="0" w:color="auto"/>
        <w:bottom w:val="none" w:sz="0" w:space="0" w:color="auto"/>
        <w:right w:val="none" w:sz="0" w:space="0" w:color="auto"/>
      </w:divBdr>
    </w:div>
    <w:div w:id="368651418">
      <w:bodyDiv w:val="1"/>
      <w:marLeft w:val="0"/>
      <w:marRight w:val="0"/>
      <w:marTop w:val="0"/>
      <w:marBottom w:val="0"/>
      <w:divBdr>
        <w:top w:val="none" w:sz="0" w:space="0" w:color="auto"/>
        <w:left w:val="none" w:sz="0" w:space="0" w:color="auto"/>
        <w:bottom w:val="none" w:sz="0" w:space="0" w:color="auto"/>
        <w:right w:val="none" w:sz="0" w:space="0" w:color="auto"/>
      </w:divBdr>
    </w:div>
    <w:div w:id="369502212">
      <w:bodyDiv w:val="1"/>
      <w:marLeft w:val="0"/>
      <w:marRight w:val="0"/>
      <w:marTop w:val="0"/>
      <w:marBottom w:val="0"/>
      <w:divBdr>
        <w:top w:val="none" w:sz="0" w:space="0" w:color="auto"/>
        <w:left w:val="none" w:sz="0" w:space="0" w:color="auto"/>
        <w:bottom w:val="none" w:sz="0" w:space="0" w:color="auto"/>
        <w:right w:val="none" w:sz="0" w:space="0" w:color="auto"/>
      </w:divBdr>
    </w:div>
    <w:div w:id="370107670">
      <w:bodyDiv w:val="1"/>
      <w:marLeft w:val="0"/>
      <w:marRight w:val="0"/>
      <w:marTop w:val="0"/>
      <w:marBottom w:val="0"/>
      <w:divBdr>
        <w:top w:val="none" w:sz="0" w:space="0" w:color="auto"/>
        <w:left w:val="none" w:sz="0" w:space="0" w:color="auto"/>
        <w:bottom w:val="none" w:sz="0" w:space="0" w:color="auto"/>
        <w:right w:val="none" w:sz="0" w:space="0" w:color="auto"/>
      </w:divBdr>
    </w:div>
    <w:div w:id="370110204">
      <w:bodyDiv w:val="1"/>
      <w:marLeft w:val="0"/>
      <w:marRight w:val="0"/>
      <w:marTop w:val="0"/>
      <w:marBottom w:val="0"/>
      <w:divBdr>
        <w:top w:val="none" w:sz="0" w:space="0" w:color="auto"/>
        <w:left w:val="none" w:sz="0" w:space="0" w:color="auto"/>
        <w:bottom w:val="none" w:sz="0" w:space="0" w:color="auto"/>
        <w:right w:val="none" w:sz="0" w:space="0" w:color="auto"/>
      </w:divBdr>
    </w:div>
    <w:div w:id="370420111">
      <w:bodyDiv w:val="1"/>
      <w:marLeft w:val="0"/>
      <w:marRight w:val="0"/>
      <w:marTop w:val="0"/>
      <w:marBottom w:val="0"/>
      <w:divBdr>
        <w:top w:val="none" w:sz="0" w:space="0" w:color="auto"/>
        <w:left w:val="none" w:sz="0" w:space="0" w:color="auto"/>
        <w:bottom w:val="none" w:sz="0" w:space="0" w:color="auto"/>
        <w:right w:val="none" w:sz="0" w:space="0" w:color="auto"/>
      </w:divBdr>
    </w:div>
    <w:div w:id="371149391">
      <w:bodyDiv w:val="1"/>
      <w:marLeft w:val="0"/>
      <w:marRight w:val="0"/>
      <w:marTop w:val="0"/>
      <w:marBottom w:val="0"/>
      <w:divBdr>
        <w:top w:val="none" w:sz="0" w:space="0" w:color="auto"/>
        <w:left w:val="none" w:sz="0" w:space="0" w:color="auto"/>
        <w:bottom w:val="none" w:sz="0" w:space="0" w:color="auto"/>
        <w:right w:val="none" w:sz="0" w:space="0" w:color="auto"/>
      </w:divBdr>
    </w:div>
    <w:div w:id="371200341">
      <w:bodyDiv w:val="1"/>
      <w:marLeft w:val="0"/>
      <w:marRight w:val="0"/>
      <w:marTop w:val="0"/>
      <w:marBottom w:val="0"/>
      <w:divBdr>
        <w:top w:val="none" w:sz="0" w:space="0" w:color="auto"/>
        <w:left w:val="none" w:sz="0" w:space="0" w:color="auto"/>
        <w:bottom w:val="none" w:sz="0" w:space="0" w:color="auto"/>
        <w:right w:val="none" w:sz="0" w:space="0" w:color="auto"/>
      </w:divBdr>
    </w:div>
    <w:div w:id="372076531">
      <w:bodyDiv w:val="1"/>
      <w:marLeft w:val="0"/>
      <w:marRight w:val="0"/>
      <w:marTop w:val="0"/>
      <w:marBottom w:val="0"/>
      <w:divBdr>
        <w:top w:val="none" w:sz="0" w:space="0" w:color="auto"/>
        <w:left w:val="none" w:sz="0" w:space="0" w:color="auto"/>
        <w:bottom w:val="none" w:sz="0" w:space="0" w:color="auto"/>
        <w:right w:val="none" w:sz="0" w:space="0" w:color="auto"/>
      </w:divBdr>
    </w:div>
    <w:div w:id="373501004">
      <w:bodyDiv w:val="1"/>
      <w:marLeft w:val="0"/>
      <w:marRight w:val="0"/>
      <w:marTop w:val="0"/>
      <w:marBottom w:val="0"/>
      <w:divBdr>
        <w:top w:val="none" w:sz="0" w:space="0" w:color="auto"/>
        <w:left w:val="none" w:sz="0" w:space="0" w:color="auto"/>
        <w:bottom w:val="none" w:sz="0" w:space="0" w:color="auto"/>
        <w:right w:val="none" w:sz="0" w:space="0" w:color="auto"/>
      </w:divBdr>
    </w:div>
    <w:div w:id="373585536">
      <w:bodyDiv w:val="1"/>
      <w:marLeft w:val="0"/>
      <w:marRight w:val="0"/>
      <w:marTop w:val="0"/>
      <w:marBottom w:val="0"/>
      <w:divBdr>
        <w:top w:val="none" w:sz="0" w:space="0" w:color="auto"/>
        <w:left w:val="none" w:sz="0" w:space="0" w:color="auto"/>
        <w:bottom w:val="none" w:sz="0" w:space="0" w:color="auto"/>
        <w:right w:val="none" w:sz="0" w:space="0" w:color="auto"/>
      </w:divBdr>
    </w:div>
    <w:div w:id="375081509">
      <w:bodyDiv w:val="1"/>
      <w:marLeft w:val="0"/>
      <w:marRight w:val="0"/>
      <w:marTop w:val="0"/>
      <w:marBottom w:val="0"/>
      <w:divBdr>
        <w:top w:val="none" w:sz="0" w:space="0" w:color="auto"/>
        <w:left w:val="none" w:sz="0" w:space="0" w:color="auto"/>
        <w:bottom w:val="none" w:sz="0" w:space="0" w:color="auto"/>
        <w:right w:val="none" w:sz="0" w:space="0" w:color="auto"/>
      </w:divBdr>
    </w:div>
    <w:div w:id="376659995">
      <w:bodyDiv w:val="1"/>
      <w:marLeft w:val="0"/>
      <w:marRight w:val="0"/>
      <w:marTop w:val="0"/>
      <w:marBottom w:val="0"/>
      <w:divBdr>
        <w:top w:val="none" w:sz="0" w:space="0" w:color="auto"/>
        <w:left w:val="none" w:sz="0" w:space="0" w:color="auto"/>
        <w:bottom w:val="none" w:sz="0" w:space="0" w:color="auto"/>
        <w:right w:val="none" w:sz="0" w:space="0" w:color="auto"/>
      </w:divBdr>
    </w:div>
    <w:div w:id="376781955">
      <w:bodyDiv w:val="1"/>
      <w:marLeft w:val="0"/>
      <w:marRight w:val="0"/>
      <w:marTop w:val="0"/>
      <w:marBottom w:val="0"/>
      <w:divBdr>
        <w:top w:val="none" w:sz="0" w:space="0" w:color="auto"/>
        <w:left w:val="none" w:sz="0" w:space="0" w:color="auto"/>
        <w:bottom w:val="none" w:sz="0" w:space="0" w:color="auto"/>
        <w:right w:val="none" w:sz="0" w:space="0" w:color="auto"/>
      </w:divBdr>
    </w:div>
    <w:div w:id="377055194">
      <w:bodyDiv w:val="1"/>
      <w:marLeft w:val="0"/>
      <w:marRight w:val="0"/>
      <w:marTop w:val="0"/>
      <w:marBottom w:val="0"/>
      <w:divBdr>
        <w:top w:val="none" w:sz="0" w:space="0" w:color="auto"/>
        <w:left w:val="none" w:sz="0" w:space="0" w:color="auto"/>
        <w:bottom w:val="none" w:sz="0" w:space="0" w:color="auto"/>
        <w:right w:val="none" w:sz="0" w:space="0" w:color="auto"/>
      </w:divBdr>
    </w:div>
    <w:div w:id="377165530">
      <w:bodyDiv w:val="1"/>
      <w:marLeft w:val="0"/>
      <w:marRight w:val="0"/>
      <w:marTop w:val="0"/>
      <w:marBottom w:val="0"/>
      <w:divBdr>
        <w:top w:val="none" w:sz="0" w:space="0" w:color="auto"/>
        <w:left w:val="none" w:sz="0" w:space="0" w:color="auto"/>
        <w:bottom w:val="none" w:sz="0" w:space="0" w:color="auto"/>
        <w:right w:val="none" w:sz="0" w:space="0" w:color="auto"/>
      </w:divBdr>
    </w:div>
    <w:div w:id="377974271">
      <w:bodyDiv w:val="1"/>
      <w:marLeft w:val="0"/>
      <w:marRight w:val="0"/>
      <w:marTop w:val="0"/>
      <w:marBottom w:val="0"/>
      <w:divBdr>
        <w:top w:val="none" w:sz="0" w:space="0" w:color="auto"/>
        <w:left w:val="none" w:sz="0" w:space="0" w:color="auto"/>
        <w:bottom w:val="none" w:sz="0" w:space="0" w:color="auto"/>
        <w:right w:val="none" w:sz="0" w:space="0" w:color="auto"/>
      </w:divBdr>
    </w:div>
    <w:div w:id="378824265">
      <w:bodyDiv w:val="1"/>
      <w:marLeft w:val="0"/>
      <w:marRight w:val="0"/>
      <w:marTop w:val="0"/>
      <w:marBottom w:val="0"/>
      <w:divBdr>
        <w:top w:val="none" w:sz="0" w:space="0" w:color="auto"/>
        <w:left w:val="none" w:sz="0" w:space="0" w:color="auto"/>
        <w:bottom w:val="none" w:sz="0" w:space="0" w:color="auto"/>
        <w:right w:val="none" w:sz="0" w:space="0" w:color="auto"/>
      </w:divBdr>
    </w:div>
    <w:div w:id="379138607">
      <w:bodyDiv w:val="1"/>
      <w:marLeft w:val="0"/>
      <w:marRight w:val="0"/>
      <w:marTop w:val="0"/>
      <w:marBottom w:val="0"/>
      <w:divBdr>
        <w:top w:val="none" w:sz="0" w:space="0" w:color="auto"/>
        <w:left w:val="none" w:sz="0" w:space="0" w:color="auto"/>
        <w:bottom w:val="none" w:sz="0" w:space="0" w:color="auto"/>
        <w:right w:val="none" w:sz="0" w:space="0" w:color="auto"/>
      </w:divBdr>
    </w:div>
    <w:div w:id="379209607">
      <w:bodyDiv w:val="1"/>
      <w:marLeft w:val="0"/>
      <w:marRight w:val="0"/>
      <w:marTop w:val="0"/>
      <w:marBottom w:val="0"/>
      <w:divBdr>
        <w:top w:val="none" w:sz="0" w:space="0" w:color="auto"/>
        <w:left w:val="none" w:sz="0" w:space="0" w:color="auto"/>
        <w:bottom w:val="none" w:sz="0" w:space="0" w:color="auto"/>
        <w:right w:val="none" w:sz="0" w:space="0" w:color="auto"/>
      </w:divBdr>
    </w:div>
    <w:div w:id="379673074">
      <w:bodyDiv w:val="1"/>
      <w:marLeft w:val="0"/>
      <w:marRight w:val="0"/>
      <w:marTop w:val="0"/>
      <w:marBottom w:val="0"/>
      <w:divBdr>
        <w:top w:val="none" w:sz="0" w:space="0" w:color="auto"/>
        <w:left w:val="none" w:sz="0" w:space="0" w:color="auto"/>
        <w:bottom w:val="none" w:sz="0" w:space="0" w:color="auto"/>
        <w:right w:val="none" w:sz="0" w:space="0" w:color="auto"/>
      </w:divBdr>
    </w:div>
    <w:div w:id="379793326">
      <w:bodyDiv w:val="1"/>
      <w:marLeft w:val="0"/>
      <w:marRight w:val="0"/>
      <w:marTop w:val="0"/>
      <w:marBottom w:val="0"/>
      <w:divBdr>
        <w:top w:val="none" w:sz="0" w:space="0" w:color="auto"/>
        <w:left w:val="none" w:sz="0" w:space="0" w:color="auto"/>
        <w:bottom w:val="none" w:sz="0" w:space="0" w:color="auto"/>
        <w:right w:val="none" w:sz="0" w:space="0" w:color="auto"/>
      </w:divBdr>
    </w:div>
    <w:div w:id="379942188">
      <w:bodyDiv w:val="1"/>
      <w:marLeft w:val="0"/>
      <w:marRight w:val="0"/>
      <w:marTop w:val="0"/>
      <w:marBottom w:val="0"/>
      <w:divBdr>
        <w:top w:val="none" w:sz="0" w:space="0" w:color="auto"/>
        <w:left w:val="none" w:sz="0" w:space="0" w:color="auto"/>
        <w:bottom w:val="none" w:sz="0" w:space="0" w:color="auto"/>
        <w:right w:val="none" w:sz="0" w:space="0" w:color="auto"/>
      </w:divBdr>
    </w:div>
    <w:div w:id="380832063">
      <w:bodyDiv w:val="1"/>
      <w:marLeft w:val="0"/>
      <w:marRight w:val="0"/>
      <w:marTop w:val="0"/>
      <w:marBottom w:val="0"/>
      <w:divBdr>
        <w:top w:val="none" w:sz="0" w:space="0" w:color="auto"/>
        <w:left w:val="none" w:sz="0" w:space="0" w:color="auto"/>
        <w:bottom w:val="none" w:sz="0" w:space="0" w:color="auto"/>
        <w:right w:val="none" w:sz="0" w:space="0" w:color="auto"/>
      </w:divBdr>
    </w:div>
    <w:div w:id="381369391">
      <w:bodyDiv w:val="1"/>
      <w:marLeft w:val="0"/>
      <w:marRight w:val="0"/>
      <w:marTop w:val="0"/>
      <w:marBottom w:val="0"/>
      <w:divBdr>
        <w:top w:val="none" w:sz="0" w:space="0" w:color="auto"/>
        <w:left w:val="none" w:sz="0" w:space="0" w:color="auto"/>
        <w:bottom w:val="none" w:sz="0" w:space="0" w:color="auto"/>
        <w:right w:val="none" w:sz="0" w:space="0" w:color="auto"/>
      </w:divBdr>
    </w:div>
    <w:div w:id="382752645">
      <w:bodyDiv w:val="1"/>
      <w:marLeft w:val="0"/>
      <w:marRight w:val="0"/>
      <w:marTop w:val="0"/>
      <w:marBottom w:val="0"/>
      <w:divBdr>
        <w:top w:val="none" w:sz="0" w:space="0" w:color="auto"/>
        <w:left w:val="none" w:sz="0" w:space="0" w:color="auto"/>
        <w:bottom w:val="none" w:sz="0" w:space="0" w:color="auto"/>
        <w:right w:val="none" w:sz="0" w:space="0" w:color="auto"/>
      </w:divBdr>
    </w:div>
    <w:div w:id="382876017">
      <w:bodyDiv w:val="1"/>
      <w:marLeft w:val="0"/>
      <w:marRight w:val="0"/>
      <w:marTop w:val="0"/>
      <w:marBottom w:val="0"/>
      <w:divBdr>
        <w:top w:val="none" w:sz="0" w:space="0" w:color="auto"/>
        <w:left w:val="none" w:sz="0" w:space="0" w:color="auto"/>
        <w:bottom w:val="none" w:sz="0" w:space="0" w:color="auto"/>
        <w:right w:val="none" w:sz="0" w:space="0" w:color="auto"/>
      </w:divBdr>
    </w:div>
    <w:div w:id="383259896">
      <w:bodyDiv w:val="1"/>
      <w:marLeft w:val="0"/>
      <w:marRight w:val="0"/>
      <w:marTop w:val="0"/>
      <w:marBottom w:val="0"/>
      <w:divBdr>
        <w:top w:val="none" w:sz="0" w:space="0" w:color="auto"/>
        <w:left w:val="none" w:sz="0" w:space="0" w:color="auto"/>
        <w:bottom w:val="none" w:sz="0" w:space="0" w:color="auto"/>
        <w:right w:val="none" w:sz="0" w:space="0" w:color="auto"/>
      </w:divBdr>
    </w:div>
    <w:div w:id="383993554">
      <w:bodyDiv w:val="1"/>
      <w:marLeft w:val="0"/>
      <w:marRight w:val="0"/>
      <w:marTop w:val="0"/>
      <w:marBottom w:val="0"/>
      <w:divBdr>
        <w:top w:val="none" w:sz="0" w:space="0" w:color="auto"/>
        <w:left w:val="none" w:sz="0" w:space="0" w:color="auto"/>
        <w:bottom w:val="none" w:sz="0" w:space="0" w:color="auto"/>
        <w:right w:val="none" w:sz="0" w:space="0" w:color="auto"/>
      </w:divBdr>
    </w:div>
    <w:div w:id="384641140">
      <w:bodyDiv w:val="1"/>
      <w:marLeft w:val="0"/>
      <w:marRight w:val="0"/>
      <w:marTop w:val="0"/>
      <w:marBottom w:val="0"/>
      <w:divBdr>
        <w:top w:val="none" w:sz="0" w:space="0" w:color="auto"/>
        <w:left w:val="none" w:sz="0" w:space="0" w:color="auto"/>
        <w:bottom w:val="none" w:sz="0" w:space="0" w:color="auto"/>
        <w:right w:val="none" w:sz="0" w:space="0" w:color="auto"/>
      </w:divBdr>
    </w:div>
    <w:div w:id="385034892">
      <w:bodyDiv w:val="1"/>
      <w:marLeft w:val="0"/>
      <w:marRight w:val="0"/>
      <w:marTop w:val="0"/>
      <w:marBottom w:val="0"/>
      <w:divBdr>
        <w:top w:val="none" w:sz="0" w:space="0" w:color="auto"/>
        <w:left w:val="none" w:sz="0" w:space="0" w:color="auto"/>
        <w:bottom w:val="none" w:sz="0" w:space="0" w:color="auto"/>
        <w:right w:val="none" w:sz="0" w:space="0" w:color="auto"/>
      </w:divBdr>
    </w:div>
    <w:div w:id="385373615">
      <w:bodyDiv w:val="1"/>
      <w:marLeft w:val="0"/>
      <w:marRight w:val="0"/>
      <w:marTop w:val="0"/>
      <w:marBottom w:val="0"/>
      <w:divBdr>
        <w:top w:val="none" w:sz="0" w:space="0" w:color="auto"/>
        <w:left w:val="none" w:sz="0" w:space="0" w:color="auto"/>
        <w:bottom w:val="none" w:sz="0" w:space="0" w:color="auto"/>
        <w:right w:val="none" w:sz="0" w:space="0" w:color="auto"/>
      </w:divBdr>
    </w:div>
    <w:div w:id="386033972">
      <w:bodyDiv w:val="1"/>
      <w:marLeft w:val="0"/>
      <w:marRight w:val="0"/>
      <w:marTop w:val="0"/>
      <w:marBottom w:val="0"/>
      <w:divBdr>
        <w:top w:val="none" w:sz="0" w:space="0" w:color="auto"/>
        <w:left w:val="none" w:sz="0" w:space="0" w:color="auto"/>
        <w:bottom w:val="none" w:sz="0" w:space="0" w:color="auto"/>
        <w:right w:val="none" w:sz="0" w:space="0" w:color="auto"/>
      </w:divBdr>
    </w:div>
    <w:div w:id="386343546">
      <w:bodyDiv w:val="1"/>
      <w:marLeft w:val="0"/>
      <w:marRight w:val="0"/>
      <w:marTop w:val="0"/>
      <w:marBottom w:val="0"/>
      <w:divBdr>
        <w:top w:val="none" w:sz="0" w:space="0" w:color="auto"/>
        <w:left w:val="none" w:sz="0" w:space="0" w:color="auto"/>
        <w:bottom w:val="none" w:sz="0" w:space="0" w:color="auto"/>
        <w:right w:val="none" w:sz="0" w:space="0" w:color="auto"/>
      </w:divBdr>
    </w:div>
    <w:div w:id="387460051">
      <w:bodyDiv w:val="1"/>
      <w:marLeft w:val="0"/>
      <w:marRight w:val="0"/>
      <w:marTop w:val="0"/>
      <w:marBottom w:val="0"/>
      <w:divBdr>
        <w:top w:val="none" w:sz="0" w:space="0" w:color="auto"/>
        <w:left w:val="none" w:sz="0" w:space="0" w:color="auto"/>
        <w:bottom w:val="none" w:sz="0" w:space="0" w:color="auto"/>
        <w:right w:val="none" w:sz="0" w:space="0" w:color="auto"/>
      </w:divBdr>
    </w:div>
    <w:div w:id="387605528">
      <w:bodyDiv w:val="1"/>
      <w:marLeft w:val="0"/>
      <w:marRight w:val="0"/>
      <w:marTop w:val="0"/>
      <w:marBottom w:val="0"/>
      <w:divBdr>
        <w:top w:val="none" w:sz="0" w:space="0" w:color="auto"/>
        <w:left w:val="none" w:sz="0" w:space="0" w:color="auto"/>
        <w:bottom w:val="none" w:sz="0" w:space="0" w:color="auto"/>
        <w:right w:val="none" w:sz="0" w:space="0" w:color="auto"/>
      </w:divBdr>
    </w:div>
    <w:div w:id="387917913">
      <w:bodyDiv w:val="1"/>
      <w:marLeft w:val="0"/>
      <w:marRight w:val="0"/>
      <w:marTop w:val="0"/>
      <w:marBottom w:val="0"/>
      <w:divBdr>
        <w:top w:val="none" w:sz="0" w:space="0" w:color="auto"/>
        <w:left w:val="none" w:sz="0" w:space="0" w:color="auto"/>
        <w:bottom w:val="none" w:sz="0" w:space="0" w:color="auto"/>
        <w:right w:val="none" w:sz="0" w:space="0" w:color="auto"/>
      </w:divBdr>
    </w:div>
    <w:div w:id="389622697">
      <w:bodyDiv w:val="1"/>
      <w:marLeft w:val="0"/>
      <w:marRight w:val="0"/>
      <w:marTop w:val="0"/>
      <w:marBottom w:val="0"/>
      <w:divBdr>
        <w:top w:val="none" w:sz="0" w:space="0" w:color="auto"/>
        <w:left w:val="none" w:sz="0" w:space="0" w:color="auto"/>
        <w:bottom w:val="none" w:sz="0" w:space="0" w:color="auto"/>
        <w:right w:val="none" w:sz="0" w:space="0" w:color="auto"/>
      </w:divBdr>
    </w:div>
    <w:div w:id="389695080">
      <w:bodyDiv w:val="1"/>
      <w:marLeft w:val="0"/>
      <w:marRight w:val="0"/>
      <w:marTop w:val="0"/>
      <w:marBottom w:val="0"/>
      <w:divBdr>
        <w:top w:val="none" w:sz="0" w:space="0" w:color="auto"/>
        <w:left w:val="none" w:sz="0" w:space="0" w:color="auto"/>
        <w:bottom w:val="none" w:sz="0" w:space="0" w:color="auto"/>
        <w:right w:val="none" w:sz="0" w:space="0" w:color="auto"/>
      </w:divBdr>
    </w:div>
    <w:div w:id="389814841">
      <w:bodyDiv w:val="1"/>
      <w:marLeft w:val="0"/>
      <w:marRight w:val="0"/>
      <w:marTop w:val="0"/>
      <w:marBottom w:val="0"/>
      <w:divBdr>
        <w:top w:val="none" w:sz="0" w:space="0" w:color="auto"/>
        <w:left w:val="none" w:sz="0" w:space="0" w:color="auto"/>
        <w:bottom w:val="none" w:sz="0" w:space="0" w:color="auto"/>
        <w:right w:val="none" w:sz="0" w:space="0" w:color="auto"/>
      </w:divBdr>
    </w:div>
    <w:div w:id="390082285">
      <w:bodyDiv w:val="1"/>
      <w:marLeft w:val="0"/>
      <w:marRight w:val="0"/>
      <w:marTop w:val="0"/>
      <w:marBottom w:val="0"/>
      <w:divBdr>
        <w:top w:val="none" w:sz="0" w:space="0" w:color="auto"/>
        <w:left w:val="none" w:sz="0" w:space="0" w:color="auto"/>
        <w:bottom w:val="none" w:sz="0" w:space="0" w:color="auto"/>
        <w:right w:val="none" w:sz="0" w:space="0" w:color="auto"/>
      </w:divBdr>
    </w:div>
    <w:div w:id="390688285">
      <w:bodyDiv w:val="1"/>
      <w:marLeft w:val="0"/>
      <w:marRight w:val="0"/>
      <w:marTop w:val="0"/>
      <w:marBottom w:val="0"/>
      <w:divBdr>
        <w:top w:val="none" w:sz="0" w:space="0" w:color="auto"/>
        <w:left w:val="none" w:sz="0" w:space="0" w:color="auto"/>
        <w:bottom w:val="none" w:sz="0" w:space="0" w:color="auto"/>
        <w:right w:val="none" w:sz="0" w:space="0" w:color="auto"/>
      </w:divBdr>
    </w:div>
    <w:div w:id="390732914">
      <w:bodyDiv w:val="1"/>
      <w:marLeft w:val="0"/>
      <w:marRight w:val="0"/>
      <w:marTop w:val="0"/>
      <w:marBottom w:val="0"/>
      <w:divBdr>
        <w:top w:val="none" w:sz="0" w:space="0" w:color="auto"/>
        <w:left w:val="none" w:sz="0" w:space="0" w:color="auto"/>
        <w:bottom w:val="none" w:sz="0" w:space="0" w:color="auto"/>
        <w:right w:val="none" w:sz="0" w:space="0" w:color="auto"/>
      </w:divBdr>
    </w:div>
    <w:div w:id="391654771">
      <w:bodyDiv w:val="1"/>
      <w:marLeft w:val="0"/>
      <w:marRight w:val="0"/>
      <w:marTop w:val="0"/>
      <w:marBottom w:val="0"/>
      <w:divBdr>
        <w:top w:val="none" w:sz="0" w:space="0" w:color="auto"/>
        <w:left w:val="none" w:sz="0" w:space="0" w:color="auto"/>
        <w:bottom w:val="none" w:sz="0" w:space="0" w:color="auto"/>
        <w:right w:val="none" w:sz="0" w:space="0" w:color="auto"/>
      </w:divBdr>
    </w:div>
    <w:div w:id="392002222">
      <w:bodyDiv w:val="1"/>
      <w:marLeft w:val="0"/>
      <w:marRight w:val="0"/>
      <w:marTop w:val="0"/>
      <w:marBottom w:val="0"/>
      <w:divBdr>
        <w:top w:val="none" w:sz="0" w:space="0" w:color="auto"/>
        <w:left w:val="none" w:sz="0" w:space="0" w:color="auto"/>
        <w:bottom w:val="none" w:sz="0" w:space="0" w:color="auto"/>
        <w:right w:val="none" w:sz="0" w:space="0" w:color="auto"/>
      </w:divBdr>
    </w:div>
    <w:div w:id="392236501">
      <w:bodyDiv w:val="1"/>
      <w:marLeft w:val="0"/>
      <w:marRight w:val="0"/>
      <w:marTop w:val="0"/>
      <w:marBottom w:val="0"/>
      <w:divBdr>
        <w:top w:val="none" w:sz="0" w:space="0" w:color="auto"/>
        <w:left w:val="none" w:sz="0" w:space="0" w:color="auto"/>
        <w:bottom w:val="none" w:sz="0" w:space="0" w:color="auto"/>
        <w:right w:val="none" w:sz="0" w:space="0" w:color="auto"/>
      </w:divBdr>
    </w:div>
    <w:div w:id="392462145">
      <w:bodyDiv w:val="1"/>
      <w:marLeft w:val="0"/>
      <w:marRight w:val="0"/>
      <w:marTop w:val="0"/>
      <w:marBottom w:val="0"/>
      <w:divBdr>
        <w:top w:val="none" w:sz="0" w:space="0" w:color="auto"/>
        <w:left w:val="none" w:sz="0" w:space="0" w:color="auto"/>
        <w:bottom w:val="none" w:sz="0" w:space="0" w:color="auto"/>
        <w:right w:val="none" w:sz="0" w:space="0" w:color="auto"/>
      </w:divBdr>
    </w:div>
    <w:div w:id="393285315">
      <w:bodyDiv w:val="1"/>
      <w:marLeft w:val="0"/>
      <w:marRight w:val="0"/>
      <w:marTop w:val="0"/>
      <w:marBottom w:val="0"/>
      <w:divBdr>
        <w:top w:val="none" w:sz="0" w:space="0" w:color="auto"/>
        <w:left w:val="none" w:sz="0" w:space="0" w:color="auto"/>
        <w:bottom w:val="none" w:sz="0" w:space="0" w:color="auto"/>
        <w:right w:val="none" w:sz="0" w:space="0" w:color="auto"/>
      </w:divBdr>
    </w:div>
    <w:div w:id="394083412">
      <w:bodyDiv w:val="1"/>
      <w:marLeft w:val="0"/>
      <w:marRight w:val="0"/>
      <w:marTop w:val="0"/>
      <w:marBottom w:val="0"/>
      <w:divBdr>
        <w:top w:val="none" w:sz="0" w:space="0" w:color="auto"/>
        <w:left w:val="none" w:sz="0" w:space="0" w:color="auto"/>
        <w:bottom w:val="none" w:sz="0" w:space="0" w:color="auto"/>
        <w:right w:val="none" w:sz="0" w:space="0" w:color="auto"/>
      </w:divBdr>
    </w:div>
    <w:div w:id="394474130">
      <w:bodyDiv w:val="1"/>
      <w:marLeft w:val="0"/>
      <w:marRight w:val="0"/>
      <w:marTop w:val="0"/>
      <w:marBottom w:val="0"/>
      <w:divBdr>
        <w:top w:val="none" w:sz="0" w:space="0" w:color="auto"/>
        <w:left w:val="none" w:sz="0" w:space="0" w:color="auto"/>
        <w:bottom w:val="none" w:sz="0" w:space="0" w:color="auto"/>
        <w:right w:val="none" w:sz="0" w:space="0" w:color="auto"/>
      </w:divBdr>
    </w:div>
    <w:div w:id="395780759">
      <w:bodyDiv w:val="1"/>
      <w:marLeft w:val="0"/>
      <w:marRight w:val="0"/>
      <w:marTop w:val="0"/>
      <w:marBottom w:val="0"/>
      <w:divBdr>
        <w:top w:val="none" w:sz="0" w:space="0" w:color="auto"/>
        <w:left w:val="none" w:sz="0" w:space="0" w:color="auto"/>
        <w:bottom w:val="none" w:sz="0" w:space="0" w:color="auto"/>
        <w:right w:val="none" w:sz="0" w:space="0" w:color="auto"/>
      </w:divBdr>
    </w:div>
    <w:div w:id="395977451">
      <w:bodyDiv w:val="1"/>
      <w:marLeft w:val="0"/>
      <w:marRight w:val="0"/>
      <w:marTop w:val="0"/>
      <w:marBottom w:val="0"/>
      <w:divBdr>
        <w:top w:val="none" w:sz="0" w:space="0" w:color="auto"/>
        <w:left w:val="none" w:sz="0" w:space="0" w:color="auto"/>
        <w:bottom w:val="none" w:sz="0" w:space="0" w:color="auto"/>
        <w:right w:val="none" w:sz="0" w:space="0" w:color="auto"/>
      </w:divBdr>
    </w:div>
    <w:div w:id="396363420">
      <w:bodyDiv w:val="1"/>
      <w:marLeft w:val="0"/>
      <w:marRight w:val="0"/>
      <w:marTop w:val="0"/>
      <w:marBottom w:val="0"/>
      <w:divBdr>
        <w:top w:val="none" w:sz="0" w:space="0" w:color="auto"/>
        <w:left w:val="none" w:sz="0" w:space="0" w:color="auto"/>
        <w:bottom w:val="none" w:sz="0" w:space="0" w:color="auto"/>
        <w:right w:val="none" w:sz="0" w:space="0" w:color="auto"/>
      </w:divBdr>
    </w:div>
    <w:div w:id="398484004">
      <w:bodyDiv w:val="1"/>
      <w:marLeft w:val="0"/>
      <w:marRight w:val="0"/>
      <w:marTop w:val="0"/>
      <w:marBottom w:val="0"/>
      <w:divBdr>
        <w:top w:val="none" w:sz="0" w:space="0" w:color="auto"/>
        <w:left w:val="none" w:sz="0" w:space="0" w:color="auto"/>
        <w:bottom w:val="none" w:sz="0" w:space="0" w:color="auto"/>
        <w:right w:val="none" w:sz="0" w:space="0" w:color="auto"/>
      </w:divBdr>
    </w:div>
    <w:div w:id="398602410">
      <w:bodyDiv w:val="1"/>
      <w:marLeft w:val="0"/>
      <w:marRight w:val="0"/>
      <w:marTop w:val="0"/>
      <w:marBottom w:val="0"/>
      <w:divBdr>
        <w:top w:val="none" w:sz="0" w:space="0" w:color="auto"/>
        <w:left w:val="none" w:sz="0" w:space="0" w:color="auto"/>
        <w:bottom w:val="none" w:sz="0" w:space="0" w:color="auto"/>
        <w:right w:val="none" w:sz="0" w:space="0" w:color="auto"/>
      </w:divBdr>
    </w:div>
    <w:div w:id="399598763">
      <w:bodyDiv w:val="1"/>
      <w:marLeft w:val="0"/>
      <w:marRight w:val="0"/>
      <w:marTop w:val="0"/>
      <w:marBottom w:val="0"/>
      <w:divBdr>
        <w:top w:val="none" w:sz="0" w:space="0" w:color="auto"/>
        <w:left w:val="none" w:sz="0" w:space="0" w:color="auto"/>
        <w:bottom w:val="none" w:sz="0" w:space="0" w:color="auto"/>
        <w:right w:val="none" w:sz="0" w:space="0" w:color="auto"/>
      </w:divBdr>
    </w:div>
    <w:div w:id="400979545">
      <w:bodyDiv w:val="1"/>
      <w:marLeft w:val="0"/>
      <w:marRight w:val="0"/>
      <w:marTop w:val="0"/>
      <w:marBottom w:val="0"/>
      <w:divBdr>
        <w:top w:val="none" w:sz="0" w:space="0" w:color="auto"/>
        <w:left w:val="none" w:sz="0" w:space="0" w:color="auto"/>
        <w:bottom w:val="none" w:sz="0" w:space="0" w:color="auto"/>
        <w:right w:val="none" w:sz="0" w:space="0" w:color="auto"/>
      </w:divBdr>
    </w:div>
    <w:div w:id="401216670">
      <w:bodyDiv w:val="1"/>
      <w:marLeft w:val="0"/>
      <w:marRight w:val="0"/>
      <w:marTop w:val="0"/>
      <w:marBottom w:val="0"/>
      <w:divBdr>
        <w:top w:val="none" w:sz="0" w:space="0" w:color="auto"/>
        <w:left w:val="none" w:sz="0" w:space="0" w:color="auto"/>
        <w:bottom w:val="none" w:sz="0" w:space="0" w:color="auto"/>
        <w:right w:val="none" w:sz="0" w:space="0" w:color="auto"/>
      </w:divBdr>
    </w:div>
    <w:div w:id="401295941">
      <w:bodyDiv w:val="1"/>
      <w:marLeft w:val="0"/>
      <w:marRight w:val="0"/>
      <w:marTop w:val="0"/>
      <w:marBottom w:val="0"/>
      <w:divBdr>
        <w:top w:val="none" w:sz="0" w:space="0" w:color="auto"/>
        <w:left w:val="none" w:sz="0" w:space="0" w:color="auto"/>
        <w:bottom w:val="none" w:sz="0" w:space="0" w:color="auto"/>
        <w:right w:val="none" w:sz="0" w:space="0" w:color="auto"/>
      </w:divBdr>
    </w:div>
    <w:div w:id="401605356">
      <w:bodyDiv w:val="1"/>
      <w:marLeft w:val="0"/>
      <w:marRight w:val="0"/>
      <w:marTop w:val="0"/>
      <w:marBottom w:val="0"/>
      <w:divBdr>
        <w:top w:val="none" w:sz="0" w:space="0" w:color="auto"/>
        <w:left w:val="none" w:sz="0" w:space="0" w:color="auto"/>
        <w:bottom w:val="none" w:sz="0" w:space="0" w:color="auto"/>
        <w:right w:val="none" w:sz="0" w:space="0" w:color="auto"/>
      </w:divBdr>
    </w:div>
    <w:div w:id="404569747">
      <w:bodyDiv w:val="1"/>
      <w:marLeft w:val="0"/>
      <w:marRight w:val="0"/>
      <w:marTop w:val="0"/>
      <w:marBottom w:val="0"/>
      <w:divBdr>
        <w:top w:val="none" w:sz="0" w:space="0" w:color="auto"/>
        <w:left w:val="none" w:sz="0" w:space="0" w:color="auto"/>
        <w:bottom w:val="none" w:sz="0" w:space="0" w:color="auto"/>
        <w:right w:val="none" w:sz="0" w:space="0" w:color="auto"/>
      </w:divBdr>
    </w:div>
    <w:div w:id="404842897">
      <w:bodyDiv w:val="1"/>
      <w:marLeft w:val="0"/>
      <w:marRight w:val="0"/>
      <w:marTop w:val="0"/>
      <w:marBottom w:val="0"/>
      <w:divBdr>
        <w:top w:val="none" w:sz="0" w:space="0" w:color="auto"/>
        <w:left w:val="none" w:sz="0" w:space="0" w:color="auto"/>
        <w:bottom w:val="none" w:sz="0" w:space="0" w:color="auto"/>
        <w:right w:val="none" w:sz="0" w:space="0" w:color="auto"/>
      </w:divBdr>
    </w:div>
    <w:div w:id="404843908">
      <w:bodyDiv w:val="1"/>
      <w:marLeft w:val="0"/>
      <w:marRight w:val="0"/>
      <w:marTop w:val="0"/>
      <w:marBottom w:val="0"/>
      <w:divBdr>
        <w:top w:val="none" w:sz="0" w:space="0" w:color="auto"/>
        <w:left w:val="none" w:sz="0" w:space="0" w:color="auto"/>
        <w:bottom w:val="none" w:sz="0" w:space="0" w:color="auto"/>
        <w:right w:val="none" w:sz="0" w:space="0" w:color="auto"/>
      </w:divBdr>
    </w:div>
    <w:div w:id="406417501">
      <w:bodyDiv w:val="1"/>
      <w:marLeft w:val="0"/>
      <w:marRight w:val="0"/>
      <w:marTop w:val="0"/>
      <w:marBottom w:val="0"/>
      <w:divBdr>
        <w:top w:val="none" w:sz="0" w:space="0" w:color="auto"/>
        <w:left w:val="none" w:sz="0" w:space="0" w:color="auto"/>
        <w:bottom w:val="none" w:sz="0" w:space="0" w:color="auto"/>
        <w:right w:val="none" w:sz="0" w:space="0" w:color="auto"/>
      </w:divBdr>
    </w:div>
    <w:div w:id="406727044">
      <w:bodyDiv w:val="1"/>
      <w:marLeft w:val="0"/>
      <w:marRight w:val="0"/>
      <w:marTop w:val="0"/>
      <w:marBottom w:val="0"/>
      <w:divBdr>
        <w:top w:val="none" w:sz="0" w:space="0" w:color="auto"/>
        <w:left w:val="none" w:sz="0" w:space="0" w:color="auto"/>
        <w:bottom w:val="none" w:sz="0" w:space="0" w:color="auto"/>
        <w:right w:val="none" w:sz="0" w:space="0" w:color="auto"/>
      </w:divBdr>
    </w:div>
    <w:div w:id="406919680">
      <w:bodyDiv w:val="1"/>
      <w:marLeft w:val="0"/>
      <w:marRight w:val="0"/>
      <w:marTop w:val="0"/>
      <w:marBottom w:val="0"/>
      <w:divBdr>
        <w:top w:val="none" w:sz="0" w:space="0" w:color="auto"/>
        <w:left w:val="none" w:sz="0" w:space="0" w:color="auto"/>
        <w:bottom w:val="none" w:sz="0" w:space="0" w:color="auto"/>
        <w:right w:val="none" w:sz="0" w:space="0" w:color="auto"/>
      </w:divBdr>
    </w:div>
    <w:div w:id="407384550">
      <w:bodyDiv w:val="1"/>
      <w:marLeft w:val="0"/>
      <w:marRight w:val="0"/>
      <w:marTop w:val="0"/>
      <w:marBottom w:val="0"/>
      <w:divBdr>
        <w:top w:val="none" w:sz="0" w:space="0" w:color="auto"/>
        <w:left w:val="none" w:sz="0" w:space="0" w:color="auto"/>
        <w:bottom w:val="none" w:sz="0" w:space="0" w:color="auto"/>
        <w:right w:val="none" w:sz="0" w:space="0" w:color="auto"/>
      </w:divBdr>
    </w:div>
    <w:div w:id="407505852">
      <w:bodyDiv w:val="1"/>
      <w:marLeft w:val="0"/>
      <w:marRight w:val="0"/>
      <w:marTop w:val="0"/>
      <w:marBottom w:val="0"/>
      <w:divBdr>
        <w:top w:val="none" w:sz="0" w:space="0" w:color="auto"/>
        <w:left w:val="none" w:sz="0" w:space="0" w:color="auto"/>
        <w:bottom w:val="none" w:sz="0" w:space="0" w:color="auto"/>
        <w:right w:val="none" w:sz="0" w:space="0" w:color="auto"/>
      </w:divBdr>
    </w:div>
    <w:div w:id="407650621">
      <w:bodyDiv w:val="1"/>
      <w:marLeft w:val="0"/>
      <w:marRight w:val="0"/>
      <w:marTop w:val="0"/>
      <w:marBottom w:val="0"/>
      <w:divBdr>
        <w:top w:val="none" w:sz="0" w:space="0" w:color="auto"/>
        <w:left w:val="none" w:sz="0" w:space="0" w:color="auto"/>
        <w:bottom w:val="none" w:sz="0" w:space="0" w:color="auto"/>
        <w:right w:val="none" w:sz="0" w:space="0" w:color="auto"/>
      </w:divBdr>
    </w:div>
    <w:div w:id="407848469">
      <w:bodyDiv w:val="1"/>
      <w:marLeft w:val="0"/>
      <w:marRight w:val="0"/>
      <w:marTop w:val="0"/>
      <w:marBottom w:val="0"/>
      <w:divBdr>
        <w:top w:val="none" w:sz="0" w:space="0" w:color="auto"/>
        <w:left w:val="none" w:sz="0" w:space="0" w:color="auto"/>
        <w:bottom w:val="none" w:sz="0" w:space="0" w:color="auto"/>
        <w:right w:val="none" w:sz="0" w:space="0" w:color="auto"/>
      </w:divBdr>
    </w:div>
    <w:div w:id="407920293">
      <w:bodyDiv w:val="1"/>
      <w:marLeft w:val="0"/>
      <w:marRight w:val="0"/>
      <w:marTop w:val="0"/>
      <w:marBottom w:val="0"/>
      <w:divBdr>
        <w:top w:val="none" w:sz="0" w:space="0" w:color="auto"/>
        <w:left w:val="none" w:sz="0" w:space="0" w:color="auto"/>
        <w:bottom w:val="none" w:sz="0" w:space="0" w:color="auto"/>
        <w:right w:val="none" w:sz="0" w:space="0" w:color="auto"/>
      </w:divBdr>
    </w:div>
    <w:div w:id="408230856">
      <w:bodyDiv w:val="1"/>
      <w:marLeft w:val="0"/>
      <w:marRight w:val="0"/>
      <w:marTop w:val="0"/>
      <w:marBottom w:val="0"/>
      <w:divBdr>
        <w:top w:val="none" w:sz="0" w:space="0" w:color="auto"/>
        <w:left w:val="none" w:sz="0" w:space="0" w:color="auto"/>
        <w:bottom w:val="none" w:sz="0" w:space="0" w:color="auto"/>
        <w:right w:val="none" w:sz="0" w:space="0" w:color="auto"/>
      </w:divBdr>
    </w:div>
    <w:div w:id="409472168">
      <w:bodyDiv w:val="1"/>
      <w:marLeft w:val="0"/>
      <w:marRight w:val="0"/>
      <w:marTop w:val="0"/>
      <w:marBottom w:val="0"/>
      <w:divBdr>
        <w:top w:val="none" w:sz="0" w:space="0" w:color="auto"/>
        <w:left w:val="none" w:sz="0" w:space="0" w:color="auto"/>
        <w:bottom w:val="none" w:sz="0" w:space="0" w:color="auto"/>
        <w:right w:val="none" w:sz="0" w:space="0" w:color="auto"/>
      </w:divBdr>
    </w:div>
    <w:div w:id="409737327">
      <w:bodyDiv w:val="1"/>
      <w:marLeft w:val="0"/>
      <w:marRight w:val="0"/>
      <w:marTop w:val="0"/>
      <w:marBottom w:val="0"/>
      <w:divBdr>
        <w:top w:val="none" w:sz="0" w:space="0" w:color="auto"/>
        <w:left w:val="none" w:sz="0" w:space="0" w:color="auto"/>
        <w:bottom w:val="none" w:sz="0" w:space="0" w:color="auto"/>
        <w:right w:val="none" w:sz="0" w:space="0" w:color="auto"/>
      </w:divBdr>
    </w:div>
    <w:div w:id="410589868">
      <w:bodyDiv w:val="1"/>
      <w:marLeft w:val="0"/>
      <w:marRight w:val="0"/>
      <w:marTop w:val="0"/>
      <w:marBottom w:val="0"/>
      <w:divBdr>
        <w:top w:val="none" w:sz="0" w:space="0" w:color="auto"/>
        <w:left w:val="none" w:sz="0" w:space="0" w:color="auto"/>
        <w:bottom w:val="none" w:sz="0" w:space="0" w:color="auto"/>
        <w:right w:val="none" w:sz="0" w:space="0" w:color="auto"/>
      </w:divBdr>
    </w:div>
    <w:div w:id="410856774">
      <w:bodyDiv w:val="1"/>
      <w:marLeft w:val="0"/>
      <w:marRight w:val="0"/>
      <w:marTop w:val="0"/>
      <w:marBottom w:val="0"/>
      <w:divBdr>
        <w:top w:val="none" w:sz="0" w:space="0" w:color="auto"/>
        <w:left w:val="none" w:sz="0" w:space="0" w:color="auto"/>
        <w:bottom w:val="none" w:sz="0" w:space="0" w:color="auto"/>
        <w:right w:val="none" w:sz="0" w:space="0" w:color="auto"/>
      </w:divBdr>
    </w:div>
    <w:div w:id="411317070">
      <w:bodyDiv w:val="1"/>
      <w:marLeft w:val="0"/>
      <w:marRight w:val="0"/>
      <w:marTop w:val="0"/>
      <w:marBottom w:val="0"/>
      <w:divBdr>
        <w:top w:val="none" w:sz="0" w:space="0" w:color="auto"/>
        <w:left w:val="none" w:sz="0" w:space="0" w:color="auto"/>
        <w:bottom w:val="none" w:sz="0" w:space="0" w:color="auto"/>
        <w:right w:val="none" w:sz="0" w:space="0" w:color="auto"/>
      </w:divBdr>
    </w:div>
    <w:div w:id="411587484">
      <w:bodyDiv w:val="1"/>
      <w:marLeft w:val="0"/>
      <w:marRight w:val="0"/>
      <w:marTop w:val="0"/>
      <w:marBottom w:val="0"/>
      <w:divBdr>
        <w:top w:val="none" w:sz="0" w:space="0" w:color="auto"/>
        <w:left w:val="none" w:sz="0" w:space="0" w:color="auto"/>
        <w:bottom w:val="none" w:sz="0" w:space="0" w:color="auto"/>
        <w:right w:val="none" w:sz="0" w:space="0" w:color="auto"/>
      </w:divBdr>
    </w:div>
    <w:div w:id="411977788">
      <w:bodyDiv w:val="1"/>
      <w:marLeft w:val="0"/>
      <w:marRight w:val="0"/>
      <w:marTop w:val="0"/>
      <w:marBottom w:val="0"/>
      <w:divBdr>
        <w:top w:val="none" w:sz="0" w:space="0" w:color="auto"/>
        <w:left w:val="none" w:sz="0" w:space="0" w:color="auto"/>
        <w:bottom w:val="none" w:sz="0" w:space="0" w:color="auto"/>
        <w:right w:val="none" w:sz="0" w:space="0" w:color="auto"/>
      </w:divBdr>
    </w:div>
    <w:div w:id="412090443">
      <w:bodyDiv w:val="1"/>
      <w:marLeft w:val="0"/>
      <w:marRight w:val="0"/>
      <w:marTop w:val="0"/>
      <w:marBottom w:val="0"/>
      <w:divBdr>
        <w:top w:val="none" w:sz="0" w:space="0" w:color="auto"/>
        <w:left w:val="none" w:sz="0" w:space="0" w:color="auto"/>
        <w:bottom w:val="none" w:sz="0" w:space="0" w:color="auto"/>
        <w:right w:val="none" w:sz="0" w:space="0" w:color="auto"/>
      </w:divBdr>
    </w:div>
    <w:div w:id="413404447">
      <w:bodyDiv w:val="1"/>
      <w:marLeft w:val="0"/>
      <w:marRight w:val="0"/>
      <w:marTop w:val="0"/>
      <w:marBottom w:val="0"/>
      <w:divBdr>
        <w:top w:val="none" w:sz="0" w:space="0" w:color="auto"/>
        <w:left w:val="none" w:sz="0" w:space="0" w:color="auto"/>
        <w:bottom w:val="none" w:sz="0" w:space="0" w:color="auto"/>
        <w:right w:val="none" w:sz="0" w:space="0" w:color="auto"/>
      </w:divBdr>
    </w:div>
    <w:div w:id="413628819">
      <w:bodyDiv w:val="1"/>
      <w:marLeft w:val="0"/>
      <w:marRight w:val="0"/>
      <w:marTop w:val="0"/>
      <w:marBottom w:val="0"/>
      <w:divBdr>
        <w:top w:val="none" w:sz="0" w:space="0" w:color="auto"/>
        <w:left w:val="none" w:sz="0" w:space="0" w:color="auto"/>
        <w:bottom w:val="none" w:sz="0" w:space="0" w:color="auto"/>
        <w:right w:val="none" w:sz="0" w:space="0" w:color="auto"/>
      </w:divBdr>
    </w:div>
    <w:div w:id="413667185">
      <w:bodyDiv w:val="1"/>
      <w:marLeft w:val="0"/>
      <w:marRight w:val="0"/>
      <w:marTop w:val="0"/>
      <w:marBottom w:val="0"/>
      <w:divBdr>
        <w:top w:val="none" w:sz="0" w:space="0" w:color="auto"/>
        <w:left w:val="none" w:sz="0" w:space="0" w:color="auto"/>
        <w:bottom w:val="none" w:sz="0" w:space="0" w:color="auto"/>
        <w:right w:val="none" w:sz="0" w:space="0" w:color="auto"/>
      </w:divBdr>
    </w:div>
    <w:div w:id="414133501">
      <w:bodyDiv w:val="1"/>
      <w:marLeft w:val="0"/>
      <w:marRight w:val="0"/>
      <w:marTop w:val="0"/>
      <w:marBottom w:val="0"/>
      <w:divBdr>
        <w:top w:val="none" w:sz="0" w:space="0" w:color="auto"/>
        <w:left w:val="none" w:sz="0" w:space="0" w:color="auto"/>
        <w:bottom w:val="none" w:sz="0" w:space="0" w:color="auto"/>
        <w:right w:val="none" w:sz="0" w:space="0" w:color="auto"/>
      </w:divBdr>
    </w:div>
    <w:div w:id="414282076">
      <w:bodyDiv w:val="1"/>
      <w:marLeft w:val="0"/>
      <w:marRight w:val="0"/>
      <w:marTop w:val="0"/>
      <w:marBottom w:val="0"/>
      <w:divBdr>
        <w:top w:val="none" w:sz="0" w:space="0" w:color="auto"/>
        <w:left w:val="none" w:sz="0" w:space="0" w:color="auto"/>
        <w:bottom w:val="none" w:sz="0" w:space="0" w:color="auto"/>
        <w:right w:val="none" w:sz="0" w:space="0" w:color="auto"/>
      </w:divBdr>
    </w:div>
    <w:div w:id="414908833">
      <w:bodyDiv w:val="1"/>
      <w:marLeft w:val="0"/>
      <w:marRight w:val="0"/>
      <w:marTop w:val="0"/>
      <w:marBottom w:val="0"/>
      <w:divBdr>
        <w:top w:val="none" w:sz="0" w:space="0" w:color="auto"/>
        <w:left w:val="none" w:sz="0" w:space="0" w:color="auto"/>
        <w:bottom w:val="none" w:sz="0" w:space="0" w:color="auto"/>
        <w:right w:val="none" w:sz="0" w:space="0" w:color="auto"/>
      </w:divBdr>
    </w:div>
    <w:div w:id="414976644">
      <w:bodyDiv w:val="1"/>
      <w:marLeft w:val="0"/>
      <w:marRight w:val="0"/>
      <w:marTop w:val="0"/>
      <w:marBottom w:val="0"/>
      <w:divBdr>
        <w:top w:val="none" w:sz="0" w:space="0" w:color="auto"/>
        <w:left w:val="none" w:sz="0" w:space="0" w:color="auto"/>
        <w:bottom w:val="none" w:sz="0" w:space="0" w:color="auto"/>
        <w:right w:val="none" w:sz="0" w:space="0" w:color="auto"/>
      </w:divBdr>
    </w:div>
    <w:div w:id="415177487">
      <w:bodyDiv w:val="1"/>
      <w:marLeft w:val="0"/>
      <w:marRight w:val="0"/>
      <w:marTop w:val="0"/>
      <w:marBottom w:val="0"/>
      <w:divBdr>
        <w:top w:val="none" w:sz="0" w:space="0" w:color="auto"/>
        <w:left w:val="none" w:sz="0" w:space="0" w:color="auto"/>
        <w:bottom w:val="none" w:sz="0" w:space="0" w:color="auto"/>
        <w:right w:val="none" w:sz="0" w:space="0" w:color="auto"/>
      </w:divBdr>
    </w:div>
    <w:div w:id="416288814">
      <w:bodyDiv w:val="1"/>
      <w:marLeft w:val="0"/>
      <w:marRight w:val="0"/>
      <w:marTop w:val="0"/>
      <w:marBottom w:val="0"/>
      <w:divBdr>
        <w:top w:val="none" w:sz="0" w:space="0" w:color="auto"/>
        <w:left w:val="none" w:sz="0" w:space="0" w:color="auto"/>
        <w:bottom w:val="none" w:sz="0" w:space="0" w:color="auto"/>
        <w:right w:val="none" w:sz="0" w:space="0" w:color="auto"/>
      </w:divBdr>
    </w:div>
    <w:div w:id="417211351">
      <w:bodyDiv w:val="1"/>
      <w:marLeft w:val="0"/>
      <w:marRight w:val="0"/>
      <w:marTop w:val="0"/>
      <w:marBottom w:val="0"/>
      <w:divBdr>
        <w:top w:val="none" w:sz="0" w:space="0" w:color="auto"/>
        <w:left w:val="none" w:sz="0" w:space="0" w:color="auto"/>
        <w:bottom w:val="none" w:sz="0" w:space="0" w:color="auto"/>
        <w:right w:val="none" w:sz="0" w:space="0" w:color="auto"/>
      </w:divBdr>
    </w:div>
    <w:div w:id="417291562">
      <w:bodyDiv w:val="1"/>
      <w:marLeft w:val="0"/>
      <w:marRight w:val="0"/>
      <w:marTop w:val="0"/>
      <w:marBottom w:val="0"/>
      <w:divBdr>
        <w:top w:val="none" w:sz="0" w:space="0" w:color="auto"/>
        <w:left w:val="none" w:sz="0" w:space="0" w:color="auto"/>
        <w:bottom w:val="none" w:sz="0" w:space="0" w:color="auto"/>
        <w:right w:val="none" w:sz="0" w:space="0" w:color="auto"/>
      </w:divBdr>
    </w:div>
    <w:div w:id="417488045">
      <w:bodyDiv w:val="1"/>
      <w:marLeft w:val="0"/>
      <w:marRight w:val="0"/>
      <w:marTop w:val="0"/>
      <w:marBottom w:val="0"/>
      <w:divBdr>
        <w:top w:val="none" w:sz="0" w:space="0" w:color="auto"/>
        <w:left w:val="none" w:sz="0" w:space="0" w:color="auto"/>
        <w:bottom w:val="none" w:sz="0" w:space="0" w:color="auto"/>
        <w:right w:val="none" w:sz="0" w:space="0" w:color="auto"/>
      </w:divBdr>
    </w:div>
    <w:div w:id="418871459">
      <w:bodyDiv w:val="1"/>
      <w:marLeft w:val="0"/>
      <w:marRight w:val="0"/>
      <w:marTop w:val="0"/>
      <w:marBottom w:val="0"/>
      <w:divBdr>
        <w:top w:val="none" w:sz="0" w:space="0" w:color="auto"/>
        <w:left w:val="none" w:sz="0" w:space="0" w:color="auto"/>
        <w:bottom w:val="none" w:sz="0" w:space="0" w:color="auto"/>
        <w:right w:val="none" w:sz="0" w:space="0" w:color="auto"/>
      </w:divBdr>
    </w:div>
    <w:div w:id="419301275">
      <w:bodyDiv w:val="1"/>
      <w:marLeft w:val="0"/>
      <w:marRight w:val="0"/>
      <w:marTop w:val="0"/>
      <w:marBottom w:val="0"/>
      <w:divBdr>
        <w:top w:val="none" w:sz="0" w:space="0" w:color="auto"/>
        <w:left w:val="none" w:sz="0" w:space="0" w:color="auto"/>
        <w:bottom w:val="none" w:sz="0" w:space="0" w:color="auto"/>
        <w:right w:val="none" w:sz="0" w:space="0" w:color="auto"/>
      </w:divBdr>
    </w:div>
    <w:div w:id="419716343">
      <w:bodyDiv w:val="1"/>
      <w:marLeft w:val="0"/>
      <w:marRight w:val="0"/>
      <w:marTop w:val="0"/>
      <w:marBottom w:val="0"/>
      <w:divBdr>
        <w:top w:val="none" w:sz="0" w:space="0" w:color="auto"/>
        <w:left w:val="none" w:sz="0" w:space="0" w:color="auto"/>
        <w:bottom w:val="none" w:sz="0" w:space="0" w:color="auto"/>
        <w:right w:val="none" w:sz="0" w:space="0" w:color="auto"/>
      </w:divBdr>
    </w:div>
    <w:div w:id="421685219">
      <w:bodyDiv w:val="1"/>
      <w:marLeft w:val="0"/>
      <w:marRight w:val="0"/>
      <w:marTop w:val="0"/>
      <w:marBottom w:val="0"/>
      <w:divBdr>
        <w:top w:val="none" w:sz="0" w:space="0" w:color="auto"/>
        <w:left w:val="none" w:sz="0" w:space="0" w:color="auto"/>
        <w:bottom w:val="none" w:sz="0" w:space="0" w:color="auto"/>
        <w:right w:val="none" w:sz="0" w:space="0" w:color="auto"/>
      </w:divBdr>
    </w:div>
    <w:div w:id="422991387">
      <w:bodyDiv w:val="1"/>
      <w:marLeft w:val="0"/>
      <w:marRight w:val="0"/>
      <w:marTop w:val="0"/>
      <w:marBottom w:val="0"/>
      <w:divBdr>
        <w:top w:val="none" w:sz="0" w:space="0" w:color="auto"/>
        <w:left w:val="none" w:sz="0" w:space="0" w:color="auto"/>
        <w:bottom w:val="none" w:sz="0" w:space="0" w:color="auto"/>
        <w:right w:val="none" w:sz="0" w:space="0" w:color="auto"/>
      </w:divBdr>
    </w:div>
    <w:div w:id="423035911">
      <w:bodyDiv w:val="1"/>
      <w:marLeft w:val="0"/>
      <w:marRight w:val="0"/>
      <w:marTop w:val="0"/>
      <w:marBottom w:val="0"/>
      <w:divBdr>
        <w:top w:val="none" w:sz="0" w:space="0" w:color="auto"/>
        <w:left w:val="none" w:sz="0" w:space="0" w:color="auto"/>
        <w:bottom w:val="none" w:sz="0" w:space="0" w:color="auto"/>
        <w:right w:val="none" w:sz="0" w:space="0" w:color="auto"/>
      </w:divBdr>
    </w:div>
    <w:div w:id="423385689">
      <w:bodyDiv w:val="1"/>
      <w:marLeft w:val="0"/>
      <w:marRight w:val="0"/>
      <w:marTop w:val="0"/>
      <w:marBottom w:val="0"/>
      <w:divBdr>
        <w:top w:val="none" w:sz="0" w:space="0" w:color="auto"/>
        <w:left w:val="none" w:sz="0" w:space="0" w:color="auto"/>
        <w:bottom w:val="none" w:sz="0" w:space="0" w:color="auto"/>
        <w:right w:val="none" w:sz="0" w:space="0" w:color="auto"/>
      </w:divBdr>
    </w:div>
    <w:div w:id="423498538">
      <w:bodyDiv w:val="1"/>
      <w:marLeft w:val="0"/>
      <w:marRight w:val="0"/>
      <w:marTop w:val="0"/>
      <w:marBottom w:val="0"/>
      <w:divBdr>
        <w:top w:val="none" w:sz="0" w:space="0" w:color="auto"/>
        <w:left w:val="none" w:sz="0" w:space="0" w:color="auto"/>
        <w:bottom w:val="none" w:sz="0" w:space="0" w:color="auto"/>
        <w:right w:val="none" w:sz="0" w:space="0" w:color="auto"/>
      </w:divBdr>
    </w:div>
    <w:div w:id="423839582">
      <w:bodyDiv w:val="1"/>
      <w:marLeft w:val="0"/>
      <w:marRight w:val="0"/>
      <w:marTop w:val="0"/>
      <w:marBottom w:val="0"/>
      <w:divBdr>
        <w:top w:val="none" w:sz="0" w:space="0" w:color="auto"/>
        <w:left w:val="none" w:sz="0" w:space="0" w:color="auto"/>
        <w:bottom w:val="none" w:sz="0" w:space="0" w:color="auto"/>
        <w:right w:val="none" w:sz="0" w:space="0" w:color="auto"/>
      </w:divBdr>
    </w:div>
    <w:div w:id="424107232">
      <w:bodyDiv w:val="1"/>
      <w:marLeft w:val="0"/>
      <w:marRight w:val="0"/>
      <w:marTop w:val="0"/>
      <w:marBottom w:val="0"/>
      <w:divBdr>
        <w:top w:val="none" w:sz="0" w:space="0" w:color="auto"/>
        <w:left w:val="none" w:sz="0" w:space="0" w:color="auto"/>
        <w:bottom w:val="none" w:sz="0" w:space="0" w:color="auto"/>
        <w:right w:val="none" w:sz="0" w:space="0" w:color="auto"/>
      </w:divBdr>
    </w:div>
    <w:div w:id="424617738">
      <w:bodyDiv w:val="1"/>
      <w:marLeft w:val="0"/>
      <w:marRight w:val="0"/>
      <w:marTop w:val="0"/>
      <w:marBottom w:val="0"/>
      <w:divBdr>
        <w:top w:val="none" w:sz="0" w:space="0" w:color="auto"/>
        <w:left w:val="none" w:sz="0" w:space="0" w:color="auto"/>
        <w:bottom w:val="none" w:sz="0" w:space="0" w:color="auto"/>
        <w:right w:val="none" w:sz="0" w:space="0" w:color="auto"/>
      </w:divBdr>
    </w:div>
    <w:div w:id="424618605">
      <w:bodyDiv w:val="1"/>
      <w:marLeft w:val="0"/>
      <w:marRight w:val="0"/>
      <w:marTop w:val="0"/>
      <w:marBottom w:val="0"/>
      <w:divBdr>
        <w:top w:val="none" w:sz="0" w:space="0" w:color="auto"/>
        <w:left w:val="none" w:sz="0" w:space="0" w:color="auto"/>
        <w:bottom w:val="none" w:sz="0" w:space="0" w:color="auto"/>
        <w:right w:val="none" w:sz="0" w:space="0" w:color="auto"/>
      </w:divBdr>
    </w:div>
    <w:div w:id="424962047">
      <w:bodyDiv w:val="1"/>
      <w:marLeft w:val="0"/>
      <w:marRight w:val="0"/>
      <w:marTop w:val="0"/>
      <w:marBottom w:val="0"/>
      <w:divBdr>
        <w:top w:val="none" w:sz="0" w:space="0" w:color="auto"/>
        <w:left w:val="none" w:sz="0" w:space="0" w:color="auto"/>
        <w:bottom w:val="none" w:sz="0" w:space="0" w:color="auto"/>
        <w:right w:val="none" w:sz="0" w:space="0" w:color="auto"/>
      </w:divBdr>
    </w:div>
    <w:div w:id="425225126">
      <w:bodyDiv w:val="1"/>
      <w:marLeft w:val="0"/>
      <w:marRight w:val="0"/>
      <w:marTop w:val="0"/>
      <w:marBottom w:val="0"/>
      <w:divBdr>
        <w:top w:val="none" w:sz="0" w:space="0" w:color="auto"/>
        <w:left w:val="none" w:sz="0" w:space="0" w:color="auto"/>
        <w:bottom w:val="none" w:sz="0" w:space="0" w:color="auto"/>
        <w:right w:val="none" w:sz="0" w:space="0" w:color="auto"/>
      </w:divBdr>
    </w:div>
    <w:div w:id="425467506">
      <w:bodyDiv w:val="1"/>
      <w:marLeft w:val="0"/>
      <w:marRight w:val="0"/>
      <w:marTop w:val="0"/>
      <w:marBottom w:val="0"/>
      <w:divBdr>
        <w:top w:val="none" w:sz="0" w:space="0" w:color="auto"/>
        <w:left w:val="none" w:sz="0" w:space="0" w:color="auto"/>
        <w:bottom w:val="none" w:sz="0" w:space="0" w:color="auto"/>
        <w:right w:val="none" w:sz="0" w:space="0" w:color="auto"/>
      </w:divBdr>
    </w:div>
    <w:div w:id="425730161">
      <w:bodyDiv w:val="1"/>
      <w:marLeft w:val="0"/>
      <w:marRight w:val="0"/>
      <w:marTop w:val="0"/>
      <w:marBottom w:val="0"/>
      <w:divBdr>
        <w:top w:val="none" w:sz="0" w:space="0" w:color="auto"/>
        <w:left w:val="none" w:sz="0" w:space="0" w:color="auto"/>
        <w:bottom w:val="none" w:sz="0" w:space="0" w:color="auto"/>
        <w:right w:val="none" w:sz="0" w:space="0" w:color="auto"/>
      </w:divBdr>
    </w:div>
    <w:div w:id="425812239">
      <w:bodyDiv w:val="1"/>
      <w:marLeft w:val="0"/>
      <w:marRight w:val="0"/>
      <w:marTop w:val="0"/>
      <w:marBottom w:val="0"/>
      <w:divBdr>
        <w:top w:val="none" w:sz="0" w:space="0" w:color="auto"/>
        <w:left w:val="none" w:sz="0" w:space="0" w:color="auto"/>
        <w:bottom w:val="none" w:sz="0" w:space="0" w:color="auto"/>
        <w:right w:val="none" w:sz="0" w:space="0" w:color="auto"/>
      </w:divBdr>
    </w:div>
    <w:div w:id="428158090">
      <w:bodyDiv w:val="1"/>
      <w:marLeft w:val="0"/>
      <w:marRight w:val="0"/>
      <w:marTop w:val="0"/>
      <w:marBottom w:val="0"/>
      <w:divBdr>
        <w:top w:val="none" w:sz="0" w:space="0" w:color="auto"/>
        <w:left w:val="none" w:sz="0" w:space="0" w:color="auto"/>
        <w:bottom w:val="none" w:sz="0" w:space="0" w:color="auto"/>
        <w:right w:val="none" w:sz="0" w:space="0" w:color="auto"/>
      </w:divBdr>
    </w:div>
    <w:div w:id="428618723">
      <w:bodyDiv w:val="1"/>
      <w:marLeft w:val="0"/>
      <w:marRight w:val="0"/>
      <w:marTop w:val="0"/>
      <w:marBottom w:val="0"/>
      <w:divBdr>
        <w:top w:val="none" w:sz="0" w:space="0" w:color="auto"/>
        <w:left w:val="none" w:sz="0" w:space="0" w:color="auto"/>
        <w:bottom w:val="none" w:sz="0" w:space="0" w:color="auto"/>
        <w:right w:val="none" w:sz="0" w:space="0" w:color="auto"/>
      </w:divBdr>
    </w:div>
    <w:div w:id="429198986">
      <w:bodyDiv w:val="1"/>
      <w:marLeft w:val="0"/>
      <w:marRight w:val="0"/>
      <w:marTop w:val="0"/>
      <w:marBottom w:val="0"/>
      <w:divBdr>
        <w:top w:val="none" w:sz="0" w:space="0" w:color="auto"/>
        <w:left w:val="none" w:sz="0" w:space="0" w:color="auto"/>
        <w:bottom w:val="none" w:sz="0" w:space="0" w:color="auto"/>
        <w:right w:val="none" w:sz="0" w:space="0" w:color="auto"/>
      </w:divBdr>
    </w:div>
    <w:div w:id="429548678">
      <w:bodyDiv w:val="1"/>
      <w:marLeft w:val="0"/>
      <w:marRight w:val="0"/>
      <w:marTop w:val="0"/>
      <w:marBottom w:val="0"/>
      <w:divBdr>
        <w:top w:val="none" w:sz="0" w:space="0" w:color="auto"/>
        <w:left w:val="none" w:sz="0" w:space="0" w:color="auto"/>
        <w:bottom w:val="none" w:sz="0" w:space="0" w:color="auto"/>
        <w:right w:val="none" w:sz="0" w:space="0" w:color="auto"/>
      </w:divBdr>
    </w:div>
    <w:div w:id="429858237">
      <w:bodyDiv w:val="1"/>
      <w:marLeft w:val="0"/>
      <w:marRight w:val="0"/>
      <w:marTop w:val="0"/>
      <w:marBottom w:val="0"/>
      <w:divBdr>
        <w:top w:val="none" w:sz="0" w:space="0" w:color="auto"/>
        <w:left w:val="none" w:sz="0" w:space="0" w:color="auto"/>
        <w:bottom w:val="none" w:sz="0" w:space="0" w:color="auto"/>
        <w:right w:val="none" w:sz="0" w:space="0" w:color="auto"/>
      </w:divBdr>
    </w:div>
    <w:div w:id="429859093">
      <w:bodyDiv w:val="1"/>
      <w:marLeft w:val="0"/>
      <w:marRight w:val="0"/>
      <w:marTop w:val="0"/>
      <w:marBottom w:val="0"/>
      <w:divBdr>
        <w:top w:val="none" w:sz="0" w:space="0" w:color="auto"/>
        <w:left w:val="none" w:sz="0" w:space="0" w:color="auto"/>
        <w:bottom w:val="none" w:sz="0" w:space="0" w:color="auto"/>
        <w:right w:val="none" w:sz="0" w:space="0" w:color="auto"/>
      </w:divBdr>
    </w:div>
    <w:div w:id="429933386">
      <w:bodyDiv w:val="1"/>
      <w:marLeft w:val="0"/>
      <w:marRight w:val="0"/>
      <w:marTop w:val="0"/>
      <w:marBottom w:val="0"/>
      <w:divBdr>
        <w:top w:val="none" w:sz="0" w:space="0" w:color="auto"/>
        <w:left w:val="none" w:sz="0" w:space="0" w:color="auto"/>
        <w:bottom w:val="none" w:sz="0" w:space="0" w:color="auto"/>
        <w:right w:val="none" w:sz="0" w:space="0" w:color="auto"/>
      </w:divBdr>
    </w:div>
    <w:div w:id="429935910">
      <w:bodyDiv w:val="1"/>
      <w:marLeft w:val="0"/>
      <w:marRight w:val="0"/>
      <w:marTop w:val="0"/>
      <w:marBottom w:val="0"/>
      <w:divBdr>
        <w:top w:val="none" w:sz="0" w:space="0" w:color="auto"/>
        <w:left w:val="none" w:sz="0" w:space="0" w:color="auto"/>
        <w:bottom w:val="none" w:sz="0" w:space="0" w:color="auto"/>
        <w:right w:val="none" w:sz="0" w:space="0" w:color="auto"/>
      </w:divBdr>
    </w:div>
    <w:div w:id="430395365">
      <w:bodyDiv w:val="1"/>
      <w:marLeft w:val="0"/>
      <w:marRight w:val="0"/>
      <w:marTop w:val="0"/>
      <w:marBottom w:val="0"/>
      <w:divBdr>
        <w:top w:val="none" w:sz="0" w:space="0" w:color="auto"/>
        <w:left w:val="none" w:sz="0" w:space="0" w:color="auto"/>
        <w:bottom w:val="none" w:sz="0" w:space="0" w:color="auto"/>
        <w:right w:val="none" w:sz="0" w:space="0" w:color="auto"/>
      </w:divBdr>
    </w:div>
    <w:div w:id="430660072">
      <w:bodyDiv w:val="1"/>
      <w:marLeft w:val="0"/>
      <w:marRight w:val="0"/>
      <w:marTop w:val="0"/>
      <w:marBottom w:val="0"/>
      <w:divBdr>
        <w:top w:val="none" w:sz="0" w:space="0" w:color="auto"/>
        <w:left w:val="none" w:sz="0" w:space="0" w:color="auto"/>
        <w:bottom w:val="none" w:sz="0" w:space="0" w:color="auto"/>
        <w:right w:val="none" w:sz="0" w:space="0" w:color="auto"/>
      </w:divBdr>
    </w:div>
    <w:div w:id="431053419">
      <w:bodyDiv w:val="1"/>
      <w:marLeft w:val="0"/>
      <w:marRight w:val="0"/>
      <w:marTop w:val="0"/>
      <w:marBottom w:val="0"/>
      <w:divBdr>
        <w:top w:val="none" w:sz="0" w:space="0" w:color="auto"/>
        <w:left w:val="none" w:sz="0" w:space="0" w:color="auto"/>
        <w:bottom w:val="none" w:sz="0" w:space="0" w:color="auto"/>
        <w:right w:val="none" w:sz="0" w:space="0" w:color="auto"/>
      </w:divBdr>
    </w:div>
    <w:div w:id="431708968">
      <w:bodyDiv w:val="1"/>
      <w:marLeft w:val="0"/>
      <w:marRight w:val="0"/>
      <w:marTop w:val="0"/>
      <w:marBottom w:val="0"/>
      <w:divBdr>
        <w:top w:val="none" w:sz="0" w:space="0" w:color="auto"/>
        <w:left w:val="none" w:sz="0" w:space="0" w:color="auto"/>
        <w:bottom w:val="none" w:sz="0" w:space="0" w:color="auto"/>
        <w:right w:val="none" w:sz="0" w:space="0" w:color="auto"/>
      </w:divBdr>
    </w:div>
    <w:div w:id="433012320">
      <w:bodyDiv w:val="1"/>
      <w:marLeft w:val="0"/>
      <w:marRight w:val="0"/>
      <w:marTop w:val="0"/>
      <w:marBottom w:val="0"/>
      <w:divBdr>
        <w:top w:val="none" w:sz="0" w:space="0" w:color="auto"/>
        <w:left w:val="none" w:sz="0" w:space="0" w:color="auto"/>
        <w:bottom w:val="none" w:sz="0" w:space="0" w:color="auto"/>
        <w:right w:val="none" w:sz="0" w:space="0" w:color="auto"/>
      </w:divBdr>
    </w:div>
    <w:div w:id="433091580">
      <w:bodyDiv w:val="1"/>
      <w:marLeft w:val="0"/>
      <w:marRight w:val="0"/>
      <w:marTop w:val="0"/>
      <w:marBottom w:val="0"/>
      <w:divBdr>
        <w:top w:val="none" w:sz="0" w:space="0" w:color="auto"/>
        <w:left w:val="none" w:sz="0" w:space="0" w:color="auto"/>
        <w:bottom w:val="none" w:sz="0" w:space="0" w:color="auto"/>
        <w:right w:val="none" w:sz="0" w:space="0" w:color="auto"/>
      </w:divBdr>
    </w:div>
    <w:div w:id="433407994">
      <w:bodyDiv w:val="1"/>
      <w:marLeft w:val="0"/>
      <w:marRight w:val="0"/>
      <w:marTop w:val="0"/>
      <w:marBottom w:val="0"/>
      <w:divBdr>
        <w:top w:val="none" w:sz="0" w:space="0" w:color="auto"/>
        <w:left w:val="none" w:sz="0" w:space="0" w:color="auto"/>
        <w:bottom w:val="none" w:sz="0" w:space="0" w:color="auto"/>
        <w:right w:val="none" w:sz="0" w:space="0" w:color="auto"/>
      </w:divBdr>
    </w:div>
    <w:div w:id="434249336">
      <w:bodyDiv w:val="1"/>
      <w:marLeft w:val="0"/>
      <w:marRight w:val="0"/>
      <w:marTop w:val="0"/>
      <w:marBottom w:val="0"/>
      <w:divBdr>
        <w:top w:val="none" w:sz="0" w:space="0" w:color="auto"/>
        <w:left w:val="none" w:sz="0" w:space="0" w:color="auto"/>
        <w:bottom w:val="none" w:sz="0" w:space="0" w:color="auto"/>
        <w:right w:val="none" w:sz="0" w:space="0" w:color="auto"/>
      </w:divBdr>
    </w:div>
    <w:div w:id="434792911">
      <w:bodyDiv w:val="1"/>
      <w:marLeft w:val="0"/>
      <w:marRight w:val="0"/>
      <w:marTop w:val="0"/>
      <w:marBottom w:val="0"/>
      <w:divBdr>
        <w:top w:val="none" w:sz="0" w:space="0" w:color="auto"/>
        <w:left w:val="none" w:sz="0" w:space="0" w:color="auto"/>
        <w:bottom w:val="none" w:sz="0" w:space="0" w:color="auto"/>
        <w:right w:val="none" w:sz="0" w:space="0" w:color="auto"/>
      </w:divBdr>
    </w:div>
    <w:div w:id="435060276">
      <w:bodyDiv w:val="1"/>
      <w:marLeft w:val="0"/>
      <w:marRight w:val="0"/>
      <w:marTop w:val="0"/>
      <w:marBottom w:val="0"/>
      <w:divBdr>
        <w:top w:val="none" w:sz="0" w:space="0" w:color="auto"/>
        <w:left w:val="none" w:sz="0" w:space="0" w:color="auto"/>
        <w:bottom w:val="none" w:sz="0" w:space="0" w:color="auto"/>
        <w:right w:val="none" w:sz="0" w:space="0" w:color="auto"/>
      </w:divBdr>
    </w:div>
    <w:div w:id="435104374">
      <w:bodyDiv w:val="1"/>
      <w:marLeft w:val="0"/>
      <w:marRight w:val="0"/>
      <w:marTop w:val="0"/>
      <w:marBottom w:val="0"/>
      <w:divBdr>
        <w:top w:val="none" w:sz="0" w:space="0" w:color="auto"/>
        <w:left w:val="none" w:sz="0" w:space="0" w:color="auto"/>
        <w:bottom w:val="none" w:sz="0" w:space="0" w:color="auto"/>
        <w:right w:val="none" w:sz="0" w:space="0" w:color="auto"/>
      </w:divBdr>
    </w:div>
    <w:div w:id="435516914">
      <w:bodyDiv w:val="1"/>
      <w:marLeft w:val="0"/>
      <w:marRight w:val="0"/>
      <w:marTop w:val="0"/>
      <w:marBottom w:val="0"/>
      <w:divBdr>
        <w:top w:val="none" w:sz="0" w:space="0" w:color="auto"/>
        <w:left w:val="none" w:sz="0" w:space="0" w:color="auto"/>
        <w:bottom w:val="none" w:sz="0" w:space="0" w:color="auto"/>
        <w:right w:val="none" w:sz="0" w:space="0" w:color="auto"/>
      </w:divBdr>
    </w:div>
    <w:div w:id="437530456">
      <w:bodyDiv w:val="1"/>
      <w:marLeft w:val="0"/>
      <w:marRight w:val="0"/>
      <w:marTop w:val="0"/>
      <w:marBottom w:val="0"/>
      <w:divBdr>
        <w:top w:val="none" w:sz="0" w:space="0" w:color="auto"/>
        <w:left w:val="none" w:sz="0" w:space="0" w:color="auto"/>
        <w:bottom w:val="none" w:sz="0" w:space="0" w:color="auto"/>
        <w:right w:val="none" w:sz="0" w:space="0" w:color="auto"/>
      </w:divBdr>
    </w:div>
    <w:div w:id="438260011">
      <w:bodyDiv w:val="1"/>
      <w:marLeft w:val="0"/>
      <w:marRight w:val="0"/>
      <w:marTop w:val="0"/>
      <w:marBottom w:val="0"/>
      <w:divBdr>
        <w:top w:val="none" w:sz="0" w:space="0" w:color="auto"/>
        <w:left w:val="none" w:sz="0" w:space="0" w:color="auto"/>
        <w:bottom w:val="none" w:sz="0" w:space="0" w:color="auto"/>
        <w:right w:val="none" w:sz="0" w:space="0" w:color="auto"/>
      </w:divBdr>
    </w:div>
    <w:div w:id="438528136">
      <w:bodyDiv w:val="1"/>
      <w:marLeft w:val="0"/>
      <w:marRight w:val="0"/>
      <w:marTop w:val="0"/>
      <w:marBottom w:val="0"/>
      <w:divBdr>
        <w:top w:val="none" w:sz="0" w:space="0" w:color="auto"/>
        <w:left w:val="none" w:sz="0" w:space="0" w:color="auto"/>
        <w:bottom w:val="none" w:sz="0" w:space="0" w:color="auto"/>
        <w:right w:val="none" w:sz="0" w:space="0" w:color="auto"/>
      </w:divBdr>
    </w:div>
    <w:div w:id="438723410">
      <w:bodyDiv w:val="1"/>
      <w:marLeft w:val="0"/>
      <w:marRight w:val="0"/>
      <w:marTop w:val="0"/>
      <w:marBottom w:val="0"/>
      <w:divBdr>
        <w:top w:val="none" w:sz="0" w:space="0" w:color="auto"/>
        <w:left w:val="none" w:sz="0" w:space="0" w:color="auto"/>
        <w:bottom w:val="none" w:sz="0" w:space="0" w:color="auto"/>
        <w:right w:val="none" w:sz="0" w:space="0" w:color="auto"/>
      </w:divBdr>
    </w:div>
    <w:div w:id="439375884">
      <w:bodyDiv w:val="1"/>
      <w:marLeft w:val="0"/>
      <w:marRight w:val="0"/>
      <w:marTop w:val="0"/>
      <w:marBottom w:val="0"/>
      <w:divBdr>
        <w:top w:val="none" w:sz="0" w:space="0" w:color="auto"/>
        <w:left w:val="none" w:sz="0" w:space="0" w:color="auto"/>
        <w:bottom w:val="none" w:sz="0" w:space="0" w:color="auto"/>
        <w:right w:val="none" w:sz="0" w:space="0" w:color="auto"/>
      </w:divBdr>
    </w:div>
    <w:div w:id="440759308">
      <w:bodyDiv w:val="1"/>
      <w:marLeft w:val="0"/>
      <w:marRight w:val="0"/>
      <w:marTop w:val="0"/>
      <w:marBottom w:val="0"/>
      <w:divBdr>
        <w:top w:val="none" w:sz="0" w:space="0" w:color="auto"/>
        <w:left w:val="none" w:sz="0" w:space="0" w:color="auto"/>
        <w:bottom w:val="none" w:sz="0" w:space="0" w:color="auto"/>
        <w:right w:val="none" w:sz="0" w:space="0" w:color="auto"/>
      </w:divBdr>
    </w:div>
    <w:div w:id="441726505">
      <w:bodyDiv w:val="1"/>
      <w:marLeft w:val="0"/>
      <w:marRight w:val="0"/>
      <w:marTop w:val="0"/>
      <w:marBottom w:val="0"/>
      <w:divBdr>
        <w:top w:val="none" w:sz="0" w:space="0" w:color="auto"/>
        <w:left w:val="none" w:sz="0" w:space="0" w:color="auto"/>
        <w:bottom w:val="none" w:sz="0" w:space="0" w:color="auto"/>
        <w:right w:val="none" w:sz="0" w:space="0" w:color="auto"/>
      </w:divBdr>
    </w:div>
    <w:div w:id="444350533">
      <w:bodyDiv w:val="1"/>
      <w:marLeft w:val="0"/>
      <w:marRight w:val="0"/>
      <w:marTop w:val="0"/>
      <w:marBottom w:val="0"/>
      <w:divBdr>
        <w:top w:val="none" w:sz="0" w:space="0" w:color="auto"/>
        <w:left w:val="none" w:sz="0" w:space="0" w:color="auto"/>
        <w:bottom w:val="none" w:sz="0" w:space="0" w:color="auto"/>
        <w:right w:val="none" w:sz="0" w:space="0" w:color="auto"/>
      </w:divBdr>
    </w:div>
    <w:div w:id="444689590">
      <w:bodyDiv w:val="1"/>
      <w:marLeft w:val="0"/>
      <w:marRight w:val="0"/>
      <w:marTop w:val="0"/>
      <w:marBottom w:val="0"/>
      <w:divBdr>
        <w:top w:val="none" w:sz="0" w:space="0" w:color="auto"/>
        <w:left w:val="none" w:sz="0" w:space="0" w:color="auto"/>
        <w:bottom w:val="none" w:sz="0" w:space="0" w:color="auto"/>
        <w:right w:val="none" w:sz="0" w:space="0" w:color="auto"/>
      </w:divBdr>
    </w:div>
    <w:div w:id="446629128">
      <w:bodyDiv w:val="1"/>
      <w:marLeft w:val="0"/>
      <w:marRight w:val="0"/>
      <w:marTop w:val="0"/>
      <w:marBottom w:val="0"/>
      <w:divBdr>
        <w:top w:val="none" w:sz="0" w:space="0" w:color="auto"/>
        <w:left w:val="none" w:sz="0" w:space="0" w:color="auto"/>
        <w:bottom w:val="none" w:sz="0" w:space="0" w:color="auto"/>
        <w:right w:val="none" w:sz="0" w:space="0" w:color="auto"/>
      </w:divBdr>
    </w:div>
    <w:div w:id="446702899">
      <w:bodyDiv w:val="1"/>
      <w:marLeft w:val="0"/>
      <w:marRight w:val="0"/>
      <w:marTop w:val="0"/>
      <w:marBottom w:val="0"/>
      <w:divBdr>
        <w:top w:val="none" w:sz="0" w:space="0" w:color="auto"/>
        <w:left w:val="none" w:sz="0" w:space="0" w:color="auto"/>
        <w:bottom w:val="none" w:sz="0" w:space="0" w:color="auto"/>
        <w:right w:val="none" w:sz="0" w:space="0" w:color="auto"/>
      </w:divBdr>
    </w:div>
    <w:div w:id="446849136">
      <w:bodyDiv w:val="1"/>
      <w:marLeft w:val="0"/>
      <w:marRight w:val="0"/>
      <w:marTop w:val="0"/>
      <w:marBottom w:val="0"/>
      <w:divBdr>
        <w:top w:val="none" w:sz="0" w:space="0" w:color="auto"/>
        <w:left w:val="none" w:sz="0" w:space="0" w:color="auto"/>
        <w:bottom w:val="none" w:sz="0" w:space="0" w:color="auto"/>
        <w:right w:val="none" w:sz="0" w:space="0" w:color="auto"/>
      </w:divBdr>
    </w:div>
    <w:div w:id="448208364">
      <w:bodyDiv w:val="1"/>
      <w:marLeft w:val="0"/>
      <w:marRight w:val="0"/>
      <w:marTop w:val="0"/>
      <w:marBottom w:val="0"/>
      <w:divBdr>
        <w:top w:val="none" w:sz="0" w:space="0" w:color="auto"/>
        <w:left w:val="none" w:sz="0" w:space="0" w:color="auto"/>
        <w:bottom w:val="none" w:sz="0" w:space="0" w:color="auto"/>
        <w:right w:val="none" w:sz="0" w:space="0" w:color="auto"/>
      </w:divBdr>
    </w:div>
    <w:div w:id="448546686">
      <w:bodyDiv w:val="1"/>
      <w:marLeft w:val="0"/>
      <w:marRight w:val="0"/>
      <w:marTop w:val="0"/>
      <w:marBottom w:val="0"/>
      <w:divBdr>
        <w:top w:val="none" w:sz="0" w:space="0" w:color="auto"/>
        <w:left w:val="none" w:sz="0" w:space="0" w:color="auto"/>
        <w:bottom w:val="none" w:sz="0" w:space="0" w:color="auto"/>
        <w:right w:val="none" w:sz="0" w:space="0" w:color="auto"/>
      </w:divBdr>
    </w:div>
    <w:div w:id="449513600">
      <w:bodyDiv w:val="1"/>
      <w:marLeft w:val="0"/>
      <w:marRight w:val="0"/>
      <w:marTop w:val="0"/>
      <w:marBottom w:val="0"/>
      <w:divBdr>
        <w:top w:val="none" w:sz="0" w:space="0" w:color="auto"/>
        <w:left w:val="none" w:sz="0" w:space="0" w:color="auto"/>
        <w:bottom w:val="none" w:sz="0" w:space="0" w:color="auto"/>
        <w:right w:val="none" w:sz="0" w:space="0" w:color="auto"/>
      </w:divBdr>
    </w:div>
    <w:div w:id="449783356">
      <w:bodyDiv w:val="1"/>
      <w:marLeft w:val="0"/>
      <w:marRight w:val="0"/>
      <w:marTop w:val="0"/>
      <w:marBottom w:val="0"/>
      <w:divBdr>
        <w:top w:val="none" w:sz="0" w:space="0" w:color="auto"/>
        <w:left w:val="none" w:sz="0" w:space="0" w:color="auto"/>
        <w:bottom w:val="none" w:sz="0" w:space="0" w:color="auto"/>
        <w:right w:val="none" w:sz="0" w:space="0" w:color="auto"/>
      </w:divBdr>
    </w:div>
    <w:div w:id="450128157">
      <w:bodyDiv w:val="1"/>
      <w:marLeft w:val="0"/>
      <w:marRight w:val="0"/>
      <w:marTop w:val="0"/>
      <w:marBottom w:val="0"/>
      <w:divBdr>
        <w:top w:val="none" w:sz="0" w:space="0" w:color="auto"/>
        <w:left w:val="none" w:sz="0" w:space="0" w:color="auto"/>
        <w:bottom w:val="none" w:sz="0" w:space="0" w:color="auto"/>
        <w:right w:val="none" w:sz="0" w:space="0" w:color="auto"/>
      </w:divBdr>
    </w:div>
    <w:div w:id="452019271">
      <w:bodyDiv w:val="1"/>
      <w:marLeft w:val="0"/>
      <w:marRight w:val="0"/>
      <w:marTop w:val="0"/>
      <w:marBottom w:val="0"/>
      <w:divBdr>
        <w:top w:val="none" w:sz="0" w:space="0" w:color="auto"/>
        <w:left w:val="none" w:sz="0" w:space="0" w:color="auto"/>
        <w:bottom w:val="none" w:sz="0" w:space="0" w:color="auto"/>
        <w:right w:val="none" w:sz="0" w:space="0" w:color="auto"/>
      </w:divBdr>
    </w:div>
    <w:div w:id="453598115">
      <w:bodyDiv w:val="1"/>
      <w:marLeft w:val="0"/>
      <w:marRight w:val="0"/>
      <w:marTop w:val="0"/>
      <w:marBottom w:val="0"/>
      <w:divBdr>
        <w:top w:val="none" w:sz="0" w:space="0" w:color="auto"/>
        <w:left w:val="none" w:sz="0" w:space="0" w:color="auto"/>
        <w:bottom w:val="none" w:sz="0" w:space="0" w:color="auto"/>
        <w:right w:val="none" w:sz="0" w:space="0" w:color="auto"/>
      </w:divBdr>
    </w:div>
    <w:div w:id="453863663">
      <w:bodyDiv w:val="1"/>
      <w:marLeft w:val="0"/>
      <w:marRight w:val="0"/>
      <w:marTop w:val="0"/>
      <w:marBottom w:val="0"/>
      <w:divBdr>
        <w:top w:val="none" w:sz="0" w:space="0" w:color="auto"/>
        <w:left w:val="none" w:sz="0" w:space="0" w:color="auto"/>
        <w:bottom w:val="none" w:sz="0" w:space="0" w:color="auto"/>
        <w:right w:val="none" w:sz="0" w:space="0" w:color="auto"/>
      </w:divBdr>
    </w:div>
    <w:div w:id="454105697">
      <w:bodyDiv w:val="1"/>
      <w:marLeft w:val="0"/>
      <w:marRight w:val="0"/>
      <w:marTop w:val="0"/>
      <w:marBottom w:val="0"/>
      <w:divBdr>
        <w:top w:val="none" w:sz="0" w:space="0" w:color="auto"/>
        <w:left w:val="none" w:sz="0" w:space="0" w:color="auto"/>
        <w:bottom w:val="none" w:sz="0" w:space="0" w:color="auto"/>
        <w:right w:val="none" w:sz="0" w:space="0" w:color="auto"/>
      </w:divBdr>
    </w:div>
    <w:div w:id="454519743">
      <w:bodyDiv w:val="1"/>
      <w:marLeft w:val="0"/>
      <w:marRight w:val="0"/>
      <w:marTop w:val="0"/>
      <w:marBottom w:val="0"/>
      <w:divBdr>
        <w:top w:val="none" w:sz="0" w:space="0" w:color="auto"/>
        <w:left w:val="none" w:sz="0" w:space="0" w:color="auto"/>
        <w:bottom w:val="none" w:sz="0" w:space="0" w:color="auto"/>
        <w:right w:val="none" w:sz="0" w:space="0" w:color="auto"/>
      </w:divBdr>
    </w:div>
    <w:div w:id="456263405">
      <w:bodyDiv w:val="1"/>
      <w:marLeft w:val="0"/>
      <w:marRight w:val="0"/>
      <w:marTop w:val="0"/>
      <w:marBottom w:val="0"/>
      <w:divBdr>
        <w:top w:val="none" w:sz="0" w:space="0" w:color="auto"/>
        <w:left w:val="none" w:sz="0" w:space="0" w:color="auto"/>
        <w:bottom w:val="none" w:sz="0" w:space="0" w:color="auto"/>
        <w:right w:val="none" w:sz="0" w:space="0" w:color="auto"/>
      </w:divBdr>
    </w:div>
    <w:div w:id="456873894">
      <w:bodyDiv w:val="1"/>
      <w:marLeft w:val="0"/>
      <w:marRight w:val="0"/>
      <w:marTop w:val="0"/>
      <w:marBottom w:val="0"/>
      <w:divBdr>
        <w:top w:val="none" w:sz="0" w:space="0" w:color="auto"/>
        <w:left w:val="none" w:sz="0" w:space="0" w:color="auto"/>
        <w:bottom w:val="none" w:sz="0" w:space="0" w:color="auto"/>
        <w:right w:val="none" w:sz="0" w:space="0" w:color="auto"/>
      </w:divBdr>
    </w:div>
    <w:div w:id="456921000">
      <w:bodyDiv w:val="1"/>
      <w:marLeft w:val="0"/>
      <w:marRight w:val="0"/>
      <w:marTop w:val="0"/>
      <w:marBottom w:val="0"/>
      <w:divBdr>
        <w:top w:val="none" w:sz="0" w:space="0" w:color="auto"/>
        <w:left w:val="none" w:sz="0" w:space="0" w:color="auto"/>
        <w:bottom w:val="none" w:sz="0" w:space="0" w:color="auto"/>
        <w:right w:val="none" w:sz="0" w:space="0" w:color="auto"/>
      </w:divBdr>
    </w:div>
    <w:div w:id="457190852">
      <w:bodyDiv w:val="1"/>
      <w:marLeft w:val="0"/>
      <w:marRight w:val="0"/>
      <w:marTop w:val="0"/>
      <w:marBottom w:val="0"/>
      <w:divBdr>
        <w:top w:val="none" w:sz="0" w:space="0" w:color="auto"/>
        <w:left w:val="none" w:sz="0" w:space="0" w:color="auto"/>
        <w:bottom w:val="none" w:sz="0" w:space="0" w:color="auto"/>
        <w:right w:val="none" w:sz="0" w:space="0" w:color="auto"/>
      </w:divBdr>
    </w:div>
    <w:div w:id="457653254">
      <w:bodyDiv w:val="1"/>
      <w:marLeft w:val="0"/>
      <w:marRight w:val="0"/>
      <w:marTop w:val="0"/>
      <w:marBottom w:val="0"/>
      <w:divBdr>
        <w:top w:val="none" w:sz="0" w:space="0" w:color="auto"/>
        <w:left w:val="none" w:sz="0" w:space="0" w:color="auto"/>
        <w:bottom w:val="none" w:sz="0" w:space="0" w:color="auto"/>
        <w:right w:val="none" w:sz="0" w:space="0" w:color="auto"/>
      </w:divBdr>
    </w:div>
    <w:div w:id="457914414">
      <w:bodyDiv w:val="1"/>
      <w:marLeft w:val="0"/>
      <w:marRight w:val="0"/>
      <w:marTop w:val="0"/>
      <w:marBottom w:val="0"/>
      <w:divBdr>
        <w:top w:val="none" w:sz="0" w:space="0" w:color="auto"/>
        <w:left w:val="none" w:sz="0" w:space="0" w:color="auto"/>
        <w:bottom w:val="none" w:sz="0" w:space="0" w:color="auto"/>
        <w:right w:val="none" w:sz="0" w:space="0" w:color="auto"/>
      </w:divBdr>
    </w:div>
    <w:div w:id="458256949">
      <w:bodyDiv w:val="1"/>
      <w:marLeft w:val="0"/>
      <w:marRight w:val="0"/>
      <w:marTop w:val="0"/>
      <w:marBottom w:val="0"/>
      <w:divBdr>
        <w:top w:val="none" w:sz="0" w:space="0" w:color="auto"/>
        <w:left w:val="none" w:sz="0" w:space="0" w:color="auto"/>
        <w:bottom w:val="none" w:sz="0" w:space="0" w:color="auto"/>
        <w:right w:val="none" w:sz="0" w:space="0" w:color="auto"/>
      </w:divBdr>
    </w:div>
    <w:div w:id="458886020">
      <w:bodyDiv w:val="1"/>
      <w:marLeft w:val="0"/>
      <w:marRight w:val="0"/>
      <w:marTop w:val="0"/>
      <w:marBottom w:val="0"/>
      <w:divBdr>
        <w:top w:val="none" w:sz="0" w:space="0" w:color="auto"/>
        <w:left w:val="none" w:sz="0" w:space="0" w:color="auto"/>
        <w:bottom w:val="none" w:sz="0" w:space="0" w:color="auto"/>
        <w:right w:val="none" w:sz="0" w:space="0" w:color="auto"/>
      </w:divBdr>
    </w:div>
    <w:div w:id="459808764">
      <w:bodyDiv w:val="1"/>
      <w:marLeft w:val="0"/>
      <w:marRight w:val="0"/>
      <w:marTop w:val="0"/>
      <w:marBottom w:val="0"/>
      <w:divBdr>
        <w:top w:val="none" w:sz="0" w:space="0" w:color="auto"/>
        <w:left w:val="none" w:sz="0" w:space="0" w:color="auto"/>
        <w:bottom w:val="none" w:sz="0" w:space="0" w:color="auto"/>
        <w:right w:val="none" w:sz="0" w:space="0" w:color="auto"/>
      </w:divBdr>
    </w:div>
    <w:div w:id="459883764">
      <w:bodyDiv w:val="1"/>
      <w:marLeft w:val="0"/>
      <w:marRight w:val="0"/>
      <w:marTop w:val="0"/>
      <w:marBottom w:val="0"/>
      <w:divBdr>
        <w:top w:val="none" w:sz="0" w:space="0" w:color="auto"/>
        <w:left w:val="none" w:sz="0" w:space="0" w:color="auto"/>
        <w:bottom w:val="none" w:sz="0" w:space="0" w:color="auto"/>
        <w:right w:val="none" w:sz="0" w:space="0" w:color="auto"/>
      </w:divBdr>
    </w:div>
    <w:div w:id="459962948">
      <w:bodyDiv w:val="1"/>
      <w:marLeft w:val="0"/>
      <w:marRight w:val="0"/>
      <w:marTop w:val="0"/>
      <w:marBottom w:val="0"/>
      <w:divBdr>
        <w:top w:val="none" w:sz="0" w:space="0" w:color="auto"/>
        <w:left w:val="none" w:sz="0" w:space="0" w:color="auto"/>
        <w:bottom w:val="none" w:sz="0" w:space="0" w:color="auto"/>
        <w:right w:val="none" w:sz="0" w:space="0" w:color="auto"/>
      </w:divBdr>
    </w:div>
    <w:div w:id="460417249">
      <w:bodyDiv w:val="1"/>
      <w:marLeft w:val="0"/>
      <w:marRight w:val="0"/>
      <w:marTop w:val="0"/>
      <w:marBottom w:val="0"/>
      <w:divBdr>
        <w:top w:val="none" w:sz="0" w:space="0" w:color="auto"/>
        <w:left w:val="none" w:sz="0" w:space="0" w:color="auto"/>
        <w:bottom w:val="none" w:sz="0" w:space="0" w:color="auto"/>
        <w:right w:val="none" w:sz="0" w:space="0" w:color="auto"/>
      </w:divBdr>
    </w:div>
    <w:div w:id="460806710">
      <w:bodyDiv w:val="1"/>
      <w:marLeft w:val="0"/>
      <w:marRight w:val="0"/>
      <w:marTop w:val="0"/>
      <w:marBottom w:val="0"/>
      <w:divBdr>
        <w:top w:val="none" w:sz="0" w:space="0" w:color="auto"/>
        <w:left w:val="none" w:sz="0" w:space="0" w:color="auto"/>
        <w:bottom w:val="none" w:sz="0" w:space="0" w:color="auto"/>
        <w:right w:val="none" w:sz="0" w:space="0" w:color="auto"/>
      </w:divBdr>
    </w:div>
    <w:div w:id="460929106">
      <w:bodyDiv w:val="1"/>
      <w:marLeft w:val="0"/>
      <w:marRight w:val="0"/>
      <w:marTop w:val="0"/>
      <w:marBottom w:val="0"/>
      <w:divBdr>
        <w:top w:val="none" w:sz="0" w:space="0" w:color="auto"/>
        <w:left w:val="none" w:sz="0" w:space="0" w:color="auto"/>
        <w:bottom w:val="none" w:sz="0" w:space="0" w:color="auto"/>
        <w:right w:val="none" w:sz="0" w:space="0" w:color="auto"/>
      </w:divBdr>
    </w:div>
    <w:div w:id="461579159">
      <w:bodyDiv w:val="1"/>
      <w:marLeft w:val="0"/>
      <w:marRight w:val="0"/>
      <w:marTop w:val="0"/>
      <w:marBottom w:val="0"/>
      <w:divBdr>
        <w:top w:val="none" w:sz="0" w:space="0" w:color="auto"/>
        <w:left w:val="none" w:sz="0" w:space="0" w:color="auto"/>
        <w:bottom w:val="none" w:sz="0" w:space="0" w:color="auto"/>
        <w:right w:val="none" w:sz="0" w:space="0" w:color="auto"/>
      </w:divBdr>
    </w:div>
    <w:div w:id="462311494">
      <w:bodyDiv w:val="1"/>
      <w:marLeft w:val="0"/>
      <w:marRight w:val="0"/>
      <w:marTop w:val="0"/>
      <w:marBottom w:val="0"/>
      <w:divBdr>
        <w:top w:val="none" w:sz="0" w:space="0" w:color="auto"/>
        <w:left w:val="none" w:sz="0" w:space="0" w:color="auto"/>
        <w:bottom w:val="none" w:sz="0" w:space="0" w:color="auto"/>
        <w:right w:val="none" w:sz="0" w:space="0" w:color="auto"/>
      </w:divBdr>
    </w:div>
    <w:div w:id="462890294">
      <w:bodyDiv w:val="1"/>
      <w:marLeft w:val="0"/>
      <w:marRight w:val="0"/>
      <w:marTop w:val="0"/>
      <w:marBottom w:val="0"/>
      <w:divBdr>
        <w:top w:val="none" w:sz="0" w:space="0" w:color="auto"/>
        <w:left w:val="none" w:sz="0" w:space="0" w:color="auto"/>
        <w:bottom w:val="none" w:sz="0" w:space="0" w:color="auto"/>
        <w:right w:val="none" w:sz="0" w:space="0" w:color="auto"/>
      </w:divBdr>
    </w:div>
    <w:div w:id="463430255">
      <w:bodyDiv w:val="1"/>
      <w:marLeft w:val="0"/>
      <w:marRight w:val="0"/>
      <w:marTop w:val="0"/>
      <w:marBottom w:val="0"/>
      <w:divBdr>
        <w:top w:val="none" w:sz="0" w:space="0" w:color="auto"/>
        <w:left w:val="none" w:sz="0" w:space="0" w:color="auto"/>
        <w:bottom w:val="none" w:sz="0" w:space="0" w:color="auto"/>
        <w:right w:val="none" w:sz="0" w:space="0" w:color="auto"/>
      </w:divBdr>
    </w:div>
    <w:div w:id="463542524">
      <w:bodyDiv w:val="1"/>
      <w:marLeft w:val="0"/>
      <w:marRight w:val="0"/>
      <w:marTop w:val="0"/>
      <w:marBottom w:val="0"/>
      <w:divBdr>
        <w:top w:val="none" w:sz="0" w:space="0" w:color="auto"/>
        <w:left w:val="none" w:sz="0" w:space="0" w:color="auto"/>
        <w:bottom w:val="none" w:sz="0" w:space="0" w:color="auto"/>
        <w:right w:val="none" w:sz="0" w:space="0" w:color="auto"/>
      </w:divBdr>
    </w:div>
    <w:div w:id="463894125">
      <w:bodyDiv w:val="1"/>
      <w:marLeft w:val="0"/>
      <w:marRight w:val="0"/>
      <w:marTop w:val="0"/>
      <w:marBottom w:val="0"/>
      <w:divBdr>
        <w:top w:val="none" w:sz="0" w:space="0" w:color="auto"/>
        <w:left w:val="none" w:sz="0" w:space="0" w:color="auto"/>
        <w:bottom w:val="none" w:sz="0" w:space="0" w:color="auto"/>
        <w:right w:val="none" w:sz="0" w:space="0" w:color="auto"/>
      </w:divBdr>
    </w:div>
    <w:div w:id="467434061">
      <w:bodyDiv w:val="1"/>
      <w:marLeft w:val="0"/>
      <w:marRight w:val="0"/>
      <w:marTop w:val="0"/>
      <w:marBottom w:val="0"/>
      <w:divBdr>
        <w:top w:val="none" w:sz="0" w:space="0" w:color="auto"/>
        <w:left w:val="none" w:sz="0" w:space="0" w:color="auto"/>
        <w:bottom w:val="none" w:sz="0" w:space="0" w:color="auto"/>
        <w:right w:val="none" w:sz="0" w:space="0" w:color="auto"/>
      </w:divBdr>
    </w:div>
    <w:div w:id="467630360">
      <w:bodyDiv w:val="1"/>
      <w:marLeft w:val="0"/>
      <w:marRight w:val="0"/>
      <w:marTop w:val="0"/>
      <w:marBottom w:val="0"/>
      <w:divBdr>
        <w:top w:val="none" w:sz="0" w:space="0" w:color="auto"/>
        <w:left w:val="none" w:sz="0" w:space="0" w:color="auto"/>
        <w:bottom w:val="none" w:sz="0" w:space="0" w:color="auto"/>
        <w:right w:val="none" w:sz="0" w:space="0" w:color="auto"/>
      </w:divBdr>
    </w:div>
    <w:div w:id="468058298">
      <w:bodyDiv w:val="1"/>
      <w:marLeft w:val="0"/>
      <w:marRight w:val="0"/>
      <w:marTop w:val="0"/>
      <w:marBottom w:val="0"/>
      <w:divBdr>
        <w:top w:val="none" w:sz="0" w:space="0" w:color="auto"/>
        <w:left w:val="none" w:sz="0" w:space="0" w:color="auto"/>
        <w:bottom w:val="none" w:sz="0" w:space="0" w:color="auto"/>
        <w:right w:val="none" w:sz="0" w:space="0" w:color="auto"/>
      </w:divBdr>
    </w:div>
    <w:div w:id="469248145">
      <w:bodyDiv w:val="1"/>
      <w:marLeft w:val="0"/>
      <w:marRight w:val="0"/>
      <w:marTop w:val="0"/>
      <w:marBottom w:val="0"/>
      <w:divBdr>
        <w:top w:val="none" w:sz="0" w:space="0" w:color="auto"/>
        <w:left w:val="none" w:sz="0" w:space="0" w:color="auto"/>
        <w:bottom w:val="none" w:sz="0" w:space="0" w:color="auto"/>
        <w:right w:val="none" w:sz="0" w:space="0" w:color="auto"/>
      </w:divBdr>
    </w:div>
    <w:div w:id="470557111">
      <w:bodyDiv w:val="1"/>
      <w:marLeft w:val="0"/>
      <w:marRight w:val="0"/>
      <w:marTop w:val="0"/>
      <w:marBottom w:val="0"/>
      <w:divBdr>
        <w:top w:val="none" w:sz="0" w:space="0" w:color="auto"/>
        <w:left w:val="none" w:sz="0" w:space="0" w:color="auto"/>
        <w:bottom w:val="none" w:sz="0" w:space="0" w:color="auto"/>
        <w:right w:val="none" w:sz="0" w:space="0" w:color="auto"/>
      </w:divBdr>
    </w:div>
    <w:div w:id="471021670">
      <w:bodyDiv w:val="1"/>
      <w:marLeft w:val="0"/>
      <w:marRight w:val="0"/>
      <w:marTop w:val="0"/>
      <w:marBottom w:val="0"/>
      <w:divBdr>
        <w:top w:val="none" w:sz="0" w:space="0" w:color="auto"/>
        <w:left w:val="none" w:sz="0" w:space="0" w:color="auto"/>
        <w:bottom w:val="none" w:sz="0" w:space="0" w:color="auto"/>
        <w:right w:val="none" w:sz="0" w:space="0" w:color="auto"/>
      </w:divBdr>
    </w:div>
    <w:div w:id="471755541">
      <w:bodyDiv w:val="1"/>
      <w:marLeft w:val="0"/>
      <w:marRight w:val="0"/>
      <w:marTop w:val="0"/>
      <w:marBottom w:val="0"/>
      <w:divBdr>
        <w:top w:val="none" w:sz="0" w:space="0" w:color="auto"/>
        <w:left w:val="none" w:sz="0" w:space="0" w:color="auto"/>
        <w:bottom w:val="none" w:sz="0" w:space="0" w:color="auto"/>
        <w:right w:val="none" w:sz="0" w:space="0" w:color="auto"/>
      </w:divBdr>
    </w:div>
    <w:div w:id="472260419">
      <w:bodyDiv w:val="1"/>
      <w:marLeft w:val="0"/>
      <w:marRight w:val="0"/>
      <w:marTop w:val="0"/>
      <w:marBottom w:val="0"/>
      <w:divBdr>
        <w:top w:val="none" w:sz="0" w:space="0" w:color="auto"/>
        <w:left w:val="none" w:sz="0" w:space="0" w:color="auto"/>
        <w:bottom w:val="none" w:sz="0" w:space="0" w:color="auto"/>
        <w:right w:val="none" w:sz="0" w:space="0" w:color="auto"/>
      </w:divBdr>
    </w:div>
    <w:div w:id="472605801">
      <w:bodyDiv w:val="1"/>
      <w:marLeft w:val="0"/>
      <w:marRight w:val="0"/>
      <w:marTop w:val="0"/>
      <w:marBottom w:val="0"/>
      <w:divBdr>
        <w:top w:val="none" w:sz="0" w:space="0" w:color="auto"/>
        <w:left w:val="none" w:sz="0" w:space="0" w:color="auto"/>
        <w:bottom w:val="none" w:sz="0" w:space="0" w:color="auto"/>
        <w:right w:val="none" w:sz="0" w:space="0" w:color="auto"/>
      </w:divBdr>
    </w:div>
    <w:div w:id="472798035">
      <w:bodyDiv w:val="1"/>
      <w:marLeft w:val="0"/>
      <w:marRight w:val="0"/>
      <w:marTop w:val="0"/>
      <w:marBottom w:val="0"/>
      <w:divBdr>
        <w:top w:val="none" w:sz="0" w:space="0" w:color="auto"/>
        <w:left w:val="none" w:sz="0" w:space="0" w:color="auto"/>
        <w:bottom w:val="none" w:sz="0" w:space="0" w:color="auto"/>
        <w:right w:val="none" w:sz="0" w:space="0" w:color="auto"/>
      </w:divBdr>
    </w:div>
    <w:div w:id="473377126">
      <w:bodyDiv w:val="1"/>
      <w:marLeft w:val="0"/>
      <w:marRight w:val="0"/>
      <w:marTop w:val="0"/>
      <w:marBottom w:val="0"/>
      <w:divBdr>
        <w:top w:val="none" w:sz="0" w:space="0" w:color="auto"/>
        <w:left w:val="none" w:sz="0" w:space="0" w:color="auto"/>
        <w:bottom w:val="none" w:sz="0" w:space="0" w:color="auto"/>
        <w:right w:val="none" w:sz="0" w:space="0" w:color="auto"/>
      </w:divBdr>
    </w:div>
    <w:div w:id="473958940">
      <w:bodyDiv w:val="1"/>
      <w:marLeft w:val="0"/>
      <w:marRight w:val="0"/>
      <w:marTop w:val="0"/>
      <w:marBottom w:val="0"/>
      <w:divBdr>
        <w:top w:val="none" w:sz="0" w:space="0" w:color="auto"/>
        <w:left w:val="none" w:sz="0" w:space="0" w:color="auto"/>
        <w:bottom w:val="none" w:sz="0" w:space="0" w:color="auto"/>
        <w:right w:val="none" w:sz="0" w:space="0" w:color="auto"/>
      </w:divBdr>
    </w:div>
    <w:div w:id="474104363">
      <w:bodyDiv w:val="1"/>
      <w:marLeft w:val="0"/>
      <w:marRight w:val="0"/>
      <w:marTop w:val="0"/>
      <w:marBottom w:val="0"/>
      <w:divBdr>
        <w:top w:val="none" w:sz="0" w:space="0" w:color="auto"/>
        <w:left w:val="none" w:sz="0" w:space="0" w:color="auto"/>
        <w:bottom w:val="none" w:sz="0" w:space="0" w:color="auto"/>
        <w:right w:val="none" w:sz="0" w:space="0" w:color="auto"/>
      </w:divBdr>
    </w:div>
    <w:div w:id="474226777">
      <w:bodyDiv w:val="1"/>
      <w:marLeft w:val="0"/>
      <w:marRight w:val="0"/>
      <w:marTop w:val="0"/>
      <w:marBottom w:val="0"/>
      <w:divBdr>
        <w:top w:val="none" w:sz="0" w:space="0" w:color="auto"/>
        <w:left w:val="none" w:sz="0" w:space="0" w:color="auto"/>
        <w:bottom w:val="none" w:sz="0" w:space="0" w:color="auto"/>
        <w:right w:val="none" w:sz="0" w:space="0" w:color="auto"/>
      </w:divBdr>
    </w:div>
    <w:div w:id="474369867">
      <w:bodyDiv w:val="1"/>
      <w:marLeft w:val="0"/>
      <w:marRight w:val="0"/>
      <w:marTop w:val="0"/>
      <w:marBottom w:val="0"/>
      <w:divBdr>
        <w:top w:val="none" w:sz="0" w:space="0" w:color="auto"/>
        <w:left w:val="none" w:sz="0" w:space="0" w:color="auto"/>
        <w:bottom w:val="none" w:sz="0" w:space="0" w:color="auto"/>
        <w:right w:val="none" w:sz="0" w:space="0" w:color="auto"/>
      </w:divBdr>
    </w:div>
    <w:div w:id="474565425">
      <w:bodyDiv w:val="1"/>
      <w:marLeft w:val="0"/>
      <w:marRight w:val="0"/>
      <w:marTop w:val="0"/>
      <w:marBottom w:val="0"/>
      <w:divBdr>
        <w:top w:val="none" w:sz="0" w:space="0" w:color="auto"/>
        <w:left w:val="none" w:sz="0" w:space="0" w:color="auto"/>
        <w:bottom w:val="none" w:sz="0" w:space="0" w:color="auto"/>
        <w:right w:val="none" w:sz="0" w:space="0" w:color="auto"/>
      </w:divBdr>
    </w:div>
    <w:div w:id="474834731">
      <w:bodyDiv w:val="1"/>
      <w:marLeft w:val="0"/>
      <w:marRight w:val="0"/>
      <w:marTop w:val="0"/>
      <w:marBottom w:val="0"/>
      <w:divBdr>
        <w:top w:val="none" w:sz="0" w:space="0" w:color="auto"/>
        <w:left w:val="none" w:sz="0" w:space="0" w:color="auto"/>
        <w:bottom w:val="none" w:sz="0" w:space="0" w:color="auto"/>
        <w:right w:val="none" w:sz="0" w:space="0" w:color="auto"/>
      </w:divBdr>
    </w:div>
    <w:div w:id="475680553">
      <w:bodyDiv w:val="1"/>
      <w:marLeft w:val="0"/>
      <w:marRight w:val="0"/>
      <w:marTop w:val="0"/>
      <w:marBottom w:val="0"/>
      <w:divBdr>
        <w:top w:val="none" w:sz="0" w:space="0" w:color="auto"/>
        <w:left w:val="none" w:sz="0" w:space="0" w:color="auto"/>
        <w:bottom w:val="none" w:sz="0" w:space="0" w:color="auto"/>
        <w:right w:val="none" w:sz="0" w:space="0" w:color="auto"/>
      </w:divBdr>
    </w:div>
    <w:div w:id="475925240">
      <w:bodyDiv w:val="1"/>
      <w:marLeft w:val="0"/>
      <w:marRight w:val="0"/>
      <w:marTop w:val="0"/>
      <w:marBottom w:val="0"/>
      <w:divBdr>
        <w:top w:val="none" w:sz="0" w:space="0" w:color="auto"/>
        <w:left w:val="none" w:sz="0" w:space="0" w:color="auto"/>
        <w:bottom w:val="none" w:sz="0" w:space="0" w:color="auto"/>
        <w:right w:val="none" w:sz="0" w:space="0" w:color="auto"/>
      </w:divBdr>
    </w:div>
    <w:div w:id="476454981">
      <w:bodyDiv w:val="1"/>
      <w:marLeft w:val="0"/>
      <w:marRight w:val="0"/>
      <w:marTop w:val="0"/>
      <w:marBottom w:val="0"/>
      <w:divBdr>
        <w:top w:val="none" w:sz="0" w:space="0" w:color="auto"/>
        <w:left w:val="none" w:sz="0" w:space="0" w:color="auto"/>
        <w:bottom w:val="none" w:sz="0" w:space="0" w:color="auto"/>
        <w:right w:val="none" w:sz="0" w:space="0" w:color="auto"/>
      </w:divBdr>
    </w:div>
    <w:div w:id="476919529">
      <w:bodyDiv w:val="1"/>
      <w:marLeft w:val="0"/>
      <w:marRight w:val="0"/>
      <w:marTop w:val="0"/>
      <w:marBottom w:val="0"/>
      <w:divBdr>
        <w:top w:val="none" w:sz="0" w:space="0" w:color="auto"/>
        <w:left w:val="none" w:sz="0" w:space="0" w:color="auto"/>
        <w:bottom w:val="none" w:sz="0" w:space="0" w:color="auto"/>
        <w:right w:val="none" w:sz="0" w:space="0" w:color="auto"/>
      </w:divBdr>
    </w:div>
    <w:div w:id="477114673">
      <w:bodyDiv w:val="1"/>
      <w:marLeft w:val="0"/>
      <w:marRight w:val="0"/>
      <w:marTop w:val="0"/>
      <w:marBottom w:val="0"/>
      <w:divBdr>
        <w:top w:val="none" w:sz="0" w:space="0" w:color="auto"/>
        <w:left w:val="none" w:sz="0" w:space="0" w:color="auto"/>
        <w:bottom w:val="none" w:sz="0" w:space="0" w:color="auto"/>
        <w:right w:val="none" w:sz="0" w:space="0" w:color="auto"/>
      </w:divBdr>
    </w:div>
    <w:div w:id="477378885">
      <w:bodyDiv w:val="1"/>
      <w:marLeft w:val="0"/>
      <w:marRight w:val="0"/>
      <w:marTop w:val="0"/>
      <w:marBottom w:val="0"/>
      <w:divBdr>
        <w:top w:val="none" w:sz="0" w:space="0" w:color="auto"/>
        <w:left w:val="none" w:sz="0" w:space="0" w:color="auto"/>
        <w:bottom w:val="none" w:sz="0" w:space="0" w:color="auto"/>
        <w:right w:val="none" w:sz="0" w:space="0" w:color="auto"/>
      </w:divBdr>
    </w:div>
    <w:div w:id="477383872">
      <w:bodyDiv w:val="1"/>
      <w:marLeft w:val="0"/>
      <w:marRight w:val="0"/>
      <w:marTop w:val="0"/>
      <w:marBottom w:val="0"/>
      <w:divBdr>
        <w:top w:val="none" w:sz="0" w:space="0" w:color="auto"/>
        <w:left w:val="none" w:sz="0" w:space="0" w:color="auto"/>
        <w:bottom w:val="none" w:sz="0" w:space="0" w:color="auto"/>
        <w:right w:val="none" w:sz="0" w:space="0" w:color="auto"/>
      </w:divBdr>
    </w:div>
    <w:div w:id="478302129">
      <w:bodyDiv w:val="1"/>
      <w:marLeft w:val="0"/>
      <w:marRight w:val="0"/>
      <w:marTop w:val="0"/>
      <w:marBottom w:val="0"/>
      <w:divBdr>
        <w:top w:val="none" w:sz="0" w:space="0" w:color="auto"/>
        <w:left w:val="none" w:sz="0" w:space="0" w:color="auto"/>
        <w:bottom w:val="none" w:sz="0" w:space="0" w:color="auto"/>
        <w:right w:val="none" w:sz="0" w:space="0" w:color="auto"/>
      </w:divBdr>
    </w:div>
    <w:div w:id="479228269">
      <w:bodyDiv w:val="1"/>
      <w:marLeft w:val="0"/>
      <w:marRight w:val="0"/>
      <w:marTop w:val="0"/>
      <w:marBottom w:val="0"/>
      <w:divBdr>
        <w:top w:val="none" w:sz="0" w:space="0" w:color="auto"/>
        <w:left w:val="none" w:sz="0" w:space="0" w:color="auto"/>
        <w:bottom w:val="none" w:sz="0" w:space="0" w:color="auto"/>
        <w:right w:val="none" w:sz="0" w:space="0" w:color="auto"/>
      </w:divBdr>
    </w:div>
    <w:div w:id="480196919">
      <w:bodyDiv w:val="1"/>
      <w:marLeft w:val="0"/>
      <w:marRight w:val="0"/>
      <w:marTop w:val="0"/>
      <w:marBottom w:val="0"/>
      <w:divBdr>
        <w:top w:val="none" w:sz="0" w:space="0" w:color="auto"/>
        <w:left w:val="none" w:sz="0" w:space="0" w:color="auto"/>
        <w:bottom w:val="none" w:sz="0" w:space="0" w:color="auto"/>
        <w:right w:val="none" w:sz="0" w:space="0" w:color="auto"/>
      </w:divBdr>
    </w:div>
    <w:div w:id="480197507">
      <w:bodyDiv w:val="1"/>
      <w:marLeft w:val="0"/>
      <w:marRight w:val="0"/>
      <w:marTop w:val="0"/>
      <w:marBottom w:val="0"/>
      <w:divBdr>
        <w:top w:val="none" w:sz="0" w:space="0" w:color="auto"/>
        <w:left w:val="none" w:sz="0" w:space="0" w:color="auto"/>
        <w:bottom w:val="none" w:sz="0" w:space="0" w:color="auto"/>
        <w:right w:val="none" w:sz="0" w:space="0" w:color="auto"/>
      </w:divBdr>
    </w:div>
    <w:div w:id="481506861">
      <w:bodyDiv w:val="1"/>
      <w:marLeft w:val="0"/>
      <w:marRight w:val="0"/>
      <w:marTop w:val="0"/>
      <w:marBottom w:val="0"/>
      <w:divBdr>
        <w:top w:val="none" w:sz="0" w:space="0" w:color="auto"/>
        <w:left w:val="none" w:sz="0" w:space="0" w:color="auto"/>
        <w:bottom w:val="none" w:sz="0" w:space="0" w:color="auto"/>
        <w:right w:val="none" w:sz="0" w:space="0" w:color="auto"/>
      </w:divBdr>
    </w:div>
    <w:div w:id="481625181">
      <w:bodyDiv w:val="1"/>
      <w:marLeft w:val="0"/>
      <w:marRight w:val="0"/>
      <w:marTop w:val="0"/>
      <w:marBottom w:val="0"/>
      <w:divBdr>
        <w:top w:val="none" w:sz="0" w:space="0" w:color="auto"/>
        <w:left w:val="none" w:sz="0" w:space="0" w:color="auto"/>
        <w:bottom w:val="none" w:sz="0" w:space="0" w:color="auto"/>
        <w:right w:val="none" w:sz="0" w:space="0" w:color="auto"/>
      </w:divBdr>
    </w:div>
    <w:div w:id="482963877">
      <w:bodyDiv w:val="1"/>
      <w:marLeft w:val="0"/>
      <w:marRight w:val="0"/>
      <w:marTop w:val="0"/>
      <w:marBottom w:val="0"/>
      <w:divBdr>
        <w:top w:val="none" w:sz="0" w:space="0" w:color="auto"/>
        <w:left w:val="none" w:sz="0" w:space="0" w:color="auto"/>
        <w:bottom w:val="none" w:sz="0" w:space="0" w:color="auto"/>
        <w:right w:val="none" w:sz="0" w:space="0" w:color="auto"/>
      </w:divBdr>
    </w:div>
    <w:div w:id="482966835">
      <w:bodyDiv w:val="1"/>
      <w:marLeft w:val="0"/>
      <w:marRight w:val="0"/>
      <w:marTop w:val="0"/>
      <w:marBottom w:val="0"/>
      <w:divBdr>
        <w:top w:val="none" w:sz="0" w:space="0" w:color="auto"/>
        <w:left w:val="none" w:sz="0" w:space="0" w:color="auto"/>
        <w:bottom w:val="none" w:sz="0" w:space="0" w:color="auto"/>
        <w:right w:val="none" w:sz="0" w:space="0" w:color="auto"/>
      </w:divBdr>
    </w:div>
    <w:div w:id="484590987">
      <w:bodyDiv w:val="1"/>
      <w:marLeft w:val="0"/>
      <w:marRight w:val="0"/>
      <w:marTop w:val="0"/>
      <w:marBottom w:val="0"/>
      <w:divBdr>
        <w:top w:val="none" w:sz="0" w:space="0" w:color="auto"/>
        <w:left w:val="none" w:sz="0" w:space="0" w:color="auto"/>
        <w:bottom w:val="none" w:sz="0" w:space="0" w:color="auto"/>
        <w:right w:val="none" w:sz="0" w:space="0" w:color="auto"/>
      </w:divBdr>
    </w:div>
    <w:div w:id="488133105">
      <w:bodyDiv w:val="1"/>
      <w:marLeft w:val="0"/>
      <w:marRight w:val="0"/>
      <w:marTop w:val="0"/>
      <w:marBottom w:val="0"/>
      <w:divBdr>
        <w:top w:val="none" w:sz="0" w:space="0" w:color="auto"/>
        <w:left w:val="none" w:sz="0" w:space="0" w:color="auto"/>
        <w:bottom w:val="none" w:sz="0" w:space="0" w:color="auto"/>
        <w:right w:val="none" w:sz="0" w:space="0" w:color="auto"/>
      </w:divBdr>
    </w:div>
    <w:div w:id="488863442">
      <w:bodyDiv w:val="1"/>
      <w:marLeft w:val="0"/>
      <w:marRight w:val="0"/>
      <w:marTop w:val="0"/>
      <w:marBottom w:val="0"/>
      <w:divBdr>
        <w:top w:val="none" w:sz="0" w:space="0" w:color="auto"/>
        <w:left w:val="none" w:sz="0" w:space="0" w:color="auto"/>
        <w:bottom w:val="none" w:sz="0" w:space="0" w:color="auto"/>
        <w:right w:val="none" w:sz="0" w:space="0" w:color="auto"/>
      </w:divBdr>
    </w:div>
    <w:div w:id="488984939">
      <w:bodyDiv w:val="1"/>
      <w:marLeft w:val="0"/>
      <w:marRight w:val="0"/>
      <w:marTop w:val="0"/>
      <w:marBottom w:val="0"/>
      <w:divBdr>
        <w:top w:val="none" w:sz="0" w:space="0" w:color="auto"/>
        <w:left w:val="none" w:sz="0" w:space="0" w:color="auto"/>
        <w:bottom w:val="none" w:sz="0" w:space="0" w:color="auto"/>
        <w:right w:val="none" w:sz="0" w:space="0" w:color="auto"/>
      </w:divBdr>
    </w:div>
    <w:div w:id="489908644">
      <w:bodyDiv w:val="1"/>
      <w:marLeft w:val="0"/>
      <w:marRight w:val="0"/>
      <w:marTop w:val="0"/>
      <w:marBottom w:val="0"/>
      <w:divBdr>
        <w:top w:val="none" w:sz="0" w:space="0" w:color="auto"/>
        <w:left w:val="none" w:sz="0" w:space="0" w:color="auto"/>
        <w:bottom w:val="none" w:sz="0" w:space="0" w:color="auto"/>
        <w:right w:val="none" w:sz="0" w:space="0" w:color="auto"/>
      </w:divBdr>
    </w:div>
    <w:div w:id="490216977">
      <w:bodyDiv w:val="1"/>
      <w:marLeft w:val="0"/>
      <w:marRight w:val="0"/>
      <w:marTop w:val="0"/>
      <w:marBottom w:val="0"/>
      <w:divBdr>
        <w:top w:val="none" w:sz="0" w:space="0" w:color="auto"/>
        <w:left w:val="none" w:sz="0" w:space="0" w:color="auto"/>
        <w:bottom w:val="none" w:sz="0" w:space="0" w:color="auto"/>
        <w:right w:val="none" w:sz="0" w:space="0" w:color="auto"/>
      </w:divBdr>
    </w:div>
    <w:div w:id="490364932">
      <w:bodyDiv w:val="1"/>
      <w:marLeft w:val="0"/>
      <w:marRight w:val="0"/>
      <w:marTop w:val="0"/>
      <w:marBottom w:val="0"/>
      <w:divBdr>
        <w:top w:val="none" w:sz="0" w:space="0" w:color="auto"/>
        <w:left w:val="none" w:sz="0" w:space="0" w:color="auto"/>
        <w:bottom w:val="none" w:sz="0" w:space="0" w:color="auto"/>
        <w:right w:val="none" w:sz="0" w:space="0" w:color="auto"/>
      </w:divBdr>
    </w:div>
    <w:div w:id="491258632">
      <w:bodyDiv w:val="1"/>
      <w:marLeft w:val="0"/>
      <w:marRight w:val="0"/>
      <w:marTop w:val="0"/>
      <w:marBottom w:val="0"/>
      <w:divBdr>
        <w:top w:val="none" w:sz="0" w:space="0" w:color="auto"/>
        <w:left w:val="none" w:sz="0" w:space="0" w:color="auto"/>
        <w:bottom w:val="none" w:sz="0" w:space="0" w:color="auto"/>
        <w:right w:val="none" w:sz="0" w:space="0" w:color="auto"/>
      </w:divBdr>
    </w:div>
    <w:div w:id="491793823">
      <w:bodyDiv w:val="1"/>
      <w:marLeft w:val="0"/>
      <w:marRight w:val="0"/>
      <w:marTop w:val="0"/>
      <w:marBottom w:val="0"/>
      <w:divBdr>
        <w:top w:val="none" w:sz="0" w:space="0" w:color="auto"/>
        <w:left w:val="none" w:sz="0" w:space="0" w:color="auto"/>
        <w:bottom w:val="none" w:sz="0" w:space="0" w:color="auto"/>
        <w:right w:val="none" w:sz="0" w:space="0" w:color="auto"/>
      </w:divBdr>
    </w:div>
    <w:div w:id="491794437">
      <w:bodyDiv w:val="1"/>
      <w:marLeft w:val="0"/>
      <w:marRight w:val="0"/>
      <w:marTop w:val="0"/>
      <w:marBottom w:val="0"/>
      <w:divBdr>
        <w:top w:val="none" w:sz="0" w:space="0" w:color="auto"/>
        <w:left w:val="none" w:sz="0" w:space="0" w:color="auto"/>
        <w:bottom w:val="none" w:sz="0" w:space="0" w:color="auto"/>
        <w:right w:val="none" w:sz="0" w:space="0" w:color="auto"/>
      </w:divBdr>
    </w:div>
    <w:div w:id="491988886">
      <w:bodyDiv w:val="1"/>
      <w:marLeft w:val="0"/>
      <w:marRight w:val="0"/>
      <w:marTop w:val="0"/>
      <w:marBottom w:val="0"/>
      <w:divBdr>
        <w:top w:val="none" w:sz="0" w:space="0" w:color="auto"/>
        <w:left w:val="none" w:sz="0" w:space="0" w:color="auto"/>
        <w:bottom w:val="none" w:sz="0" w:space="0" w:color="auto"/>
        <w:right w:val="none" w:sz="0" w:space="0" w:color="auto"/>
      </w:divBdr>
    </w:div>
    <w:div w:id="492183296">
      <w:bodyDiv w:val="1"/>
      <w:marLeft w:val="0"/>
      <w:marRight w:val="0"/>
      <w:marTop w:val="0"/>
      <w:marBottom w:val="0"/>
      <w:divBdr>
        <w:top w:val="none" w:sz="0" w:space="0" w:color="auto"/>
        <w:left w:val="none" w:sz="0" w:space="0" w:color="auto"/>
        <w:bottom w:val="none" w:sz="0" w:space="0" w:color="auto"/>
        <w:right w:val="none" w:sz="0" w:space="0" w:color="auto"/>
      </w:divBdr>
    </w:div>
    <w:div w:id="492337240">
      <w:bodyDiv w:val="1"/>
      <w:marLeft w:val="0"/>
      <w:marRight w:val="0"/>
      <w:marTop w:val="0"/>
      <w:marBottom w:val="0"/>
      <w:divBdr>
        <w:top w:val="none" w:sz="0" w:space="0" w:color="auto"/>
        <w:left w:val="none" w:sz="0" w:space="0" w:color="auto"/>
        <w:bottom w:val="none" w:sz="0" w:space="0" w:color="auto"/>
        <w:right w:val="none" w:sz="0" w:space="0" w:color="auto"/>
      </w:divBdr>
    </w:div>
    <w:div w:id="492452569">
      <w:bodyDiv w:val="1"/>
      <w:marLeft w:val="0"/>
      <w:marRight w:val="0"/>
      <w:marTop w:val="0"/>
      <w:marBottom w:val="0"/>
      <w:divBdr>
        <w:top w:val="none" w:sz="0" w:space="0" w:color="auto"/>
        <w:left w:val="none" w:sz="0" w:space="0" w:color="auto"/>
        <w:bottom w:val="none" w:sz="0" w:space="0" w:color="auto"/>
        <w:right w:val="none" w:sz="0" w:space="0" w:color="auto"/>
      </w:divBdr>
    </w:div>
    <w:div w:id="493181712">
      <w:bodyDiv w:val="1"/>
      <w:marLeft w:val="0"/>
      <w:marRight w:val="0"/>
      <w:marTop w:val="0"/>
      <w:marBottom w:val="0"/>
      <w:divBdr>
        <w:top w:val="none" w:sz="0" w:space="0" w:color="auto"/>
        <w:left w:val="none" w:sz="0" w:space="0" w:color="auto"/>
        <w:bottom w:val="none" w:sz="0" w:space="0" w:color="auto"/>
        <w:right w:val="none" w:sz="0" w:space="0" w:color="auto"/>
      </w:divBdr>
    </w:div>
    <w:div w:id="493303692">
      <w:bodyDiv w:val="1"/>
      <w:marLeft w:val="0"/>
      <w:marRight w:val="0"/>
      <w:marTop w:val="0"/>
      <w:marBottom w:val="0"/>
      <w:divBdr>
        <w:top w:val="none" w:sz="0" w:space="0" w:color="auto"/>
        <w:left w:val="none" w:sz="0" w:space="0" w:color="auto"/>
        <w:bottom w:val="none" w:sz="0" w:space="0" w:color="auto"/>
        <w:right w:val="none" w:sz="0" w:space="0" w:color="auto"/>
      </w:divBdr>
      <w:divsChild>
        <w:div w:id="1667904026">
          <w:marLeft w:val="0"/>
          <w:marRight w:val="0"/>
          <w:marTop w:val="0"/>
          <w:marBottom w:val="0"/>
          <w:divBdr>
            <w:top w:val="none" w:sz="0" w:space="0" w:color="auto"/>
            <w:left w:val="none" w:sz="0" w:space="0" w:color="auto"/>
            <w:bottom w:val="none" w:sz="0" w:space="0" w:color="auto"/>
            <w:right w:val="none" w:sz="0" w:space="0" w:color="auto"/>
          </w:divBdr>
          <w:divsChild>
            <w:div w:id="1342046474">
              <w:marLeft w:val="0"/>
              <w:marRight w:val="0"/>
              <w:marTop w:val="0"/>
              <w:marBottom w:val="0"/>
              <w:divBdr>
                <w:top w:val="none" w:sz="0" w:space="0" w:color="auto"/>
                <w:left w:val="none" w:sz="0" w:space="0" w:color="auto"/>
                <w:bottom w:val="none" w:sz="0" w:space="0" w:color="auto"/>
                <w:right w:val="none" w:sz="0" w:space="0" w:color="auto"/>
              </w:divBdr>
              <w:divsChild>
                <w:div w:id="1239288161">
                  <w:marLeft w:val="0"/>
                  <w:marRight w:val="0"/>
                  <w:marTop w:val="0"/>
                  <w:marBottom w:val="0"/>
                  <w:divBdr>
                    <w:top w:val="none" w:sz="0" w:space="0" w:color="auto"/>
                    <w:left w:val="none" w:sz="0" w:space="0" w:color="auto"/>
                    <w:bottom w:val="none" w:sz="0" w:space="0" w:color="auto"/>
                    <w:right w:val="none" w:sz="0" w:space="0" w:color="auto"/>
                  </w:divBdr>
                  <w:divsChild>
                    <w:div w:id="1469470688">
                      <w:marLeft w:val="0"/>
                      <w:marRight w:val="0"/>
                      <w:marTop w:val="0"/>
                      <w:marBottom w:val="0"/>
                      <w:divBdr>
                        <w:top w:val="none" w:sz="0" w:space="0" w:color="auto"/>
                        <w:left w:val="none" w:sz="0" w:space="0" w:color="auto"/>
                        <w:bottom w:val="none" w:sz="0" w:space="0" w:color="auto"/>
                        <w:right w:val="none" w:sz="0" w:space="0" w:color="auto"/>
                      </w:divBdr>
                      <w:divsChild>
                        <w:div w:id="22442985">
                          <w:marLeft w:val="0"/>
                          <w:marRight w:val="0"/>
                          <w:marTop w:val="0"/>
                          <w:marBottom w:val="0"/>
                          <w:divBdr>
                            <w:top w:val="none" w:sz="0" w:space="0" w:color="auto"/>
                            <w:left w:val="none" w:sz="0" w:space="0" w:color="auto"/>
                            <w:bottom w:val="none" w:sz="0" w:space="0" w:color="auto"/>
                            <w:right w:val="none" w:sz="0" w:space="0" w:color="auto"/>
                          </w:divBdr>
                          <w:divsChild>
                            <w:div w:id="966738712">
                              <w:marLeft w:val="0"/>
                              <w:marRight w:val="0"/>
                              <w:marTop w:val="0"/>
                              <w:marBottom w:val="0"/>
                              <w:divBdr>
                                <w:top w:val="none" w:sz="0" w:space="0" w:color="auto"/>
                                <w:left w:val="none" w:sz="0" w:space="0" w:color="auto"/>
                                <w:bottom w:val="none" w:sz="0" w:space="0" w:color="auto"/>
                                <w:right w:val="none" w:sz="0" w:space="0" w:color="auto"/>
                              </w:divBdr>
                              <w:divsChild>
                                <w:div w:id="13602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3569158">
      <w:bodyDiv w:val="1"/>
      <w:marLeft w:val="0"/>
      <w:marRight w:val="0"/>
      <w:marTop w:val="0"/>
      <w:marBottom w:val="0"/>
      <w:divBdr>
        <w:top w:val="none" w:sz="0" w:space="0" w:color="auto"/>
        <w:left w:val="none" w:sz="0" w:space="0" w:color="auto"/>
        <w:bottom w:val="none" w:sz="0" w:space="0" w:color="auto"/>
        <w:right w:val="none" w:sz="0" w:space="0" w:color="auto"/>
      </w:divBdr>
    </w:div>
    <w:div w:id="494078938">
      <w:bodyDiv w:val="1"/>
      <w:marLeft w:val="0"/>
      <w:marRight w:val="0"/>
      <w:marTop w:val="0"/>
      <w:marBottom w:val="0"/>
      <w:divBdr>
        <w:top w:val="none" w:sz="0" w:space="0" w:color="auto"/>
        <w:left w:val="none" w:sz="0" w:space="0" w:color="auto"/>
        <w:bottom w:val="none" w:sz="0" w:space="0" w:color="auto"/>
        <w:right w:val="none" w:sz="0" w:space="0" w:color="auto"/>
      </w:divBdr>
    </w:div>
    <w:div w:id="495878101">
      <w:bodyDiv w:val="1"/>
      <w:marLeft w:val="0"/>
      <w:marRight w:val="0"/>
      <w:marTop w:val="0"/>
      <w:marBottom w:val="0"/>
      <w:divBdr>
        <w:top w:val="none" w:sz="0" w:space="0" w:color="auto"/>
        <w:left w:val="none" w:sz="0" w:space="0" w:color="auto"/>
        <w:bottom w:val="none" w:sz="0" w:space="0" w:color="auto"/>
        <w:right w:val="none" w:sz="0" w:space="0" w:color="auto"/>
      </w:divBdr>
    </w:div>
    <w:div w:id="495999714">
      <w:bodyDiv w:val="1"/>
      <w:marLeft w:val="0"/>
      <w:marRight w:val="0"/>
      <w:marTop w:val="0"/>
      <w:marBottom w:val="0"/>
      <w:divBdr>
        <w:top w:val="none" w:sz="0" w:space="0" w:color="auto"/>
        <w:left w:val="none" w:sz="0" w:space="0" w:color="auto"/>
        <w:bottom w:val="none" w:sz="0" w:space="0" w:color="auto"/>
        <w:right w:val="none" w:sz="0" w:space="0" w:color="auto"/>
      </w:divBdr>
    </w:div>
    <w:div w:id="497118955">
      <w:bodyDiv w:val="1"/>
      <w:marLeft w:val="0"/>
      <w:marRight w:val="0"/>
      <w:marTop w:val="0"/>
      <w:marBottom w:val="0"/>
      <w:divBdr>
        <w:top w:val="none" w:sz="0" w:space="0" w:color="auto"/>
        <w:left w:val="none" w:sz="0" w:space="0" w:color="auto"/>
        <w:bottom w:val="none" w:sz="0" w:space="0" w:color="auto"/>
        <w:right w:val="none" w:sz="0" w:space="0" w:color="auto"/>
      </w:divBdr>
    </w:div>
    <w:div w:id="497769172">
      <w:bodyDiv w:val="1"/>
      <w:marLeft w:val="0"/>
      <w:marRight w:val="0"/>
      <w:marTop w:val="0"/>
      <w:marBottom w:val="0"/>
      <w:divBdr>
        <w:top w:val="none" w:sz="0" w:space="0" w:color="auto"/>
        <w:left w:val="none" w:sz="0" w:space="0" w:color="auto"/>
        <w:bottom w:val="none" w:sz="0" w:space="0" w:color="auto"/>
        <w:right w:val="none" w:sz="0" w:space="0" w:color="auto"/>
      </w:divBdr>
    </w:div>
    <w:div w:id="498036825">
      <w:bodyDiv w:val="1"/>
      <w:marLeft w:val="0"/>
      <w:marRight w:val="0"/>
      <w:marTop w:val="0"/>
      <w:marBottom w:val="0"/>
      <w:divBdr>
        <w:top w:val="none" w:sz="0" w:space="0" w:color="auto"/>
        <w:left w:val="none" w:sz="0" w:space="0" w:color="auto"/>
        <w:bottom w:val="none" w:sz="0" w:space="0" w:color="auto"/>
        <w:right w:val="none" w:sz="0" w:space="0" w:color="auto"/>
      </w:divBdr>
    </w:div>
    <w:div w:id="498424849">
      <w:bodyDiv w:val="1"/>
      <w:marLeft w:val="0"/>
      <w:marRight w:val="0"/>
      <w:marTop w:val="0"/>
      <w:marBottom w:val="0"/>
      <w:divBdr>
        <w:top w:val="none" w:sz="0" w:space="0" w:color="auto"/>
        <w:left w:val="none" w:sz="0" w:space="0" w:color="auto"/>
        <w:bottom w:val="none" w:sz="0" w:space="0" w:color="auto"/>
        <w:right w:val="none" w:sz="0" w:space="0" w:color="auto"/>
      </w:divBdr>
    </w:div>
    <w:div w:id="498692615">
      <w:bodyDiv w:val="1"/>
      <w:marLeft w:val="0"/>
      <w:marRight w:val="0"/>
      <w:marTop w:val="0"/>
      <w:marBottom w:val="0"/>
      <w:divBdr>
        <w:top w:val="none" w:sz="0" w:space="0" w:color="auto"/>
        <w:left w:val="none" w:sz="0" w:space="0" w:color="auto"/>
        <w:bottom w:val="none" w:sz="0" w:space="0" w:color="auto"/>
        <w:right w:val="none" w:sz="0" w:space="0" w:color="auto"/>
      </w:divBdr>
    </w:div>
    <w:div w:id="501045421">
      <w:bodyDiv w:val="1"/>
      <w:marLeft w:val="0"/>
      <w:marRight w:val="0"/>
      <w:marTop w:val="0"/>
      <w:marBottom w:val="0"/>
      <w:divBdr>
        <w:top w:val="none" w:sz="0" w:space="0" w:color="auto"/>
        <w:left w:val="none" w:sz="0" w:space="0" w:color="auto"/>
        <w:bottom w:val="none" w:sz="0" w:space="0" w:color="auto"/>
        <w:right w:val="none" w:sz="0" w:space="0" w:color="auto"/>
      </w:divBdr>
    </w:div>
    <w:div w:id="502360258">
      <w:bodyDiv w:val="1"/>
      <w:marLeft w:val="0"/>
      <w:marRight w:val="0"/>
      <w:marTop w:val="0"/>
      <w:marBottom w:val="0"/>
      <w:divBdr>
        <w:top w:val="none" w:sz="0" w:space="0" w:color="auto"/>
        <w:left w:val="none" w:sz="0" w:space="0" w:color="auto"/>
        <w:bottom w:val="none" w:sz="0" w:space="0" w:color="auto"/>
        <w:right w:val="none" w:sz="0" w:space="0" w:color="auto"/>
      </w:divBdr>
    </w:div>
    <w:div w:id="502403117">
      <w:bodyDiv w:val="1"/>
      <w:marLeft w:val="0"/>
      <w:marRight w:val="0"/>
      <w:marTop w:val="0"/>
      <w:marBottom w:val="0"/>
      <w:divBdr>
        <w:top w:val="none" w:sz="0" w:space="0" w:color="auto"/>
        <w:left w:val="none" w:sz="0" w:space="0" w:color="auto"/>
        <w:bottom w:val="none" w:sz="0" w:space="0" w:color="auto"/>
        <w:right w:val="none" w:sz="0" w:space="0" w:color="auto"/>
      </w:divBdr>
    </w:div>
    <w:div w:id="504518782">
      <w:bodyDiv w:val="1"/>
      <w:marLeft w:val="0"/>
      <w:marRight w:val="0"/>
      <w:marTop w:val="0"/>
      <w:marBottom w:val="0"/>
      <w:divBdr>
        <w:top w:val="none" w:sz="0" w:space="0" w:color="auto"/>
        <w:left w:val="none" w:sz="0" w:space="0" w:color="auto"/>
        <w:bottom w:val="none" w:sz="0" w:space="0" w:color="auto"/>
        <w:right w:val="none" w:sz="0" w:space="0" w:color="auto"/>
      </w:divBdr>
    </w:div>
    <w:div w:id="504629879">
      <w:bodyDiv w:val="1"/>
      <w:marLeft w:val="0"/>
      <w:marRight w:val="0"/>
      <w:marTop w:val="0"/>
      <w:marBottom w:val="0"/>
      <w:divBdr>
        <w:top w:val="none" w:sz="0" w:space="0" w:color="auto"/>
        <w:left w:val="none" w:sz="0" w:space="0" w:color="auto"/>
        <w:bottom w:val="none" w:sz="0" w:space="0" w:color="auto"/>
        <w:right w:val="none" w:sz="0" w:space="0" w:color="auto"/>
      </w:divBdr>
    </w:div>
    <w:div w:id="505288091">
      <w:bodyDiv w:val="1"/>
      <w:marLeft w:val="0"/>
      <w:marRight w:val="0"/>
      <w:marTop w:val="0"/>
      <w:marBottom w:val="0"/>
      <w:divBdr>
        <w:top w:val="none" w:sz="0" w:space="0" w:color="auto"/>
        <w:left w:val="none" w:sz="0" w:space="0" w:color="auto"/>
        <w:bottom w:val="none" w:sz="0" w:space="0" w:color="auto"/>
        <w:right w:val="none" w:sz="0" w:space="0" w:color="auto"/>
      </w:divBdr>
    </w:div>
    <w:div w:id="505511025">
      <w:bodyDiv w:val="1"/>
      <w:marLeft w:val="0"/>
      <w:marRight w:val="0"/>
      <w:marTop w:val="0"/>
      <w:marBottom w:val="0"/>
      <w:divBdr>
        <w:top w:val="none" w:sz="0" w:space="0" w:color="auto"/>
        <w:left w:val="none" w:sz="0" w:space="0" w:color="auto"/>
        <w:bottom w:val="none" w:sz="0" w:space="0" w:color="auto"/>
        <w:right w:val="none" w:sz="0" w:space="0" w:color="auto"/>
      </w:divBdr>
    </w:div>
    <w:div w:id="506672043">
      <w:bodyDiv w:val="1"/>
      <w:marLeft w:val="0"/>
      <w:marRight w:val="0"/>
      <w:marTop w:val="0"/>
      <w:marBottom w:val="0"/>
      <w:divBdr>
        <w:top w:val="none" w:sz="0" w:space="0" w:color="auto"/>
        <w:left w:val="none" w:sz="0" w:space="0" w:color="auto"/>
        <w:bottom w:val="none" w:sz="0" w:space="0" w:color="auto"/>
        <w:right w:val="none" w:sz="0" w:space="0" w:color="auto"/>
      </w:divBdr>
    </w:div>
    <w:div w:id="506793696">
      <w:bodyDiv w:val="1"/>
      <w:marLeft w:val="0"/>
      <w:marRight w:val="0"/>
      <w:marTop w:val="0"/>
      <w:marBottom w:val="0"/>
      <w:divBdr>
        <w:top w:val="none" w:sz="0" w:space="0" w:color="auto"/>
        <w:left w:val="none" w:sz="0" w:space="0" w:color="auto"/>
        <w:bottom w:val="none" w:sz="0" w:space="0" w:color="auto"/>
        <w:right w:val="none" w:sz="0" w:space="0" w:color="auto"/>
      </w:divBdr>
    </w:div>
    <w:div w:id="506795235">
      <w:bodyDiv w:val="1"/>
      <w:marLeft w:val="0"/>
      <w:marRight w:val="0"/>
      <w:marTop w:val="0"/>
      <w:marBottom w:val="0"/>
      <w:divBdr>
        <w:top w:val="none" w:sz="0" w:space="0" w:color="auto"/>
        <w:left w:val="none" w:sz="0" w:space="0" w:color="auto"/>
        <w:bottom w:val="none" w:sz="0" w:space="0" w:color="auto"/>
        <w:right w:val="none" w:sz="0" w:space="0" w:color="auto"/>
      </w:divBdr>
    </w:div>
    <w:div w:id="507911688">
      <w:bodyDiv w:val="1"/>
      <w:marLeft w:val="0"/>
      <w:marRight w:val="0"/>
      <w:marTop w:val="0"/>
      <w:marBottom w:val="0"/>
      <w:divBdr>
        <w:top w:val="none" w:sz="0" w:space="0" w:color="auto"/>
        <w:left w:val="none" w:sz="0" w:space="0" w:color="auto"/>
        <w:bottom w:val="none" w:sz="0" w:space="0" w:color="auto"/>
        <w:right w:val="none" w:sz="0" w:space="0" w:color="auto"/>
      </w:divBdr>
    </w:div>
    <w:div w:id="508182398">
      <w:bodyDiv w:val="1"/>
      <w:marLeft w:val="0"/>
      <w:marRight w:val="0"/>
      <w:marTop w:val="0"/>
      <w:marBottom w:val="0"/>
      <w:divBdr>
        <w:top w:val="none" w:sz="0" w:space="0" w:color="auto"/>
        <w:left w:val="none" w:sz="0" w:space="0" w:color="auto"/>
        <w:bottom w:val="none" w:sz="0" w:space="0" w:color="auto"/>
        <w:right w:val="none" w:sz="0" w:space="0" w:color="auto"/>
      </w:divBdr>
    </w:div>
    <w:div w:id="509486459">
      <w:bodyDiv w:val="1"/>
      <w:marLeft w:val="0"/>
      <w:marRight w:val="0"/>
      <w:marTop w:val="0"/>
      <w:marBottom w:val="0"/>
      <w:divBdr>
        <w:top w:val="none" w:sz="0" w:space="0" w:color="auto"/>
        <w:left w:val="none" w:sz="0" w:space="0" w:color="auto"/>
        <w:bottom w:val="none" w:sz="0" w:space="0" w:color="auto"/>
        <w:right w:val="none" w:sz="0" w:space="0" w:color="auto"/>
      </w:divBdr>
    </w:div>
    <w:div w:id="509954063">
      <w:bodyDiv w:val="1"/>
      <w:marLeft w:val="0"/>
      <w:marRight w:val="0"/>
      <w:marTop w:val="0"/>
      <w:marBottom w:val="0"/>
      <w:divBdr>
        <w:top w:val="none" w:sz="0" w:space="0" w:color="auto"/>
        <w:left w:val="none" w:sz="0" w:space="0" w:color="auto"/>
        <w:bottom w:val="none" w:sz="0" w:space="0" w:color="auto"/>
        <w:right w:val="none" w:sz="0" w:space="0" w:color="auto"/>
      </w:divBdr>
    </w:div>
    <w:div w:id="510023349">
      <w:bodyDiv w:val="1"/>
      <w:marLeft w:val="0"/>
      <w:marRight w:val="0"/>
      <w:marTop w:val="0"/>
      <w:marBottom w:val="0"/>
      <w:divBdr>
        <w:top w:val="none" w:sz="0" w:space="0" w:color="auto"/>
        <w:left w:val="none" w:sz="0" w:space="0" w:color="auto"/>
        <w:bottom w:val="none" w:sz="0" w:space="0" w:color="auto"/>
        <w:right w:val="none" w:sz="0" w:space="0" w:color="auto"/>
      </w:divBdr>
    </w:div>
    <w:div w:id="510678270">
      <w:bodyDiv w:val="1"/>
      <w:marLeft w:val="0"/>
      <w:marRight w:val="0"/>
      <w:marTop w:val="0"/>
      <w:marBottom w:val="0"/>
      <w:divBdr>
        <w:top w:val="none" w:sz="0" w:space="0" w:color="auto"/>
        <w:left w:val="none" w:sz="0" w:space="0" w:color="auto"/>
        <w:bottom w:val="none" w:sz="0" w:space="0" w:color="auto"/>
        <w:right w:val="none" w:sz="0" w:space="0" w:color="auto"/>
      </w:divBdr>
    </w:div>
    <w:div w:id="511145040">
      <w:bodyDiv w:val="1"/>
      <w:marLeft w:val="0"/>
      <w:marRight w:val="0"/>
      <w:marTop w:val="0"/>
      <w:marBottom w:val="0"/>
      <w:divBdr>
        <w:top w:val="none" w:sz="0" w:space="0" w:color="auto"/>
        <w:left w:val="none" w:sz="0" w:space="0" w:color="auto"/>
        <w:bottom w:val="none" w:sz="0" w:space="0" w:color="auto"/>
        <w:right w:val="none" w:sz="0" w:space="0" w:color="auto"/>
      </w:divBdr>
    </w:div>
    <w:div w:id="512039196">
      <w:bodyDiv w:val="1"/>
      <w:marLeft w:val="0"/>
      <w:marRight w:val="0"/>
      <w:marTop w:val="0"/>
      <w:marBottom w:val="0"/>
      <w:divBdr>
        <w:top w:val="none" w:sz="0" w:space="0" w:color="auto"/>
        <w:left w:val="none" w:sz="0" w:space="0" w:color="auto"/>
        <w:bottom w:val="none" w:sz="0" w:space="0" w:color="auto"/>
        <w:right w:val="none" w:sz="0" w:space="0" w:color="auto"/>
      </w:divBdr>
    </w:div>
    <w:div w:id="513032371">
      <w:bodyDiv w:val="1"/>
      <w:marLeft w:val="0"/>
      <w:marRight w:val="0"/>
      <w:marTop w:val="0"/>
      <w:marBottom w:val="0"/>
      <w:divBdr>
        <w:top w:val="none" w:sz="0" w:space="0" w:color="auto"/>
        <w:left w:val="none" w:sz="0" w:space="0" w:color="auto"/>
        <w:bottom w:val="none" w:sz="0" w:space="0" w:color="auto"/>
        <w:right w:val="none" w:sz="0" w:space="0" w:color="auto"/>
      </w:divBdr>
    </w:div>
    <w:div w:id="513805481">
      <w:bodyDiv w:val="1"/>
      <w:marLeft w:val="0"/>
      <w:marRight w:val="0"/>
      <w:marTop w:val="0"/>
      <w:marBottom w:val="0"/>
      <w:divBdr>
        <w:top w:val="none" w:sz="0" w:space="0" w:color="auto"/>
        <w:left w:val="none" w:sz="0" w:space="0" w:color="auto"/>
        <w:bottom w:val="none" w:sz="0" w:space="0" w:color="auto"/>
        <w:right w:val="none" w:sz="0" w:space="0" w:color="auto"/>
      </w:divBdr>
    </w:div>
    <w:div w:id="513961216">
      <w:bodyDiv w:val="1"/>
      <w:marLeft w:val="0"/>
      <w:marRight w:val="0"/>
      <w:marTop w:val="0"/>
      <w:marBottom w:val="0"/>
      <w:divBdr>
        <w:top w:val="none" w:sz="0" w:space="0" w:color="auto"/>
        <w:left w:val="none" w:sz="0" w:space="0" w:color="auto"/>
        <w:bottom w:val="none" w:sz="0" w:space="0" w:color="auto"/>
        <w:right w:val="none" w:sz="0" w:space="0" w:color="auto"/>
      </w:divBdr>
    </w:div>
    <w:div w:id="514417424">
      <w:bodyDiv w:val="1"/>
      <w:marLeft w:val="0"/>
      <w:marRight w:val="0"/>
      <w:marTop w:val="0"/>
      <w:marBottom w:val="0"/>
      <w:divBdr>
        <w:top w:val="none" w:sz="0" w:space="0" w:color="auto"/>
        <w:left w:val="none" w:sz="0" w:space="0" w:color="auto"/>
        <w:bottom w:val="none" w:sz="0" w:space="0" w:color="auto"/>
        <w:right w:val="none" w:sz="0" w:space="0" w:color="auto"/>
      </w:divBdr>
    </w:div>
    <w:div w:id="515389650">
      <w:bodyDiv w:val="1"/>
      <w:marLeft w:val="0"/>
      <w:marRight w:val="0"/>
      <w:marTop w:val="0"/>
      <w:marBottom w:val="0"/>
      <w:divBdr>
        <w:top w:val="none" w:sz="0" w:space="0" w:color="auto"/>
        <w:left w:val="none" w:sz="0" w:space="0" w:color="auto"/>
        <w:bottom w:val="none" w:sz="0" w:space="0" w:color="auto"/>
        <w:right w:val="none" w:sz="0" w:space="0" w:color="auto"/>
      </w:divBdr>
    </w:div>
    <w:div w:id="516382898">
      <w:bodyDiv w:val="1"/>
      <w:marLeft w:val="0"/>
      <w:marRight w:val="0"/>
      <w:marTop w:val="0"/>
      <w:marBottom w:val="0"/>
      <w:divBdr>
        <w:top w:val="none" w:sz="0" w:space="0" w:color="auto"/>
        <w:left w:val="none" w:sz="0" w:space="0" w:color="auto"/>
        <w:bottom w:val="none" w:sz="0" w:space="0" w:color="auto"/>
        <w:right w:val="none" w:sz="0" w:space="0" w:color="auto"/>
      </w:divBdr>
    </w:div>
    <w:div w:id="516694654">
      <w:bodyDiv w:val="1"/>
      <w:marLeft w:val="0"/>
      <w:marRight w:val="0"/>
      <w:marTop w:val="0"/>
      <w:marBottom w:val="0"/>
      <w:divBdr>
        <w:top w:val="none" w:sz="0" w:space="0" w:color="auto"/>
        <w:left w:val="none" w:sz="0" w:space="0" w:color="auto"/>
        <w:bottom w:val="none" w:sz="0" w:space="0" w:color="auto"/>
        <w:right w:val="none" w:sz="0" w:space="0" w:color="auto"/>
      </w:divBdr>
    </w:div>
    <w:div w:id="516962778">
      <w:bodyDiv w:val="1"/>
      <w:marLeft w:val="0"/>
      <w:marRight w:val="0"/>
      <w:marTop w:val="0"/>
      <w:marBottom w:val="0"/>
      <w:divBdr>
        <w:top w:val="none" w:sz="0" w:space="0" w:color="auto"/>
        <w:left w:val="none" w:sz="0" w:space="0" w:color="auto"/>
        <w:bottom w:val="none" w:sz="0" w:space="0" w:color="auto"/>
        <w:right w:val="none" w:sz="0" w:space="0" w:color="auto"/>
      </w:divBdr>
    </w:div>
    <w:div w:id="519591768">
      <w:bodyDiv w:val="1"/>
      <w:marLeft w:val="0"/>
      <w:marRight w:val="0"/>
      <w:marTop w:val="0"/>
      <w:marBottom w:val="0"/>
      <w:divBdr>
        <w:top w:val="none" w:sz="0" w:space="0" w:color="auto"/>
        <w:left w:val="none" w:sz="0" w:space="0" w:color="auto"/>
        <w:bottom w:val="none" w:sz="0" w:space="0" w:color="auto"/>
        <w:right w:val="none" w:sz="0" w:space="0" w:color="auto"/>
      </w:divBdr>
    </w:div>
    <w:div w:id="520049237">
      <w:bodyDiv w:val="1"/>
      <w:marLeft w:val="0"/>
      <w:marRight w:val="0"/>
      <w:marTop w:val="0"/>
      <w:marBottom w:val="0"/>
      <w:divBdr>
        <w:top w:val="none" w:sz="0" w:space="0" w:color="auto"/>
        <w:left w:val="none" w:sz="0" w:space="0" w:color="auto"/>
        <w:bottom w:val="none" w:sz="0" w:space="0" w:color="auto"/>
        <w:right w:val="none" w:sz="0" w:space="0" w:color="auto"/>
      </w:divBdr>
    </w:div>
    <w:div w:id="520709502">
      <w:bodyDiv w:val="1"/>
      <w:marLeft w:val="0"/>
      <w:marRight w:val="0"/>
      <w:marTop w:val="0"/>
      <w:marBottom w:val="0"/>
      <w:divBdr>
        <w:top w:val="none" w:sz="0" w:space="0" w:color="auto"/>
        <w:left w:val="none" w:sz="0" w:space="0" w:color="auto"/>
        <w:bottom w:val="none" w:sz="0" w:space="0" w:color="auto"/>
        <w:right w:val="none" w:sz="0" w:space="0" w:color="auto"/>
      </w:divBdr>
    </w:div>
    <w:div w:id="521431184">
      <w:bodyDiv w:val="1"/>
      <w:marLeft w:val="0"/>
      <w:marRight w:val="0"/>
      <w:marTop w:val="0"/>
      <w:marBottom w:val="0"/>
      <w:divBdr>
        <w:top w:val="none" w:sz="0" w:space="0" w:color="auto"/>
        <w:left w:val="none" w:sz="0" w:space="0" w:color="auto"/>
        <w:bottom w:val="none" w:sz="0" w:space="0" w:color="auto"/>
        <w:right w:val="none" w:sz="0" w:space="0" w:color="auto"/>
      </w:divBdr>
    </w:div>
    <w:div w:id="522741587">
      <w:bodyDiv w:val="1"/>
      <w:marLeft w:val="0"/>
      <w:marRight w:val="0"/>
      <w:marTop w:val="0"/>
      <w:marBottom w:val="0"/>
      <w:divBdr>
        <w:top w:val="none" w:sz="0" w:space="0" w:color="auto"/>
        <w:left w:val="none" w:sz="0" w:space="0" w:color="auto"/>
        <w:bottom w:val="none" w:sz="0" w:space="0" w:color="auto"/>
        <w:right w:val="none" w:sz="0" w:space="0" w:color="auto"/>
      </w:divBdr>
    </w:div>
    <w:div w:id="522942333">
      <w:bodyDiv w:val="1"/>
      <w:marLeft w:val="0"/>
      <w:marRight w:val="0"/>
      <w:marTop w:val="0"/>
      <w:marBottom w:val="0"/>
      <w:divBdr>
        <w:top w:val="none" w:sz="0" w:space="0" w:color="auto"/>
        <w:left w:val="none" w:sz="0" w:space="0" w:color="auto"/>
        <w:bottom w:val="none" w:sz="0" w:space="0" w:color="auto"/>
        <w:right w:val="none" w:sz="0" w:space="0" w:color="auto"/>
      </w:divBdr>
    </w:div>
    <w:div w:id="522980824">
      <w:bodyDiv w:val="1"/>
      <w:marLeft w:val="0"/>
      <w:marRight w:val="0"/>
      <w:marTop w:val="0"/>
      <w:marBottom w:val="0"/>
      <w:divBdr>
        <w:top w:val="none" w:sz="0" w:space="0" w:color="auto"/>
        <w:left w:val="none" w:sz="0" w:space="0" w:color="auto"/>
        <w:bottom w:val="none" w:sz="0" w:space="0" w:color="auto"/>
        <w:right w:val="none" w:sz="0" w:space="0" w:color="auto"/>
      </w:divBdr>
    </w:div>
    <w:div w:id="524099690">
      <w:bodyDiv w:val="1"/>
      <w:marLeft w:val="0"/>
      <w:marRight w:val="0"/>
      <w:marTop w:val="0"/>
      <w:marBottom w:val="0"/>
      <w:divBdr>
        <w:top w:val="none" w:sz="0" w:space="0" w:color="auto"/>
        <w:left w:val="none" w:sz="0" w:space="0" w:color="auto"/>
        <w:bottom w:val="none" w:sz="0" w:space="0" w:color="auto"/>
        <w:right w:val="none" w:sz="0" w:space="0" w:color="auto"/>
      </w:divBdr>
    </w:div>
    <w:div w:id="524103275">
      <w:bodyDiv w:val="1"/>
      <w:marLeft w:val="0"/>
      <w:marRight w:val="0"/>
      <w:marTop w:val="0"/>
      <w:marBottom w:val="0"/>
      <w:divBdr>
        <w:top w:val="none" w:sz="0" w:space="0" w:color="auto"/>
        <w:left w:val="none" w:sz="0" w:space="0" w:color="auto"/>
        <w:bottom w:val="none" w:sz="0" w:space="0" w:color="auto"/>
        <w:right w:val="none" w:sz="0" w:space="0" w:color="auto"/>
      </w:divBdr>
    </w:div>
    <w:div w:id="524710536">
      <w:bodyDiv w:val="1"/>
      <w:marLeft w:val="0"/>
      <w:marRight w:val="0"/>
      <w:marTop w:val="0"/>
      <w:marBottom w:val="0"/>
      <w:divBdr>
        <w:top w:val="none" w:sz="0" w:space="0" w:color="auto"/>
        <w:left w:val="none" w:sz="0" w:space="0" w:color="auto"/>
        <w:bottom w:val="none" w:sz="0" w:space="0" w:color="auto"/>
        <w:right w:val="none" w:sz="0" w:space="0" w:color="auto"/>
      </w:divBdr>
    </w:div>
    <w:div w:id="524757335">
      <w:bodyDiv w:val="1"/>
      <w:marLeft w:val="0"/>
      <w:marRight w:val="0"/>
      <w:marTop w:val="0"/>
      <w:marBottom w:val="0"/>
      <w:divBdr>
        <w:top w:val="none" w:sz="0" w:space="0" w:color="auto"/>
        <w:left w:val="none" w:sz="0" w:space="0" w:color="auto"/>
        <w:bottom w:val="none" w:sz="0" w:space="0" w:color="auto"/>
        <w:right w:val="none" w:sz="0" w:space="0" w:color="auto"/>
      </w:divBdr>
    </w:div>
    <w:div w:id="524943690">
      <w:bodyDiv w:val="1"/>
      <w:marLeft w:val="0"/>
      <w:marRight w:val="0"/>
      <w:marTop w:val="0"/>
      <w:marBottom w:val="0"/>
      <w:divBdr>
        <w:top w:val="none" w:sz="0" w:space="0" w:color="auto"/>
        <w:left w:val="none" w:sz="0" w:space="0" w:color="auto"/>
        <w:bottom w:val="none" w:sz="0" w:space="0" w:color="auto"/>
        <w:right w:val="none" w:sz="0" w:space="0" w:color="auto"/>
      </w:divBdr>
    </w:div>
    <w:div w:id="525141767">
      <w:bodyDiv w:val="1"/>
      <w:marLeft w:val="0"/>
      <w:marRight w:val="0"/>
      <w:marTop w:val="0"/>
      <w:marBottom w:val="0"/>
      <w:divBdr>
        <w:top w:val="none" w:sz="0" w:space="0" w:color="auto"/>
        <w:left w:val="none" w:sz="0" w:space="0" w:color="auto"/>
        <w:bottom w:val="none" w:sz="0" w:space="0" w:color="auto"/>
        <w:right w:val="none" w:sz="0" w:space="0" w:color="auto"/>
      </w:divBdr>
    </w:div>
    <w:div w:id="525797363">
      <w:bodyDiv w:val="1"/>
      <w:marLeft w:val="0"/>
      <w:marRight w:val="0"/>
      <w:marTop w:val="0"/>
      <w:marBottom w:val="0"/>
      <w:divBdr>
        <w:top w:val="none" w:sz="0" w:space="0" w:color="auto"/>
        <w:left w:val="none" w:sz="0" w:space="0" w:color="auto"/>
        <w:bottom w:val="none" w:sz="0" w:space="0" w:color="auto"/>
        <w:right w:val="none" w:sz="0" w:space="0" w:color="auto"/>
      </w:divBdr>
    </w:div>
    <w:div w:id="526064469">
      <w:bodyDiv w:val="1"/>
      <w:marLeft w:val="0"/>
      <w:marRight w:val="0"/>
      <w:marTop w:val="0"/>
      <w:marBottom w:val="0"/>
      <w:divBdr>
        <w:top w:val="none" w:sz="0" w:space="0" w:color="auto"/>
        <w:left w:val="none" w:sz="0" w:space="0" w:color="auto"/>
        <w:bottom w:val="none" w:sz="0" w:space="0" w:color="auto"/>
        <w:right w:val="none" w:sz="0" w:space="0" w:color="auto"/>
      </w:divBdr>
    </w:div>
    <w:div w:id="526218027">
      <w:bodyDiv w:val="1"/>
      <w:marLeft w:val="0"/>
      <w:marRight w:val="0"/>
      <w:marTop w:val="0"/>
      <w:marBottom w:val="0"/>
      <w:divBdr>
        <w:top w:val="none" w:sz="0" w:space="0" w:color="auto"/>
        <w:left w:val="none" w:sz="0" w:space="0" w:color="auto"/>
        <w:bottom w:val="none" w:sz="0" w:space="0" w:color="auto"/>
        <w:right w:val="none" w:sz="0" w:space="0" w:color="auto"/>
      </w:divBdr>
    </w:div>
    <w:div w:id="526483310">
      <w:bodyDiv w:val="1"/>
      <w:marLeft w:val="0"/>
      <w:marRight w:val="0"/>
      <w:marTop w:val="0"/>
      <w:marBottom w:val="0"/>
      <w:divBdr>
        <w:top w:val="none" w:sz="0" w:space="0" w:color="auto"/>
        <w:left w:val="none" w:sz="0" w:space="0" w:color="auto"/>
        <w:bottom w:val="none" w:sz="0" w:space="0" w:color="auto"/>
        <w:right w:val="none" w:sz="0" w:space="0" w:color="auto"/>
      </w:divBdr>
    </w:div>
    <w:div w:id="527569806">
      <w:bodyDiv w:val="1"/>
      <w:marLeft w:val="0"/>
      <w:marRight w:val="0"/>
      <w:marTop w:val="0"/>
      <w:marBottom w:val="0"/>
      <w:divBdr>
        <w:top w:val="none" w:sz="0" w:space="0" w:color="auto"/>
        <w:left w:val="none" w:sz="0" w:space="0" w:color="auto"/>
        <w:bottom w:val="none" w:sz="0" w:space="0" w:color="auto"/>
        <w:right w:val="none" w:sz="0" w:space="0" w:color="auto"/>
      </w:divBdr>
    </w:div>
    <w:div w:id="527643219">
      <w:bodyDiv w:val="1"/>
      <w:marLeft w:val="0"/>
      <w:marRight w:val="0"/>
      <w:marTop w:val="0"/>
      <w:marBottom w:val="0"/>
      <w:divBdr>
        <w:top w:val="none" w:sz="0" w:space="0" w:color="auto"/>
        <w:left w:val="none" w:sz="0" w:space="0" w:color="auto"/>
        <w:bottom w:val="none" w:sz="0" w:space="0" w:color="auto"/>
        <w:right w:val="none" w:sz="0" w:space="0" w:color="auto"/>
      </w:divBdr>
    </w:div>
    <w:div w:id="527645258">
      <w:bodyDiv w:val="1"/>
      <w:marLeft w:val="0"/>
      <w:marRight w:val="0"/>
      <w:marTop w:val="0"/>
      <w:marBottom w:val="0"/>
      <w:divBdr>
        <w:top w:val="none" w:sz="0" w:space="0" w:color="auto"/>
        <w:left w:val="none" w:sz="0" w:space="0" w:color="auto"/>
        <w:bottom w:val="none" w:sz="0" w:space="0" w:color="auto"/>
        <w:right w:val="none" w:sz="0" w:space="0" w:color="auto"/>
      </w:divBdr>
    </w:div>
    <w:div w:id="528496039">
      <w:bodyDiv w:val="1"/>
      <w:marLeft w:val="0"/>
      <w:marRight w:val="0"/>
      <w:marTop w:val="0"/>
      <w:marBottom w:val="0"/>
      <w:divBdr>
        <w:top w:val="none" w:sz="0" w:space="0" w:color="auto"/>
        <w:left w:val="none" w:sz="0" w:space="0" w:color="auto"/>
        <w:bottom w:val="none" w:sz="0" w:space="0" w:color="auto"/>
        <w:right w:val="none" w:sz="0" w:space="0" w:color="auto"/>
      </w:divBdr>
    </w:div>
    <w:div w:id="528759055">
      <w:bodyDiv w:val="1"/>
      <w:marLeft w:val="0"/>
      <w:marRight w:val="0"/>
      <w:marTop w:val="0"/>
      <w:marBottom w:val="0"/>
      <w:divBdr>
        <w:top w:val="none" w:sz="0" w:space="0" w:color="auto"/>
        <w:left w:val="none" w:sz="0" w:space="0" w:color="auto"/>
        <w:bottom w:val="none" w:sz="0" w:space="0" w:color="auto"/>
        <w:right w:val="none" w:sz="0" w:space="0" w:color="auto"/>
      </w:divBdr>
    </w:div>
    <w:div w:id="530194457">
      <w:bodyDiv w:val="1"/>
      <w:marLeft w:val="0"/>
      <w:marRight w:val="0"/>
      <w:marTop w:val="0"/>
      <w:marBottom w:val="0"/>
      <w:divBdr>
        <w:top w:val="none" w:sz="0" w:space="0" w:color="auto"/>
        <w:left w:val="none" w:sz="0" w:space="0" w:color="auto"/>
        <w:bottom w:val="none" w:sz="0" w:space="0" w:color="auto"/>
        <w:right w:val="none" w:sz="0" w:space="0" w:color="auto"/>
      </w:divBdr>
    </w:div>
    <w:div w:id="530849288">
      <w:bodyDiv w:val="1"/>
      <w:marLeft w:val="0"/>
      <w:marRight w:val="0"/>
      <w:marTop w:val="0"/>
      <w:marBottom w:val="0"/>
      <w:divBdr>
        <w:top w:val="none" w:sz="0" w:space="0" w:color="auto"/>
        <w:left w:val="none" w:sz="0" w:space="0" w:color="auto"/>
        <w:bottom w:val="none" w:sz="0" w:space="0" w:color="auto"/>
        <w:right w:val="none" w:sz="0" w:space="0" w:color="auto"/>
      </w:divBdr>
    </w:div>
    <w:div w:id="530996894">
      <w:bodyDiv w:val="1"/>
      <w:marLeft w:val="0"/>
      <w:marRight w:val="0"/>
      <w:marTop w:val="0"/>
      <w:marBottom w:val="0"/>
      <w:divBdr>
        <w:top w:val="none" w:sz="0" w:space="0" w:color="auto"/>
        <w:left w:val="none" w:sz="0" w:space="0" w:color="auto"/>
        <w:bottom w:val="none" w:sz="0" w:space="0" w:color="auto"/>
        <w:right w:val="none" w:sz="0" w:space="0" w:color="auto"/>
      </w:divBdr>
    </w:div>
    <w:div w:id="531038903">
      <w:bodyDiv w:val="1"/>
      <w:marLeft w:val="0"/>
      <w:marRight w:val="0"/>
      <w:marTop w:val="0"/>
      <w:marBottom w:val="0"/>
      <w:divBdr>
        <w:top w:val="none" w:sz="0" w:space="0" w:color="auto"/>
        <w:left w:val="none" w:sz="0" w:space="0" w:color="auto"/>
        <w:bottom w:val="none" w:sz="0" w:space="0" w:color="auto"/>
        <w:right w:val="none" w:sz="0" w:space="0" w:color="auto"/>
      </w:divBdr>
    </w:div>
    <w:div w:id="532108320">
      <w:bodyDiv w:val="1"/>
      <w:marLeft w:val="0"/>
      <w:marRight w:val="0"/>
      <w:marTop w:val="0"/>
      <w:marBottom w:val="0"/>
      <w:divBdr>
        <w:top w:val="none" w:sz="0" w:space="0" w:color="auto"/>
        <w:left w:val="none" w:sz="0" w:space="0" w:color="auto"/>
        <w:bottom w:val="none" w:sz="0" w:space="0" w:color="auto"/>
        <w:right w:val="none" w:sz="0" w:space="0" w:color="auto"/>
      </w:divBdr>
    </w:div>
    <w:div w:id="532155788">
      <w:bodyDiv w:val="1"/>
      <w:marLeft w:val="0"/>
      <w:marRight w:val="0"/>
      <w:marTop w:val="0"/>
      <w:marBottom w:val="0"/>
      <w:divBdr>
        <w:top w:val="none" w:sz="0" w:space="0" w:color="auto"/>
        <w:left w:val="none" w:sz="0" w:space="0" w:color="auto"/>
        <w:bottom w:val="none" w:sz="0" w:space="0" w:color="auto"/>
        <w:right w:val="none" w:sz="0" w:space="0" w:color="auto"/>
      </w:divBdr>
    </w:div>
    <w:div w:id="532576993">
      <w:bodyDiv w:val="1"/>
      <w:marLeft w:val="0"/>
      <w:marRight w:val="0"/>
      <w:marTop w:val="0"/>
      <w:marBottom w:val="0"/>
      <w:divBdr>
        <w:top w:val="none" w:sz="0" w:space="0" w:color="auto"/>
        <w:left w:val="none" w:sz="0" w:space="0" w:color="auto"/>
        <w:bottom w:val="none" w:sz="0" w:space="0" w:color="auto"/>
        <w:right w:val="none" w:sz="0" w:space="0" w:color="auto"/>
      </w:divBdr>
    </w:div>
    <w:div w:id="532963105">
      <w:bodyDiv w:val="1"/>
      <w:marLeft w:val="0"/>
      <w:marRight w:val="0"/>
      <w:marTop w:val="0"/>
      <w:marBottom w:val="0"/>
      <w:divBdr>
        <w:top w:val="none" w:sz="0" w:space="0" w:color="auto"/>
        <w:left w:val="none" w:sz="0" w:space="0" w:color="auto"/>
        <w:bottom w:val="none" w:sz="0" w:space="0" w:color="auto"/>
        <w:right w:val="none" w:sz="0" w:space="0" w:color="auto"/>
      </w:divBdr>
    </w:div>
    <w:div w:id="533158396">
      <w:bodyDiv w:val="1"/>
      <w:marLeft w:val="0"/>
      <w:marRight w:val="0"/>
      <w:marTop w:val="0"/>
      <w:marBottom w:val="0"/>
      <w:divBdr>
        <w:top w:val="none" w:sz="0" w:space="0" w:color="auto"/>
        <w:left w:val="none" w:sz="0" w:space="0" w:color="auto"/>
        <w:bottom w:val="none" w:sz="0" w:space="0" w:color="auto"/>
        <w:right w:val="none" w:sz="0" w:space="0" w:color="auto"/>
      </w:divBdr>
    </w:div>
    <w:div w:id="533231807">
      <w:bodyDiv w:val="1"/>
      <w:marLeft w:val="0"/>
      <w:marRight w:val="0"/>
      <w:marTop w:val="0"/>
      <w:marBottom w:val="0"/>
      <w:divBdr>
        <w:top w:val="none" w:sz="0" w:space="0" w:color="auto"/>
        <w:left w:val="none" w:sz="0" w:space="0" w:color="auto"/>
        <w:bottom w:val="none" w:sz="0" w:space="0" w:color="auto"/>
        <w:right w:val="none" w:sz="0" w:space="0" w:color="auto"/>
      </w:divBdr>
      <w:divsChild>
        <w:div w:id="304900294">
          <w:marLeft w:val="547"/>
          <w:marRight w:val="0"/>
          <w:marTop w:val="115"/>
          <w:marBottom w:val="0"/>
          <w:divBdr>
            <w:top w:val="none" w:sz="0" w:space="0" w:color="auto"/>
            <w:left w:val="none" w:sz="0" w:space="0" w:color="auto"/>
            <w:bottom w:val="none" w:sz="0" w:space="0" w:color="auto"/>
            <w:right w:val="none" w:sz="0" w:space="0" w:color="auto"/>
          </w:divBdr>
        </w:div>
        <w:div w:id="430980116">
          <w:marLeft w:val="547"/>
          <w:marRight w:val="0"/>
          <w:marTop w:val="115"/>
          <w:marBottom w:val="0"/>
          <w:divBdr>
            <w:top w:val="none" w:sz="0" w:space="0" w:color="auto"/>
            <w:left w:val="none" w:sz="0" w:space="0" w:color="auto"/>
            <w:bottom w:val="none" w:sz="0" w:space="0" w:color="auto"/>
            <w:right w:val="none" w:sz="0" w:space="0" w:color="auto"/>
          </w:divBdr>
        </w:div>
        <w:div w:id="481578008">
          <w:marLeft w:val="547"/>
          <w:marRight w:val="0"/>
          <w:marTop w:val="115"/>
          <w:marBottom w:val="0"/>
          <w:divBdr>
            <w:top w:val="none" w:sz="0" w:space="0" w:color="auto"/>
            <w:left w:val="none" w:sz="0" w:space="0" w:color="auto"/>
            <w:bottom w:val="none" w:sz="0" w:space="0" w:color="auto"/>
            <w:right w:val="none" w:sz="0" w:space="0" w:color="auto"/>
          </w:divBdr>
        </w:div>
        <w:div w:id="942152293">
          <w:marLeft w:val="547"/>
          <w:marRight w:val="0"/>
          <w:marTop w:val="115"/>
          <w:marBottom w:val="0"/>
          <w:divBdr>
            <w:top w:val="none" w:sz="0" w:space="0" w:color="auto"/>
            <w:left w:val="none" w:sz="0" w:space="0" w:color="auto"/>
            <w:bottom w:val="none" w:sz="0" w:space="0" w:color="auto"/>
            <w:right w:val="none" w:sz="0" w:space="0" w:color="auto"/>
          </w:divBdr>
        </w:div>
        <w:div w:id="1773815143">
          <w:marLeft w:val="547"/>
          <w:marRight w:val="0"/>
          <w:marTop w:val="115"/>
          <w:marBottom w:val="0"/>
          <w:divBdr>
            <w:top w:val="none" w:sz="0" w:space="0" w:color="auto"/>
            <w:left w:val="none" w:sz="0" w:space="0" w:color="auto"/>
            <w:bottom w:val="none" w:sz="0" w:space="0" w:color="auto"/>
            <w:right w:val="none" w:sz="0" w:space="0" w:color="auto"/>
          </w:divBdr>
        </w:div>
      </w:divsChild>
    </w:div>
    <w:div w:id="534005905">
      <w:bodyDiv w:val="1"/>
      <w:marLeft w:val="0"/>
      <w:marRight w:val="0"/>
      <w:marTop w:val="0"/>
      <w:marBottom w:val="0"/>
      <w:divBdr>
        <w:top w:val="none" w:sz="0" w:space="0" w:color="auto"/>
        <w:left w:val="none" w:sz="0" w:space="0" w:color="auto"/>
        <w:bottom w:val="none" w:sz="0" w:space="0" w:color="auto"/>
        <w:right w:val="none" w:sz="0" w:space="0" w:color="auto"/>
      </w:divBdr>
    </w:div>
    <w:div w:id="534656624">
      <w:bodyDiv w:val="1"/>
      <w:marLeft w:val="0"/>
      <w:marRight w:val="0"/>
      <w:marTop w:val="0"/>
      <w:marBottom w:val="0"/>
      <w:divBdr>
        <w:top w:val="none" w:sz="0" w:space="0" w:color="auto"/>
        <w:left w:val="none" w:sz="0" w:space="0" w:color="auto"/>
        <w:bottom w:val="none" w:sz="0" w:space="0" w:color="auto"/>
        <w:right w:val="none" w:sz="0" w:space="0" w:color="auto"/>
      </w:divBdr>
    </w:div>
    <w:div w:id="536505247">
      <w:bodyDiv w:val="1"/>
      <w:marLeft w:val="0"/>
      <w:marRight w:val="0"/>
      <w:marTop w:val="0"/>
      <w:marBottom w:val="0"/>
      <w:divBdr>
        <w:top w:val="none" w:sz="0" w:space="0" w:color="auto"/>
        <w:left w:val="none" w:sz="0" w:space="0" w:color="auto"/>
        <w:bottom w:val="none" w:sz="0" w:space="0" w:color="auto"/>
        <w:right w:val="none" w:sz="0" w:space="0" w:color="auto"/>
      </w:divBdr>
    </w:div>
    <w:div w:id="536550248">
      <w:bodyDiv w:val="1"/>
      <w:marLeft w:val="0"/>
      <w:marRight w:val="0"/>
      <w:marTop w:val="0"/>
      <w:marBottom w:val="0"/>
      <w:divBdr>
        <w:top w:val="none" w:sz="0" w:space="0" w:color="auto"/>
        <w:left w:val="none" w:sz="0" w:space="0" w:color="auto"/>
        <w:bottom w:val="none" w:sz="0" w:space="0" w:color="auto"/>
        <w:right w:val="none" w:sz="0" w:space="0" w:color="auto"/>
      </w:divBdr>
    </w:div>
    <w:div w:id="536940523">
      <w:bodyDiv w:val="1"/>
      <w:marLeft w:val="0"/>
      <w:marRight w:val="0"/>
      <w:marTop w:val="0"/>
      <w:marBottom w:val="0"/>
      <w:divBdr>
        <w:top w:val="none" w:sz="0" w:space="0" w:color="auto"/>
        <w:left w:val="none" w:sz="0" w:space="0" w:color="auto"/>
        <w:bottom w:val="none" w:sz="0" w:space="0" w:color="auto"/>
        <w:right w:val="none" w:sz="0" w:space="0" w:color="auto"/>
      </w:divBdr>
    </w:div>
    <w:div w:id="538517064">
      <w:bodyDiv w:val="1"/>
      <w:marLeft w:val="0"/>
      <w:marRight w:val="0"/>
      <w:marTop w:val="0"/>
      <w:marBottom w:val="0"/>
      <w:divBdr>
        <w:top w:val="none" w:sz="0" w:space="0" w:color="auto"/>
        <w:left w:val="none" w:sz="0" w:space="0" w:color="auto"/>
        <w:bottom w:val="none" w:sz="0" w:space="0" w:color="auto"/>
        <w:right w:val="none" w:sz="0" w:space="0" w:color="auto"/>
      </w:divBdr>
    </w:div>
    <w:div w:id="539509825">
      <w:bodyDiv w:val="1"/>
      <w:marLeft w:val="0"/>
      <w:marRight w:val="0"/>
      <w:marTop w:val="0"/>
      <w:marBottom w:val="0"/>
      <w:divBdr>
        <w:top w:val="none" w:sz="0" w:space="0" w:color="auto"/>
        <w:left w:val="none" w:sz="0" w:space="0" w:color="auto"/>
        <w:bottom w:val="none" w:sz="0" w:space="0" w:color="auto"/>
        <w:right w:val="none" w:sz="0" w:space="0" w:color="auto"/>
      </w:divBdr>
    </w:div>
    <w:div w:id="539513185">
      <w:bodyDiv w:val="1"/>
      <w:marLeft w:val="0"/>
      <w:marRight w:val="0"/>
      <w:marTop w:val="0"/>
      <w:marBottom w:val="0"/>
      <w:divBdr>
        <w:top w:val="none" w:sz="0" w:space="0" w:color="auto"/>
        <w:left w:val="none" w:sz="0" w:space="0" w:color="auto"/>
        <w:bottom w:val="none" w:sz="0" w:space="0" w:color="auto"/>
        <w:right w:val="none" w:sz="0" w:space="0" w:color="auto"/>
      </w:divBdr>
    </w:div>
    <w:div w:id="540244167">
      <w:bodyDiv w:val="1"/>
      <w:marLeft w:val="0"/>
      <w:marRight w:val="0"/>
      <w:marTop w:val="0"/>
      <w:marBottom w:val="0"/>
      <w:divBdr>
        <w:top w:val="none" w:sz="0" w:space="0" w:color="auto"/>
        <w:left w:val="none" w:sz="0" w:space="0" w:color="auto"/>
        <w:bottom w:val="none" w:sz="0" w:space="0" w:color="auto"/>
        <w:right w:val="none" w:sz="0" w:space="0" w:color="auto"/>
      </w:divBdr>
    </w:div>
    <w:div w:id="540938477">
      <w:bodyDiv w:val="1"/>
      <w:marLeft w:val="0"/>
      <w:marRight w:val="0"/>
      <w:marTop w:val="0"/>
      <w:marBottom w:val="0"/>
      <w:divBdr>
        <w:top w:val="none" w:sz="0" w:space="0" w:color="auto"/>
        <w:left w:val="none" w:sz="0" w:space="0" w:color="auto"/>
        <w:bottom w:val="none" w:sz="0" w:space="0" w:color="auto"/>
        <w:right w:val="none" w:sz="0" w:space="0" w:color="auto"/>
      </w:divBdr>
    </w:div>
    <w:div w:id="541022086">
      <w:bodyDiv w:val="1"/>
      <w:marLeft w:val="0"/>
      <w:marRight w:val="0"/>
      <w:marTop w:val="0"/>
      <w:marBottom w:val="0"/>
      <w:divBdr>
        <w:top w:val="none" w:sz="0" w:space="0" w:color="auto"/>
        <w:left w:val="none" w:sz="0" w:space="0" w:color="auto"/>
        <w:bottom w:val="none" w:sz="0" w:space="0" w:color="auto"/>
        <w:right w:val="none" w:sz="0" w:space="0" w:color="auto"/>
      </w:divBdr>
    </w:div>
    <w:div w:id="541216278">
      <w:bodyDiv w:val="1"/>
      <w:marLeft w:val="0"/>
      <w:marRight w:val="0"/>
      <w:marTop w:val="0"/>
      <w:marBottom w:val="0"/>
      <w:divBdr>
        <w:top w:val="none" w:sz="0" w:space="0" w:color="auto"/>
        <w:left w:val="none" w:sz="0" w:space="0" w:color="auto"/>
        <w:bottom w:val="none" w:sz="0" w:space="0" w:color="auto"/>
        <w:right w:val="none" w:sz="0" w:space="0" w:color="auto"/>
      </w:divBdr>
    </w:div>
    <w:div w:id="542255403">
      <w:bodyDiv w:val="1"/>
      <w:marLeft w:val="0"/>
      <w:marRight w:val="0"/>
      <w:marTop w:val="0"/>
      <w:marBottom w:val="0"/>
      <w:divBdr>
        <w:top w:val="none" w:sz="0" w:space="0" w:color="auto"/>
        <w:left w:val="none" w:sz="0" w:space="0" w:color="auto"/>
        <w:bottom w:val="none" w:sz="0" w:space="0" w:color="auto"/>
        <w:right w:val="none" w:sz="0" w:space="0" w:color="auto"/>
      </w:divBdr>
    </w:div>
    <w:div w:id="542448827">
      <w:bodyDiv w:val="1"/>
      <w:marLeft w:val="0"/>
      <w:marRight w:val="0"/>
      <w:marTop w:val="0"/>
      <w:marBottom w:val="0"/>
      <w:divBdr>
        <w:top w:val="none" w:sz="0" w:space="0" w:color="auto"/>
        <w:left w:val="none" w:sz="0" w:space="0" w:color="auto"/>
        <w:bottom w:val="none" w:sz="0" w:space="0" w:color="auto"/>
        <w:right w:val="none" w:sz="0" w:space="0" w:color="auto"/>
      </w:divBdr>
    </w:div>
    <w:div w:id="543296002">
      <w:bodyDiv w:val="1"/>
      <w:marLeft w:val="0"/>
      <w:marRight w:val="0"/>
      <w:marTop w:val="0"/>
      <w:marBottom w:val="0"/>
      <w:divBdr>
        <w:top w:val="none" w:sz="0" w:space="0" w:color="auto"/>
        <w:left w:val="none" w:sz="0" w:space="0" w:color="auto"/>
        <w:bottom w:val="none" w:sz="0" w:space="0" w:color="auto"/>
        <w:right w:val="none" w:sz="0" w:space="0" w:color="auto"/>
      </w:divBdr>
    </w:div>
    <w:div w:id="544097258">
      <w:bodyDiv w:val="1"/>
      <w:marLeft w:val="0"/>
      <w:marRight w:val="0"/>
      <w:marTop w:val="0"/>
      <w:marBottom w:val="0"/>
      <w:divBdr>
        <w:top w:val="none" w:sz="0" w:space="0" w:color="auto"/>
        <w:left w:val="none" w:sz="0" w:space="0" w:color="auto"/>
        <w:bottom w:val="none" w:sz="0" w:space="0" w:color="auto"/>
        <w:right w:val="none" w:sz="0" w:space="0" w:color="auto"/>
      </w:divBdr>
    </w:div>
    <w:div w:id="544373305">
      <w:bodyDiv w:val="1"/>
      <w:marLeft w:val="0"/>
      <w:marRight w:val="0"/>
      <w:marTop w:val="0"/>
      <w:marBottom w:val="0"/>
      <w:divBdr>
        <w:top w:val="none" w:sz="0" w:space="0" w:color="auto"/>
        <w:left w:val="none" w:sz="0" w:space="0" w:color="auto"/>
        <w:bottom w:val="none" w:sz="0" w:space="0" w:color="auto"/>
        <w:right w:val="none" w:sz="0" w:space="0" w:color="auto"/>
      </w:divBdr>
    </w:div>
    <w:div w:id="544488528">
      <w:bodyDiv w:val="1"/>
      <w:marLeft w:val="0"/>
      <w:marRight w:val="0"/>
      <w:marTop w:val="0"/>
      <w:marBottom w:val="0"/>
      <w:divBdr>
        <w:top w:val="none" w:sz="0" w:space="0" w:color="auto"/>
        <w:left w:val="none" w:sz="0" w:space="0" w:color="auto"/>
        <w:bottom w:val="none" w:sz="0" w:space="0" w:color="auto"/>
        <w:right w:val="none" w:sz="0" w:space="0" w:color="auto"/>
      </w:divBdr>
    </w:div>
    <w:div w:id="544876280">
      <w:bodyDiv w:val="1"/>
      <w:marLeft w:val="0"/>
      <w:marRight w:val="0"/>
      <w:marTop w:val="0"/>
      <w:marBottom w:val="0"/>
      <w:divBdr>
        <w:top w:val="none" w:sz="0" w:space="0" w:color="auto"/>
        <w:left w:val="none" w:sz="0" w:space="0" w:color="auto"/>
        <w:bottom w:val="none" w:sz="0" w:space="0" w:color="auto"/>
        <w:right w:val="none" w:sz="0" w:space="0" w:color="auto"/>
      </w:divBdr>
    </w:div>
    <w:div w:id="545290095">
      <w:bodyDiv w:val="1"/>
      <w:marLeft w:val="0"/>
      <w:marRight w:val="0"/>
      <w:marTop w:val="0"/>
      <w:marBottom w:val="0"/>
      <w:divBdr>
        <w:top w:val="none" w:sz="0" w:space="0" w:color="auto"/>
        <w:left w:val="none" w:sz="0" w:space="0" w:color="auto"/>
        <w:bottom w:val="none" w:sz="0" w:space="0" w:color="auto"/>
        <w:right w:val="none" w:sz="0" w:space="0" w:color="auto"/>
      </w:divBdr>
    </w:div>
    <w:div w:id="545526643">
      <w:bodyDiv w:val="1"/>
      <w:marLeft w:val="0"/>
      <w:marRight w:val="0"/>
      <w:marTop w:val="0"/>
      <w:marBottom w:val="0"/>
      <w:divBdr>
        <w:top w:val="none" w:sz="0" w:space="0" w:color="auto"/>
        <w:left w:val="none" w:sz="0" w:space="0" w:color="auto"/>
        <w:bottom w:val="none" w:sz="0" w:space="0" w:color="auto"/>
        <w:right w:val="none" w:sz="0" w:space="0" w:color="auto"/>
      </w:divBdr>
    </w:div>
    <w:div w:id="545725828">
      <w:bodyDiv w:val="1"/>
      <w:marLeft w:val="0"/>
      <w:marRight w:val="0"/>
      <w:marTop w:val="0"/>
      <w:marBottom w:val="0"/>
      <w:divBdr>
        <w:top w:val="none" w:sz="0" w:space="0" w:color="auto"/>
        <w:left w:val="none" w:sz="0" w:space="0" w:color="auto"/>
        <w:bottom w:val="none" w:sz="0" w:space="0" w:color="auto"/>
        <w:right w:val="none" w:sz="0" w:space="0" w:color="auto"/>
      </w:divBdr>
    </w:div>
    <w:div w:id="547381261">
      <w:bodyDiv w:val="1"/>
      <w:marLeft w:val="0"/>
      <w:marRight w:val="0"/>
      <w:marTop w:val="0"/>
      <w:marBottom w:val="0"/>
      <w:divBdr>
        <w:top w:val="none" w:sz="0" w:space="0" w:color="auto"/>
        <w:left w:val="none" w:sz="0" w:space="0" w:color="auto"/>
        <w:bottom w:val="none" w:sz="0" w:space="0" w:color="auto"/>
        <w:right w:val="none" w:sz="0" w:space="0" w:color="auto"/>
      </w:divBdr>
    </w:div>
    <w:div w:id="547762877">
      <w:bodyDiv w:val="1"/>
      <w:marLeft w:val="0"/>
      <w:marRight w:val="0"/>
      <w:marTop w:val="0"/>
      <w:marBottom w:val="0"/>
      <w:divBdr>
        <w:top w:val="none" w:sz="0" w:space="0" w:color="auto"/>
        <w:left w:val="none" w:sz="0" w:space="0" w:color="auto"/>
        <w:bottom w:val="none" w:sz="0" w:space="0" w:color="auto"/>
        <w:right w:val="none" w:sz="0" w:space="0" w:color="auto"/>
      </w:divBdr>
    </w:div>
    <w:div w:id="548146383">
      <w:bodyDiv w:val="1"/>
      <w:marLeft w:val="0"/>
      <w:marRight w:val="0"/>
      <w:marTop w:val="0"/>
      <w:marBottom w:val="0"/>
      <w:divBdr>
        <w:top w:val="none" w:sz="0" w:space="0" w:color="auto"/>
        <w:left w:val="none" w:sz="0" w:space="0" w:color="auto"/>
        <w:bottom w:val="none" w:sz="0" w:space="0" w:color="auto"/>
        <w:right w:val="none" w:sz="0" w:space="0" w:color="auto"/>
      </w:divBdr>
    </w:div>
    <w:div w:id="548224288">
      <w:bodyDiv w:val="1"/>
      <w:marLeft w:val="0"/>
      <w:marRight w:val="0"/>
      <w:marTop w:val="0"/>
      <w:marBottom w:val="0"/>
      <w:divBdr>
        <w:top w:val="none" w:sz="0" w:space="0" w:color="auto"/>
        <w:left w:val="none" w:sz="0" w:space="0" w:color="auto"/>
        <w:bottom w:val="none" w:sz="0" w:space="0" w:color="auto"/>
        <w:right w:val="none" w:sz="0" w:space="0" w:color="auto"/>
      </w:divBdr>
    </w:div>
    <w:div w:id="548230638">
      <w:bodyDiv w:val="1"/>
      <w:marLeft w:val="0"/>
      <w:marRight w:val="0"/>
      <w:marTop w:val="0"/>
      <w:marBottom w:val="0"/>
      <w:divBdr>
        <w:top w:val="none" w:sz="0" w:space="0" w:color="auto"/>
        <w:left w:val="none" w:sz="0" w:space="0" w:color="auto"/>
        <w:bottom w:val="none" w:sz="0" w:space="0" w:color="auto"/>
        <w:right w:val="none" w:sz="0" w:space="0" w:color="auto"/>
      </w:divBdr>
    </w:div>
    <w:div w:id="548959840">
      <w:bodyDiv w:val="1"/>
      <w:marLeft w:val="0"/>
      <w:marRight w:val="0"/>
      <w:marTop w:val="0"/>
      <w:marBottom w:val="0"/>
      <w:divBdr>
        <w:top w:val="none" w:sz="0" w:space="0" w:color="auto"/>
        <w:left w:val="none" w:sz="0" w:space="0" w:color="auto"/>
        <w:bottom w:val="none" w:sz="0" w:space="0" w:color="auto"/>
        <w:right w:val="none" w:sz="0" w:space="0" w:color="auto"/>
      </w:divBdr>
    </w:div>
    <w:div w:id="549614531">
      <w:bodyDiv w:val="1"/>
      <w:marLeft w:val="0"/>
      <w:marRight w:val="0"/>
      <w:marTop w:val="0"/>
      <w:marBottom w:val="0"/>
      <w:divBdr>
        <w:top w:val="none" w:sz="0" w:space="0" w:color="auto"/>
        <w:left w:val="none" w:sz="0" w:space="0" w:color="auto"/>
        <w:bottom w:val="none" w:sz="0" w:space="0" w:color="auto"/>
        <w:right w:val="none" w:sz="0" w:space="0" w:color="auto"/>
      </w:divBdr>
    </w:div>
    <w:div w:id="550574229">
      <w:bodyDiv w:val="1"/>
      <w:marLeft w:val="0"/>
      <w:marRight w:val="0"/>
      <w:marTop w:val="0"/>
      <w:marBottom w:val="0"/>
      <w:divBdr>
        <w:top w:val="none" w:sz="0" w:space="0" w:color="auto"/>
        <w:left w:val="none" w:sz="0" w:space="0" w:color="auto"/>
        <w:bottom w:val="none" w:sz="0" w:space="0" w:color="auto"/>
        <w:right w:val="none" w:sz="0" w:space="0" w:color="auto"/>
      </w:divBdr>
    </w:div>
    <w:div w:id="550725561">
      <w:bodyDiv w:val="1"/>
      <w:marLeft w:val="0"/>
      <w:marRight w:val="0"/>
      <w:marTop w:val="0"/>
      <w:marBottom w:val="0"/>
      <w:divBdr>
        <w:top w:val="none" w:sz="0" w:space="0" w:color="auto"/>
        <w:left w:val="none" w:sz="0" w:space="0" w:color="auto"/>
        <w:bottom w:val="none" w:sz="0" w:space="0" w:color="auto"/>
        <w:right w:val="none" w:sz="0" w:space="0" w:color="auto"/>
      </w:divBdr>
    </w:div>
    <w:div w:id="551695164">
      <w:bodyDiv w:val="1"/>
      <w:marLeft w:val="0"/>
      <w:marRight w:val="0"/>
      <w:marTop w:val="0"/>
      <w:marBottom w:val="0"/>
      <w:divBdr>
        <w:top w:val="none" w:sz="0" w:space="0" w:color="auto"/>
        <w:left w:val="none" w:sz="0" w:space="0" w:color="auto"/>
        <w:bottom w:val="none" w:sz="0" w:space="0" w:color="auto"/>
        <w:right w:val="none" w:sz="0" w:space="0" w:color="auto"/>
      </w:divBdr>
    </w:div>
    <w:div w:id="551817533">
      <w:bodyDiv w:val="1"/>
      <w:marLeft w:val="0"/>
      <w:marRight w:val="0"/>
      <w:marTop w:val="0"/>
      <w:marBottom w:val="0"/>
      <w:divBdr>
        <w:top w:val="none" w:sz="0" w:space="0" w:color="auto"/>
        <w:left w:val="none" w:sz="0" w:space="0" w:color="auto"/>
        <w:bottom w:val="none" w:sz="0" w:space="0" w:color="auto"/>
        <w:right w:val="none" w:sz="0" w:space="0" w:color="auto"/>
      </w:divBdr>
    </w:div>
    <w:div w:id="552082734">
      <w:bodyDiv w:val="1"/>
      <w:marLeft w:val="0"/>
      <w:marRight w:val="0"/>
      <w:marTop w:val="0"/>
      <w:marBottom w:val="0"/>
      <w:divBdr>
        <w:top w:val="none" w:sz="0" w:space="0" w:color="auto"/>
        <w:left w:val="none" w:sz="0" w:space="0" w:color="auto"/>
        <w:bottom w:val="none" w:sz="0" w:space="0" w:color="auto"/>
        <w:right w:val="none" w:sz="0" w:space="0" w:color="auto"/>
      </w:divBdr>
    </w:div>
    <w:div w:id="552156661">
      <w:bodyDiv w:val="1"/>
      <w:marLeft w:val="0"/>
      <w:marRight w:val="0"/>
      <w:marTop w:val="0"/>
      <w:marBottom w:val="0"/>
      <w:divBdr>
        <w:top w:val="none" w:sz="0" w:space="0" w:color="auto"/>
        <w:left w:val="none" w:sz="0" w:space="0" w:color="auto"/>
        <w:bottom w:val="none" w:sz="0" w:space="0" w:color="auto"/>
        <w:right w:val="none" w:sz="0" w:space="0" w:color="auto"/>
      </w:divBdr>
    </w:div>
    <w:div w:id="552471044">
      <w:bodyDiv w:val="1"/>
      <w:marLeft w:val="0"/>
      <w:marRight w:val="0"/>
      <w:marTop w:val="0"/>
      <w:marBottom w:val="0"/>
      <w:divBdr>
        <w:top w:val="none" w:sz="0" w:space="0" w:color="auto"/>
        <w:left w:val="none" w:sz="0" w:space="0" w:color="auto"/>
        <w:bottom w:val="none" w:sz="0" w:space="0" w:color="auto"/>
        <w:right w:val="none" w:sz="0" w:space="0" w:color="auto"/>
      </w:divBdr>
    </w:div>
    <w:div w:id="553078170">
      <w:bodyDiv w:val="1"/>
      <w:marLeft w:val="0"/>
      <w:marRight w:val="0"/>
      <w:marTop w:val="0"/>
      <w:marBottom w:val="0"/>
      <w:divBdr>
        <w:top w:val="none" w:sz="0" w:space="0" w:color="auto"/>
        <w:left w:val="none" w:sz="0" w:space="0" w:color="auto"/>
        <w:bottom w:val="none" w:sz="0" w:space="0" w:color="auto"/>
        <w:right w:val="none" w:sz="0" w:space="0" w:color="auto"/>
      </w:divBdr>
    </w:div>
    <w:div w:id="553390588">
      <w:bodyDiv w:val="1"/>
      <w:marLeft w:val="0"/>
      <w:marRight w:val="0"/>
      <w:marTop w:val="0"/>
      <w:marBottom w:val="0"/>
      <w:divBdr>
        <w:top w:val="none" w:sz="0" w:space="0" w:color="auto"/>
        <w:left w:val="none" w:sz="0" w:space="0" w:color="auto"/>
        <w:bottom w:val="none" w:sz="0" w:space="0" w:color="auto"/>
        <w:right w:val="none" w:sz="0" w:space="0" w:color="auto"/>
      </w:divBdr>
    </w:div>
    <w:div w:id="554242990">
      <w:bodyDiv w:val="1"/>
      <w:marLeft w:val="0"/>
      <w:marRight w:val="0"/>
      <w:marTop w:val="0"/>
      <w:marBottom w:val="0"/>
      <w:divBdr>
        <w:top w:val="none" w:sz="0" w:space="0" w:color="auto"/>
        <w:left w:val="none" w:sz="0" w:space="0" w:color="auto"/>
        <w:bottom w:val="none" w:sz="0" w:space="0" w:color="auto"/>
        <w:right w:val="none" w:sz="0" w:space="0" w:color="auto"/>
      </w:divBdr>
    </w:div>
    <w:div w:id="554270638">
      <w:bodyDiv w:val="1"/>
      <w:marLeft w:val="0"/>
      <w:marRight w:val="0"/>
      <w:marTop w:val="0"/>
      <w:marBottom w:val="0"/>
      <w:divBdr>
        <w:top w:val="none" w:sz="0" w:space="0" w:color="auto"/>
        <w:left w:val="none" w:sz="0" w:space="0" w:color="auto"/>
        <w:bottom w:val="none" w:sz="0" w:space="0" w:color="auto"/>
        <w:right w:val="none" w:sz="0" w:space="0" w:color="auto"/>
      </w:divBdr>
    </w:div>
    <w:div w:id="554315593">
      <w:bodyDiv w:val="1"/>
      <w:marLeft w:val="0"/>
      <w:marRight w:val="0"/>
      <w:marTop w:val="0"/>
      <w:marBottom w:val="0"/>
      <w:divBdr>
        <w:top w:val="none" w:sz="0" w:space="0" w:color="auto"/>
        <w:left w:val="none" w:sz="0" w:space="0" w:color="auto"/>
        <w:bottom w:val="none" w:sz="0" w:space="0" w:color="auto"/>
        <w:right w:val="none" w:sz="0" w:space="0" w:color="auto"/>
      </w:divBdr>
    </w:div>
    <w:div w:id="554463183">
      <w:bodyDiv w:val="1"/>
      <w:marLeft w:val="0"/>
      <w:marRight w:val="0"/>
      <w:marTop w:val="0"/>
      <w:marBottom w:val="0"/>
      <w:divBdr>
        <w:top w:val="none" w:sz="0" w:space="0" w:color="auto"/>
        <w:left w:val="none" w:sz="0" w:space="0" w:color="auto"/>
        <w:bottom w:val="none" w:sz="0" w:space="0" w:color="auto"/>
        <w:right w:val="none" w:sz="0" w:space="0" w:color="auto"/>
      </w:divBdr>
    </w:div>
    <w:div w:id="554701617">
      <w:bodyDiv w:val="1"/>
      <w:marLeft w:val="0"/>
      <w:marRight w:val="0"/>
      <w:marTop w:val="0"/>
      <w:marBottom w:val="0"/>
      <w:divBdr>
        <w:top w:val="none" w:sz="0" w:space="0" w:color="auto"/>
        <w:left w:val="none" w:sz="0" w:space="0" w:color="auto"/>
        <w:bottom w:val="none" w:sz="0" w:space="0" w:color="auto"/>
        <w:right w:val="none" w:sz="0" w:space="0" w:color="auto"/>
      </w:divBdr>
    </w:div>
    <w:div w:id="555312402">
      <w:bodyDiv w:val="1"/>
      <w:marLeft w:val="0"/>
      <w:marRight w:val="0"/>
      <w:marTop w:val="0"/>
      <w:marBottom w:val="0"/>
      <w:divBdr>
        <w:top w:val="none" w:sz="0" w:space="0" w:color="auto"/>
        <w:left w:val="none" w:sz="0" w:space="0" w:color="auto"/>
        <w:bottom w:val="none" w:sz="0" w:space="0" w:color="auto"/>
        <w:right w:val="none" w:sz="0" w:space="0" w:color="auto"/>
      </w:divBdr>
    </w:div>
    <w:div w:id="555631550">
      <w:bodyDiv w:val="1"/>
      <w:marLeft w:val="0"/>
      <w:marRight w:val="0"/>
      <w:marTop w:val="0"/>
      <w:marBottom w:val="0"/>
      <w:divBdr>
        <w:top w:val="none" w:sz="0" w:space="0" w:color="auto"/>
        <w:left w:val="none" w:sz="0" w:space="0" w:color="auto"/>
        <w:bottom w:val="none" w:sz="0" w:space="0" w:color="auto"/>
        <w:right w:val="none" w:sz="0" w:space="0" w:color="auto"/>
      </w:divBdr>
    </w:div>
    <w:div w:id="555892435">
      <w:bodyDiv w:val="1"/>
      <w:marLeft w:val="0"/>
      <w:marRight w:val="0"/>
      <w:marTop w:val="0"/>
      <w:marBottom w:val="0"/>
      <w:divBdr>
        <w:top w:val="none" w:sz="0" w:space="0" w:color="auto"/>
        <w:left w:val="none" w:sz="0" w:space="0" w:color="auto"/>
        <w:bottom w:val="none" w:sz="0" w:space="0" w:color="auto"/>
        <w:right w:val="none" w:sz="0" w:space="0" w:color="auto"/>
      </w:divBdr>
    </w:div>
    <w:div w:id="556085125">
      <w:bodyDiv w:val="1"/>
      <w:marLeft w:val="0"/>
      <w:marRight w:val="0"/>
      <w:marTop w:val="0"/>
      <w:marBottom w:val="0"/>
      <w:divBdr>
        <w:top w:val="none" w:sz="0" w:space="0" w:color="auto"/>
        <w:left w:val="none" w:sz="0" w:space="0" w:color="auto"/>
        <w:bottom w:val="none" w:sz="0" w:space="0" w:color="auto"/>
        <w:right w:val="none" w:sz="0" w:space="0" w:color="auto"/>
      </w:divBdr>
    </w:div>
    <w:div w:id="556087351">
      <w:bodyDiv w:val="1"/>
      <w:marLeft w:val="0"/>
      <w:marRight w:val="0"/>
      <w:marTop w:val="0"/>
      <w:marBottom w:val="0"/>
      <w:divBdr>
        <w:top w:val="none" w:sz="0" w:space="0" w:color="auto"/>
        <w:left w:val="none" w:sz="0" w:space="0" w:color="auto"/>
        <w:bottom w:val="none" w:sz="0" w:space="0" w:color="auto"/>
        <w:right w:val="none" w:sz="0" w:space="0" w:color="auto"/>
      </w:divBdr>
    </w:div>
    <w:div w:id="556404519">
      <w:bodyDiv w:val="1"/>
      <w:marLeft w:val="0"/>
      <w:marRight w:val="0"/>
      <w:marTop w:val="0"/>
      <w:marBottom w:val="0"/>
      <w:divBdr>
        <w:top w:val="none" w:sz="0" w:space="0" w:color="auto"/>
        <w:left w:val="none" w:sz="0" w:space="0" w:color="auto"/>
        <w:bottom w:val="none" w:sz="0" w:space="0" w:color="auto"/>
        <w:right w:val="none" w:sz="0" w:space="0" w:color="auto"/>
      </w:divBdr>
    </w:div>
    <w:div w:id="557013061">
      <w:bodyDiv w:val="1"/>
      <w:marLeft w:val="0"/>
      <w:marRight w:val="0"/>
      <w:marTop w:val="0"/>
      <w:marBottom w:val="0"/>
      <w:divBdr>
        <w:top w:val="none" w:sz="0" w:space="0" w:color="auto"/>
        <w:left w:val="none" w:sz="0" w:space="0" w:color="auto"/>
        <w:bottom w:val="none" w:sz="0" w:space="0" w:color="auto"/>
        <w:right w:val="none" w:sz="0" w:space="0" w:color="auto"/>
      </w:divBdr>
    </w:div>
    <w:div w:id="557279905">
      <w:bodyDiv w:val="1"/>
      <w:marLeft w:val="0"/>
      <w:marRight w:val="0"/>
      <w:marTop w:val="0"/>
      <w:marBottom w:val="0"/>
      <w:divBdr>
        <w:top w:val="none" w:sz="0" w:space="0" w:color="auto"/>
        <w:left w:val="none" w:sz="0" w:space="0" w:color="auto"/>
        <w:bottom w:val="none" w:sz="0" w:space="0" w:color="auto"/>
        <w:right w:val="none" w:sz="0" w:space="0" w:color="auto"/>
      </w:divBdr>
    </w:div>
    <w:div w:id="557933965">
      <w:bodyDiv w:val="1"/>
      <w:marLeft w:val="0"/>
      <w:marRight w:val="0"/>
      <w:marTop w:val="0"/>
      <w:marBottom w:val="0"/>
      <w:divBdr>
        <w:top w:val="none" w:sz="0" w:space="0" w:color="auto"/>
        <w:left w:val="none" w:sz="0" w:space="0" w:color="auto"/>
        <w:bottom w:val="none" w:sz="0" w:space="0" w:color="auto"/>
        <w:right w:val="none" w:sz="0" w:space="0" w:color="auto"/>
      </w:divBdr>
    </w:div>
    <w:div w:id="557975397">
      <w:bodyDiv w:val="1"/>
      <w:marLeft w:val="0"/>
      <w:marRight w:val="0"/>
      <w:marTop w:val="0"/>
      <w:marBottom w:val="0"/>
      <w:divBdr>
        <w:top w:val="none" w:sz="0" w:space="0" w:color="auto"/>
        <w:left w:val="none" w:sz="0" w:space="0" w:color="auto"/>
        <w:bottom w:val="none" w:sz="0" w:space="0" w:color="auto"/>
        <w:right w:val="none" w:sz="0" w:space="0" w:color="auto"/>
      </w:divBdr>
    </w:div>
    <w:div w:id="557978589">
      <w:bodyDiv w:val="1"/>
      <w:marLeft w:val="0"/>
      <w:marRight w:val="0"/>
      <w:marTop w:val="0"/>
      <w:marBottom w:val="0"/>
      <w:divBdr>
        <w:top w:val="none" w:sz="0" w:space="0" w:color="auto"/>
        <w:left w:val="none" w:sz="0" w:space="0" w:color="auto"/>
        <w:bottom w:val="none" w:sz="0" w:space="0" w:color="auto"/>
        <w:right w:val="none" w:sz="0" w:space="0" w:color="auto"/>
      </w:divBdr>
    </w:div>
    <w:div w:id="558519529">
      <w:bodyDiv w:val="1"/>
      <w:marLeft w:val="0"/>
      <w:marRight w:val="0"/>
      <w:marTop w:val="0"/>
      <w:marBottom w:val="0"/>
      <w:divBdr>
        <w:top w:val="none" w:sz="0" w:space="0" w:color="auto"/>
        <w:left w:val="none" w:sz="0" w:space="0" w:color="auto"/>
        <w:bottom w:val="none" w:sz="0" w:space="0" w:color="auto"/>
        <w:right w:val="none" w:sz="0" w:space="0" w:color="auto"/>
      </w:divBdr>
    </w:div>
    <w:div w:id="559554575">
      <w:bodyDiv w:val="1"/>
      <w:marLeft w:val="0"/>
      <w:marRight w:val="0"/>
      <w:marTop w:val="0"/>
      <w:marBottom w:val="0"/>
      <w:divBdr>
        <w:top w:val="none" w:sz="0" w:space="0" w:color="auto"/>
        <w:left w:val="none" w:sz="0" w:space="0" w:color="auto"/>
        <w:bottom w:val="none" w:sz="0" w:space="0" w:color="auto"/>
        <w:right w:val="none" w:sz="0" w:space="0" w:color="auto"/>
      </w:divBdr>
    </w:div>
    <w:div w:id="560217268">
      <w:bodyDiv w:val="1"/>
      <w:marLeft w:val="0"/>
      <w:marRight w:val="0"/>
      <w:marTop w:val="0"/>
      <w:marBottom w:val="0"/>
      <w:divBdr>
        <w:top w:val="none" w:sz="0" w:space="0" w:color="auto"/>
        <w:left w:val="none" w:sz="0" w:space="0" w:color="auto"/>
        <w:bottom w:val="none" w:sz="0" w:space="0" w:color="auto"/>
        <w:right w:val="none" w:sz="0" w:space="0" w:color="auto"/>
      </w:divBdr>
    </w:div>
    <w:div w:id="560404971">
      <w:bodyDiv w:val="1"/>
      <w:marLeft w:val="0"/>
      <w:marRight w:val="0"/>
      <w:marTop w:val="0"/>
      <w:marBottom w:val="0"/>
      <w:divBdr>
        <w:top w:val="none" w:sz="0" w:space="0" w:color="auto"/>
        <w:left w:val="none" w:sz="0" w:space="0" w:color="auto"/>
        <w:bottom w:val="none" w:sz="0" w:space="0" w:color="auto"/>
        <w:right w:val="none" w:sz="0" w:space="0" w:color="auto"/>
      </w:divBdr>
    </w:div>
    <w:div w:id="561447157">
      <w:bodyDiv w:val="1"/>
      <w:marLeft w:val="0"/>
      <w:marRight w:val="0"/>
      <w:marTop w:val="0"/>
      <w:marBottom w:val="0"/>
      <w:divBdr>
        <w:top w:val="none" w:sz="0" w:space="0" w:color="auto"/>
        <w:left w:val="none" w:sz="0" w:space="0" w:color="auto"/>
        <w:bottom w:val="none" w:sz="0" w:space="0" w:color="auto"/>
        <w:right w:val="none" w:sz="0" w:space="0" w:color="auto"/>
      </w:divBdr>
    </w:div>
    <w:div w:id="561528699">
      <w:bodyDiv w:val="1"/>
      <w:marLeft w:val="0"/>
      <w:marRight w:val="0"/>
      <w:marTop w:val="0"/>
      <w:marBottom w:val="0"/>
      <w:divBdr>
        <w:top w:val="none" w:sz="0" w:space="0" w:color="auto"/>
        <w:left w:val="none" w:sz="0" w:space="0" w:color="auto"/>
        <w:bottom w:val="none" w:sz="0" w:space="0" w:color="auto"/>
        <w:right w:val="none" w:sz="0" w:space="0" w:color="auto"/>
      </w:divBdr>
    </w:div>
    <w:div w:id="562301250">
      <w:bodyDiv w:val="1"/>
      <w:marLeft w:val="0"/>
      <w:marRight w:val="0"/>
      <w:marTop w:val="0"/>
      <w:marBottom w:val="0"/>
      <w:divBdr>
        <w:top w:val="none" w:sz="0" w:space="0" w:color="auto"/>
        <w:left w:val="none" w:sz="0" w:space="0" w:color="auto"/>
        <w:bottom w:val="none" w:sz="0" w:space="0" w:color="auto"/>
        <w:right w:val="none" w:sz="0" w:space="0" w:color="auto"/>
      </w:divBdr>
    </w:div>
    <w:div w:id="562375207">
      <w:bodyDiv w:val="1"/>
      <w:marLeft w:val="0"/>
      <w:marRight w:val="0"/>
      <w:marTop w:val="0"/>
      <w:marBottom w:val="0"/>
      <w:divBdr>
        <w:top w:val="none" w:sz="0" w:space="0" w:color="auto"/>
        <w:left w:val="none" w:sz="0" w:space="0" w:color="auto"/>
        <w:bottom w:val="none" w:sz="0" w:space="0" w:color="auto"/>
        <w:right w:val="none" w:sz="0" w:space="0" w:color="auto"/>
      </w:divBdr>
    </w:div>
    <w:div w:id="562519731">
      <w:bodyDiv w:val="1"/>
      <w:marLeft w:val="0"/>
      <w:marRight w:val="0"/>
      <w:marTop w:val="0"/>
      <w:marBottom w:val="0"/>
      <w:divBdr>
        <w:top w:val="none" w:sz="0" w:space="0" w:color="auto"/>
        <w:left w:val="none" w:sz="0" w:space="0" w:color="auto"/>
        <w:bottom w:val="none" w:sz="0" w:space="0" w:color="auto"/>
        <w:right w:val="none" w:sz="0" w:space="0" w:color="auto"/>
      </w:divBdr>
    </w:div>
    <w:div w:id="564417376">
      <w:bodyDiv w:val="1"/>
      <w:marLeft w:val="0"/>
      <w:marRight w:val="0"/>
      <w:marTop w:val="0"/>
      <w:marBottom w:val="0"/>
      <w:divBdr>
        <w:top w:val="none" w:sz="0" w:space="0" w:color="auto"/>
        <w:left w:val="none" w:sz="0" w:space="0" w:color="auto"/>
        <w:bottom w:val="none" w:sz="0" w:space="0" w:color="auto"/>
        <w:right w:val="none" w:sz="0" w:space="0" w:color="auto"/>
      </w:divBdr>
    </w:div>
    <w:div w:id="564489013">
      <w:bodyDiv w:val="1"/>
      <w:marLeft w:val="0"/>
      <w:marRight w:val="0"/>
      <w:marTop w:val="0"/>
      <w:marBottom w:val="0"/>
      <w:divBdr>
        <w:top w:val="none" w:sz="0" w:space="0" w:color="auto"/>
        <w:left w:val="none" w:sz="0" w:space="0" w:color="auto"/>
        <w:bottom w:val="none" w:sz="0" w:space="0" w:color="auto"/>
        <w:right w:val="none" w:sz="0" w:space="0" w:color="auto"/>
      </w:divBdr>
    </w:div>
    <w:div w:id="564726777">
      <w:bodyDiv w:val="1"/>
      <w:marLeft w:val="0"/>
      <w:marRight w:val="0"/>
      <w:marTop w:val="0"/>
      <w:marBottom w:val="0"/>
      <w:divBdr>
        <w:top w:val="none" w:sz="0" w:space="0" w:color="auto"/>
        <w:left w:val="none" w:sz="0" w:space="0" w:color="auto"/>
        <w:bottom w:val="none" w:sz="0" w:space="0" w:color="auto"/>
        <w:right w:val="none" w:sz="0" w:space="0" w:color="auto"/>
      </w:divBdr>
    </w:div>
    <w:div w:id="565186884">
      <w:bodyDiv w:val="1"/>
      <w:marLeft w:val="0"/>
      <w:marRight w:val="0"/>
      <w:marTop w:val="0"/>
      <w:marBottom w:val="0"/>
      <w:divBdr>
        <w:top w:val="none" w:sz="0" w:space="0" w:color="auto"/>
        <w:left w:val="none" w:sz="0" w:space="0" w:color="auto"/>
        <w:bottom w:val="none" w:sz="0" w:space="0" w:color="auto"/>
        <w:right w:val="none" w:sz="0" w:space="0" w:color="auto"/>
      </w:divBdr>
    </w:div>
    <w:div w:id="565578676">
      <w:bodyDiv w:val="1"/>
      <w:marLeft w:val="0"/>
      <w:marRight w:val="0"/>
      <w:marTop w:val="0"/>
      <w:marBottom w:val="0"/>
      <w:divBdr>
        <w:top w:val="none" w:sz="0" w:space="0" w:color="auto"/>
        <w:left w:val="none" w:sz="0" w:space="0" w:color="auto"/>
        <w:bottom w:val="none" w:sz="0" w:space="0" w:color="auto"/>
        <w:right w:val="none" w:sz="0" w:space="0" w:color="auto"/>
      </w:divBdr>
    </w:div>
    <w:div w:id="566499697">
      <w:bodyDiv w:val="1"/>
      <w:marLeft w:val="0"/>
      <w:marRight w:val="0"/>
      <w:marTop w:val="0"/>
      <w:marBottom w:val="0"/>
      <w:divBdr>
        <w:top w:val="none" w:sz="0" w:space="0" w:color="auto"/>
        <w:left w:val="none" w:sz="0" w:space="0" w:color="auto"/>
        <w:bottom w:val="none" w:sz="0" w:space="0" w:color="auto"/>
        <w:right w:val="none" w:sz="0" w:space="0" w:color="auto"/>
      </w:divBdr>
    </w:div>
    <w:div w:id="568657927">
      <w:bodyDiv w:val="1"/>
      <w:marLeft w:val="0"/>
      <w:marRight w:val="0"/>
      <w:marTop w:val="0"/>
      <w:marBottom w:val="0"/>
      <w:divBdr>
        <w:top w:val="none" w:sz="0" w:space="0" w:color="auto"/>
        <w:left w:val="none" w:sz="0" w:space="0" w:color="auto"/>
        <w:bottom w:val="none" w:sz="0" w:space="0" w:color="auto"/>
        <w:right w:val="none" w:sz="0" w:space="0" w:color="auto"/>
      </w:divBdr>
    </w:div>
    <w:div w:id="569776567">
      <w:bodyDiv w:val="1"/>
      <w:marLeft w:val="0"/>
      <w:marRight w:val="0"/>
      <w:marTop w:val="0"/>
      <w:marBottom w:val="0"/>
      <w:divBdr>
        <w:top w:val="none" w:sz="0" w:space="0" w:color="auto"/>
        <w:left w:val="none" w:sz="0" w:space="0" w:color="auto"/>
        <w:bottom w:val="none" w:sz="0" w:space="0" w:color="auto"/>
        <w:right w:val="none" w:sz="0" w:space="0" w:color="auto"/>
      </w:divBdr>
    </w:div>
    <w:div w:id="570192528">
      <w:bodyDiv w:val="1"/>
      <w:marLeft w:val="0"/>
      <w:marRight w:val="0"/>
      <w:marTop w:val="0"/>
      <w:marBottom w:val="0"/>
      <w:divBdr>
        <w:top w:val="none" w:sz="0" w:space="0" w:color="auto"/>
        <w:left w:val="none" w:sz="0" w:space="0" w:color="auto"/>
        <w:bottom w:val="none" w:sz="0" w:space="0" w:color="auto"/>
        <w:right w:val="none" w:sz="0" w:space="0" w:color="auto"/>
      </w:divBdr>
    </w:div>
    <w:div w:id="570425625">
      <w:bodyDiv w:val="1"/>
      <w:marLeft w:val="0"/>
      <w:marRight w:val="0"/>
      <w:marTop w:val="0"/>
      <w:marBottom w:val="0"/>
      <w:divBdr>
        <w:top w:val="none" w:sz="0" w:space="0" w:color="auto"/>
        <w:left w:val="none" w:sz="0" w:space="0" w:color="auto"/>
        <w:bottom w:val="none" w:sz="0" w:space="0" w:color="auto"/>
        <w:right w:val="none" w:sz="0" w:space="0" w:color="auto"/>
      </w:divBdr>
    </w:div>
    <w:div w:id="571429292">
      <w:bodyDiv w:val="1"/>
      <w:marLeft w:val="0"/>
      <w:marRight w:val="0"/>
      <w:marTop w:val="0"/>
      <w:marBottom w:val="0"/>
      <w:divBdr>
        <w:top w:val="none" w:sz="0" w:space="0" w:color="auto"/>
        <w:left w:val="none" w:sz="0" w:space="0" w:color="auto"/>
        <w:bottom w:val="none" w:sz="0" w:space="0" w:color="auto"/>
        <w:right w:val="none" w:sz="0" w:space="0" w:color="auto"/>
      </w:divBdr>
    </w:div>
    <w:div w:id="571889999">
      <w:bodyDiv w:val="1"/>
      <w:marLeft w:val="0"/>
      <w:marRight w:val="0"/>
      <w:marTop w:val="0"/>
      <w:marBottom w:val="0"/>
      <w:divBdr>
        <w:top w:val="none" w:sz="0" w:space="0" w:color="auto"/>
        <w:left w:val="none" w:sz="0" w:space="0" w:color="auto"/>
        <w:bottom w:val="none" w:sz="0" w:space="0" w:color="auto"/>
        <w:right w:val="none" w:sz="0" w:space="0" w:color="auto"/>
      </w:divBdr>
    </w:div>
    <w:div w:id="572474664">
      <w:bodyDiv w:val="1"/>
      <w:marLeft w:val="0"/>
      <w:marRight w:val="0"/>
      <w:marTop w:val="0"/>
      <w:marBottom w:val="0"/>
      <w:divBdr>
        <w:top w:val="none" w:sz="0" w:space="0" w:color="auto"/>
        <w:left w:val="none" w:sz="0" w:space="0" w:color="auto"/>
        <w:bottom w:val="none" w:sz="0" w:space="0" w:color="auto"/>
        <w:right w:val="none" w:sz="0" w:space="0" w:color="auto"/>
      </w:divBdr>
    </w:div>
    <w:div w:id="573123391">
      <w:bodyDiv w:val="1"/>
      <w:marLeft w:val="0"/>
      <w:marRight w:val="0"/>
      <w:marTop w:val="0"/>
      <w:marBottom w:val="0"/>
      <w:divBdr>
        <w:top w:val="none" w:sz="0" w:space="0" w:color="auto"/>
        <w:left w:val="none" w:sz="0" w:space="0" w:color="auto"/>
        <w:bottom w:val="none" w:sz="0" w:space="0" w:color="auto"/>
        <w:right w:val="none" w:sz="0" w:space="0" w:color="auto"/>
      </w:divBdr>
    </w:div>
    <w:div w:id="573509694">
      <w:bodyDiv w:val="1"/>
      <w:marLeft w:val="0"/>
      <w:marRight w:val="0"/>
      <w:marTop w:val="0"/>
      <w:marBottom w:val="0"/>
      <w:divBdr>
        <w:top w:val="none" w:sz="0" w:space="0" w:color="auto"/>
        <w:left w:val="none" w:sz="0" w:space="0" w:color="auto"/>
        <w:bottom w:val="none" w:sz="0" w:space="0" w:color="auto"/>
        <w:right w:val="none" w:sz="0" w:space="0" w:color="auto"/>
      </w:divBdr>
    </w:div>
    <w:div w:id="574358075">
      <w:bodyDiv w:val="1"/>
      <w:marLeft w:val="0"/>
      <w:marRight w:val="0"/>
      <w:marTop w:val="0"/>
      <w:marBottom w:val="0"/>
      <w:divBdr>
        <w:top w:val="none" w:sz="0" w:space="0" w:color="auto"/>
        <w:left w:val="none" w:sz="0" w:space="0" w:color="auto"/>
        <w:bottom w:val="none" w:sz="0" w:space="0" w:color="auto"/>
        <w:right w:val="none" w:sz="0" w:space="0" w:color="auto"/>
      </w:divBdr>
    </w:div>
    <w:div w:id="574436065">
      <w:bodyDiv w:val="1"/>
      <w:marLeft w:val="0"/>
      <w:marRight w:val="0"/>
      <w:marTop w:val="0"/>
      <w:marBottom w:val="0"/>
      <w:divBdr>
        <w:top w:val="none" w:sz="0" w:space="0" w:color="auto"/>
        <w:left w:val="none" w:sz="0" w:space="0" w:color="auto"/>
        <w:bottom w:val="none" w:sz="0" w:space="0" w:color="auto"/>
        <w:right w:val="none" w:sz="0" w:space="0" w:color="auto"/>
      </w:divBdr>
    </w:div>
    <w:div w:id="574897676">
      <w:bodyDiv w:val="1"/>
      <w:marLeft w:val="0"/>
      <w:marRight w:val="0"/>
      <w:marTop w:val="0"/>
      <w:marBottom w:val="0"/>
      <w:divBdr>
        <w:top w:val="none" w:sz="0" w:space="0" w:color="auto"/>
        <w:left w:val="none" w:sz="0" w:space="0" w:color="auto"/>
        <w:bottom w:val="none" w:sz="0" w:space="0" w:color="auto"/>
        <w:right w:val="none" w:sz="0" w:space="0" w:color="auto"/>
      </w:divBdr>
    </w:div>
    <w:div w:id="575092650">
      <w:bodyDiv w:val="1"/>
      <w:marLeft w:val="0"/>
      <w:marRight w:val="0"/>
      <w:marTop w:val="0"/>
      <w:marBottom w:val="0"/>
      <w:divBdr>
        <w:top w:val="none" w:sz="0" w:space="0" w:color="auto"/>
        <w:left w:val="none" w:sz="0" w:space="0" w:color="auto"/>
        <w:bottom w:val="none" w:sz="0" w:space="0" w:color="auto"/>
        <w:right w:val="none" w:sz="0" w:space="0" w:color="auto"/>
      </w:divBdr>
    </w:div>
    <w:div w:id="575356354">
      <w:bodyDiv w:val="1"/>
      <w:marLeft w:val="0"/>
      <w:marRight w:val="0"/>
      <w:marTop w:val="0"/>
      <w:marBottom w:val="0"/>
      <w:divBdr>
        <w:top w:val="none" w:sz="0" w:space="0" w:color="auto"/>
        <w:left w:val="none" w:sz="0" w:space="0" w:color="auto"/>
        <w:bottom w:val="none" w:sz="0" w:space="0" w:color="auto"/>
        <w:right w:val="none" w:sz="0" w:space="0" w:color="auto"/>
      </w:divBdr>
    </w:div>
    <w:div w:id="575553467">
      <w:bodyDiv w:val="1"/>
      <w:marLeft w:val="0"/>
      <w:marRight w:val="0"/>
      <w:marTop w:val="0"/>
      <w:marBottom w:val="0"/>
      <w:divBdr>
        <w:top w:val="none" w:sz="0" w:space="0" w:color="auto"/>
        <w:left w:val="none" w:sz="0" w:space="0" w:color="auto"/>
        <w:bottom w:val="none" w:sz="0" w:space="0" w:color="auto"/>
        <w:right w:val="none" w:sz="0" w:space="0" w:color="auto"/>
      </w:divBdr>
    </w:div>
    <w:div w:id="576011936">
      <w:bodyDiv w:val="1"/>
      <w:marLeft w:val="0"/>
      <w:marRight w:val="0"/>
      <w:marTop w:val="0"/>
      <w:marBottom w:val="0"/>
      <w:divBdr>
        <w:top w:val="none" w:sz="0" w:space="0" w:color="auto"/>
        <w:left w:val="none" w:sz="0" w:space="0" w:color="auto"/>
        <w:bottom w:val="none" w:sz="0" w:space="0" w:color="auto"/>
        <w:right w:val="none" w:sz="0" w:space="0" w:color="auto"/>
      </w:divBdr>
    </w:div>
    <w:div w:id="576937919">
      <w:bodyDiv w:val="1"/>
      <w:marLeft w:val="0"/>
      <w:marRight w:val="0"/>
      <w:marTop w:val="0"/>
      <w:marBottom w:val="0"/>
      <w:divBdr>
        <w:top w:val="none" w:sz="0" w:space="0" w:color="auto"/>
        <w:left w:val="none" w:sz="0" w:space="0" w:color="auto"/>
        <w:bottom w:val="none" w:sz="0" w:space="0" w:color="auto"/>
        <w:right w:val="none" w:sz="0" w:space="0" w:color="auto"/>
      </w:divBdr>
    </w:div>
    <w:div w:id="576943215">
      <w:bodyDiv w:val="1"/>
      <w:marLeft w:val="0"/>
      <w:marRight w:val="0"/>
      <w:marTop w:val="0"/>
      <w:marBottom w:val="0"/>
      <w:divBdr>
        <w:top w:val="none" w:sz="0" w:space="0" w:color="auto"/>
        <w:left w:val="none" w:sz="0" w:space="0" w:color="auto"/>
        <w:bottom w:val="none" w:sz="0" w:space="0" w:color="auto"/>
        <w:right w:val="none" w:sz="0" w:space="0" w:color="auto"/>
      </w:divBdr>
    </w:div>
    <w:div w:id="577253315">
      <w:bodyDiv w:val="1"/>
      <w:marLeft w:val="0"/>
      <w:marRight w:val="0"/>
      <w:marTop w:val="0"/>
      <w:marBottom w:val="0"/>
      <w:divBdr>
        <w:top w:val="none" w:sz="0" w:space="0" w:color="auto"/>
        <w:left w:val="none" w:sz="0" w:space="0" w:color="auto"/>
        <w:bottom w:val="none" w:sz="0" w:space="0" w:color="auto"/>
        <w:right w:val="none" w:sz="0" w:space="0" w:color="auto"/>
      </w:divBdr>
    </w:div>
    <w:div w:id="577442340">
      <w:bodyDiv w:val="1"/>
      <w:marLeft w:val="0"/>
      <w:marRight w:val="0"/>
      <w:marTop w:val="0"/>
      <w:marBottom w:val="0"/>
      <w:divBdr>
        <w:top w:val="none" w:sz="0" w:space="0" w:color="auto"/>
        <w:left w:val="none" w:sz="0" w:space="0" w:color="auto"/>
        <w:bottom w:val="none" w:sz="0" w:space="0" w:color="auto"/>
        <w:right w:val="none" w:sz="0" w:space="0" w:color="auto"/>
      </w:divBdr>
    </w:div>
    <w:div w:id="578826331">
      <w:bodyDiv w:val="1"/>
      <w:marLeft w:val="0"/>
      <w:marRight w:val="0"/>
      <w:marTop w:val="0"/>
      <w:marBottom w:val="0"/>
      <w:divBdr>
        <w:top w:val="none" w:sz="0" w:space="0" w:color="auto"/>
        <w:left w:val="none" w:sz="0" w:space="0" w:color="auto"/>
        <w:bottom w:val="none" w:sz="0" w:space="0" w:color="auto"/>
        <w:right w:val="none" w:sz="0" w:space="0" w:color="auto"/>
      </w:divBdr>
      <w:divsChild>
        <w:div w:id="1619484683">
          <w:marLeft w:val="0"/>
          <w:marRight w:val="0"/>
          <w:marTop w:val="0"/>
          <w:marBottom w:val="0"/>
          <w:divBdr>
            <w:top w:val="none" w:sz="0" w:space="0" w:color="auto"/>
            <w:left w:val="none" w:sz="0" w:space="0" w:color="auto"/>
            <w:bottom w:val="none" w:sz="0" w:space="0" w:color="auto"/>
            <w:right w:val="none" w:sz="0" w:space="0" w:color="auto"/>
          </w:divBdr>
          <w:divsChild>
            <w:div w:id="1155146330">
              <w:marLeft w:val="0"/>
              <w:marRight w:val="0"/>
              <w:marTop w:val="0"/>
              <w:marBottom w:val="0"/>
              <w:divBdr>
                <w:top w:val="none" w:sz="0" w:space="0" w:color="auto"/>
                <w:left w:val="none" w:sz="0" w:space="0" w:color="auto"/>
                <w:bottom w:val="none" w:sz="0" w:space="0" w:color="auto"/>
                <w:right w:val="none" w:sz="0" w:space="0" w:color="auto"/>
              </w:divBdr>
              <w:divsChild>
                <w:div w:id="27278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949393">
      <w:bodyDiv w:val="1"/>
      <w:marLeft w:val="0"/>
      <w:marRight w:val="0"/>
      <w:marTop w:val="0"/>
      <w:marBottom w:val="0"/>
      <w:divBdr>
        <w:top w:val="none" w:sz="0" w:space="0" w:color="auto"/>
        <w:left w:val="none" w:sz="0" w:space="0" w:color="auto"/>
        <w:bottom w:val="none" w:sz="0" w:space="0" w:color="auto"/>
        <w:right w:val="none" w:sz="0" w:space="0" w:color="auto"/>
      </w:divBdr>
    </w:div>
    <w:div w:id="578976816">
      <w:bodyDiv w:val="1"/>
      <w:marLeft w:val="0"/>
      <w:marRight w:val="0"/>
      <w:marTop w:val="0"/>
      <w:marBottom w:val="0"/>
      <w:divBdr>
        <w:top w:val="none" w:sz="0" w:space="0" w:color="auto"/>
        <w:left w:val="none" w:sz="0" w:space="0" w:color="auto"/>
        <w:bottom w:val="none" w:sz="0" w:space="0" w:color="auto"/>
        <w:right w:val="none" w:sz="0" w:space="0" w:color="auto"/>
      </w:divBdr>
    </w:div>
    <w:div w:id="579562944">
      <w:bodyDiv w:val="1"/>
      <w:marLeft w:val="0"/>
      <w:marRight w:val="0"/>
      <w:marTop w:val="0"/>
      <w:marBottom w:val="0"/>
      <w:divBdr>
        <w:top w:val="none" w:sz="0" w:space="0" w:color="auto"/>
        <w:left w:val="none" w:sz="0" w:space="0" w:color="auto"/>
        <w:bottom w:val="none" w:sz="0" w:space="0" w:color="auto"/>
        <w:right w:val="none" w:sz="0" w:space="0" w:color="auto"/>
      </w:divBdr>
    </w:div>
    <w:div w:id="580259268">
      <w:bodyDiv w:val="1"/>
      <w:marLeft w:val="0"/>
      <w:marRight w:val="0"/>
      <w:marTop w:val="0"/>
      <w:marBottom w:val="0"/>
      <w:divBdr>
        <w:top w:val="none" w:sz="0" w:space="0" w:color="auto"/>
        <w:left w:val="none" w:sz="0" w:space="0" w:color="auto"/>
        <w:bottom w:val="none" w:sz="0" w:space="0" w:color="auto"/>
        <w:right w:val="none" w:sz="0" w:space="0" w:color="auto"/>
      </w:divBdr>
    </w:div>
    <w:div w:id="580942399">
      <w:bodyDiv w:val="1"/>
      <w:marLeft w:val="0"/>
      <w:marRight w:val="0"/>
      <w:marTop w:val="0"/>
      <w:marBottom w:val="0"/>
      <w:divBdr>
        <w:top w:val="none" w:sz="0" w:space="0" w:color="auto"/>
        <w:left w:val="none" w:sz="0" w:space="0" w:color="auto"/>
        <w:bottom w:val="none" w:sz="0" w:space="0" w:color="auto"/>
        <w:right w:val="none" w:sz="0" w:space="0" w:color="auto"/>
      </w:divBdr>
    </w:div>
    <w:div w:id="581448122">
      <w:bodyDiv w:val="1"/>
      <w:marLeft w:val="0"/>
      <w:marRight w:val="0"/>
      <w:marTop w:val="0"/>
      <w:marBottom w:val="0"/>
      <w:divBdr>
        <w:top w:val="none" w:sz="0" w:space="0" w:color="auto"/>
        <w:left w:val="none" w:sz="0" w:space="0" w:color="auto"/>
        <w:bottom w:val="none" w:sz="0" w:space="0" w:color="auto"/>
        <w:right w:val="none" w:sz="0" w:space="0" w:color="auto"/>
      </w:divBdr>
    </w:div>
    <w:div w:id="582764435">
      <w:bodyDiv w:val="1"/>
      <w:marLeft w:val="0"/>
      <w:marRight w:val="0"/>
      <w:marTop w:val="0"/>
      <w:marBottom w:val="0"/>
      <w:divBdr>
        <w:top w:val="none" w:sz="0" w:space="0" w:color="auto"/>
        <w:left w:val="none" w:sz="0" w:space="0" w:color="auto"/>
        <w:bottom w:val="none" w:sz="0" w:space="0" w:color="auto"/>
        <w:right w:val="none" w:sz="0" w:space="0" w:color="auto"/>
      </w:divBdr>
    </w:div>
    <w:div w:id="583028295">
      <w:bodyDiv w:val="1"/>
      <w:marLeft w:val="0"/>
      <w:marRight w:val="0"/>
      <w:marTop w:val="0"/>
      <w:marBottom w:val="0"/>
      <w:divBdr>
        <w:top w:val="none" w:sz="0" w:space="0" w:color="auto"/>
        <w:left w:val="none" w:sz="0" w:space="0" w:color="auto"/>
        <w:bottom w:val="none" w:sz="0" w:space="0" w:color="auto"/>
        <w:right w:val="none" w:sz="0" w:space="0" w:color="auto"/>
      </w:divBdr>
    </w:div>
    <w:div w:id="583145187">
      <w:bodyDiv w:val="1"/>
      <w:marLeft w:val="0"/>
      <w:marRight w:val="0"/>
      <w:marTop w:val="0"/>
      <w:marBottom w:val="0"/>
      <w:divBdr>
        <w:top w:val="none" w:sz="0" w:space="0" w:color="auto"/>
        <w:left w:val="none" w:sz="0" w:space="0" w:color="auto"/>
        <w:bottom w:val="none" w:sz="0" w:space="0" w:color="auto"/>
        <w:right w:val="none" w:sz="0" w:space="0" w:color="auto"/>
      </w:divBdr>
    </w:div>
    <w:div w:id="583151073">
      <w:bodyDiv w:val="1"/>
      <w:marLeft w:val="0"/>
      <w:marRight w:val="0"/>
      <w:marTop w:val="0"/>
      <w:marBottom w:val="0"/>
      <w:divBdr>
        <w:top w:val="none" w:sz="0" w:space="0" w:color="auto"/>
        <w:left w:val="none" w:sz="0" w:space="0" w:color="auto"/>
        <w:bottom w:val="none" w:sz="0" w:space="0" w:color="auto"/>
        <w:right w:val="none" w:sz="0" w:space="0" w:color="auto"/>
      </w:divBdr>
    </w:div>
    <w:div w:id="583688178">
      <w:bodyDiv w:val="1"/>
      <w:marLeft w:val="0"/>
      <w:marRight w:val="0"/>
      <w:marTop w:val="0"/>
      <w:marBottom w:val="0"/>
      <w:divBdr>
        <w:top w:val="none" w:sz="0" w:space="0" w:color="auto"/>
        <w:left w:val="none" w:sz="0" w:space="0" w:color="auto"/>
        <w:bottom w:val="none" w:sz="0" w:space="0" w:color="auto"/>
        <w:right w:val="none" w:sz="0" w:space="0" w:color="auto"/>
      </w:divBdr>
    </w:div>
    <w:div w:id="583953588">
      <w:bodyDiv w:val="1"/>
      <w:marLeft w:val="0"/>
      <w:marRight w:val="0"/>
      <w:marTop w:val="0"/>
      <w:marBottom w:val="0"/>
      <w:divBdr>
        <w:top w:val="none" w:sz="0" w:space="0" w:color="auto"/>
        <w:left w:val="none" w:sz="0" w:space="0" w:color="auto"/>
        <w:bottom w:val="none" w:sz="0" w:space="0" w:color="auto"/>
        <w:right w:val="none" w:sz="0" w:space="0" w:color="auto"/>
      </w:divBdr>
    </w:div>
    <w:div w:id="584191620">
      <w:bodyDiv w:val="1"/>
      <w:marLeft w:val="0"/>
      <w:marRight w:val="0"/>
      <w:marTop w:val="0"/>
      <w:marBottom w:val="0"/>
      <w:divBdr>
        <w:top w:val="none" w:sz="0" w:space="0" w:color="auto"/>
        <w:left w:val="none" w:sz="0" w:space="0" w:color="auto"/>
        <w:bottom w:val="none" w:sz="0" w:space="0" w:color="auto"/>
        <w:right w:val="none" w:sz="0" w:space="0" w:color="auto"/>
      </w:divBdr>
    </w:div>
    <w:div w:id="584798797">
      <w:bodyDiv w:val="1"/>
      <w:marLeft w:val="0"/>
      <w:marRight w:val="0"/>
      <w:marTop w:val="0"/>
      <w:marBottom w:val="0"/>
      <w:divBdr>
        <w:top w:val="none" w:sz="0" w:space="0" w:color="auto"/>
        <w:left w:val="none" w:sz="0" w:space="0" w:color="auto"/>
        <w:bottom w:val="none" w:sz="0" w:space="0" w:color="auto"/>
        <w:right w:val="none" w:sz="0" w:space="0" w:color="auto"/>
      </w:divBdr>
    </w:div>
    <w:div w:id="585457039">
      <w:bodyDiv w:val="1"/>
      <w:marLeft w:val="0"/>
      <w:marRight w:val="0"/>
      <w:marTop w:val="0"/>
      <w:marBottom w:val="0"/>
      <w:divBdr>
        <w:top w:val="none" w:sz="0" w:space="0" w:color="auto"/>
        <w:left w:val="none" w:sz="0" w:space="0" w:color="auto"/>
        <w:bottom w:val="none" w:sz="0" w:space="0" w:color="auto"/>
        <w:right w:val="none" w:sz="0" w:space="0" w:color="auto"/>
      </w:divBdr>
    </w:div>
    <w:div w:id="585772945">
      <w:bodyDiv w:val="1"/>
      <w:marLeft w:val="0"/>
      <w:marRight w:val="0"/>
      <w:marTop w:val="0"/>
      <w:marBottom w:val="0"/>
      <w:divBdr>
        <w:top w:val="none" w:sz="0" w:space="0" w:color="auto"/>
        <w:left w:val="none" w:sz="0" w:space="0" w:color="auto"/>
        <w:bottom w:val="none" w:sz="0" w:space="0" w:color="auto"/>
        <w:right w:val="none" w:sz="0" w:space="0" w:color="auto"/>
      </w:divBdr>
    </w:div>
    <w:div w:id="586383071">
      <w:bodyDiv w:val="1"/>
      <w:marLeft w:val="0"/>
      <w:marRight w:val="0"/>
      <w:marTop w:val="0"/>
      <w:marBottom w:val="0"/>
      <w:divBdr>
        <w:top w:val="none" w:sz="0" w:space="0" w:color="auto"/>
        <w:left w:val="none" w:sz="0" w:space="0" w:color="auto"/>
        <w:bottom w:val="none" w:sz="0" w:space="0" w:color="auto"/>
        <w:right w:val="none" w:sz="0" w:space="0" w:color="auto"/>
      </w:divBdr>
    </w:div>
    <w:div w:id="587084481">
      <w:bodyDiv w:val="1"/>
      <w:marLeft w:val="0"/>
      <w:marRight w:val="0"/>
      <w:marTop w:val="0"/>
      <w:marBottom w:val="0"/>
      <w:divBdr>
        <w:top w:val="none" w:sz="0" w:space="0" w:color="auto"/>
        <w:left w:val="none" w:sz="0" w:space="0" w:color="auto"/>
        <w:bottom w:val="none" w:sz="0" w:space="0" w:color="auto"/>
        <w:right w:val="none" w:sz="0" w:space="0" w:color="auto"/>
      </w:divBdr>
    </w:div>
    <w:div w:id="589048936">
      <w:bodyDiv w:val="1"/>
      <w:marLeft w:val="0"/>
      <w:marRight w:val="0"/>
      <w:marTop w:val="0"/>
      <w:marBottom w:val="0"/>
      <w:divBdr>
        <w:top w:val="none" w:sz="0" w:space="0" w:color="auto"/>
        <w:left w:val="none" w:sz="0" w:space="0" w:color="auto"/>
        <w:bottom w:val="none" w:sz="0" w:space="0" w:color="auto"/>
        <w:right w:val="none" w:sz="0" w:space="0" w:color="auto"/>
      </w:divBdr>
    </w:div>
    <w:div w:id="589123968">
      <w:bodyDiv w:val="1"/>
      <w:marLeft w:val="0"/>
      <w:marRight w:val="0"/>
      <w:marTop w:val="0"/>
      <w:marBottom w:val="0"/>
      <w:divBdr>
        <w:top w:val="none" w:sz="0" w:space="0" w:color="auto"/>
        <w:left w:val="none" w:sz="0" w:space="0" w:color="auto"/>
        <w:bottom w:val="none" w:sz="0" w:space="0" w:color="auto"/>
        <w:right w:val="none" w:sz="0" w:space="0" w:color="auto"/>
      </w:divBdr>
    </w:div>
    <w:div w:id="590357982">
      <w:bodyDiv w:val="1"/>
      <w:marLeft w:val="0"/>
      <w:marRight w:val="0"/>
      <w:marTop w:val="0"/>
      <w:marBottom w:val="0"/>
      <w:divBdr>
        <w:top w:val="none" w:sz="0" w:space="0" w:color="auto"/>
        <w:left w:val="none" w:sz="0" w:space="0" w:color="auto"/>
        <w:bottom w:val="none" w:sz="0" w:space="0" w:color="auto"/>
        <w:right w:val="none" w:sz="0" w:space="0" w:color="auto"/>
      </w:divBdr>
    </w:div>
    <w:div w:id="593250881">
      <w:bodyDiv w:val="1"/>
      <w:marLeft w:val="0"/>
      <w:marRight w:val="0"/>
      <w:marTop w:val="0"/>
      <w:marBottom w:val="0"/>
      <w:divBdr>
        <w:top w:val="none" w:sz="0" w:space="0" w:color="auto"/>
        <w:left w:val="none" w:sz="0" w:space="0" w:color="auto"/>
        <w:bottom w:val="none" w:sz="0" w:space="0" w:color="auto"/>
        <w:right w:val="none" w:sz="0" w:space="0" w:color="auto"/>
      </w:divBdr>
    </w:div>
    <w:div w:id="594556293">
      <w:bodyDiv w:val="1"/>
      <w:marLeft w:val="0"/>
      <w:marRight w:val="0"/>
      <w:marTop w:val="0"/>
      <w:marBottom w:val="0"/>
      <w:divBdr>
        <w:top w:val="none" w:sz="0" w:space="0" w:color="auto"/>
        <w:left w:val="none" w:sz="0" w:space="0" w:color="auto"/>
        <w:bottom w:val="none" w:sz="0" w:space="0" w:color="auto"/>
        <w:right w:val="none" w:sz="0" w:space="0" w:color="auto"/>
      </w:divBdr>
    </w:div>
    <w:div w:id="594898015">
      <w:bodyDiv w:val="1"/>
      <w:marLeft w:val="0"/>
      <w:marRight w:val="0"/>
      <w:marTop w:val="0"/>
      <w:marBottom w:val="0"/>
      <w:divBdr>
        <w:top w:val="none" w:sz="0" w:space="0" w:color="auto"/>
        <w:left w:val="none" w:sz="0" w:space="0" w:color="auto"/>
        <w:bottom w:val="none" w:sz="0" w:space="0" w:color="auto"/>
        <w:right w:val="none" w:sz="0" w:space="0" w:color="auto"/>
      </w:divBdr>
    </w:div>
    <w:div w:id="596133490">
      <w:bodyDiv w:val="1"/>
      <w:marLeft w:val="0"/>
      <w:marRight w:val="0"/>
      <w:marTop w:val="0"/>
      <w:marBottom w:val="0"/>
      <w:divBdr>
        <w:top w:val="none" w:sz="0" w:space="0" w:color="auto"/>
        <w:left w:val="none" w:sz="0" w:space="0" w:color="auto"/>
        <w:bottom w:val="none" w:sz="0" w:space="0" w:color="auto"/>
        <w:right w:val="none" w:sz="0" w:space="0" w:color="auto"/>
      </w:divBdr>
    </w:div>
    <w:div w:id="596182208">
      <w:bodyDiv w:val="1"/>
      <w:marLeft w:val="0"/>
      <w:marRight w:val="0"/>
      <w:marTop w:val="0"/>
      <w:marBottom w:val="0"/>
      <w:divBdr>
        <w:top w:val="none" w:sz="0" w:space="0" w:color="auto"/>
        <w:left w:val="none" w:sz="0" w:space="0" w:color="auto"/>
        <w:bottom w:val="none" w:sz="0" w:space="0" w:color="auto"/>
        <w:right w:val="none" w:sz="0" w:space="0" w:color="auto"/>
      </w:divBdr>
    </w:div>
    <w:div w:id="596445527">
      <w:bodyDiv w:val="1"/>
      <w:marLeft w:val="0"/>
      <w:marRight w:val="0"/>
      <w:marTop w:val="0"/>
      <w:marBottom w:val="0"/>
      <w:divBdr>
        <w:top w:val="none" w:sz="0" w:space="0" w:color="auto"/>
        <w:left w:val="none" w:sz="0" w:space="0" w:color="auto"/>
        <w:bottom w:val="none" w:sz="0" w:space="0" w:color="auto"/>
        <w:right w:val="none" w:sz="0" w:space="0" w:color="auto"/>
      </w:divBdr>
    </w:div>
    <w:div w:id="596795375">
      <w:bodyDiv w:val="1"/>
      <w:marLeft w:val="0"/>
      <w:marRight w:val="0"/>
      <w:marTop w:val="0"/>
      <w:marBottom w:val="0"/>
      <w:divBdr>
        <w:top w:val="none" w:sz="0" w:space="0" w:color="auto"/>
        <w:left w:val="none" w:sz="0" w:space="0" w:color="auto"/>
        <w:bottom w:val="none" w:sz="0" w:space="0" w:color="auto"/>
        <w:right w:val="none" w:sz="0" w:space="0" w:color="auto"/>
      </w:divBdr>
    </w:div>
    <w:div w:id="597254609">
      <w:bodyDiv w:val="1"/>
      <w:marLeft w:val="0"/>
      <w:marRight w:val="0"/>
      <w:marTop w:val="0"/>
      <w:marBottom w:val="0"/>
      <w:divBdr>
        <w:top w:val="none" w:sz="0" w:space="0" w:color="auto"/>
        <w:left w:val="none" w:sz="0" w:space="0" w:color="auto"/>
        <w:bottom w:val="none" w:sz="0" w:space="0" w:color="auto"/>
        <w:right w:val="none" w:sz="0" w:space="0" w:color="auto"/>
      </w:divBdr>
    </w:div>
    <w:div w:id="597445923">
      <w:bodyDiv w:val="1"/>
      <w:marLeft w:val="0"/>
      <w:marRight w:val="0"/>
      <w:marTop w:val="0"/>
      <w:marBottom w:val="0"/>
      <w:divBdr>
        <w:top w:val="none" w:sz="0" w:space="0" w:color="auto"/>
        <w:left w:val="none" w:sz="0" w:space="0" w:color="auto"/>
        <w:bottom w:val="none" w:sz="0" w:space="0" w:color="auto"/>
        <w:right w:val="none" w:sz="0" w:space="0" w:color="auto"/>
      </w:divBdr>
    </w:div>
    <w:div w:id="598103850">
      <w:bodyDiv w:val="1"/>
      <w:marLeft w:val="0"/>
      <w:marRight w:val="0"/>
      <w:marTop w:val="0"/>
      <w:marBottom w:val="0"/>
      <w:divBdr>
        <w:top w:val="none" w:sz="0" w:space="0" w:color="auto"/>
        <w:left w:val="none" w:sz="0" w:space="0" w:color="auto"/>
        <w:bottom w:val="none" w:sz="0" w:space="0" w:color="auto"/>
        <w:right w:val="none" w:sz="0" w:space="0" w:color="auto"/>
      </w:divBdr>
    </w:div>
    <w:div w:id="598177882">
      <w:bodyDiv w:val="1"/>
      <w:marLeft w:val="0"/>
      <w:marRight w:val="0"/>
      <w:marTop w:val="0"/>
      <w:marBottom w:val="0"/>
      <w:divBdr>
        <w:top w:val="none" w:sz="0" w:space="0" w:color="auto"/>
        <w:left w:val="none" w:sz="0" w:space="0" w:color="auto"/>
        <w:bottom w:val="none" w:sz="0" w:space="0" w:color="auto"/>
        <w:right w:val="none" w:sz="0" w:space="0" w:color="auto"/>
      </w:divBdr>
    </w:div>
    <w:div w:id="598290693">
      <w:bodyDiv w:val="1"/>
      <w:marLeft w:val="0"/>
      <w:marRight w:val="0"/>
      <w:marTop w:val="0"/>
      <w:marBottom w:val="0"/>
      <w:divBdr>
        <w:top w:val="none" w:sz="0" w:space="0" w:color="auto"/>
        <w:left w:val="none" w:sz="0" w:space="0" w:color="auto"/>
        <w:bottom w:val="none" w:sz="0" w:space="0" w:color="auto"/>
        <w:right w:val="none" w:sz="0" w:space="0" w:color="auto"/>
      </w:divBdr>
    </w:div>
    <w:div w:id="599411088">
      <w:bodyDiv w:val="1"/>
      <w:marLeft w:val="0"/>
      <w:marRight w:val="0"/>
      <w:marTop w:val="0"/>
      <w:marBottom w:val="0"/>
      <w:divBdr>
        <w:top w:val="none" w:sz="0" w:space="0" w:color="auto"/>
        <w:left w:val="none" w:sz="0" w:space="0" w:color="auto"/>
        <w:bottom w:val="none" w:sz="0" w:space="0" w:color="auto"/>
        <w:right w:val="none" w:sz="0" w:space="0" w:color="auto"/>
      </w:divBdr>
    </w:div>
    <w:div w:id="599802930">
      <w:bodyDiv w:val="1"/>
      <w:marLeft w:val="0"/>
      <w:marRight w:val="0"/>
      <w:marTop w:val="0"/>
      <w:marBottom w:val="0"/>
      <w:divBdr>
        <w:top w:val="none" w:sz="0" w:space="0" w:color="auto"/>
        <w:left w:val="none" w:sz="0" w:space="0" w:color="auto"/>
        <w:bottom w:val="none" w:sz="0" w:space="0" w:color="auto"/>
        <w:right w:val="none" w:sz="0" w:space="0" w:color="auto"/>
      </w:divBdr>
    </w:div>
    <w:div w:id="602767004">
      <w:bodyDiv w:val="1"/>
      <w:marLeft w:val="0"/>
      <w:marRight w:val="0"/>
      <w:marTop w:val="0"/>
      <w:marBottom w:val="0"/>
      <w:divBdr>
        <w:top w:val="none" w:sz="0" w:space="0" w:color="auto"/>
        <w:left w:val="none" w:sz="0" w:space="0" w:color="auto"/>
        <w:bottom w:val="none" w:sz="0" w:space="0" w:color="auto"/>
        <w:right w:val="none" w:sz="0" w:space="0" w:color="auto"/>
      </w:divBdr>
    </w:div>
    <w:div w:id="602881736">
      <w:bodyDiv w:val="1"/>
      <w:marLeft w:val="0"/>
      <w:marRight w:val="0"/>
      <w:marTop w:val="0"/>
      <w:marBottom w:val="0"/>
      <w:divBdr>
        <w:top w:val="none" w:sz="0" w:space="0" w:color="auto"/>
        <w:left w:val="none" w:sz="0" w:space="0" w:color="auto"/>
        <w:bottom w:val="none" w:sz="0" w:space="0" w:color="auto"/>
        <w:right w:val="none" w:sz="0" w:space="0" w:color="auto"/>
      </w:divBdr>
    </w:div>
    <w:div w:id="603658662">
      <w:bodyDiv w:val="1"/>
      <w:marLeft w:val="0"/>
      <w:marRight w:val="0"/>
      <w:marTop w:val="0"/>
      <w:marBottom w:val="0"/>
      <w:divBdr>
        <w:top w:val="none" w:sz="0" w:space="0" w:color="auto"/>
        <w:left w:val="none" w:sz="0" w:space="0" w:color="auto"/>
        <w:bottom w:val="none" w:sz="0" w:space="0" w:color="auto"/>
        <w:right w:val="none" w:sz="0" w:space="0" w:color="auto"/>
      </w:divBdr>
    </w:div>
    <w:div w:id="603880821">
      <w:bodyDiv w:val="1"/>
      <w:marLeft w:val="0"/>
      <w:marRight w:val="0"/>
      <w:marTop w:val="0"/>
      <w:marBottom w:val="0"/>
      <w:divBdr>
        <w:top w:val="none" w:sz="0" w:space="0" w:color="auto"/>
        <w:left w:val="none" w:sz="0" w:space="0" w:color="auto"/>
        <w:bottom w:val="none" w:sz="0" w:space="0" w:color="auto"/>
        <w:right w:val="none" w:sz="0" w:space="0" w:color="auto"/>
      </w:divBdr>
    </w:div>
    <w:div w:id="604652112">
      <w:bodyDiv w:val="1"/>
      <w:marLeft w:val="0"/>
      <w:marRight w:val="0"/>
      <w:marTop w:val="0"/>
      <w:marBottom w:val="0"/>
      <w:divBdr>
        <w:top w:val="none" w:sz="0" w:space="0" w:color="auto"/>
        <w:left w:val="none" w:sz="0" w:space="0" w:color="auto"/>
        <w:bottom w:val="none" w:sz="0" w:space="0" w:color="auto"/>
        <w:right w:val="none" w:sz="0" w:space="0" w:color="auto"/>
      </w:divBdr>
    </w:div>
    <w:div w:id="605424586">
      <w:bodyDiv w:val="1"/>
      <w:marLeft w:val="0"/>
      <w:marRight w:val="0"/>
      <w:marTop w:val="0"/>
      <w:marBottom w:val="0"/>
      <w:divBdr>
        <w:top w:val="none" w:sz="0" w:space="0" w:color="auto"/>
        <w:left w:val="none" w:sz="0" w:space="0" w:color="auto"/>
        <w:bottom w:val="none" w:sz="0" w:space="0" w:color="auto"/>
        <w:right w:val="none" w:sz="0" w:space="0" w:color="auto"/>
      </w:divBdr>
    </w:div>
    <w:div w:id="605888935">
      <w:bodyDiv w:val="1"/>
      <w:marLeft w:val="0"/>
      <w:marRight w:val="0"/>
      <w:marTop w:val="0"/>
      <w:marBottom w:val="0"/>
      <w:divBdr>
        <w:top w:val="none" w:sz="0" w:space="0" w:color="auto"/>
        <w:left w:val="none" w:sz="0" w:space="0" w:color="auto"/>
        <w:bottom w:val="none" w:sz="0" w:space="0" w:color="auto"/>
        <w:right w:val="none" w:sz="0" w:space="0" w:color="auto"/>
      </w:divBdr>
    </w:div>
    <w:div w:id="608008484">
      <w:bodyDiv w:val="1"/>
      <w:marLeft w:val="0"/>
      <w:marRight w:val="0"/>
      <w:marTop w:val="0"/>
      <w:marBottom w:val="0"/>
      <w:divBdr>
        <w:top w:val="none" w:sz="0" w:space="0" w:color="auto"/>
        <w:left w:val="none" w:sz="0" w:space="0" w:color="auto"/>
        <w:bottom w:val="none" w:sz="0" w:space="0" w:color="auto"/>
        <w:right w:val="none" w:sz="0" w:space="0" w:color="auto"/>
      </w:divBdr>
    </w:div>
    <w:div w:id="608314694">
      <w:bodyDiv w:val="1"/>
      <w:marLeft w:val="0"/>
      <w:marRight w:val="0"/>
      <w:marTop w:val="0"/>
      <w:marBottom w:val="0"/>
      <w:divBdr>
        <w:top w:val="none" w:sz="0" w:space="0" w:color="auto"/>
        <w:left w:val="none" w:sz="0" w:space="0" w:color="auto"/>
        <w:bottom w:val="none" w:sz="0" w:space="0" w:color="auto"/>
        <w:right w:val="none" w:sz="0" w:space="0" w:color="auto"/>
      </w:divBdr>
    </w:div>
    <w:div w:id="609360283">
      <w:bodyDiv w:val="1"/>
      <w:marLeft w:val="0"/>
      <w:marRight w:val="0"/>
      <w:marTop w:val="0"/>
      <w:marBottom w:val="0"/>
      <w:divBdr>
        <w:top w:val="none" w:sz="0" w:space="0" w:color="auto"/>
        <w:left w:val="none" w:sz="0" w:space="0" w:color="auto"/>
        <w:bottom w:val="none" w:sz="0" w:space="0" w:color="auto"/>
        <w:right w:val="none" w:sz="0" w:space="0" w:color="auto"/>
      </w:divBdr>
    </w:div>
    <w:div w:id="609706924">
      <w:bodyDiv w:val="1"/>
      <w:marLeft w:val="0"/>
      <w:marRight w:val="0"/>
      <w:marTop w:val="0"/>
      <w:marBottom w:val="0"/>
      <w:divBdr>
        <w:top w:val="none" w:sz="0" w:space="0" w:color="auto"/>
        <w:left w:val="none" w:sz="0" w:space="0" w:color="auto"/>
        <w:bottom w:val="none" w:sz="0" w:space="0" w:color="auto"/>
        <w:right w:val="none" w:sz="0" w:space="0" w:color="auto"/>
      </w:divBdr>
    </w:div>
    <w:div w:id="610354519">
      <w:bodyDiv w:val="1"/>
      <w:marLeft w:val="0"/>
      <w:marRight w:val="0"/>
      <w:marTop w:val="0"/>
      <w:marBottom w:val="0"/>
      <w:divBdr>
        <w:top w:val="none" w:sz="0" w:space="0" w:color="auto"/>
        <w:left w:val="none" w:sz="0" w:space="0" w:color="auto"/>
        <w:bottom w:val="none" w:sz="0" w:space="0" w:color="auto"/>
        <w:right w:val="none" w:sz="0" w:space="0" w:color="auto"/>
      </w:divBdr>
    </w:div>
    <w:div w:id="611981496">
      <w:bodyDiv w:val="1"/>
      <w:marLeft w:val="0"/>
      <w:marRight w:val="0"/>
      <w:marTop w:val="0"/>
      <w:marBottom w:val="0"/>
      <w:divBdr>
        <w:top w:val="none" w:sz="0" w:space="0" w:color="auto"/>
        <w:left w:val="none" w:sz="0" w:space="0" w:color="auto"/>
        <w:bottom w:val="none" w:sz="0" w:space="0" w:color="auto"/>
        <w:right w:val="none" w:sz="0" w:space="0" w:color="auto"/>
      </w:divBdr>
    </w:div>
    <w:div w:id="612521014">
      <w:bodyDiv w:val="1"/>
      <w:marLeft w:val="0"/>
      <w:marRight w:val="0"/>
      <w:marTop w:val="0"/>
      <w:marBottom w:val="0"/>
      <w:divBdr>
        <w:top w:val="none" w:sz="0" w:space="0" w:color="auto"/>
        <w:left w:val="none" w:sz="0" w:space="0" w:color="auto"/>
        <w:bottom w:val="none" w:sz="0" w:space="0" w:color="auto"/>
        <w:right w:val="none" w:sz="0" w:space="0" w:color="auto"/>
      </w:divBdr>
    </w:div>
    <w:div w:id="613287983">
      <w:bodyDiv w:val="1"/>
      <w:marLeft w:val="0"/>
      <w:marRight w:val="0"/>
      <w:marTop w:val="0"/>
      <w:marBottom w:val="0"/>
      <w:divBdr>
        <w:top w:val="none" w:sz="0" w:space="0" w:color="auto"/>
        <w:left w:val="none" w:sz="0" w:space="0" w:color="auto"/>
        <w:bottom w:val="none" w:sz="0" w:space="0" w:color="auto"/>
        <w:right w:val="none" w:sz="0" w:space="0" w:color="auto"/>
      </w:divBdr>
    </w:div>
    <w:div w:id="613561023">
      <w:bodyDiv w:val="1"/>
      <w:marLeft w:val="0"/>
      <w:marRight w:val="0"/>
      <w:marTop w:val="0"/>
      <w:marBottom w:val="0"/>
      <w:divBdr>
        <w:top w:val="none" w:sz="0" w:space="0" w:color="auto"/>
        <w:left w:val="none" w:sz="0" w:space="0" w:color="auto"/>
        <w:bottom w:val="none" w:sz="0" w:space="0" w:color="auto"/>
        <w:right w:val="none" w:sz="0" w:space="0" w:color="auto"/>
      </w:divBdr>
    </w:div>
    <w:div w:id="613753650">
      <w:bodyDiv w:val="1"/>
      <w:marLeft w:val="0"/>
      <w:marRight w:val="0"/>
      <w:marTop w:val="0"/>
      <w:marBottom w:val="0"/>
      <w:divBdr>
        <w:top w:val="none" w:sz="0" w:space="0" w:color="auto"/>
        <w:left w:val="none" w:sz="0" w:space="0" w:color="auto"/>
        <w:bottom w:val="none" w:sz="0" w:space="0" w:color="auto"/>
        <w:right w:val="none" w:sz="0" w:space="0" w:color="auto"/>
      </w:divBdr>
    </w:div>
    <w:div w:id="614366202">
      <w:bodyDiv w:val="1"/>
      <w:marLeft w:val="0"/>
      <w:marRight w:val="0"/>
      <w:marTop w:val="0"/>
      <w:marBottom w:val="0"/>
      <w:divBdr>
        <w:top w:val="none" w:sz="0" w:space="0" w:color="auto"/>
        <w:left w:val="none" w:sz="0" w:space="0" w:color="auto"/>
        <w:bottom w:val="none" w:sz="0" w:space="0" w:color="auto"/>
        <w:right w:val="none" w:sz="0" w:space="0" w:color="auto"/>
      </w:divBdr>
    </w:div>
    <w:div w:id="615256066">
      <w:bodyDiv w:val="1"/>
      <w:marLeft w:val="0"/>
      <w:marRight w:val="0"/>
      <w:marTop w:val="0"/>
      <w:marBottom w:val="0"/>
      <w:divBdr>
        <w:top w:val="none" w:sz="0" w:space="0" w:color="auto"/>
        <w:left w:val="none" w:sz="0" w:space="0" w:color="auto"/>
        <w:bottom w:val="none" w:sz="0" w:space="0" w:color="auto"/>
        <w:right w:val="none" w:sz="0" w:space="0" w:color="auto"/>
      </w:divBdr>
    </w:div>
    <w:div w:id="615598554">
      <w:bodyDiv w:val="1"/>
      <w:marLeft w:val="0"/>
      <w:marRight w:val="0"/>
      <w:marTop w:val="0"/>
      <w:marBottom w:val="0"/>
      <w:divBdr>
        <w:top w:val="none" w:sz="0" w:space="0" w:color="auto"/>
        <w:left w:val="none" w:sz="0" w:space="0" w:color="auto"/>
        <w:bottom w:val="none" w:sz="0" w:space="0" w:color="auto"/>
        <w:right w:val="none" w:sz="0" w:space="0" w:color="auto"/>
      </w:divBdr>
    </w:div>
    <w:div w:id="616253237">
      <w:bodyDiv w:val="1"/>
      <w:marLeft w:val="0"/>
      <w:marRight w:val="0"/>
      <w:marTop w:val="0"/>
      <w:marBottom w:val="0"/>
      <w:divBdr>
        <w:top w:val="none" w:sz="0" w:space="0" w:color="auto"/>
        <w:left w:val="none" w:sz="0" w:space="0" w:color="auto"/>
        <w:bottom w:val="none" w:sz="0" w:space="0" w:color="auto"/>
        <w:right w:val="none" w:sz="0" w:space="0" w:color="auto"/>
      </w:divBdr>
    </w:div>
    <w:div w:id="617639524">
      <w:bodyDiv w:val="1"/>
      <w:marLeft w:val="0"/>
      <w:marRight w:val="0"/>
      <w:marTop w:val="0"/>
      <w:marBottom w:val="0"/>
      <w:divBdr>
        <w:top w:val="none" w:sz="0" w:space="0" w:color="auto"/>
        <w:left w:val="none" w:sz="0" w:space="0" w:color="auto"/>
        <w:bottom w:val="none" w:sz="0" w:space="0" w:color="auto"/>
        <w:right w:val="none" w:sz="0" w:space="0" w:color="auto"/>
      </w:divBdr>
    </w:div>
    <w:div w:id="618686057">
      <w:bodyDiv w:val="1"/>
      <w:marLeft w:val="0"/>
      <w:marRight w:val="0"/>
      <w:marTop w:val="0"/>
      <w:marBottom w:val="0"/>
      <w:divBdr>
        <w:top w:val="none" w:sz="0" w:space="0" w:color="auto"/>
        <w:left w:val="none" w:sz="0" w:space="0" w:color="auto"/>
        <w:bottom w:val="none" w:sz="0" w:space="0" w:color="auto"/>
        <w:right w:val="none" w:sz="0" w:space="0" w:color="auto"/>
      </w:divBdr>
    </w:div>
    <w:div w:id="619184544">
      <w:bodyDiv w:val="1"/>
      <w:marLeft w:val="0"/>
      <w:marRight w:val="0"/>
      <w:marTop w:val="0"/>
      <w:marBottom w:val="0"/>
      <w:divBdr>
        <w:top w:val="none" w:sz="0" w:space="0" w:color="auto"/>
        <w:left w:val="none" w:sz="0" w:space="0" w:color="auto"/>
        <w:bottom w:val="none" w:sz="0" w:space="0" w:color="auto"/>
        <w:right w:val="none" w:sz="0" w:space="0" w:color="auto"/>
      </w:divBdr>
    </w:div>
    <w:div w:id="621032243">
      <w:bodyDiv w:val="1"/>
      <w:marLeft w:val="0"/>
      <w:marRight w:val="0"/>
      <w:marTop w:val="0"/>
      <w:marBottom w:val="0"/>
      <w:divBdr>
        <w:top w:val="none" w:sz="0" w:space="0" w:color="auto"/>
        <w:left w:val="none" w:sz="0" w:space="0" w:color="auto"/>
        <w:bottom w:val="none" w:sz="0" w:space="0" w:color="auto"/>
        <w:right w:val="none" w:sz="0" w:space="0" w:color="auto"/>
      </w:divBdr>
    </w:div>
    <w:div w:id="621156356">
      <w:bodyDiv w:val="1"/>
      <w:marLeft w:val="0"/>
      <w:marRight w:val="0"/>
      <w:marTop w:val="0"/>
      <w:marBottom w:val="0"/>
      <w:divBdr>
        <w:top w:val="none" w:sz="0" w:space="0" w:color="auto"/>
        <w:left w:val="none" w:sz="0" w:space="0" w:color="auto"/>
        <w:bottom w:val="none" w:sz="0" w:space="0" w:color="auto"/>
        <w:right w:val="none" w:sz="0" w:space="0" w:color="auto"/>
      </w:divBdr>
    </w:div>
    <w:div w:id="622464483">
      <w:bodyDiv w:val="1"/>
      <w:marLeft w:val="0"/>
      <w:marRight w:val="0"/>
      <w:marTop w:val="0"/>
      <w:marBottom w:val="0"/>
      <w:divBdr>
        <w:top w:val="none" w:sz="0" w:space="0" w:color="auto"/>
        <w:left w:val="none" w:sz="0" w:space="0" w:color="auto"/>
        <w:bottom w:val="none" w:sz="0" w:space="0" w:color="auto"/>
        <w:right w:val="none" w:sz="0" w:space="0" w:color="auto"/>
      </w:divBdr>
    </w:div>
    <w:div w:id="622464944">
      <w:bodyDiv w:val="1"/>
      <w:marLeft w:val="0"/>
      <w:marRight w:val="0"/>
      <w:marTop w:val="0"/>
      <w:marBottom w:val="0"/>
      <w:divBdr>
        <w:top w:val="none" w:sz="0" w:space="0" w:color="auto"/>
        <w:left w:val="none" w:sz="0" w:space="0" w:color="auto"/>
        <w:bottom w:val="none" w:sz="0" w:space="0" w:color="auto"/>
        <w:right w:val="none" w:sz="0" w:space="0" w:color="auto"/>
      </w:divBdr>
    </w:div>
    <w:div w:id="622729461">
      <w:bodyDiv w:val="1"/>
      <w:marLeft w:val="0"/>
      <w:marRight w:val="0"/>
      <w:marTop w:val="0"/>
      <w:marBottom w:val="0"/>
      <w:divBdr>
        <w:top w:val="none" w:sz="0" w:space="0" w:color="auto"/>
        <w:left w:val="none" w:sz="0" w:space="0" w:color="auto"/>
        <w:bottom w:val="none" w:sz="0" w:space="0" w:color="auto"/>
        <w:right w:val="none" w:sz="0" w:space="0" w:color="auto"/>
      </w:divBdr>
    </w:div>
    <w:div w:id="622731272">
      <w:bodyDiv w:val="1"/>
      <w:marLeft w:val="0"/>
      <w:marRight w:val="0"/>
      <w:marTop w:val="0"/>
      <w:marBottom w:val="0"/>
      <w:divBdr>
        <w:top w:val="none" w:sz="0" w:space="0" w:color="auto"/>
        <w:left w:val="none" w:sz="0" w:space="0" w:color="auto"/>
        <w:bottom w:val="none" w:sz="0" w:space="0" w:color="auto"/>
        <w:right w:val="none" w:sz="0" w:space="0" w:color="auto"/>
      </w:divBdr>
    </w:div>
    <w:div w:id="623313827">
      <w:bodyDiv w:val="1"/>
      <w:marLeft w:val="0"/>
      <w:marRight w:val="0"/>
      <w:marTop w:val="0"/>
      <w:marBottom w:val="0"/>
      <w:divBdr>
        <w:top w:val="none" w:sz="0" w:space="0" w:color="auto"/>
        <w:left w:val="none" w:sz="0" w:space="0" w:color="auto"/>
        <w:bottom w:val="none" w:sz="0" w:space="0" w:color="auto"/>
        <w:right w:val="none" w:sz="0" w:space="0" w:color="auto"/>
      </w:divBdr>
    </w:div>
    <w:div w:id="624387627">
      <w:bodyDiv w:val="1"/>
      <w:marLeft w:val="0"/>
      <w:marRight w:val="0"/>
      <w:marTop w:val="0"/>
      <w:marBottom w:val="0"/>
      <w:divBdr>
        <w:top w:val="none" w:sz="0" w:space="0" w:color="auto"/>
        <w:left w:val="none" w:sz="0" w:space="0" w:color="auto"/>
        <w:bottom w:val="none" w:sz="0" w:space="0" w:color="auto"/>
        <w:right w:val="none" w:sz="0" w:space="0" w:color="auto"/>
      </w:divBdr>
    </w:div>
    <w:div w:id="624391166">
      <w:bodyDiv w:val="1"/>
      <w:marLeft w:val="0"/>
      <w:marRight w:val="0"/>
      <w:marTop w:val="0"/>
      <w:marBottom w:val="0"/>
      <w:divBdr>
        <w:top w:val="none" w:sz="0" w:space="0" w:color="auto"/>
        <w:left w:val="none" w:sz="0" w:space="0" w:color="auto"/>
        <w:bottom w:val="none" w:sz="0" w:space="0" w:color="auto"/>
        <w:right w:val="none" w:sz="0" w:space="0" w:color="auto"/>
      </w:divBdr>
    </w:div>
    <w:div w:id="624965253">
      <w:bodyDiv w:val="1"/>
      <w:marLeft w:val="0"/>
      <w:marRight w:val="0"/>
      <w:marTop w:val="0"/>
      <w:marBottom w:val="0"/>
      <w:divBdr>
        <w:top w:val="none" w:sz="0" w:space="0" w:color="auto"/>
        <w:left w:val="none" w:sz="0" w:space="0" w:color="auto"/>
        <w:bottom w:val="none" w:sz="0" w:space="0" w:color="auto"/>
        <w:right w:val="none" w:sz="0" w:space="0" w:color="auto"/>
      </w:divBdr>
    </w:div>
    <w:div w:id="626158032">
      <w:bodyDiv w:val="1"/>
      <w:marLeft w:val="0"/>
      <w:marRight w:val="0"/>
      <w:marTop w:val="0"/>
      <w:marBottom w:val="0"/>
      <w:divBdr>
        <w:top w:val="none" w:sz="0" w:space="0" w:color="auto"/>
        <w:left w:val="none" w:sz="0" w:space="0" w:color="auto"/>
        <w:bottom w:val="none" w:sz="0" w:space="0" w:color="auto"/>
        <w:right w:val="none" w:sz="0" w:space="0" w:color="auto"/>
      </w:divBdr>
    </w:div>
    <w:div w:id="626543412">
      <w:bodyDiv w:val="1"/>
      <w:marLeft w:val="0"/>
      <w:marRight w:val="0"/>
      <w:marTop w:val="0"/>
      <w:marBottom w:val="0"/>
      <w:divBdr>
        <w:top w:val="none" w:sz="0" w:space="0" w:color="auto"/>
        <w:left w:val="none" w:sz="0" w:space="0" w:color="auto"/>
        <w:bottom w:val="none" w:sz="0" w:space="0" w:color="auto"/>
        <w:right w:val="none" w:sz="0" w:space="0" w:color="auto"/>
      </w:divBdr>
    </w:div>
    <w:div w:id="626931984">
      <w:bodyDiv w:val="1"/>
      <w:marLeft w:val="0"/>
      <w:marRight w:val="0"/>
      <w:marTop w:val="0"/>
      <w:marBottom w:val="0"/>
      <w:divBdr>
        <w:top w:val="none" w:sz="0" w:space="0" w:color="auto"/>
        <w:left w:val="none" w:sz="0" w:space="0" w:color="auto"/>
        <w:bottom w:val="none" w:sz="0" w:space="0" w:color="auto"/>
        <w:right w:val="none" w:sz="0" w:space="0" w:color="auto"/>
      </w:divBdr>
    </w:div>
    <w:div w:id="628248502">
      <w:bodyDiv w:val="1"/>
      <w:marLeft w:val="0"/>
      <w:marRight w:val="0"/>
      <w:marTop w:val="0"/>
      <w:marBottom w:val="0"/>
      <w:divBdr>
        <w:top w:val="none" w:sz="0" w:space="0" w:color="auto"/>
        <w:left w:val="none" w:sz="0" w:space="0" w:color="auto"/>
        <w:bottom w:val="none" w:sz="0" w:space="0" w:color="auto"/>
        <w:right w:val="none" w:sz="0" w:space="0" w:color="auto"/>
      </w:divBdr>
    </w:div>
    <w:div w:id="628633325">
      <w:bodyDiv w:val="1"/>
      <w:marLeft w:val="0"/>
      <w:marRight w:val="0"/>
      <w:marTop w:val="0"/>
      <w:marBottom w:val="0"/>
      <w:divBdr>
        <w:top w:val="none" w:sz="0" w:space="0" w:color="auto"/>
        <w:left w:val="none" w:sz="0" w:space="0" w:color="auto"/>
        <w:bottom w:val="none" w:sz="0" w:space="0" w:color="auto"/>
        <w:right w:val="none" w:sz="0" w:space="0" w:color="auto"/>
      </w:divBdr>
    </w:div>
    <w:div w:id="628783247">
      <w:bodyDiv w:val="1"/>
      <w:marLeft w:val="0"/>
      <w:marRight w:val="0"/>
      <w:marTop w:val="0"/>
      <w:marBottom w:val="0"/>
      <w:divBdr>
        <w:top w:val="none" w:sz="0" w:space="0" w:color="auto"/>
        <w:left w:val="none" w:sz="0" w:space="0" w:color="auto"/>
        <w:bottom w:val="none" w:sz="0" w:space="0" w:color="auto"/>
        <w:right w:val="none" w:sz="0" w:space="0" w:color="auto"/>
      </w:divBdr>
    </w:div>
    <w:div w:id="628822452">
      <w:bodyDiv w:val="1"/>
      <w:marLeft w:val="0"/>
      <w:marRight w:val="0"/>
      <w:marTop w:val="0"/>
      <w:marBottom w:val="0"/>
      <w:divBdr>
        <w:top w:val="none" w:sz="0" w:space="0" w:color="auto"/>
        <w:left w:val="none" w:sz="0" w:space="0" w:color="auto"/>
        <w:bottom w:val="none" w:sz="0" w:space="0" w:color="auto"/>
        <w:right w:val="none" w:sz="0" w:space="0" w:color="auto"/>
      </w:divBdr>
    </w:div>
    <w:div w:id="628828541">
      <w:bodyDiv w:val="1"/>
      <w:marLeft w:val="0"/>
      <w:marRight w:val="0"/>
      <w:marTop w:val="0"/>
      <w:marBottom w:val="0"/>
      <w:divBdr>
        <w:top w:val="none" w:sz="0" w:space="0" w:color="auto"/>
        <w:left w:val="none" w:sz="0" w:space="0" w:color="auto"/>
        <w:bottom w:val="none" w:sz="0" w:space="0" w:color="auto"/>
        <w:right w:val="none" w:sz="0" w:space="0" w:color="auto"/>
      </w:divBdr>
    </w:div>
    <w:div w:id="628896753">
      <w:bodyDiv w:val="1"/>
      <w:marLeft w:val="0"/>
      <w:marRight w:val="0"/>
      <w:marTop w:val="0"/>
      <w:marBottom w:val="0"/>
      <w:divBdr>
        <w:top w:val="none" w:sz="0" w:space="0" w:color="auto"/>
        <w:left w:val="none" w:sz="0" w:space="0" w:color="auto"/>
        <w:bottom w:val="none" w:sz="0" w:space="0" w:color="auto"/>
        <w:right w:val="none" w:sz="0" w:space="0" w:color="auto"/>
      </w:divBdr>
    </w:div>
    <w:div w:id="629366149">
      <w:bodyDiv w:val="1"/>
      <w:marLeft w:val="0"/>
      <w:marRight w:val="0"/>
      <w:marTop w:val="0"/>
      <w:marBottom w:val="0"/>
      <w:divBdr>
        <w:top w:val="none" w:sz="0" w:space="0" w:color="auto"/>
        <w:left w:val="none" w:sz="0" w:space="0" w:color="auto"/>
        <w:bottom w:val="none" w:sz="0" w:space="0" w:color="auto"/>
        <w:right w:val="none" w:sz="0" w:space="0" w:color="auto"/>
      </w:divBdr>
    </w:div>
    <w:div w:id="630479619">
      <w:bodyDiv w:val="1"/>
      <w:marLeft w:val="0"/>
      <w:marRight w:val="0"/>
      <w:marTop w:val="0"/>
      <w:marBottom w:val="0"/>
      <w:divBdr>
        <w:top w:val="none" w:sz="0" w:space="0" w:color="auto"/>
        <w:left w:val="none" w:sz="0" w:space="0" w:color="auto"/>
        <w:bottom w:val="none" w:sz="0" w:space="0" w:color="auto"/>
        <w:right w:val="none" w:sz="0" w:space="0" w:color="auto"/>
      </w:divBdr>
    </w:div>
    <w:div w:id="631255527">
      <w:bodyDiv w:val="1"/>
      <w:marLeft w:val="0"/>
      <w:marRight w:val="0"/>
      <w:marTop w:val="0"/>
      <w:marBottom w:val="0"/>
      <w:divBdr>
        <w:top w:val="none" w:sz="0" w:space="0" w:color="auto"/>
        <w:left w:val="none" w:sz="0" w:space="0" w:color="auto"/>
        <w:bottom w:val="none" w:sz="0" w:space="0" w:color="auto"/>
        <w:right w:val="none" w:sz="0" w:space="0" w:color="auto"/>
      </w:divBdr>
    </w:div>
    <w:div w:id="631324682">
      <w:bodyDiv w:val="1"/>
      <w:marLeft w:val="0"/>
      <w:marRight w:val="0"/>
      <w:marTop w:val="0"/>
      <w:marBottom w:val="0"/>
      <w:divBdr>
        <w:top w:val="none" w:sz="0" w:space="0" w:color="auto"/>
        <w:left w:val="none" w:sz="0" w:space="0" w:color="auto"/>
        <w:bottom w:val="none" w:sz="0" w:space="0" w:color="auto"/>
        <w:right w:val="none" w:sz="0" w:space="0" w:color="auto"/>
      </w:divBdr>
    </w:div>
    <w:div w:id="632712512">
      <w:bodyDiv w:val="1"/>
      <w:marLeft w:val="0"/>
      <w:marRight w:val="0"/>
      <w:marTop w:val="0"/>
      <w:marBottom w:val="0"/>
      <w:divBdr>
        <w:top w:val="none" w:sz="0" w:space="0" w:color="auto"/>
        <w:left w:val="none" w:sz="0" w:space="0" w:color="auto"/>
        <w:bottom w:val="none" w:sz="0" w:space="0" w:color="auto"/>
        <w:right w:val="none" w:sz="0" w:space="0" w:color="auto"/>
      </w:divBdr>
    </w:div>
    <w:div w:id="634793427">
      <w:bodyDiv w:val="1"/>
      <w:marLeft w:val="0"/>
      <w:marRight w:val="0"/>
      <w:marTop w:val="0"/>
      <w:marBottom w:val="0"/>
      <w:divBdr>
        <w:top w:val="none" w:sz="0" w:space="0" w:color="auto"/>
        <w:left w:val="none" w:sz="0" w:space="0" w:color="auto"/>
        <w:bottom w:val="none" w:sz="0" w:space="0" w:color="auto"/>
        <w:right w:val="none" w:sz="0" w:space="0" w:color="auto"/>
      </w:divBdr>
    </w:div>
    <w:div w:id="634872973">
      <w:bodyDiv w:val="1"/>
      <w:marLeft w:val="0"/>
      <w:marRight w:val="0"/>
      <w:marTop w:val="0"/>
      <w:marBottom w:val="0"/>
      <w:divBdr>
        <w:top w:val="none" w:sz="0" w:space="0" w:color="auto"/>
        <w:left w:val="none" w:sz="0" w:space="0" w:color="auto"/>
        <w:bottom w:val="none" w:sz="0" w:space="0" w:color="auto"/>
        <w:right w:val="none" w:sz="0" w:space="0" w:color="auto"/>
      </w:divBdr>
    </w:div>
    <w:div w:id="635063264">
      <w:bodyDiv w:val="1"/>
      <w:marLeft w:val="0"/>
      <w:marRight w:val="0"/>
      <w:marTop w:val="0"/>
      <w:marBottom w:val="0"/>
      <w:divBdr>
        <w:top w:val="none" w:sz="0" w:space="0" w:color="auto"/>
        <w:left w:val="none" w:sz="0" w:space="0" w:color="auto"/>
        <w:bottom w:val="none" w:sz="0" w:space="0" w:color="auto"/>
        <w:right w:val="none" w:sz="0" w:space="0" w:color="auto"/>
      </w:divBdr>
    </w:div>
    <w:div w:id="635141814">
      <w:bodyDiv w:val="1"/>
      <w:marLeft w:val="0"/>
      <w:marRight w:val="0"/>
      <w:marTop w:val="0"/>
      <w:marBottom w:val="0"/>
      <w:divBdr>
        <w:top w:val="none" w:sz="0" w:space="0" w:color="auto"/>
        <w:left w:val="none" w:sz="0" w:space="0" w:color="auto"/>
        <w:bottom w:val="none" w:sz="0" w:space="0" w:color="auto"/>
        <w:right w:val="none" w:sz="0" w:space="0" w:color="auto"/>
      </w:divBdr>
    </w:div>
    <w:div w:id="636036118">
      <w:bodyDiv w:val="1"/>
      <w:marLeft w:val="0"/>
      <w:marRight w:val="0"/>
      <w:marTop w:val="0"/>
      <w:marBottom w:val="0"/>
      <w:divBdr>
        <w:top w:val="none" w:sz="0" w:space="0" w:color="auto"/>
        <w:left w:val="none" w:sz="0" w:space="0" w:color="auto"/>
        <w:bottom w:val="none" w:sz="0" w:space="0" w:color="auto"/>
        <w:right w:val="none" w:sz="0" w:space="0" w:color="auto"/>
      </w:divBdr>
    </w:div>
    <w:div w:id="636103128">
      <w:bodyDiv w:val="1"/>
      <w:marLeft w:val="0"/>
      <w:marRight w:val="0"/>
      <w:marTop w:val="0"/>
      <w:marBottom w:val="0"/>
      <w:divBdr>
        <w:top w:val="none" w:sz="0" w:space="0" w:color="auto"/>
        <w:left w:val="none" w:sz="0" w:space="0" w:color="auto"/>
        <w:bottom w:val="none" w:sz="0" w:space="0" w:color="auto"/>
        <w:right w:val="none" w:sz="0" w:space="0" w:color="auto"/>
      </w:divBdr>
    </w:div>
    <w:div w:id="637881992">
      <w:bodyDiv w:val="1"/>
      <w:marLeft w:val="0"/>
      <w:marRight w:val="0"/>
      <w:marTop w:val="0"/>
      <w:marBottom w:val="0"/>
      <w:divBdr>
        <w:top w:val="none" w:sz="0" w:space="0" w:color="auto"/>
        <w:left w:val="none" w:sz="0" w:space="0" w:color="auto"/>
        <w:bottom w:val="none" w:sz="0" w:space="0" w:color="auto"/>
        <w:right w:val="none" w:sz="0" w:space="0" w:color="auto"/>
      </w:divBdr>
    </w:div>
    <w:div w:id="639073367">
      <w:bodyDiv w:val="1"/>
      <w:marLeft w:val="0"/>
      <w:marRight w:val="0"/>
      <w:marTop w:val="0"/>
      <w:marBottom w:val="0"/>
      <w:divBdr>
        <w:top w:val="none" w:sz="0" w:space="0" w:color="auto"/>
        <w:left w:val="none" w:sz="0" w:space="0" w:color="auto"/>
        <w:bottom w:val="none" w:sz="0" w:space="0" w:color="auto"/>
        <w:right w:val="none" w:sz="0" w:space="0" w:color="auto"/>
      </w:divBdr>
    </w:div>
    <w:div w:id="641079456">
      <w:bodyDiv w:val="1"/>
      <w:marLeft w:val="0"/>
      <w:marRight w:val="0"/>
      <w:marTop w:val="0"/>
      <w:marBottom w:val="0"/>
      <w:divBdr>
        <w:top w:val="none" w:sz="0" w:space="0" w:color="auto"/>
        <w:left w:val="none" w:sz="0" w:space="0" w:color="auto"/>
        <w:bottom w:val="none" w:sz="0" w:space="0" w:color="auto"/>
        <w:right w:val="none" w:sz="0" w:space="0" w:color="auto"/>
      </w:divBdr>
    </w:div>
    <w:div w:id="641279237">
      <w:bodyDiv w:val="1"/>
      <w:marLeft w:val="0"/>
      <w:marRight w:val="0"/>
      <w:marTop w:val="0"/>
      <w:marBottom w:val="0"/>
      <w:divBdr>
        <w:top w:val="none" w:sz="0" w:space="0" w:color="auto"/>
        <w:left w:val="none" w:sz="0" w:space="0" w:color="auto"/>
        <w:bottom w:val="none" w:sz="0" w:space="0" w:color="auto"/>
        <w:right w:val="none" w:sz="0" w:space="0" w:color="auto"/>
      </w:divBdr>
    </w:div>
    <w:div w:id="641426848">
      <w:bodyDiv w:val="1"/>
      <w:marLeft w:val="0"/>
      <w:marRight w:val="0"/>
      <w:marTop w:val="0"/>
      <w:marBottom w:val="0"/>
      <w:divBdr>
        <w:top w:val="none" w:sz="0" w:space="0" w:color="auto"/>
        <w:left w:val="none" w:sz="0" w:space="0" w:color="auto"/>
        <w:bottom w:val="none" w:sz="0" w:space="0" w:color="auto"/>
        <w:right w:val="none" w:sz="0" w:space="0" w:color="auto"/>
      </w:divBdr>
    </w:div>
    <w:div w:id="641933763">
      <w:bodyDiv w:val="1"/>
      <w:marLeft w:val="0"/>
      <w:marRight w:val="0"/>
      <w:marTop w:val="0"/>
      <w:marBottom w:val="0"/>
      <w:divBdr>
        <w:top w:val="none" w:sz="0" w:space="0" w:color="auto"/>
        <w:left w:val="none" w:sz="0" w:space="0" w:color="auto"/>
        <w:bottom w:val="none" w:sz="0" w:space="0" w:color="auto"/>
        <w:right w:val="none" w:sz="0" w:space="0" w:color="auto"/>
      </w:divBdr>
    </w:div>
    <w:div w:id="642085160">
      <w:bodyDiv w:val="1"/>
      <w:marLeft w:val="0"/>
      <w:marRight w:val="0"/>
      <w:marTop w:val="0"/>
      <w:marBottom w:val="0"/>
      <w:divBdr>
        <w:top w:val="none" w:sz="0" w:space="0" w:color="auto"/>
        <w:left w:val="none" w:sz="0" w:space="0" w:color="auto"/>
        <w:bottom w:val="none" w:sz="0" w:space="0" w:color="auto"/>
        <w:right w:val="none" w:sz="0" w:space="0" w:color="auto"/>
      </w:divBdr>
    </w:div>
    <w:div w:id="642153607">
      <w:bodyDiv w:val="1"/>
      <w:marLeft w:val="0"/>
      <w:marRight w:val="0"/>
      <w:marTop w:val="0"/>
      <w:marBottom w:val="0"/>
      <w:divBdr>
        <w:top w:val="none" w:sz="0" w:space="0" w:color="auto"/>
        <w:left w:val="none" w:sz="0" w:space="0" w:color="auto"/>
        <w:bottom w:val="none" w:sz="0" w:space="0" w:color="auto"/>
        <w:right w:val="none" w:sz="0" w:space="0" w:color="auto"/>
      </w:divBdr>
    </w:div>
    <w:div w:id="642462751">
      <w:bodyDiv w:val="1"/>
      <w:marLeft w:val="0"/>
      <w:marRight w:val="0"/>
      <w:marTop w:val="0"/>
      <w:marBottom w:val="0"/>
      <w:divBdr>
        <w:top w:val="none" w:sz="0" w:space="0" w:color="auto"/>
        <w:left w:val="none" w:sz="0" w:space="0" w:color="auto"/>
        <w:bottom w:val="none" w:sz="0" w:space="0" w:color="auto"/>
        <w:right w:val="none" w:sz="0" w:space="0" w:color="auto"/>
      </w:divBdr>
    </w:div>
    <w:div w:id="642778823">
      <w:bodyDiv w:val="1"/>
      <w:marLeft w:val="0"/>
      <w:marRight w:val="0"/>
      <w:marTop w:val="0"/>
      <w:marBottom w:val="0"/>
      <w:divBdr>
        <w:top w:val="none" w:sz="0" w:space="0" w:color="auto"/>
        <w:left w:val="none" w:sz="0" w:space="0" w:color="auto"/>
        <w:bottom w:val="none" w:sz="0" w:space="0" w:color="auto"/>
        <w:right w:val="none" w:sz="0" w:space="0" w:color="auto"/>
      </w:divBdr>
    </w:div>
    <w:div w:id="642853694">
      <w:bodyDiv w:val="1"/>
      <w:marLeft w:val="0"/>
      <w:marRight w:val="0"/>
      <w:marTop w:val="0"/>
      <w:marBottom w:val="0"/>
      <w:divBdr>
        <w:top w:val="none" w:sz="0" w:space="0" w:color="auto"/>
        <w:left w:val="none" w:sz="0" w:space="0" w:color="auto"/>
        <w:bottom w:val="none" w:sz="0" w:space="0" w:color="auto"/>
        <w:right w:val="none" w:sz="0" w:space="0" w:color="auto"/>
      </w:divBdr>
    </w:div>
    <w:div w:id="643390637">
      <w:bodyDiv w:val="1"/>
      <w:marLeft w:val="0"/>
      <w:marRight w:val="0"/>
      <w:marTop w:val="0"/>
      <w:marBottom w:val="0"/>
      <w:divBdr>
        <w:top w:val="none" w:sz="0" w:space="0" w:color="auto"/>
        <w:left w:val="none" w:sz="0" w:space="0" w:color="auto"/>
        <w:bottom w:val="none" w:sz="0" w:space="0" w:color="auto"/>
        <w:right w:val="none" w:sz="0" w:space="0" w:color="auto"/>
      </w:divBdr>
    </w:div>
    <w:div w:id="643512040">
      <w:bodyDiv w:val="1"/>
      <w:marLeft w:val="0"/>
      <w:marRight w:val="0"/>
      <w:marTop w:val="0"/>
      <w:marBottom w:val="0"/>
      <w:divBdr>
        <w:top w:val="none" w:sz="0" w:space="0" w:color="auto"/>
        <w:left w:val="none" w:sz="0" w:space="0" w:color="auto"/>
        <w:bottom w:val="none" w:sz="0" w:space="0" w:color="auto"/>
        <w:right w:val="none" w:sz="0" w:space="0" w:color="auto"/>
      </w:divBdr>
    </w:div>
    <w:div w:id="644362235">
      <w:bodyDiv w:val="1"/>
      <w:marLeft w:val="0"/>
      <w:marRight w:val="0"/>
      <w:marTop w:val="0"/>
      <w:marBottom w:val="0"/>
      <w:divBdr>
        <w:top w:val="none" w:sz="0" w:space="0" w:color="auto"/>
        <w:left w:val="none" w:sz="0" w:space="0" w:color="auto"/>
        <w:bottom w:val="none" w:sz="0" w:space="0" w:color="auto"/>
        <w:right w:val="none" w:sz="0" w:space="0" w:color="auto"/>
      </w:divBdr>
    </w:div>
    <w:div w:id="644504213">
      <w:bodyDiv w:val="1"/>
      <w:marLeft w:val="0"/>
      <w:marRight w:val="0"/>
      <w:marTop w:val="0"/>
      <w:marBottom w:val="0"/>
      <w:divBdr>
        <w:top w:val="none" w:sz="0" w:space="0" w:color="auto"/>
        <w:left w:val="none" w:sz="0" w:space="0" w:color="auto"/>
        <w:bottom w:val="none" w:sz="0" w:space="0" w:color="auto"/>
        <w:right w:val="none" w:sz="0" w:space="0" w:color="auto"/>
      </w:divBdr>
    </w:div>
    <w:div w:id="644972347">
      <w:bodyDiv w:val="1"/>
      <w:marLeft w:val="0"/>
      <w:marRight w:val="0"/>
      <w:marTop w:val="0"/>
      <w:marBottom w:val="0"/>
      <w:divBdr>
        <w:top w:val="none" w:sz="0" w:space="0" w:color="auto"/>
        <w:left w:val="none" w:sz="0" w:space="0" w:color="auto"/>
        <w:bottom w:val="none" w:sz="0" w:space="0" w:color="auto"/>
        <w:right w:val="none" w:sz="0" w:space="0" w:color="auto"/>
      </w:divBdr>
    </w:div>
    <w:div w:id="645625335">
      <w:bodyDiv w:val="1"/>
      <w:marLeft w:val="0"/>
      <w:marRight w:val="0"/>
      <w:marTop w:val="0"/>
      <w:marBottom w:val="0"/>
      <w:divBdr>
        <w:top w:val="none" w:sz="0" w:space="0" w:color="auto"/>
        <w:left w:val="none" w:sz="0" w:space="0" w:color="auto"/>
        <w:bottom w:val="none" w:sz="0" w:space="0" w:color="auto"/>
        <w:right w:val="none" w:sz="0" w:space="0" w:color="auto"/>
      </w:divBdr>
    </w:div>
    <w:div w:id="645668870">
      <w:bodyDiv w:val="1"/>
      <w:marLeft w:val="0"/>
      <w:marRight w:val="0"/>
      <w:marTop w:val="0"/>
      <w:marBottom w:val="0"/>
      <w:divBdr>
        <w:top w:val="none" w:sz="0" w:space="0" w:color="auto"/>
        <w:left w:val="none" w:sz="0" w:space="0" w:color="auto"/>
        <w:bottom w:val="none" w:sz="0" w:space="0" w:color="auto"/>
        <w:right w:val="none" w:sz="0" w:space="0" w:color="auto"/>
      </w:divBdr>
    </w:div>
    <w:div w:id="649670520">
      <w:bodyDiv w:val="1"/>
      <w:marLeft w:val="0"/>
      <w:marRight w:val="0"/>
      <w:marTop w:val="0"/>
      <w:marBottom w:val="0"/>
      <w:divBdr>
        <w:top w:val="none" w:sz="0" w:space="0" w:color="auto"/>
        <w:left w:val="none" w:sz="0" w:space="0" w:color="auto"/>
        <w:bottom w:val="none" w:sz="0" w:space="0" w:color="auto"/>
        <w:right w:val="none" w:sz="0" w:space="0" w:color="auto"/>
      </w:divBdr>
    </w:div>
    <w:div w:id="650183801">
      <w:bodyDiv w:val="1"/>
      <w:marLeft w:val="0"/>
      <w:marRight w:val="0"/>
      <w:marTop w:val="0"/>
      <w:marBottom w:val="0"/>
      <w:divBdr>
        <w:top w:val="none" w:sz="0" w:space="0" w:color="auto"/>
        <w:left w:val="none" w:sz="0" w:space="0" w:color="auto"/>
        <w:bottom w:val="none" w:sz="0" w:space="0" w:color="auto"/>
        <w:right w:val="none" w:sz="0" w:space="0" w:color="auto"/>
      </w:divBdr>
    </w:div>
    <w:div w:id="651721075">
      <w:bodyDiv w:val="1"/>
      <w:marLeft w:val="0"/>
      <w:marRight w:val="0"/>
      <w:marTop w:val="0"/>
      <w:marBottom w:val="0"/>
      <w:divBdr>
        <w:top w:val="none" w:sz="0" w:space="0" w:color="auto"/>
        <w:left w:val="none" w:sz="0" w:space="0" w:color="auto"/>
        <w:bottom w:val="none" w:sz="0" w:space="0" w:color="auto"/>
        <w:right w:val="none" w:sz="0" w:space="0" w:color="auto"/>
      </w:divBdr>
    </w:div>
    <w:div w:id="652216654">
      <w:bodyDiv w:val="1"/>
      <w:marLeft w:val="0"/>
      <w:marRight w:val="0"/>
      <w:marTop w:val="0"/>
      <w:marBottom w:val="0"/>
      <w:divBdr>
        <w:top w:val="none" w:sz="0" w:space="0" w:color="auto"/>
        <w:left w:val="none" w:sz="0" w:space="0" w:color="auto"/>
        <w:bottom w:val="none" w:sz="0" w:space="0" w:color="auto"/>
        <w:right w:val="none" w:sz="0" w:space="0" w:color="auto"/>
      </w:divBdr>
    </w:div>
    <w:div w:id="653144429">
      <w:bodyDiv w:val="1"/>
      <w:marLeft w:val="0"/>
      <w:marRight w:val="0"/>
      <w:marTop w:val="0"/>
      <w:marBottom w:val="0"/>
      <w:divBdr>
        <w:top w:val="none" w:sz="0" w:space="0" w:color="auto"/>
        <w:left w:val="none" w:sz="0" w:space="0" w:color="auto"/>
        <w:bottom w:val="none" w:sz="0" w:space="0" w:color="auto"/>
        <w:right w:val="none" w:sz="0" w:space="0" w:color="auto"/>
      </w:divBdr>
    </w:div>
    <w:div w:id="653484718">
      <w:bodyDiv w:val="1"/>
      <w:marLeft w:val="0"/>
      <w:marRight w:val="0"/>
      <w:marTop w:val="0"/>
      <w:marBottom w:val="0"/>
      <w:divBdr>
        <w:top w:val="none" w:sz="0" w:space="0" w:color="auto"/>
        <w:left w:val="none" w:sz="0" w:space="0" w:color="auto"/>
        <w:bottom w:val="none" w:sz="0" w:space="0" w:color="auto"/>
        <w:right w:val="none" w:sz="0" w:space="0" w:color="auto"/>
      </w:divBdr>
    </w:div>
    <w:div w:id="654182453">
      <w:bodyDiv w:val="1"/>
      <w:marLeft w:val="0"/>
      <w:marRight w:val="0"/>
      <w:marTop w:val="0"/>
      <w:marBottom w:val="0"/>
      <w:divBdr>
        <w:top w:val="none" w:sz="0" w:space="0" w:color="auto"/>
        <w:left w:val="none" w:sz="0" w:space="0" w:color="auto"/>
        <w:bottom w:val="none" w:sz="0" w:space="0" w:color="auto"/>
        <w:right w:val="none" w:sz="0" w:space="0" w:color="auto"/>
      </w:divBdr>
    </w:div>
    <w:div w:id="654189356">
      <w:bodyDiv w:val="1"/>
      <w:marLeft w:val="0"/>
      <w:marRight w:val="0"/>
      <w:marTop w:val="0"/>
      <w:marBottom w:val="0"/>
      <w:divBdr>
        <w:top w:val="none" w:sz="0" w:space="0" w:color="auto"/>
        <w:left w:val="none" w:sz="0" w:space="0" w:color="auto"/>
        <w:bottom w:val="none" w:sz="0" w:space="0" w:color="auto"/>
        <w:right w:val="none" w:sz="0" w:space="0" w:color="auto"/>
      </w:divBdr>
    </w:div>
    <w:div w:id="654340641">
      <w:bodyDiv w:val="1"/>
      <w:marLeft w:val="0"/>
      <w:marRight w:val="0"/>
      <w:marTop w:val="0"/>
      <w:marBottom w:val="0"/>
      <w:divBdr>
        <w:top w:val="none" w:sz="0" w:space="0" w:color="auto"/>
        <w:left w:val="none" w:sz="0" w:space="0" w:color="auto"/>
        <w:bottom w:val="none" w:sz="0" w:space="0" w:color="auto"/>
        <w:right w:val="none" w:sz="0" w:space="0" w:color="auto"/>
      </w:divBdr>
    </w:div>
    <w:div w:id="654652965">
      <w:bodyDiv w:val="1"/>
      <w:marLeft w:val="0"/>
      <w:marRight w:val="0"/>
      <w:marTop w:val="0"/>
      <w:marBottom w:val="0"/>
      <w:divBdr>
        <w:top w:val="none" w:sz="0" w:space="0" w:color="auto"/>
        <w:left w:val="none" w:sz="0" w:space="0" w:color="auto"/>
        <w:bottom w:val="none" w:sz="0" w:space="0" w:color="auto"/>
        <w:right w:val="none" w:sz="0" w:space="0" w:color="auto"/>
      </w:divBdr>
    </w:div>
    <w:div w:id="655188587">
      <w:bodyDiv w:val="1"/>
      <w:marLeft w:val="0"/>
      <w:marRight w:val="0"/>
      <w:marTop w:val="0"/>
      <w:marBottom w:val="0"/>
      <w:divBdr>
        <w:top w:val="none" w:sz="0" w:space="0" w:color="auto"/>
        <w:left w:val="none" w:sz="0" w:space="0" w:color="auto"/>
        <w:bottom w:val="none" w:sz="0" w:space="0" w:color="auto"/>
        <w:right w:val="none" w:sz="0" w:space="0" w:color="auto"/>
      </w:divBdr>
    </w:div>
    <w:div w:id="655189317">
      <w:bodyDiv w:val="1"/>
      <w:marLeft w:val="0"/>
      <w:marRight w:val="0"/>
      <w:marTop w:val="0"/>
      <w:marBottom w:val="0"/>
      <w:divBdr>
        <w:top w:val="none" w:sz="0" w:space="0" w:color="auto"/>
        <w:left w:val="none" w:sz="0" w:space="0" w:color="auto"/>
        <w:bottom w:val="none" w:sz="0" w:space="0" w:color="auto"/>
        <w:right w:val="none" w:sz="0" w:space="0" w:color="auto"/>
      </w:divBdr>
    </w:div>
    <w:div w:id="655572493">
      <w:bodyDiv w:val="1"/>
      <w:marLeft w:val="0"/>
      <w:marRight w:val="0"/>
      <w:marTop w:val="0"/>
      <w:marBottom w:val="0"/>
      <w:divBdr>
        <w:top w:val="none" w:sz="0" w:space="0" w:color="auto"/>
        <w:left w:val="none" w:sz="0" w:space="0" w:color="auto"/>
        <w:bottom w:val="none" w:sz="0" w:space="0" w:color="auto"/>
        <w:right w:val="none" w:sz="0" w:space="0" w:color="auto"/>
      </w:divBdr>
    </w:div>
    <w:div w:id="655961248">
      <w:bodyDiv w:val="1"/>
      <w:marLeft w:val="0"/>
      <w:marRight w:val="0"/>
      <w:marTop w:val="0"/>
      <w:marBottom w:val="0"/>
      <w:divBdr>
        <w:top w:val="none" w:sz="0" w:space="0" w:color="auto"/>
        <w:left w:val="none" w:sz="0" w:space="0" w:color="auto"/>
        <w:bottom w:val="none" w:sz="0" w:space="0" w:color="auto"/>
        <w:right w:val="none" w:sz="0" w:space="0" w:color="auto"/>
      </w:divBdr>
    </w:div>
    <w:div w:id="656887466">
      <w:bodyDiv w:val="1"/>
      <w:marLeft w:val="0"/>
      <w:marRight w:val="0"/>
      <w:marTop w:val="0"/>
      <w:marBottom w:val="0"/>
      <w:divBdr>
        <w:top w:val="none" w:sz="0" w:space="0" w:color="auto"/>
        <w:left w:val="none" w:sz="0" w:space="0" w:color="auto"/>
        <w:bottom w:val="none" w:sz="0" w:space="0" w:color="auto"/>
        <w:right w:val="none" w:sz="0" w:space="0" w:color="auto"/>
      </w:divBdr>
    </w:div>
    <w:div w:id="657659933">
      <w:bodyDiv w:val="1"/>
      <w:marLeft w:val="0"/>
      <w:marRight w:val="0"/>
      <w:marTop w:val="0"/>
      <w:marBottom w:val="0"/>
      <w:divBdr>
        <w:top w:val="none" w:sz="0" w:space="0" w:color="auto"/>
        <w:left w:val="none" w:sz="0" w:space="0" w:color="auto"/>
        <w:bottom w:val="none" w:sz="0" w:space="0" w:color="auto"/>
        <w:right w:val="none" w:sz="0" w:space="0" w:color="auto"/>
      </w:divBdr>
    </w:div>
    <w:div w:id="657730107">
      <w:bodyDiv w:val="1"/>
      <w:marLeft w:val="0"/>
      <w:marRight w:val="0"/>
      <w:marTop w:val="0"/>
      <w:marBottom w:val="0"/>
      <w:divBdr>
        <w:top w:val="none" w:sz="0" w:space="0" w:color="auto"/>
        <w:left w:val="none" w:sz="0" w:space="0" w:color="auto"/>
        <w:bottom w:val="none" w:sz="0" w:space="0" w:color="auto"/>
        <w:right w:val="none" w:sz="0" w:space="0" w:color="auto"/>
      </w:divBdr>
    </w:div>
    <w:div w:id="658116691">
      <w:bodyDiv w:val="1"/>
      <w:marLeft w:val="0"/>
      <w:marRight w:val="0"/>
      <w:marTop w:val="0"/>
      <w:marBottom w:val="0"/>
      <w:divBdr>
        <w:top w:val="none" w:sz="0" w:space="0" w:color="auto"/>
        <w:left w:val="none" w:sz="0" w:space="0" w:color="auto"/>
        <w:bottom w:val="none" w:sz="0" w:space="0" w:color="auto"/>
        <w:right w:val="none" w:sz="0" w:space="0" w:color="auto"/>
      </w:divBdr>
    </w:div>
    <w:div w:id="658535011">
      <w:bodyDiv w:val="1"/>
      <w:marLeft w:val="0"/>
      <w:marRight w:val="0"/>
      <w:marTop w:val="0"/>
      <w:marBottom w:val="0"/>
      <w:divBdr>
        <w:top w:val="none" w:sz="0" w:space="0" w:color="auto"/>
        <w:left w:val="none" w:sz="0" w:space="0" w:color="auto"/>
        <w:bottom w:val="none" w:sz="0" w:space="0" w:color="auto"/>
        <w:right w:val="none" w:sz="0" w:space="0" w:color="auto"/>
      </w:divBdr>
    </w:div>
    <w:div w:id="659889147">
      <w:bodyDiv w:val="1"/>
      <w:marLeft w:val="0"/>
      <w:marRight w:val="0"/>
      <w:marTop w:val="0"/>
      <w:marBottom w:val="0"/>
      <w:divBdr>
        <w:top w:val="none" w:sz="0" w:space="0" w:color="auto"/>
        <w:left w:val="none" w:sz="0" w:space="0" w:color="auto"/>
        <w:bottom w:val="none" w:sz="0" w:space="0" w:color="auto"/>
        <w:right w:val="none" w:sz="0" w:space="0" w:color="auto"/>
      </w:divBdr>
    </w:div>
    <w:div w:id="660281198">
      <w:bodyDiv w:val="1"/>
      <w:marLeft w:val="0"/>
      <w:marRight w:val="0"/>
      <w:marTop w:val="0"/>
      <w:marBottom w:val="0"/>
      <w:divBdr>
        <w:top w:val="none" w:sz="0" w:space="0" w:color="auto"/>
        <w:left w:val="none" w:sz="0" w:space="0" w:color="auto"/>
        <w:bottom w:val="none" w:sz="0" w:space="0" w:color="auto"/>
        <w:right w:val="none" w:sz="0" w:space="0" w:color="auto"/>
      </w:divBdr>
    </w:div>
    <w:div w:id="660543012">
      <w:bodyDiv w:val="1"/>
      <w:marLeft w:val="0"/>
      <w:marRight w:val="0"/>
      <w:marTop w:val="0"/>
      <w:marBottom w:val="0"/>
      <w:divBdr>
        <w:top w:val="none" w:sz="0" w:space="0" w:color="auto"/>
        <w:left w:val="none" w:sz="0" w:space="0" w:color="auto"/>
        <w:bottom w:val="none" w:sz="0" w:space="0" w:color="auto"/>
        <w:right w:val="none" w:sz="0" w:space="0" w:color="auto"/>
      </w:divBdr>
    </w:div>
    <w:div w:id="662122839">
      <w:bodyDiv w:val="1"/>
      <w:marLeft w:val="0"/>
      <w:marRight w:val="0"/>
      <w:marTop w:val="0"/>
      <w:marBottom w:val="0"/>
      <w:divBdr>
        <w:top w:val="none" w:sz="0" w:space="0" w:color="auto"/>
        <w:left w:val="none" w:sz="0" w:space="0" w:color="auto"/>
        <w:bottom w:val="none" w:sz="0" w:space="0" w:color="auto"/>
        <w:right w:val="none" w:sz="0" w:space="0" w:color="auto"/>
      </w:divBdr>
    </w:div>
    <w:div w:id="662316284">
      <w:bodyDiv w:val="1"/>
      <w:marLeft w:val="0"/>
      <w:marRight w:val="0"/>
      <w:marTop w:val="0"/>
      <w:marBottom w:val="0"/>
      <w:divBdr>
        <w:top w:val="none" w:sz="0" w:space="0" w:color="auto"/>
        <w:left w:val="none" w:sz="0" w:space="0" w:color="auto"/>
        <w:bottom w:val="none" w:sz="0" w:space="0" w:color="auto"/>
        <w:right w:val="none" w:sz="0" w:space="0" w:color="auto"/>
      </w:divBdr>
    </w:div>
    <w:div w:id="662395039">
      <w:bodyDiv w:val="1"/>
      <w:marLeft w:val="0"/>
      <w:marRight w:val="0"/>
      <w:marTop w:val="0"/>
      <w:marBottom w:val="0"/>
      <w:divBdr>
        <w:top w:val="none" w:sz="0" w:space="0" w:color="auto"/>
        <w:left w:val="none" w:sz="0" w:space="0" w:color="auto"/>
        <w:bottom w:val="none" w:sz="0" w:space="0" w:color="auto"/>
        <w:right w:val="none" w:sz="0" w:space="0" w:color="auto"/>
      </w:divBdr>
    </w:div>
    <w:div w:id="662702898">
      <w:bodyDiv w:val="1"/>
      <w:marLeft w:val="0"/>
      <w:marRight w:val="0"/>
      <w:marTop w:val="0"/>
      <w:marBottom w:val="0"/>
      <w:divBdr>
        <w:top w:val="none" w:sz="0" w:space="0" w:color="auto"/>
        <w:left w:val="none" w:sz="0" w:space="0" w:color="auto"/>
        <w:bottom w:val="none" w:sz="0" w:space="0" w:color="auto"/>
        <w:right w:val="none" w:sz="0" w:space="0" w:color="auto"/>
      </w:divBdr>
    </w:div>
    <w:div w:id="663239348">
      <w:bodyDiv w:val="1"/>
      <w:marLeft w:val="0"/>
      <w:marRight w:val="0"/>
      <w:marTop w:val="0"/>
      <w:marBottom w:val="0"/>
      <w:divBdr>
        <w:top w:val="none" w:sz="0" w:space="0" w:color="auto"/>
        <w:left w:val="none" w:sz="0" w:space="0" w:color="auto"/>
        <w:bottom w:val="none" w:sz="0" w:space="0" w:color="auto"/>
        <w:right w:val="none" w:sz="0" w:space="0" w:color="auto"/>
      </w:divBdr>
    </w:div>
    <w:div w:id="664282043">
      <w:bodyDiv w:val="1"/>
      <w:marLeft w:val="0"/>
      <w:marRight w:val="0"/>
      <w:marTop w:val="0"/>
      <w:marBottom w:val="0"/>
      <w:divBdr>
        <w:top w:val="none" w:sz="0" w:space="0" w:color="auto"/>
        <w:left w:val="none" w:sz="0" w:space="0" w:color="auto"/>
        <w:bottom w:val="none" w:sz="0" w:space="0" w:color="auto"/>
        <w:right w:val="none" w:sz="0" w:space="0" w:color="auto"/>
      </w:divBdr>
    </w:div>
    <w:div w:id="666203027">
      <w:bodyDiv w:val="1"/>
      <w:marLeft w:val="0"/>
      <w:marRight w:val="0"/>
      <w:marTop w:val="0"/>
      <w:marBottom w:val="0"/>
      <w:divBdr>
        <w:top w:val="none" w:sz="0" w:space="0" w:color="auto"/>
        <w:left w:val="none" w:sz="0" w:space="0" w:color="auto"/>
        <w:bottom w:val="none" w:sz="0" w:space="0" w:color="auto"/>
        <w:right w:val="none" w:sz="0" w:space="0" w:color="auto"/>
      </w:divBdr>
    </w:div>
    <w:div w:id="667295386">
      <w:bodyDiv w:val="1"/>
      <w:marLeft w:val="0"/>
      <w:marRight w:val="0"/>
      <w:marTop w:val="0"/>
      <w:marBottom w:val="0"/>
      <w:divBdr>
        <w:top w:val="none" w:sz="0" w:space="0" w:color="auto"/>
        <w:left w:val="none" w:sz="0" w:space="0" w:color="auto"/>
        <w:bottom w:val="none" w:sz="0" w:space="0" w:color="auto"/>
        <w:right w:val="none" w:sz="0" w:space="0" w:color="auto"/>
      </w:divBdr>
    </w:div>
    <w:div w:id="667756899">
      <w:bodyDiv w:val="1"/>
      <w:marLeft w:val="0"/>
      <w:marRight w:val="0"/>
      <w:marTop w:val="0"/>
      <w:marBottom w:val="0"/>
      <w:divBdr>
        <w:top w:val="none" w:sz="0" w:space="0" w:color="auto"/>
        <w:left w:val="none" w:sz="0" w:space="0" w:color="auto"/>
        <w:bottom w:val="none" w:sz="0" w:space="0" w:color="auto"/>
        <w:right w:val="none" w:sz="0" w:space="0" w:color="auto"/>
      </w:divBdr>
    </w:div>
    <w:div w:id="668101435">
      <w:bodyDiv w:val="1"/>
      <w:marLeft w:val="0"/>
      <w:marRight w:val="0"/>
      <w:marTop w:val="0"/>
      <w:marBottom w:val="0"/>
      <w:divBdr>
        <w:top w:val="none" w:sz="0" w:space="0" w:color="auto"/>
        <w:left w:val="none" w:sz="0" w:space="0" w:color="auto"/>
        <w:bottom w:val="none" w:sz="0" w:space="0" w:color="auto"/>
        <w:right w:val="none" w:sz="0" w:space="0" w:color="auto"/>
      </w:divBdr>
    </w:div>
    <w:div w:id="668362079">
      <w:bodyDiv w:val="1"/>
      <w:marLeft w:val="0"/>
      <w:marRight w:val="0"/>
      <w:marTop w:val="0"/>
      <w:marBottom w:val="0"/>
      <w:divBdr>
        <w:top w:val="none" w:sz="0" w:space="0" w:color="auto"/>
        <w:left w:val="none" w:sz="0" w:space="0" w:color="auto"/>
        <w:bottom w:val="none" w:sz="0" w:space="0" w:color="auto"/>
        <w:right w:val="none" w:sz="0" w:space="0" w:color="auto"/>
      </w:divBdr>
    </w:div>
    <w:div w:id="669064326">
      <w:bodyDiv w:val="1"/>
      <w:marLeft w:val="0"/>
      <w:marRight w:val="0"/>
      <w:marTop w:val="0"/>
      <w:marBottom w:val="0"/>
      <w:divBdr>
        <w:top w:val="none" w:sz="0" w:space="0" w:color="auto"/>
        <w:left w:val="none" w:sz="0" w:space="0" w:color="auto"/>
        <w:bottom w:val="none" w:sz="0" w:space="0" w:color="auto"/>
        <w:right w:val="none" w:sz="0" w:space="0" w:color="auto"/>
      </w:divBdr>
    </w:div>
    <w:div w:id="670059401">
      <w:bodyDiv w:val="1"/>
      <w:marLeft w:val="0"/>
      <w:marRight w:val="0"/>
      <w:marTop w:val="0"/>
      <w:marBottom w:val="0"/>
      <w:divBdr>
        <w:top w:val="none" w:sz="0" w:space="0" w:color="auto"/>
        <w:left w:val="none" w:sz="0" w:space="0" w:color="auto"/>
        <w:bottom w:val="none" w:sz="0" w:space="0" w:color="auto"/>
        <w:right w:val="none" w:sz="0" w:space="0" w:color="auto"/>
      </w:divBdr>
    </w:div>
    <w:div w:id="670910964">
      <w:bodyDiv w:val="1"/>
      <w:marLeft w:val="0"/>
      <w:marRight w:val="0"/>
      <w:marTop w:val="0"/>
      <w:marBottom w:val="0"/>
      <w:divBdr>
        <w:top w:val="none" w:sz="0" w:space="0" w:color="auto"/>
        <w:left w:val="none" w:sz="0" w:space="0" w:color="auto"/>
        <w:bottom w:val="none" w:sz="0" w:space="0" w:color="auto"/>
        <w:right w:val="none" w:sz="0" w:space="0" w:color="auto"/>
      </w:divBdr>
    </w:div>
    <w:div w:id="671614265">
      <w:bodyDiv w:val="1"/>
      <w:marLeft w:val="0"/>
      <w:marRight w:val="0"/>
      <w:marTop w:val="0"/>
      <w:marBottom w:val="0"/>
      <w:divBdr>
        <w:top w:val="none" w:sz="0" w:space="0" w:color="auto"/>
        <w:left w:val="none" w:sz="0" w:space="0" w:color="auto"/>
        <w:bottom w:val="none" w:sz="0" w:space="0" w:color="auto"/>
        <w:right w:val="none" w:sz="0" w:space="0" w:color="auto"/>
      </w:divBdr>
    </w:div>
    <w:div w:id="671614586">
      <w:bodyDiv w:val="1"/>
      <w:marLeft w:val="0"/>
      <w:marRight w:val="0"/>
      <w:marTop w:val="0"/>
      <w:marBottom w:val="0"/>
      <w:divBdr>
        <w:top w:val="none" w:sz="0" w:space="0" w:color="auto"/>
        <w:left w:val="none" w:sz="0" w:space="0" w:color="auto"/>
        <w:bottom w:val="none" w:sz="0" w:space="0" w:color="auto"/>
        <w:right w:val="none" w:sz="0" w:space="0" w:color="auto"/>
      </w:divBdr>
    </w:div>
    <w:div w:id="672807269">
      <w:bodyDiv w:val="1"/>
      <w:marLeft w:val="0"/>
      <w:marRight w:val="0"/>
      <w:marTop w:val="0"/>
      <w:marBottom w:val="0"/>
      <w:divBdr>
        <w:top w:val="none" w:sz="0" w:space="0" w:color="auto"/>
        <w:left w:val="none" w:sz="0" w:space="0" w:color="auto"/>
        <w:bottom w:val="none" w:sz="0" w:space="0" w:color="auto"/>
        <w:right w:val="none" w:sz="0" w:space="0" w:color="auto"/>
      </w:divBdr>
    </w:div>
    <w:div w:id="673149840">
      <w:bodyDiv w:val="1"/>
      <w:marLeft w:val="0"/>
      <w:marRight w:val="0"/>
      <w:marTop w:val="0"/>
      <w:marBottom w:val="0"/>
      <w:divBdr>
        <w:top w:val="none" w:sz="0" w:space="0" w:color="auto"/>
        <w:left w:val="none" w:sz="0" w:space="0" w:color="auto"/>
        <w:bottom w:val="none" w:sz="0" w:space="0" w:color="auto"/>
        <w:right w:val="none" w:sz="0" w:space="0" w:color="auto"/>
      </w:divBdr>
    </w:div>
    <w:div w:id="673654703">
      <w:bodyDiv w:val="1"/>
      <w:marLeft w:val="0"/>
      <w:marRight w:val="0"/>
      <w:marTop w:val="0"/>
      <w:marBottom w:val="0"/>
      <w:divBdr>
        <w:top w:val="none" w:sz="0" w:space="0" w:color="auto"/>
        <w:left w:val="none" w:sz="0" w:space="0" w:color="auto"/>
        <w:bottom w:val="none" w:sz="0" w:space="0" w:color="auto"/>
        <w:right w:val="none" w:sz="0" w:space="0" w:color="auto"/>
      </w:divBdr>
    </w:div>
    <w:div w:id="673873516">
      <w:bodyDiv w:val="1"/>
      <w:marLeft w:val="0"/>
      <w:marRight w:val="0"/>
      <w:marTop w:val="0"/>
      <w:marBottom w:val="0"/>
      <w:divBdr>
        <w:top w:val="none" w:sz="0" w:space="0" w:color="auto"/>
        <w:left w:val="none" w:sz="0" w:space="0" w:color="auto"/>
        <w:bottom w:val="none" w:sz="0" w:space="0" w:color="auto"/>
        <w:right w:val="none" w:sz="0" w:space="0" w:color="auto"/>
      </w:divBdr>
    </w:div>
    <w:div w:id="673921021">
      <w:bodyDiv w:val="1"/>
      <w:marLeft w:val="0"/>
      <w:marRight w:val="0"/>
      <w:marTop w:val="0"/>
      <w:marBottom w:val="0"/>
      <w:divBdr>
        <w:top w:val="none" w:sz="0" w:space="0" w:color="auto"/>
        <w:left w:val="none" w:sz="0" w:space="0" w:color="auto"/>
        <w:bottom w:val="none" w:sz="0" w:space="0" w:color="auto"/>
        <w:right w:val="none" w:sz="0" w:space="0" w:color="auto"/>
      </w:divBdr>
    </w:div>
    <w:div w:id="674654186">
      <w:bodyDiv w:val="1"/>
      <w:marLeft w:val="0"/>
      <w:marRight w:val="0"/>
      <w:marTop w:val="0"/>
      <w:marBottom w:val="0"/>
      <w:divBdr>
        <w:top w:val="none" w:sz="0" w:space="0" w:color="auto"/>
        <w:left w:val="none" w:sz="0" w:space="0" w:color="auto"/>
        <w:bottom w:val="none" w:sz="0" w:space="0" w:color="auto"/>
        <w:right w:val="none" w:sz="0" w:space="0" w:color="auto"/>
      </w:divBdr>
    </w:div>
    <w:div w:id="675696304">
      <w:bodyDiv w:val="1"/>
      <w:marLeft w:val="0"/>
      <w:marRight w:val="0"/>
      <w:marTop w:val="0"/>
      <w:marBottom w:val="0"/>
      <w:divBdr>
        <w:top w:val="none" w:sz="0" w:space="0" w:color="auto"/>
        <w:left w:val="none" w:sz="0" w:space="0" w:color="auto"/>
        <w:bottom w:val="none" w:sz="0" w:space="0" w:color="auto"/>
        <w:right w:val="none" w:sz="0" w:space="0" w:color="auto"/>
      </w:divBdr>
    </w:div>
    <w:div w:id="676350011">
      <w:bodyDiv w:val="1"/>
      <w:marLeft w:val="0"/>
      <w:marRight w:val="0"/>
      <w:marTop w:val="0"/>
      <w:marBottom w:val="0"/>
      <w:divBdr>
        <w:top w:val="none" w:sz="0" w:space="0" w:color="auto"/>
        <w:left w:val="none" w:sz="0" w:space="0" w:color="auto"/>
        <w:bottom w:val="none" w:sz="0" w:space="0" w:color="auto"/>
        <w:right w:val="none" w:sz="0" w:space="0" w:color="auto"/>
      </w:divBdr>
    </w:div>
    <w:div w:id="677345721">
      <w:bodyDiv w:val="1"/>
      <w:marLeft w:val="0"/>
      <w:marRight w:val="0"/>
      <w:marTop w:val="0"/>
      <w:marBottom w:val="0"/>
      <w:divBdr>
        <w:top w:val="none" w:sz="0" w:space="0" w:color="auto"/>
        <w:left w:val="none" w:sz="0" w:space="0" w:color="auto"/>
        <w:bottom w:val="none" w:sz="0" w:space="0" w:color="auto"/>
        <w:right w:val="none" w:sz="0" w:space="0" w:color="auto"/>
      </w:divBdr>
    </w:div>
    <w:div w:id="678657915">
      <w:bodyDiv w:val="1"/>
      <w:marLeft w:val="0"/>
      <w:marRight w:val="0"/>
      <w:marTop w:val="0"/>
      <w:marBottom w:val="0"/>
      <w:divBdr>
        <w:top w:val="none" w:sz="0" w:space="0" w:color="auto"/>
        <w:left w:val="none" w:sz="0" w:space="0" w:color="auto"/>
        <w:bottom w:val="none" w:sz="0" w:space="0" w:color="auto"/>
        <w:right w:val="none" w:sz="0" w:space="0" w:color="auto"/>
      </w:divBdr>
    </w:div>
    <w:div w:id="678890385">
      <w:bodyDiv w:val="1"/>
      <w:marLeft w:val="0"/>
      <w:marRight w:val="0"/>
      <w:marTop w:val="0"/>
      <w:marBottom w:val="0"/>
      <w:divBdr>
        <w:top w:val="none" w:sz="0" w:space="0" w:color="auto"/>
        <w:left w:val="none" w:sz="0" w:space="0" w:color="auto"/>
        <w:bottom w:val="none" w:sz="0" w:space="0" w:color="auto"/>
        <w:right w:val="none" w:sz="0" w:space="0" w:color="auto"/>
      </w:divBdr>
    </w:div>
    <w:div w:id="679695990">
      <w:bodyDiv w:val="1"/>
      <w:marLeft w:val="0"/>
      <w:marRight w:val="0"/>
      <w:marTop w:val="0"/>
      <w:marBottom w:val="0"/>
      <w:divBdr>
        <w:top w:val="none" w:sz="0" w:space="0" w:color="auto"/>
        <w:left w:val="none" w:sz="0" w:space="0" w:color="auto"/>
        <w:bottom w:val="none" w:sz="0" w:space="0" w:color="auto"/>
        <w:right w:val="none" w:sz="0" w:space="0" w:color="auto"/>
      </w:divBdr>
    </w:div>
    <w:div w:id="679703051">
      <w:bodyDiv w:val="1"/>
      <w:marLeft w:val="0"/>
      <w:marRight w:val="0"/>
      <w:marTop w:val="0"/>
      <w:marBottom w:val="0"/>
      <w:divBdr>
        <w:top w:val="none" w:sz="0" w:space="0" w:color="auto"/>
        <w:left w:val="none" w:sz="0" w:space="0" w:color="auto"/>
        <w:bottom w:val="none" w:sz="0" w:space="0" w:color="auto"/>
        <w:right w:val="none" w:sz="0" w:space="0" w:color="auto"/>
      </w:divBdr>
    </w:div>
    <w:div w:id="679938762">
      <w:bodyDiv w:val="1"/>
      <w:marLeft w:val="0"/>
      <w:marRight w:val="0"/>
      <w:marTop w:val="0"/>
      <w:marBottom w:val="0"/>
      <w:divBdr>
        <w:top w:val="none" w:sz="0" w:space="0" w:color="auto"/>
        <w:left w:val="none" w:sz="0" w:space="0" w:color="auto"/>
        <w:bottom w:val="none" w:sz="0" w:space="0" w:color="auto"/>
        <w:right w:val="none" w:sz="0" w:space="0" w:color="auto"/>
      </w:divBdr>
    </w:div>
    <w:div w:id="681206010">
      <w:bodyDiv w:val="1"/>
      <w:marLeft w:val="0"/>
      <w:marRight w:val="0"/>
      <w:marTop w:val="0"/>
      <w:marBottom w:val="0"/>
      <w:divBdr>
        <w:top w:val="none" w:sz="0" w:space="0" w:color="auto"/>
        <w:left w:val="none" w:sz="0" w:space="0" w:color="auto"/>
        <w:bottom w:val="none" w:sz="0" w:space="0" w:color="auto"/>
        <w:right w:val="none" w:sz="0" w:space="0" w:color="auto"/>
      </w:divBdr>
    </w:div>
    <w:div w:id="681273871">
      <w:bodyDiv w:val="1"/>
      <w:marLeft w:val="0"/>
      <w:marRight w:val="0"/>
      <w:marTop w:val="0"/>
      <w:marBottom w:val="0"/>
      <w:divBdr>
        <w:top w:val="none" w:sz="0" w:space="0" w:color="auto"/>
        <w:left w:val="none" w:sz="0" w:space="0" w:color="auto"/>
        <w:bottom w:val="none" w:sz="0" w:space="0" w:color="auto"/>
        <w:right w:val="none" w:sz="0" w:space="0" w:color="auto"/>
      </w:divBdr>
    </w:div>
    <w:div w:id="681392525">
      <w:bodyDiv w:val="1"/>
      <w:marLeft w:val="0"/>
      <w:marRight w:val="0"/>
      <w:marTop w:val="0"/>
      <w:marBottom w:val="0"/>
      <w:divBdr>
        <w:top w:val="none" w:sz="0" w:space="0" w:color="auto"/>
        <w:left w:val="none" w:sz="0" w:space="0" w:color="auto"/>
        <w:bottom w:val="none" w:sz="0" w:space="0" w:color="auto"/>
        <w:right w:val="none" w:sz="0" w:space="0" w:color="auto"/>
      </w:divBdr>
    </w:div>
    <w:div w:id="681400804">
      <w:bodyDiv w:val="1"/>
      <w:marLeft w:val="0"/>
      <w:marRight w:val="0"/>
      <w:marTop w:val="0"/>
      <w:marBottom w:val="0"/>
      <w:divBdr>
        <w:top w:val="none" w:sz="0" w:space="0" w:color="auto"/>
        <w:left w:val="none" w:sz="0" w:space="0" w:color="auto"/>
        <w:bottom w:val="none" w:sz="0" w:space="0" w:color="auto"/>
        <w:right w:val="none" w:sz="0" w:space="0" w:color="auto"/>
      </w:divBdr>
    </w:div>
    <w:div w:id="682898366">
      <w:bodyDiv w:val="1"/>
      <w:marLeft w:val="0"/>
      <w:marRight w:val="0"/>
      <w:marTop w:val="0"/>
      <w:marBottom w:val="0"/>
      <w:divBdr>
        <w:top w:val="none" w:sz="0" w:space="0" w:color="auto"/>
        <w:left w:val="none" w:sz="0" w:space="0" w:color="auto"/>
        <w:bottom w:val="none" w:sz="0" w:space="0" w:color="auto"/>
        <w:right w:val="none" w:sz="0" w:space="0" w:color="auto"/>
      </w:divBdr>
    </w:div>
    <w:div w:id="683937903">
      <w:bodyDiv w:val="1"/>
      <w:marLeft w:val="0"/>
      <w:marRight w:val="0"/>
      <w:marTop w:val="0"/>
      <w:marBottom w:val="0"/>
      <w:divBdr>
        <w:top w:val="none" w:sz="0" w:space="0" w:color="auto"/>
        <w:left w:val="none" w:sz="0" w:space="0" w:color="auto"/>
        <w:bottom w:val="none" w:sz="0" w:space="0" w:color="auto"/>
        <w:right w:val="none" w:sz="0" w:space="0" w:color="auto"/>
      </w:divBdr>
    </w:div>
    <w:div w:id="685983562">
      <w:bodyDiv w:val="1"/>
      <w:marLeft w:val="0"/>
      <w:marRight w:val="0"/>
      <w:marTop w:val="0"/>
      <w:marBottom w:val="0"/>
      <w:divBdr>
        <w:top w:val="none" w:sz="0" w:space="0" w:color="auto"/>
        <w:left w:val="none" w:sz="0" w:space="0" w:color="auto"/>
        <w:bottom w:val="none" w:sz="0" w:space="0" w:color="auto"/>
        <w:right w:val="none" w:sz="0" w:space="0" w:color="auto"/>
      </w:divBdr>
    </w:div>
    <w:div w:id="686060440">
      <w:bodyDiv w:val="1"/>
      <w:marLeft w:val="0"/>
      <w:marRight w:val="0"/>
      <w:marTop w:val="0"/>
      <w:marBottom w:val="0"/>
      <w:divBdr>
        <w:top w:val="none" w:sz="0" w:space="0" w:color="auto"/>
        <w:left w:val="none" w:sz="0" w:space="0" w:color="auto"/>
        <w:bottom w:val="none" w:sz="0" w:space="0" w:color="auto"/>
        <w:right w:val="none" w:sz="0" w:space="0" w:color="auto"/>
      </w:divBdr>
    </w:div>
    <w:div w:id="686255393">
      <w:bodyDiv w:val="1"/>
      <w:marLeft w:val="0"/>
      <w:marRight w:val="0"/>
      <w:marTop w:val="0"/>
      <w:marBottom w:val="0"/>
      <w:divBdr>
        <w:top w:val="none" w:sz="0" w:space="0" w:color="auto"/>
        <w:left w:val="none" w:sz="0" w:space="0" w:color="auto"/>
        <w:bottom w:val="none" w:sz="0" w:space="0" w:color="auto"/>
        <w:right w:val="none" w:sz="0" w:space="0" w:color="auto"/>
      </w:divBdr>
    </w:div>
    <w:div w:id="686294247">
      <w:bodyDiv w:val="1"/>
      <w:marLeft w:val="0"/>
      <w:marRight w:val="0"/>
      <w:marTop w:val="0"/>
      <w:marBottom w:val="0"/>
      <w:divBdr>
        <w:top w:val="none" w:sz="0" w:space="0" w:color="auto"/>
        <w:left w:val="none" w:sz="0" w:space="0" w:color="auto"/>
        <w:bottom w:val="none" w:sz="0" w:space="0" w:color="auto"/>
        <w:right w:val="none" w:sz="0" w:space="0" w:color="auto"/>
      </w:divBdr>
    </w:div>
    <w:div w:id="686520533">
      <w:bodyDiv w:val="1"/>
      <w:marLeft w:val="0"/>
      <w:marRight w:val="0"/>
      <w:marTop w:val="0"/>
      <w:marBottom w:val="0"/>
      <w:divBdr>
        <w:top w:val="none" w:sz="0" w:space="0" w:color="auto"/>
        <w:left w:val="none" w:sz="0" w:space="0" w:color="auto"/>
        <w:bottom w:val="none" w:sz="0" w:space="0" w:color="auto"/>
        <w:right w:val="none" w:sz="0" w:space="0" w:color="auto"/>
      </w:divBdr>
    </w:div>
    <w:div w:id="687416795">
      <w:bodyDiv w:val="1"/>
      <w:marLeft w:val="0"/>
      <w:marRight w:val="0"/>
      <w:marTop w:val="0"/>
      <w:marBottom w:val="0"/>
      <w:divBdr>
        <w:top w:val="none" w:sz="0" w:space="0" w:color="auto"/>
        <w:left w:val="none" w:sz="0" w:space="0" w:color="auto"/>
        <w:bottom w:val="none" w:sz="0" w:space="0" w:color="auto"/>
        <w:right w:val="none" w:sz="0" w:space="0" w:color="auto"/>
      </w:divBdr>
    </w:div>
    <w:div w:id="688146223">
      <w:bodyDiv w:val="1"/>
      <w:marLeft w:val="0"/>
      <w:marRight w:val="0"/>
      <w:marTop w:val="0"/>
      <w:marBottom w:val="0"/>
      <w:divBdr>
        <w:top w:val="none" w:sz="0" w:space="0" w:color="auto"/>
        <w:left w:val="none" w:sz="0" w:space="0" w:color="auto"/>
        <w:bottom w:val="none" w:sz="0" w:space="0" w:color="auto"/>
        <w:right w:val="none" w:sz="0" w:space="0" w:color="auto"/>
      </w:divBdr>
    </w:div>
    <w:div w:id="689111174">
      <w:bodyDiv w:val="1"/>
      <w:marLeft w:val="0"/>
      <w:marRight w:val="0"/>
      <w:marTop w:val="0"/>
      <w:marBottom w:val="0"/>
      <w:divBdr>
        <w:top w:val="none" w:sz="0" w:space="0" w:color="auto"/>
        <w:left w:val="none" w:sz="0" w:space="0" w:color="auto"/>
        <w:bottom w:val="none" w:sz="0" w:space="0" w:color="auto"/>
        <w:right w:val="none" w:sz="0" w:space="0" w:color="auto"/>
      </w:divBdr>
    </w:div>
    <w:div w:id="690113003">
      <w:bodyDiv w:val="1"/>
      <w:marLeft w:val="0"/>
      <w:marRight w:val="0"/>
      <w:marTop w:val="0"/>
      <w:marBottom w:val="0"/>
      <w:divBdr>
        <w:top w:val="none" w:sz="0" w:space="0" w:color="auto"/>
        <w:left w:val="none" w:sz="0" w:space="0" w:color="auto"/>
        <w:bottom w:val="none" w:sz="0" w:space="0" w:color="auto"/>
        <w:right w:val="none" w:sz="0" w:space="0" w:color="auto"/>
      </w:divBdr>
    </w:div>
    <w:div w:id="691536417">
      <w:bodyDiv w:val="1"/>
      <w:marLeft w:val="0"/>
      <w:marRight w:val="0"/>
      <w:marTop w:val="0"/>
      <w:marBottom w:val="0"/>
      <w:divBdr>
        <w:top w:val="none" w:sz="0" w:space="0" w:color="auto"/>
        <w:left w:val="none" w:sz="0" w:space="0" w:color="auto"/>
        <w:bottom w:val="none" w:sz="0" w:space="0" w:color="auto"/>
        <w:right w:val="none" w:sz="0" w:space="0" w:color="auto"/>
      </w:divBdr>
    </w:div>
    <w:div w:id="692147682">
      <w:bodyDiv w:val="1"/>
      <w:marLeft w:val="0"/>
      <w:marRight w:val="0"/>
      <w:marTop w:val="0"/>
      <w:marBottom w:val="0"/>
      <w:divBdr>
        <w:top w:val="none" w:sz="0" w:space="0" w:color="auto"/>
        <w:left w:val="none" w:sz="0" w:space="0" w:color="auto"/>
        <w:bottom w:val="none" w:sz="0" w:space="0" w:color="auto"/>
        <w:right w:val="none" w:sz="0" w:space="0" w:color="auto"/>
      </w:divBdr>
    </w:div>
    <w:div w:id="692265944">
      <w:bodyDiv w:val="1"/>
      <w:marLeft w:val="0"/>
      <w:marRight w:val="0"/>
      <w:marTop w:val="0"/>
      <w:marBottom w:val="0"/>
      <w:divBdr>
        <w:top w:val="none" w:sz="0" w:space="0" w:color="auto"/>
        <w:left w:val="none" w:sz="0" w:space="0" w:color="auto"/>
        <w:bottom w:val="none" w:sz="0" w:space="0" w:color="auto"/>
        <w:right w:val="none" w:sz="0" w:space="0" w:color="auto"/>
      </w:divBdr>
    </w:div>
    <w:div w:id="692414127">
      <w:bodyDiv w:val="1"/>
      <w:marLeft w:val="0"/>
      <w:marRight w:val="0"/>
      <w:marTop w:val="0"/>
      <w:marBottom w:val="0"/>
      <w:divBdr>
        <w:top w:val="none" w:sz="0" w:space="0" w:color="auto"/>
        <w:left w:val="none" w:sz="0" w:space="0" w:color="auto"/>
        <w:bottom w:val="none" w:sz="0" w:space="0" w:color="auto"/>
        <w:right w:val="none" w:sz="0" w:space="0" w:color="auto"/>
      </w:divBdr>
    </w:div>
    <w:div w:id="692532599">
      <w:bodyDiv w:val="1"/>
      <w:marLeft w:val="0"/>
      <w:marRight w:val="0"/>
      <w:marTop w:val="0"/>
      <w:marBottom w:val="0"/>
      <w:divBdr>
        <w:top w:val="none" w:sz="0" w:space="0" w:color="auto"/>
        <w:left w:val="none" w:sz="0" w:space="0" w:color="auto"/>
        <w:bottom w:val="none" w:sz="0" w:space="0" w:color="auto"/>
        <w:right w:val="none" w:sz="0" w:space="0" w:color="auto"/>
      </w:divBdr>
    </w:div>
    <w:div w:id="693193917">
      <w:bodyDiv w:val="1"/>
      <w:marLeft w:val="0"/>
      <w:marRight w:val="0"/>
      <w:marTop w:val="0"/>
      <w:marBottom w:val="0"/>
      <w:divBdr>
        <w:top w:val="none" w:sz="0" w:space="0" w:color="auto"/>
        <w:left w:val="none" w:sz="0" w:space="0" w:color="auto"/>
        <w:bottom w:val="none" w:sz="0" w:space="0" w:color="auto"/>
        <w:right w:val="none" w:sz="0" w:space="0" w:color="auto"/>
      </w:divBdr>
    </w:div>
    <w:div w:id="693314155">
      <w:bodyDiv w:val="1"/>
      <w:marLeft w:val="0"/>
      <w:marRight w:val="0"/>
      <w:marTop w:val="0"/>
      <w:marBottom w:val="0"/>
      <w:divBdr>
        <w:top w:val="none" w:sz="0" w:space="0" w:color="auto"/>
        <w:left w:val="none" w:sz="0" w:space="0" w:color="auto"/>
        <w:bottom w:val="none" w:sz="0" w:space="0" w:color="auto"/>
        <w:right w:val="none" w:sz="0" w:space="0" w:color="auto"/>
      </w:divBdr>
    </w:div>
    <w:div w:id="693455728">
      <w:bodyDiv w:val="1"/>
      <w:marLeft w:val="0"/>
      <w:marRight w:val="0"/>
      <w:marTop w:val="0"/>
      <w:marBottom w:val="0"/>
      <w:divBdr>
        <w:top w:val="none" w:sz="0" w:space="0" w:color="auto"/>
        <w:left w:val="none" w:sz="0" w:space="0" w:color="auto"/>
        <w:bottom w:val="none" w:sz="0" w:space="0" w:color="auto"/>
        <w:right w:val="none" w:sz="0" w:space="0" w:color="auto"/>
      </w:divBdr>
    </w:div>
    <w:div w:id="694813611">
      <w:bodyDiv w:val="1"/>
      <w:marLeft w:val="0"/>
      <w:marRight w:val="0"/>
      <w:marTop w:val="0"/>
      <w:marBottom w:val="0"/>
      <w:divBdr>
        <w:top w:val="none" w:sz="0" w:space="0" w:color="auto"/>
        <w:left w:val="none" w:sz="0" w:space="0" w:color="auto"/>
        <w:bottom w:val="none" w:sz="0" w:space="0" w:color="auto"/>
        <w:right w:val="none" w:sz="0" w:space="0" w:color="auto"/>
      </w:divBdr>
    </w:div>
    <w:div w:id="695620577">
      <w:bodyDiv w:val="1"/>
      <w:marLeft w:val="0"/>
      <w:marRight w:val="0"/>
      <w:marTop w:val="0"/>
      <w:marBottom w:val="0"/>
      <w:divBdr>
        <w:top w:val="none" w:sz="0" w:space="0" w:color="auto"/>
        <w:left w:val="none" w:sz="0" w:space="0" w:color="auto"/>
        <w:bottom w:val="none" w:sz="0" w:space="0" w:color="auto"/>
        <w:right w:val="none" w:sz="0" w:space="0" w:color="auto"/>
      </w:divBdr>
    </w:div>
    <w:div w:id="695734473">
      <w:bodyDiv w:val="1"/>
      <w:marLeft w:val="0"/>
      <w:marRight w:val="0"/>
      <w:marTop w:val="0"/>
      <w:marBottom w:val="0"/>
      <w:divBdr>
        <w:top w:val="none" w:sz="0" w:space="0" w:color="auto"/>
        <w:left w:val="none" w:sz="0" w:space="0" w:color="auto"/>
        <w:bottom w:val="none" w:sz="0" w:space="0" w:color="auto"/>
        <w:right w:val="none" w:sz="0" w:space="0" w:color="auto"/>
      </w:divBdr>
    </w:div>
    <w:div w:id="695742053">
      <w:bodyDiv w:val="1"/>
      <w:marLeft w:val="0"/>
      <w:marRight w:val="0"/>
      <w:marTop w:val="0"/>
      <w:marBottom w:val="0"/>
      <w:divBdr>
        <w:top w:val="none" w:sz="0" w:space="0" w:color="auto"/>
        <w:left w:val="none" w:sz="0" w:space="0" w:color="auto"/>
        <w:bottom w:val="none" w:sz="0" w:space="0" w:color="auto"/>
        <w:right w:val="none" w:sz="0" w:space="0" w:color="auto"/>
      </w:divBdr>
    </w:div>
    <w:div w:id="696199183">
      <w:bodyDiv w:val="1"/>
      <w:marLeft w:val="0"/>
      <w:marRight w:val="0"/>
      <w:marTop w:val="0"/>
      <w:marBottom w:val="0"/>
      <w:divBdr>
        <w:top w:val="none" w:sz="0" w:space="0" w:color="auto"/>
        <w:left w:val="none" w:sz="0" w:space="0" w:color="auto"/>
        <w:bottom w:val="none" w:sz="0" w:space="0" w:color="auto"/>
        <w:right w:val="none" w:sz="0" w:space="0" w:color="auto"/>
      </w:divBdr>
    </w:div>
    <w:div w:id="697241236">
      <w:bodyDiv w:val="1"/>
      <w:marLeft w:val="0"/>
      <w:marRight w:val="0"/>
      <w:marTop w:val="0"/>
      <w:marBottom w:val="0"/>
      <w:divBdr>
        <w:top w:val="none" w:sz="0" w:space="0" w:color="auto"/>
        <w:left w:val="none" w:sz="0" w:space="0" w:color="auto"/>
        <w:bottom w:val="none" w:sz="0" w:space="0" w:color="auto"/>
        <w:right w:val="none" w:sz="0" w:space="0" w:color="auto"/>
      </w:divBdr>
    </w:div>
    <w:div w:id="697589239">
      <w:bodyDiv w:val="1"/>
      <w:marLeft w:val="0"/>
      <w:marRight w:val="0"/>
      <w:marTop w:val="0"/>
      <w:marBottom w:val="0"/>
      <w:divBdr>
        <w:top w:val="none" w:sz="0" w:space="0" w:color="auto"/>
        <w:left w:val="none" w:sz="0" w:space="0" w:color="auto"/>
        <w:bottom w:val="none" w:sz="0" w:space="0" w:color="auto"/>
        <w:right w:val="none" w:sz="0" w:space="0" w:color="auto"/>
      </w:divBdr>
    </w:div>
    <w:div w:id="698044239">
      <w:bodyDiv w:val="1"/>
      <w:marLeft w:val="0"/>
      <w:marRight w:val="0"/>
      <w:marTop w:val="0"/>
      <w:marBottom w:val="0"/>
      <w:divBdr>
        <w:top w:val="none" w:sz="0" w:space="0" w:color="auto"/>
        <w:left w:val="none" w:sz="0" w:space="0" w:color="auto"/>
        <w:bottom w:val="none" w:sz="0" w:space="0" w:color="auto"/>
        <w:right w:val="none" w:sz="0" w:space="0" w:color="auto"/>
      </w:divBdr>
    </w:div>
    <w:div w:id="698119135">
      <w:bodyDiv w:val="1"/>
      <w:marLeft w:val="0"/>
      <w:marRight w:val="0"/>
      <w:marTop w:val="0"/>
      <w:marBottom w:val="0"/>
      <w:divBdr>
        <w:top w:val="none" w:sz="0" w:space="0" w:color="auto"/>
        <w:left w:val="none" w:sz="0" w:space="0" w:color="auto"/>
        <w:bottom w:val="none" w:sz="0" w:space="0" w:color="auto"/>
        <w:right w:val="none" w:sz="0" w:space="0" w:color="auto"/>
      </w:divBdr>
    </w:div>
    <w:div w:id="698237445">
      <w:bodyDiv w:val="1"/>
      <w:marLeft w:val="0"/>
      <w:marRight w:val="0"/>
      <w:marTop w:val="0"/>
      <w:marBottom w:val="0"/>
      <w:divBdr>
        <w:top w:val="none" w:sz="0" w:space="0" w:color="auto"/>
        <w:left w:val="none" w:sz="0" w:space="0" w:color="auto"/>
        <w:bottom w:val="none" w:sz="0" w:space="0" w:color="auto"/>
        <w:right w:val="none" w:sz="0" w:space="0" w:color="auto"/>
      </w:divBdr>
    </w:div>
    <w:div w:id="698623857">
      <w:bodyDiv w:val="1"/>
      <w:marLeft w:val="0"/>
      <w:marRight w:val="0"/>
      <w:marTop w:val="0"/>
      <w:marBottom w:val="0"/>
      <w:divBdr>
        <w:top w:val="none" w:sz="0" w:space="0" w:color="auto"/>
        <w:left w:val="none" w:sz="0" w:space="0" w:color="auto"/>
        <w:bottom w:val="none" w:sz="0" w:space="0" w:color="auto"/>
        <w:right w:val="none" w:sz="0" w:space="0" w:color="auto"/>
      </w:divBdr>
    </w:div>
    <w:div w:id="700010271">
      <w:bodyDiv w:val="1"/>
      <w:marLeft w:val="0"/>
      <w:marRight w:val="0"/>
      <w:marTop w:val="0"/>
      <w:marBottom w:val="0"/>
      <w:divBdr>
        <w:top w:val="none" w:sz="0" w:space="0" w:color="auto"/>
        <w:left w:val="none" w:sz="0" w:space="0" w:color="auto"/>
        <w:bottom w:val="none" w:sz="0" w:space="0" w:color="auto"/>
        <w:right w:val="none" w:sz="0" w:space="0" w:color="auto"/>
      </w:divBdr>
    </w:div>
    <w:div w:id="700128973">
      <w:bodyDiv w:val="1"/>
      <w:marLeft w:val="0"/>
      <w:marRight w:val="0"/>
      <w:marTop w:val="0"/>
      <w:marBottom w:val="0"/>
      <w:divBdr>
        <w:top w:val="none" w:sz="0" w:space="0" w:color="auto"/>
        <w:left w:val="none" w:sz="0" w:space="0" w:color="auto"/>
        <w:bottom w:val="none" w:sz="0" w:space="0" w:color="auto"/>
        <w:right w:val="none" w:sz="0" w:space="0" w:color="auto"/>
      </w:divBdr>
    </w:div>
    <w:div w:id="700326768">
      <w:bodyDiv w:val="1"/>
      <w:marLeft w:val="0"/>
      <w:marRight w:val="0"/>
      <w:marTop w:val="0"/>
      <w:marBottom w:val="0"/>
      <w:divBdr>
        <w:top w:val="none" w:sz="0" w:space="0" w:color="auto"/>
        <w:left w:val="none" w:sz="0" w:space="0" w:color="auto"/>
        <w:bottom w:val="none" w:sz="0" w:space="0" w:color="auto"/>
        <w:right w:val="none" w:sz="0" w:space="0" w:color="auto"/>
      </w:divBdr>
    </w:div>
    <w:div w:id="700672936">
      <w:bodyDiv w:val="1"/>
      <w:marLeft w:val="0"/>
      <w:marRight w:val="0"/>
      <w:marTop w:val="0"/>
      <w:marBottom w:val="0"/>
      <w:divBdr>
        <w:top w:val="none" w:sz="0" w:space="0" w:color="auto"/>
        <w:left w:val="none" w:sz="0" w:space="0" w:color="auto"/>
        <w:bottom w:val="none" w:sz="0" w:space="0" w:color="auto"/>
        <w:right w:val="none" w:sz="0" w:space="0" w:color="auto"/>
      </w:divBdr>
    </w:div>
    <w:div w:id="701395814">
      <w:bodyDiv w:val="1"/>
      <w:marLeft w:val="0"/>
      <w:marRight w:val="0"/>
      <w:marTop w:val="0"/>
      <w:marBottom w:val="0"/>
      <w:divBdr>
        <w:top w:val="none" w:sz="0" w:space="0" w:color="auto"/>
        <w:left w:val="none" w:sz="0" w:space="0" w:color="auto"/>
        <w:bottom w:val="none" w:sz="0" w:space="0" w:color="auto"/>
        <w:right w:val="none" w:sz="0" w:space="0" w:color="auto"/>
      </w:divBdr>
    </w:div>
    <w:div w:id="702051026">
      <w:bodyDiv w:val="1"/>
      <w:marLeft w:val="0"/>
      <w:marRight w:val="0"/>
      <w:marTop w:val="0"/>
      <w:marBottom w:val="0"/>
      <w:divBdr>
        <w:top w:val="none" w:sz="0" w:space="0" w:color="auto"/>
        <w:left w:val="none" w:sz="0" w:space="0" w:color="auto"/>
        <w:bottom w:val="none" w:sz="0" w:space="0" w:color="auto"/>
        <w:right w:val="none" w:sz="0" w:space="0" w:color="auto"/>
      </w:divBdr>
    </w:div>
    <w:div w:id="702288745">
      <w:bodyDiv w:val="1"/>
      <w:marLeft w:val="0"/>
      <w:marRight w:val="0"/>
      <w:marTop w:val="0"/>
      <w:marBottom w:val="0"/>
      <w:divBdr>
        <w:top w:val="none" w:sz="0" w:space="0" w:color="auto"/>
        <w:left w:val="none" w:sz="0" w:space="0" w:color="auto"/>
        <w:bottom w:val="none" w:sz="0" w:space="0" w:color="auto"/>
        <w:right w:val="none" w:sz="0" w:space="0" w:color="auto"/>
      </w:divBdr>
    </w:div>
    <w:div w:id="702750561">
      <w:bodyDiv w:val="1"/>
      <w:marLeft w:val="0"/>
      <w:marRight w:val="0"/>
      <w:marTop w:val="0"/>
      <w:marBottom w:val="0"/>
      <w:divBdr>
        <w:top w:val="none" w:sz="0" w:space="0" w:color="auto"/>
        <w:left w:val="none" w:sz="0" w:space="0" w:color="auto"/>
        <w:bottom w:val="none" w:sz="0" w:space="0" w:color="auto"/>
        <w:right w:val="none" w:sz="0" w:space="0" w:color="auto"/>
      </w:divBdr>
    </w:div>
    <w:div w:id="702940659">
      <w:bodyDiv w:val="1"/>
      <w:marLeft w:val="0"/>
      <w:marRight w:val="0"/>
      <w:marTop w:val="0"/>
      <w:marBottom w:val="0"/>
      <w:divBdr>
        <w:top w:val="none" w:sz="0" w:space="0" w:color="auto"/>
        <w:left w:val="none" w:sz="0" w:space="0" w:color="auto"/>
        <w:bottom w:val="none" w:sz="0" w:space="0" w:color="auto"/>
        <w:right w:val="none" w:sz="0" w:space="0" w:color="auto"/>
      </w:divBdr>
    </w:div>
    <w:div w:id="702945411">
      <w:bodyDiv w:val="1"/>
      <w:marLeft w:val="0"/>
      <w:marRight w:val="0"/>
      <w:marTop w:val="0"/>
      <w:marBottom w:val="0"/>
      <w:divBdr>
        <w:top w:val="none" w:sz="0" w:space="0" w:color="auto"/>
        <w:left w:val="none" w:sz="0" w:space="0" w:color="auto"/>
        <w:bottom w:val="none" w:sz="0" w:space="0" w:color="auto"/>
        <w:right w:val="none" w:sz="0" w:space="0" w:color="auto"/>
      </w:divBdr>
    </w:div>
    <w:div w:id="702949976">
      <w:bodyDiv w:val="1"/>
      <w:marLeft w:val="0"/>
      <w:marRight w:val="0"/>
      <w:marTop w:val="0"/>
      <w:marBottom w:val="0"/>
      <w:divBdr>
        <w:top w:val="none" w:sz="0" w:space="0" w:color="auto"/>
        <w:left w:val="none" w:sz="0" w:space="0" w:color="auto"/>
        <w:bottom w:val="none" w:sz="0" w:space="0" w:color="auto"/>
        <w:right w:val="none" w:sz="0" w:space="0" w:color="auto"/>
      </w:divBdr>
    </w:div>
    <w:div w:id="703679435">
      <w:bodyDiv w:val="1"/>
      <w:marLeft w:val="0"/>
      <w:marRight w:val="0"/>
      <w:marTop w:val="0"/>
      <w:marBottom w:val="0"/>
      <w:divBdr>
        <w:top w:val="none" w:sz="0" w:space="0" w:color="auto"/>
        <w:left w:val="none" w:sz="0" w:space="0" w:color="auto"/>
        <w:bottom w:val="none" w:sz="0" w:space="0" w:color="auto"/>
        <w:right w:val="none" w:sz="0" w:space="0" w:color="auto"/>
      </w:divBdr>
    </w:div>
    <w:div w:id="704451336">
      <w:bodyDiv w:val="1"/>
      <w:marLeft w:val="0"/>
      <w:marRight w:val="0"/>
      <w:marTop w:val="0"/>
      <w:marBottom w:val="0"/>
      <w:divBdr>
        <w:top w:val="none" w:sz="0" w:space="0" w:color="auto"/>
        <w:left w:val="none" w:sz="0" w:space="0" w:color="auto"/>
        <w:bottom w:val="none" w:sz="0" w:space="0" w:color="auto"/>
        <w:right w:val="none" w:sz="0" w:space="0" w:color="auto"/>
      </w:divBdr>
    </w:div>
    <w:div w:id="705954517">
      <w:bodyDiv w:val="1"/>
      <w:marLeft w:val="0"/>
      <w:marRight w:val="0"/>
      <w:marTop w:val="0"/>
      <w:marBottom w:val="0"/>
      <w:divBdr>
        <w:top w:val="none" w:sz="0" w:space="0" w:color="auto"/>
        <w:left w:val="none" w:sz="0" w:space="0" w:color="auto"/>
        <w:bottom w:val="none" w:sz="0" w:space="0" w:color="auto"/>
        <w:right w:val="none" w:sz="0" w:space="0" w:color="auto"/>
      </w:divBdr>
    </w:div>
    <w:div w:id="706368280">
      <w:bodyDiv w:val="1"/>
      <w:marLeft w:val="0"/>
      <w:marRight w:val="0"/>
      <w:marTop w:val="0"/>
      <w:marBottom w:val="0"/>
      <w:divBdr>
        <w:top w:val="none" w:sz="0" w:space="0" w:color="auto"/>
        <w:left w:val="none" w:sz="0" w:space="0" w:color="auto"/>
        <w:bottom w:val="none" w:sz="0" w:space="0" w:color="auto"/>
        <w:right w:val="none" w:sz="0" w:space="0" w:color="auto"/>
      </w:divBdr>
    </w:div>
    <w:div w:id="707805024">
      <w:bodyDiv w:val="1"/>
      <w:marLeft w:val="0"/>
      <w:marRight w:val="0"/>
      <w:marTop w:val="0"/>
      <w:marBottom w:val="0"/>
      <w:divBdr>
        <w:top w:val="none" w:sz="0" w:space="0" w:color="auto"/>
        <w:left w:val="none" w:sz="0" w:space="0" w:color="auto"/>
        <w:bottom w:val="none" w:sz="0" w:space="0" w:color="auto"/>
        <w:right w:val="none" w:sz="0" w:space="0" w:color="auto"/>
      </w:divBdr>
    </w:div>
    <w:div w:id="707873812">
      <w:bodyDiv w:val="1"/>
      <w:marLeft w:val="0"/>
      <w:marRight w:val="0"/>
      <w:marTop w:val="0"/>
      <w:marBottom w:val="0"/>
      <w:divBdr>
        <w:top w:val="none" w:sz="0" w:space="0" w:color="auto"/>
        <w:left w:val="none" w:sz="0" w:space="0" w:color="auto"/>
        <w:bottom w:val="none" w:sz="0" w:space="0" w:color="auto"/>
        <w:right w:val="none" w:sz="0" w:space="0" w:color="auto"/>
      </w:divBdr>
    </w:div>
    <w:div w:id="708065689">
      <w:bodyDiv w:val="1"/>
      <w:marLeft w:val="0"/>
      <w:marRight w:val="0"/>
      <w:marTop w:val="0"/>
      <w:marBottom w:val="0"/>
      <w:divBdr>
        <w:top w:val="none" w:sz="0" w:space="0" w:color="auto"/>
        <w:left w:val="none" w:sz="0" w:space="0" w:color="auto"/>
        <w:bottom w:val="none" w:sz="0" w:space="0" w:color="auto"/>
        <w:right w:val="none" w:sz="0" w:space="0" w:color="auto"/>
      </w:divBdr>
    </w:div>
    <w:div w:id="708453386">
      <w:bodyDiv w:val="1"/>
      <w:marLeft w:val="0"/>
      <w:marRight w:val="0"/>
      <w:marTop w:val="0"/>
      <w:marBottom w:val="0"/>
      <w:divBdr>
        <w:top w:val="none" w:sz="0" w:space="0" w:color="auto"/>
        <w:left w:val="none" w:sz="0" w:space="0" w:color="auto"/>
        <w:bottom w:val="none" w:sz="0" w:space="0" w:color="auto"/>
        <w:right w:val="none" w:sz="0" w:space="0" w:color="auto"/>
      </w:divBdr>
    </w:div>
    <w:div w:id="709302742">
      <w:bodyDiv w:val="1"/>
      <w:marLeft w:val="0"/>
      <w:marRight w:val="0"/>
      <w:marTop w:val="0"/>
      <w:marBottom w:val="0"/>
      <w:divBdr>
        <w:top w:val="none" w:sz="0" w:space="0" w:color="auto"/>
        <w:left w:val="none" w:sz="0" w:space="0" w:color="auto"/>
        <w:bottom w:val="none" w:sz="0" w:space="0" w:color="auto"/>
        <w:right w:val="none" w:sz="0" w:space="0" w:color="auto"/>
      </w:divBdr>
    </w:div>
    <w:div w:id="710106931">
      <w:bodyDiv w:val="1"/>
      <w:marLeft w:val="0"/>
      <w:marRight w:val="0"/>
      <w:marTop w:val="0"/>
      <w:marBottom w:val="0"/>
      <w:divBdr>
        <w:top w:val="none" w:sz="0" w:space="0" w:color="auto"/>
        <w:left w:val="none" w:sz="0" w:space="0" w:color="auto"/>
        <w:bottom w:val="none" w:sz="0" w:space="0" w:color="auto"/>
        <w:right w:val="none" w:sz="0" w:space="0" w:color="auto"/>
      </w:divBdr>
    </w:div>
    <w:div w:id="711073283">
      <w:bodyDiv w:val="1"/>
      <w:marLeft w:val="0"/>
      <w:marRight w:val="0"/>
      <w:marTop w:val="0"/>
      <w:marBottom w:val="0"/>
      <w:divBdr>
        <w:top w:val="none" w:sz="0" w:space="0" w:color="auto"/>
        <w:left w:val="none" w:sz="0" w:space="0" w:color="auto"/>
        <w:bottom w:val="none" w:sz="0" w:space="0" w:color="auto"/>
        <w:right w:val="none" w:sz="0" w:space="0" w:color="auto"/>
      </w:divBdr>
    </w:div>
    <w:div w:id="713040744">
      <w:bodyDiv w:val="1"/>
      <w:marLeft w:val="0"/>
      <w:marRight w:val="0"/>
      <w:marTop w:val="0"/>
      <w:marBottom w:val="0"/>
      <w:divBdr>
        <w:top w:val="none" w:sz="0" w:space="0" w:color="auto"/>
        <w:left w:val="none" w:sz="0" w:space="0" w:color="auto"/>
        <w:bottom w:val="none" w:sz="0" w:space="0" w:color="auto"/>
        <w:right w:val="none" w:sz="0" w:space="0" w:color="auto"/>
      </w:divBdr>
    </w:div>
    <w:div w:id="713696739">
      <w:bodyDiv w:val="1"/>
      <w:marLeft w:val="0"/>
      <w:marRight w:val="0"/>
      <w:marTop w:val="0"/>
      <w:marBottom w:val="0"/>
      <w:divBdr>
        <w:top w:val="none" w:sz="0" w:space="0" w:color="auto"/>
        <w:left w:val="none" w:sz="0" w:space="0" w:color="auto"/>
        <w:bottom w:val="none" w:sz="0" w:space="0" w:color="auto"/>
        <w:right w:val="none" w:sz="0" w:space="0" w:color="auto"/>
      </w:divBdr>
    </w:div>
    <w:div w:id="713970818">
      <w:bodyDiv w:val="1"/>
      <w:marLeft w:val="0"/>
      <w:marRight w:val="0"/>
      <w:marTop w:val="0"/>
      <w:marBottom w:val="0"/>
      <w:divBdr>
        <w:top w:val="none" w:sz="0" w:space="0" w:color="auto"/>
        <w:left w:val="none" w:sz="0" w:space="0" w:color="auto"/>
        <w:bottom w:val="none" w:sz="0" w:space="0" w:color="auto"/>
        <w:right w:val="none" w:sz="0" w:space="0" w:color="auto"/>
      </w:divBdr>
    </w:div>
    <w:div w:id="714741116">
      <w:bodyDiv w:val="1"/>
      <w:marLeft w:val="0"/>
      <w:marRight w:val="0"/>
      <w:marTop w:val="0"/>
      <w:marBottom w:val="0"/>
      <w:divBdr>
        <w:top w:val="none" w:sz="0" w:space="0" w:color="auto"/>
        <w:left w:val="none" w:sz="0" w:space="0" w:color="auto"/>
        <w:bottom w:val="none" w:sz="0" w:space="0" w:color="auto"/>
        <w:right w:val="none" w:sz="0" w:space="0" w:color="auto"/>
      </w:divBdr>
    </w:div>
    <w:div w:id="716008223">
      <w:bodyDiv w:val="1"/>
      <w:marLeft w:val="0"/>
      <w:marRight w:val="0"/>
      <w:marTop w:val="0"/>
      <w:marBottom w:val="0"/>
      <w:divBdr>
        <w:top w:val="none" w:sz="0" w:space="0" w:color="auto"/>
        <w:left w:val="none" w:sz="0" w:space="0" w:color="auto"/>
        <w:bottom w:val="none" w:sz="0" w:space="0" w:color="auto"/>
        <w:right w:val="none" w:sz="0" w:space="0" w:color="auto"/>
      </w:divBdr>
    </w:div>
    <w:div w:id="716399003">
      <w:bodyDiv w:val="1"/>
      <w:marLeft w:val="0"/>
      <w:marRight w:val="0"/>
      <w:marTop w:val="0"/>
      <w:marBottom w:val="0"/>
      <w:divBdr>
        <w:top w:val="none" w:sz="0" w:space="0" w:color="auto"/>
        <w:left w:val="none" w:sz="0" w:space="0" w:color="auto"/>
        <w:bottom w:val="none" w:sz="0" w:space="0" w:color="auto"/>
        <w:right w:val="none" w:sz="0" w:space="0" w:color="auto"/>
      </w:divBdr>
    </w:div>
    <w:div w:id="718479699">
      <w:bodyDiv w:val="1"/>
      <w:marLeft w:val="0"/>
      <w:marRight w:val="0"/>
      <w:marTop w:val="0"/>
      <w:marBottom w:val="0"/>
      <w:divBdr>
        <w:top w:val="none" w:sz="0" w:space="0" w:color="auto"/>
        <w:left w:val="none" w:sz="0" w:space="0" w:color="auto"/>
        <w:bottom w:val="none" w:sz="0" w:space="0" w:color="auto"/>
        <w:right w:val="none" w:sz="0" w:space="0" w:color="auto"/>
      </w:divBdr>
    </w:div>
    <w:div w:id="718940126">
      <w:bodyDiv w:val="1"/>
      <w:marLeft w:val="0"/>
      <w:marRight w:val="0"/>
      <w:marTop w:val="0"/>
      <w:marBottom w:val="0"/>
      <w:divBdr>
        <w:top w:val="none" w:sz="0" w:space="0" w:color="auto"/>
        <w:left w:val="none" w:sz="0" w:space="0" w:color="auto"/>
        <w:bottom w:val="none" w:sz="0" w:space="0" w:color="auto"/>
        <w:right w:val="none" w:sz="0" w:space="0" w:color="auto"/>
      </w:divBdr>
    </w:div>
    <w:div w:id="719859497">
      <w:bodyDiv w:val="1"/>
      <w:marLeft w:val="0"/>
      <w:marRight w:val="0"/>
      <w:marTop w:val="0"/>
      <w:marBottom w:val="0"/>
      <w:divBdr>
        <w:top w:val="none" w:sz="0" w:space="0" w:color="auto"/>
        <w:left w:val="none" w:sz="0" w:space="0" w:color="auto"/>
        <w:bottom w:val="none" w:sz="0" w:space="0" w:color="auto"/>
        <w:right w:val="none" w:sz="0" w:space="0" w:color="auto"/>
      </w:divBdr>
    </w:div>
    <w:div w:id="720328224">
      <w:bodyDiv w:val="1"/>
      <w:marLeft w:val="0"/>
      <w:marRight w:val="0"/>
      <w:marTop w:val="0"/>
      <w:marBottom w:val="0"/>
      <w:divBdr>
        <w:top w:val="none" w:sz="0" w:space="0" w:color="auto"/>
        <w:left w:val="none" w:sz="0" w:space="0" w:color="auto"/>
        <w:bottom w:val="none" w:sz="0" w:space="0" w:color="auto"/>
        <w:right w:val="none" w:sz="0" w:space="0" w:color="auto"/>
      </w:divBdr>
    </w:div>
    <w:div w:id="720403913">
      <w:bodyDiv w:val="1"/>
      <w:marLeft w:val="0"/>
      <w:marRight w:val="0"/>
      <w:marTop w:val="0"/>
      <w:marBottom w:val="0"/>
      <w:divBdr>
        <w:top w:val="none" w:sz="0" w:space="0" w:color="auto"/>
        <w:left w:val="none" w:sz="0" w:space="0" w:color="auto"/>
        <w:bottom w:val="none" w:sz="0" w:space="0" w:color="auto"/>
        <w:right w:val="none" w:sz="0" w:space="0" w:color="auto"/>
      </w:divBdr>
    </w:div>
    <w:div w:id="721251544">
      <w:bodyDiv w:val="1"/>
      <w:marLeft w:val="0"/>
      <w:marRight w:val="0"/>
      <w:marTop w:val="0"/>
      <w:marBottom w:val="0"/>
      <w:divBdr>
        <w:top w:val="none" w:sz="0" w:space="0" w:color="auto"/>
        <w:left w:val="none" w:sz="0" w:space="0" w:color="auto"/>
        <w:bottom w:val="none" w:sz="0" w:space="0" w:color="auto"/>
        <w:right w:val="none" w:sz="0" w:space="0" w:color="auto"/>
      </w:divBdr>
    </w:div>
    <w:div w:id="721513962">
      <w:bodyDiv w:val="1"/>
      <w:marLeft w:val="0"/>
      <w:marRight w:val="0"/>
      <w:marTop w:val="0"/>
      <w:marBottom w:val="0"/>
      <w:divBdr>
        <w:top w:val="none" w:sz="0" w:space="0" w:color="auto"/>
        <w:left w:val="none" w:sz="0" w:space="0" w:color="auto"/>
        <w:bottom w:val="none" w:sz="0" w:space="0" w:color="auto"/>
        <w:right w:val="none" w:sz="0" w:space="0" w:color="auto"/>
      </w:divBdr>
    </w:div>
    <w:div w:id="722171179">
      <w:bodyDiv w:val="1"/>
      <w:marLeft w:val="0"/>
      <w:marRight w:val="0"/>
      <w:marTop w:val="0"/>
      <w:marBottom w:val="0"/>
      <w:divBdr>
        <w:top w:val="none" w:sz="0" w:space="0" w:color="auto"/>
        <w:left w:val="none" w:sz="0" w:space="0" w:color="auto"/>
        <w:bottom w:val="none" w:sz="0" w:space="0" w:color="auto"/>
        <w:right w:val="none" w:sz="0" w:space="0" w:color="auto"/>
      </w:divBdr>
    </w:div>
    <w:div w:id="723331074">
      <w:bodyDiv w:val="1"/>
      <w:marLeft w:val="0"/>
      <w:marRight w:val="0"/>
      <w:marTop w:val="0"/>
      <w:marBottom w:val="0"/>
      <w:divBdr>
        <w:top w:val="none" w:sz="0" w:space="0" w:color="auto"/>
        <w:left w:val="none" w:sz="0" w:space="0" w:color="auto"/>
        <w:bottom w:val="none" w:sz="0" w:space="0" w:color="auto"/>
        <w:right w:val="none" w:sz="0" w:space="0" w:color="auto"/>
      </w:divBdr>
    </w:div>
    <w:div w:id="723868828">
      <w:bodyDiv w:val="1"/>
      <w:marLeft w:val="0"/>
      <w:marRight w:val="0"/>
      <w:marTop w:val="0"/>
      <w:marBottom w:val="0"/>
      <w:divBdr>
        <w:top w:val="none" w:sz="0" w:space="0" w:color="auto"/>
        <w:left w:val="none" w:sz="0" w:space="0" w:color="auto"/>
        <w:bottom w:val="none" w:sz="0" w:space="0" w:color="auto"/>
        <w:right w:val="none" w:sz="0" w:space="0" w:color="auto"/>
      </w:divBdr>
    </w:div>
    <w:div w:id="724066337">
      <w:bodyDiv w:val="1"/>
      <w:marLeft w:val="0"/>
      <w:marRight w:val="0"/>
      <w:marTop w:val="0"/>
      <w:marBottom w:val="0"/>
      <w:divBdr>
        <w:top w:val="none" w:sz="0" w:space="0" w:color="auto"/>
        <w:left w:val="none" w:sz="0" w:space="0" w:color="auto"/>
        <w:bottom w:val="none" w:sz="0" w:space="0" w:color="auto"/>
        <w:right w:val="none" w:sz="0" w:space="0" w:color="auto"/>
      </w:divBdr>
    </w:div>
    <w:div w:id="724909900">
      <w:bodyDiv w:val="1"/>
      <w:marLeft w:val="0"/>
      <w:marRight w:val="0"/>
      <w:marTop w:val="0"/>
      <w:marBottom w:val="0"/>
      <w:divBdr>
        <w:top w:val="none" w:sz="0" w:space="0" w:color="auto"/>
        <w:left w:val="none" w:sz="0" w:space="0" w:color="auto"/>
        <w:bottom w:val="none" w:sz="0" w:space="0" w:color="auto"/>
        <w:right w:val="none" w:sz="0" w:space="0" w:color="auto"/>
      </w:divBdr>
    </w:div>
    <w:div w:id="725953951">
      <w:bodyDiv w:val="1"/>
      <w:marLeft w:val="0"/>
      <w:marRight w:val="0"/>
      <w:marTop w:val="0"/>
      <w:marBottom w:val="0"/>
      <w:divBdr>
        <w:top w:val="none" w:sz="0" w:space="0" w:color="auto"/>
        <w:left w:val="none" w:sz="0" w:space="0" w:color="auto"/>
        <w:bottom w:val="none" w:sz="0" w:space="0" w:color="auto"/>
        <w:right w:val="none" w:sz="0" w:space="0" w:color="auto"/>
      </w:divBdr>
    </w:div>
    <w:div w:id="726416009">
      <w:bodyDiv w:val="1"/>
      <w:marLeft w:val="0"/>
      <w:marRight w:val="0"/>
      <w:marTop w:val="0"/>
      <w:marBottom w:val="0"/>
      <w:divBdr>
        <w:top w:val="none" w:sz="0" w:space="0" w:color="auto"/>
        <w:left w:val="none" w:sz="0" w:space="0" w:color="auto"/>
        <w:bottom w:val="none" w:sz="0" w:space="0" w:color="auto"/>
        <w:right w:val="none" w:sz="0" w:space="0" w:color="auto"/>
      </w:divBdr>
    </w:div>
    <w:div w:id="727001326">
      <w:bodyDiv w:val="1"/>
      <w:marLeft w:val="0"/>
      <w:marRight w:val="0"/>
      <w:marTop w:val="0"/>
      <w:marBottom w:val="0"/>
      <w:divBdr>
        <w:top w:val="none" w:sz="0" w:space="0" w:color="auto"/>
        <w:left w:val="none" w:sz="0" w:space="0" w:color="auto"/>
        <w:bottom w:val="none" w:sz="0" w:space="0" w:color="auto"/>
        <w:right w:val="none" w:sz="0" w:space="0" w:color="auto"/>
      </w:divBdr>
    </w:div>
    <w:div w:id="727072512">
      <w:bodyDiv w:val="1"/>
      <w:marLeft w:val="0"/>
      <w:marRight w:val="0"/>
      <w:marTop w:val="0"/>
      <w:marBottom w:val="0"/>
      <w:divBdr>
        <w:top w:val="none" w:sz="0" w:space="0" w:color="auto"/>
        <w:left w:val="none" w:sz="0" w:space="0" w:color="auto"/>
        <w:bottom w:val="none" w:sz="0" w:space="0" w:color="auto"/>
        <w:right w:val="none" w:sz="0" w:space="0" w:color="auto"/>
      </w:divBdr>
    </w:div>
    <w:div w:id="728498705">
      <w:bodyDiv w:val="1"/>
      <w:marLeft w:val="0"/>
      <w:marRight w:val="0"/>
      <w:marTop w:val="0"/>
      <w:marBottom w:val="0"/>
      <w:divBdr>
        <w:top w:val="none" w:sz="0" w:space="0" w:color="auto"/>
        <w:left w:val="none" w:sz="0" w:space="0" w:color="auto"/>
        <w:bottom w:val="none" w:sz="0" w:space="0" w:color="auto"/>
        <w:right w:val="none" w:sz="0" w:space="0" w:color="auto"/>
      </w:divBdr>
    </w:div>
    <w:div w:id="729111338">
      <w:bodyDiv w:val="1"/>
      <w:marLeft w:val="0"/>
      <w:marRight w:val="0"/>
      <w:marTop w:val="0"/>
      <w:marBottom w:val="0"/>
      <w:divBdr>
        <w:top w:val="none" w:sz="0" w:space="0" w:color="auto"/>
        <w:left w:val="none" w:sz="0" w:space="0" w:color="auto"/>
        <w:bottom w:val="none" w:sz="0" w:space="0" w:color="auto"/>
        <w:right w:val="none" w:sz="0" w:space="0" w:color="auto"/>
      </w:divBdr>
    </w:div>
    <w:div w:id="730419684">
      <w:bodyDiv w:val="1"/>
      <w:marLeft w:val="0"/>
      <w:marRight w:val="0"/>
      <w:marTop w:val="0"/>
      <w:marBottom w:val="0"/>
      <w:divBdr>
        <w:top w:val="none" w:sz="0" w:space="0" w:color="auto"/>
        <w:left w:val="none" w:sz="0" w:space="0" w:color="auto"/>
        <w:bottom w:val="none" w:sz="0" w:space="0" w:color="auto"/>
        <w:right w:val="none" w:sz="0" w:space="0" w:color="auto"/>
      </w:divBdr>
    </w:div>
    <w:div w:id="730541620">
      <w:bodyDiv w:val="1"/>
      <w:marLeft w:val="0"/>
      <w:marRight w:val="0"/>
      <w:marTop w:val="0"/>
      <w:marBottom w:val="0"/>
      <w:divBdr>
        <w:top w:val="none" w:sz="0" w:space="0" w:color="auto"/>
        <w:left w:val="none" w:sz="0" w:space="0" w:color="auto"/>
        <w:bottom w:val="none" w:sz="0" w:space="0" w:color="auto"/>
        <w:right w:val="none" w:sz="0" w:space="0" w:color="auto"/>
      </w:divBdr>
    </w:div>
    <w:div w:id="733699044">
      <w:bodyDiv w:val="1"/>
      <w:marLeft w:val="0"/>
      <w:marRight w:val="0"/>
      <w:marTop w:val="0"/>
      <w:marBottom w:val="0"/>
      <w:divBdr>
        <w:top w:val="none" w:sz="0" w:space="0" w:color="auto"/>
        <w:left w:val="none" w:sz="0" w:space="0" w:color="auto"/>
        <w:bottom w:val="none" w:sz="0" w:space="0" w:color="auto"/>
        <w:right w:val="none" w:sz="0" w:space="0" w:color="auto"/>
      </w:divBdr>
    </w:div>
    <w:div w:id="734278390">
      <w:bodyDiv w:val="1"/>
      <w:marLeft w:val="0"/>
      <w:marRight w:val="0"/>
      <w:marTop w:val="0"/>
      <w:marBottom w:val="0"/>
      <w:divBdr>
        <w:top w:val="none" w:sz="0" w:space="0" w:color="auto"/>
        <w:left w:val="none" w:sz="0" w:space="0" w:color="auto"/>
        <w:bottom w:val="none" w:sz="0" w:space="0" w:color="auto"/>
        <w:right w:val="none" w:sz="0" w:space="0" w:color="auto"/>
      </w:divBdr>
    </w:div>
    <w:div w:id="734428016">
      <w:bodyDiv w:val="1"/>
      <w:marLeft w:val="0"/>
      <w:marRight w:val="0"/>
      <w:marTop w:val="0"/>
      <w:marBottom w:val="0"/>
      <w:divBdr>
        <w:top w:val="none" w:sz="0" w:space="0" w:color="auto"/>
        <w:left w:val="none" w:sz="0" w:space="0" w:color="auto"/>
        <w:bottom w:val="none" w:sz="0" w:space="0" w:color="auto"/>
        <w:right w:val="none" w:sz="0" w:space="0" w:color="auto"/>
      </w:divBdr>
    </w:div>
    <w:div w:id="735319105">
      <w:bodyDiv w:val="1"/>
      <w:marLeft w:val="0"/>
      <w:marRight w:val="0"/>
      <w:marTop w:val="0"/>
      <w:marBottom w:val="0"/>
      <w:divBdr>
        <w:top w:val="none" w:sz="0" w:space="0" w:color="auto"/>
        <w:left w:val="none" w:sz="0" w:space="0" w:color="auto"/>
        <w:bottom w:val="none" w:sz="0" w:space="0" w:color="auto"/>
        <w:right w:val="none" w:sz="0" w:space="0" w:color="auto"/>
      </w:divBdr>
    </w:div>
    <w:div w:id="735518540">
      <w:bodyDiv w:val="1"/>
      <w:marLeft w:val="0"/>
      <w:marRight w:val="0"/>
      <w:marTop w:val="0"/>
      <w:marBottom w:val="0"/>
      <w:divBdr>
        <w:top w:val="none" w:sz="0" w:space="0" w:color="auto"/>
        <w:left w:val="none" w:sz="0" w:space="0" w:color="auto"/>
        <w:bottom w:val="none" w:sz="0" w:space="0" w:color="auto"/>
        <w:right w:val="none" w:sz="0" w:space="0" w:color="auto"/>
      </w:divBdr>
    </w:div>
    <w:div w:id="735784887">
      <w:bodyDiv w:val="1"/>
      <w:marLeft w:val="0"/>
      <w:marRight w:val="0"/>
      <w:marTop w:val="0"/>
      <w:marBottom w:val="0"/>
      <w:divBdr>
        <w:top w:val="none" w:sz="0" w:space="0" w:color="auto"/>
        <w:left w:val="none" w:sz="0" w:space="0" w:color="auto"/>
        <w:bottom w:val="none" w:sz="0" w:space="0" w:color="auto"/>
        <w:right w:val="none" w:sz="0" w:space="0" w:color="auto"/>
      </w:divBdr>
    </w:div>
    <w:div w:id="735978621">
      <w:bodyDiv w:val="1"/>
      <w:marLeft w:val="0"/>
      <w:marRight w:val="0"/>
      <w:marTop w:val="0"/>
      <w:marBottom w:val="0"/>
      <w:divBdr>
        <w:top w:val="none" w:sz="0" w:space="0" w:color="auto"/>
        <w:left w:val="none" w:sz="0" w:space="0" w:color="auto"/>
        <w:bottom w:val="none" w:sz="0" w:space="0" w:color="auto"/>
        <w:right w:val="none" w:sz="0" w:space="0" w:color="auto"/>
      </w:divBdr>
    </w:div>
    <w:div w:id="736628066">
      <w:bodyDiv w:val="1"/>
      <w:marLeft w:val="0"/>
      <w:marRight w:val="0"/>
      <w:marTop w:val="0"/>
      <w:marBottom w:val="0"/>
      <w:divBdr>
        <w:top w:val="none" w:sz="0" w:space="0" w:color="auto"/>
        <w:left w:val="none" w:sz="0" w:space="0" w:color="auto"/>
        <w:bottom w:val="none" w:sz="0" w:space="0" w:color="auto"/>
        <w:right w:val="none" w:sz="0" w:space="0" w:color="auto"/>
      </w:divBdr>
    </w:div>
    <w:div w:id="736778848">
      <w:bodyDiv w:val="1"/>
      <w:marLeft w:val="0"/>
      <w:marRight w:val="0"/>
      <w:marTop w:val="0"/>
      <w:marBottom w:val="0"/>
      <w:divBdr>
        <w:top w:val="none" w:sz="0" w:space="0" w:color="auto"/>
        <w:left w:val="none" w:sz="0" w:space="0" w:color="auto"/>
        <w:bottom w:val="none" w:sz="0" w:space="0" w:color="auto"/>
        <w:right w:val="none" w:sz="0" w:space="0" w:color="auto"/>
      </w:divBdr>
    </w:div>
    <w:div w:id="736900693">
      <w:bodyDiv w:val="1"/>
      <w:marLeft w:val="0"/>
      <w:marRight w:val="0"/>
      <w:marTop w:val="0"/>
      <w:marBottom w:val="0"/>
      <w:divBdr>
        <w:top w:val="none" w:sz="0" w:space="0" w:color="auto"/>
        <w:left w:val="none" w:sz="0" w:space="0" w:color="auto"/>
        <w:bottom w:val="none" w:sz="0" w:space="0" w:color="auto"/>
        <w:right w:val="none" w:sz="0" w:space="0" w:color="auto"/>
      </w:divBdr>
    </w:div>
    <w:div w:id="737284778">
      <w:bodyDiv w:val="1"/>
      <w:marLeft w:val="0"/>
      <w:marRight w:val="0"/>
      <w:marTop w:val="0"/>
      <w:marBottom w:val="0"/>
      <w:divBdr>
        <w:top w:val="none" w:sz="0" w:space="0" w:color="auto"/>
        <w:left w:val="none" w:sz="0" w:space="0" w:color="auto"/>
        <w:bottom w:val="none" w:sz="0" w:space="0" w:color="auto"/>
        <w:right w:val="none" w:sz="0" w:space="0" w:color="auto"/>
      </w:divBdr>
    </w:div>
    <w:div w:id="737439425">
      <w:bodyDiv w:val="1"/>
      <w:marLeft w:val="0"/>
      <w:marRight w:val="0"/>
      <w:marTop w:val="0"/>
      <w:marBottom w:val="0"/>
      <w:divBdr>
        <w:top w:val="none" w:sz="0" w:space="0" w:color="auto"/>
        <w:left w:val="none" w:sz="0" w:space="0" w:color="auto"/>
        <w:bottom w:val="none" w:sz="0" w:space="0" w:color="auto"/>
        <w:right w:val="none" w:sz="0" w:space="0" w:color="auto"/>
      </w:divBdr>
    </w:div>
    <w:div w:id="738214679">
      <w:bodyDiv w:val="1"/>
      <w:marLeft w:val="0"/>
      <w:marRight w:val="0"/>
      <w:marTop w:val="0"/>
      <w:marBottom w:val="0"/>
      <w:divBdr>
        <w:top w:val="none" w:sz="0" w:space="0" w:color="auto"/>
        <w:left w:val="none" w:sz="0" w:space="0" w:color="auto"/>
        <w:bottom w:val="none" w:sz="0" w:space="0" w:color="auto"/>
        <w:right w:val="none" w:sz="0" w:space="0" w:color="auto"/>
      </w:divBdr>
    </w:div>
    <w:div w:id="738404400">
      <w:bodyDiv w:val="1"/>
      <w:marLeft w:val="0"/>
      <w:marRight w:val="0"/>
      <w:marTop w:val="0"/>
      <w:marBottom w:val="0"/>
      <w:divBdr>
        <w:top w:val="none" w:sz="0" w:space="0" w:color="auto"/>
        <w:left w:val="none" w:sz="0" w:space="0" w:color="auto"/>
        <w:bottom w:val="none" w:sz="0" w:space="0" w:color="auto"/>
        <w:right w:val="none" w:sz="0" w:space="0" w:color="auto"/>
      </w:divBdr>
    </w:div>
    <w:div w:id="738482683">
      <w:bodyDiv w:val="1"/>
      <w:marLeft w:val="0"/>
      <w:marRight w:val="0"/>
      <w:marTop w:val="0"/>
      <w:marBottom w:val="0"/>
      <w:divBdr>
        <w:top w:val="none" w:sz="0" w:space="0" w:color="auto"/>
        <w:left w:val="none" w:sz="0" w:space="0" w:color="auto"/>
        <w:bottom w:val="none" w:sz="0" w:space="0" w:color="auto"/>
        <w:right w:val="none" w:sz="0" w:space="0" w:color="auto"/>
      </w:divBdr>
    </w:div>
    <w:div w:id="739063446">
      <w:bodyDiv w:val="1"/>
      <w:marLeft w:val="0"/>
      <w:marRight w:val="0"/>
      <w:marTop w:val="0"/>
      <w:marBottom w:val="0"/>
      <w:divBdr>
        <w:top w:val="none" w:sz="0" w:space="0" w:color="auto"/>
        <w:left w:val="none" w:sz="0" w:space="0" w:color="auto"/>
        <w:bottom w:val="none" w:sz="0" w:space="0" w:color="auto"/>
        <w:right w:val="none" w:sz="0" w:space="0" w:color="auto"/>
      </w:divBdr>
    </w:div>
    <w:div w:id="741561369">
      <w:bodyDiv w:val="1"/>
      <w:marLeft w:val="0"/>
      <w:marRight w:val="0"/>
      <w:marTop w:val="0"/>
      <w:marBottom w:val="0"/>
      <w:divBdr>
        <w:top w:val="none" w:sz="0" w:space="0" w:color="auto"/>
        <w:left w:val="none" w:sz="0" w:space="0" w:color="auto"/>
        <w:bottom w:val="none" w:sz="0" w:space="0" w:color="auto"/>
        <w:right w:val="none" w:sz="0" w:space="0" w:color="auto"/>
      </w:divBdr>
    </w:div>
    <w:div w:id="742220546">
      <w:bodyDiv w:val="1"/>
      <w:marLeft w:val="0"/>
      <w:marRight w:val="0"/>
      <w:marTop w:val="0"/>
      <w:marBottom w:val="0"/>
      <w:divBdr>
        <w:top w:val="none" w:sz="0" w:space="0" w:color="auto"/>
        <w:left w:val="none" w:sz="0" w:space="0" w:color="auto"/>
        <w:bottom w:val="none" w:sz="0" w:space="0" w:color="auto"/>
        <w:right w:val="none" w:sz="0" w:space="0" w:color="auto"/>
      </w:divBdr>
    </w:div>
    <w:div w:id="743524570">
      <w:bodyDiv w:val="1"/>
      <w:marLeft w:val="0"/>
      <w:marRight w:val="0"/>
      <w:marTop w:val="0"/>
      <w:marBottom w:val="0"/>
      <w:divBdr>
        <w:top w:val="none" w:sz="0" w:space="0" w:color="auto"/>
        <w:left w:val="none" w:sz="0" w:space="0" w:color="auto"/>
        <w:bottom w:val="none" w:sz="0" w:space="0" w:color="auto"/>
        <w:right w:val="none" w:sz="0" w:space="0" w:color="auto"/>
      </w:divBdr>
    </w:div>
    <w:div w:id="743994057">
      <w:bodyDiv w:val="1"/>
      <w:marLeft w:val="0"/>
      <w:marRight w:val="0"/>
      <w:marTop w:val="0"/>
      <w:marBottom w:val="0"/>
      <w:divBdr>
        <w:top w:val="none" w:sz="0" w:space="0" w:color="auto"/>
        <w:left w:val="none" w:sz="0" w:space="0" w:color="auto"/>
        <w:bottom w:val="none" w:sz="0" w:space="0" w:color="auto"/>
        <w:right w:val="none" w:sz="0" w:space="0" w:color="auto"/>
      </w:divBdr>
    </w:div>
    <w:div w:id="744836526">
      <w:bodyDiv w:val="1"/>
      <w:marLeft w:val="0"/>
      <w:marRight w:val="0"/>
      <w:marTop w:val="0"/>
      <w:marBottom w:val="0"/>
      <w:divBdr>
        <w:top w:val="none" w:sz="0" w:space="0" w:color="auto"/>
        <w:left w:val="none" w:sz="0" w:space="0" w:color="auto"/>
        <w:bottom w:val="none" w:sz="0" w:space="0" w:color="auto"/>
        <w:right w:val="none" w:sz="0" w:space="0" w:color="auto"/>
      </w:divBdr>
    </w:div>
    <w:div w:id="745565806">
      <w:bodyDiv w:val="1"/>
      <w:marLeft w:val="0"/>
      <w:marRight w:val="0"/>
      <w:marTop w:val="0"/>
      <w:marBottom w:val="0"/>
      <w:divBdr>
        <w:top w:val="none" w:sz="0" w:space="0" w:color="auto"/>
        <w:left w:val="none" w:sz="0" w:space="0" w:color="auto"/>
        <w:bottom w:val="none" w:sz="0" w:space="0" w:color="auto"/>
        <w:right w:val="none" w:sz="0" w:space="0" w:color="auto"/>
      </w:divBdr>
    </w:div>
    <w:div w:id="745692050">
      <w:bodyDiv w:val="1"/>
      <w:marLeft w:val="0"/>
      <w:marRight w:val="0"/>
      <w:marTop w:val="0"/>
      <w:marBottom w:val="0"/>
      <w:divBdr>
        <w:top w:val="none" w:sz="0" w:space="0" w:color="auto"/>
        <w:left w:val="none" w:sz="0" w:space="0" w:color="auto"/>
        <w:bottom w:val="none" w:sz="0" w:space="0" w:color="auto"/>
        <w:right w:val="none" w:sz="0" w:space="0" w:color="auto"/>
      </w:divBdr>
    </w:div>
    <w:div w:id="746221471">
      <w:bodyDiv w:val="1"/>
      <w:marLeft w:val="0"/>
      <w:marRight w:val="0"/>
      <w:marTop w:val="0"/>
      <w:marBottom w:val="0"/>
      <w:divBdr>
        <w:top w:val="none" w:sz="0" w:space="0" w:color="auto"/>
        <w:left w:val="none" w:sz="0" w:space="0" w:color="auto"/>
        <w:bottom w:val="none" w:sz="0" w:space="0" w:color="auto"/>
        <w:right w:val="none" w:sz="0" w:space="0" w:color="auto"/>
      </w:divBdr>
    </w:div>
    <w:div w:id="746225209">
      <w:bodyDiv w:val="1"/>
      <w:marLeft w:val="0"/>
      <w:marRight w:val="0"/>
      <w:marTop w:val="0"/>
      <w:marBottom w:val="0"/>
      <w:divBdr>
        <w:top w:val="none" w:sz="0" w:space="0" w:color="auto"/>
        <w:left w:val="none" w:sz="0" w:space="0" w:color="auto"/>
        <w:bottom w:val="none" w:sz="0" w:space="0" w:color="auto"/>
        <w:right w:val="none" w:sz="0" w:space="0" w:color="auto"/>
      </w:divBdr>
    </w:div>
    <w:div w:id="746421841">
      <w:bodyDiv w:val="1"/>
      <w:marLeft w:val="0"/>
      <w:marRight w:val="0"/>
      <w:marTop w:val="0"/>
      <w:marBottom w:val="0"/>
      <w:divBdr>
        <w:top w:val="none" w:sz="0" w:space="0" w:color="auto"/>
        <w:left w:val="none" w:sz="0" w:space="0" w:color="auto"/>
        <w:bottom w:val="none" w:sz="0" w:space="0" w:color="auto"/>
        <w:right w:val="none" w:sz="0" w:space="0" w:color="auto"/>
      </w:divBdr>
    </w:div>
    <w:div w:id="746919852">
      <w:bodyDiv w:val="1"/>
      <w:marLeft w:val="0"/>
      <w:marRight w:val="0"/>
      <w:marTop w:val="0"/>
      <w:marBottom w:val="0"/>
      <w:divBdr>
        <w:top w:val="none" w:sz="0" w:space="0" w:color="auto"/>
        <w:left w:val="none" w:sz="0" w:space="0" w:color="auto"/>
        <w:bottom w:val="none" w:sz="0" w:space="0" w:color="auto"/>
        <w:right w:val="none" w:sz="0" w:space="0" w:color="auto"/>
      </w:divBdr>
    </w:div>
    <w:div w:id="747386220">
      <w:bodyDiv w:val="1"/>
      <w:marLeft w:val="0"/>
      <w:marRight w:val="0"/>
      <w:marTop w:val="0"/>
      <w:marBottom w:val="0"/>
      <w:divBdr>
        <w:top w:val="none" w:sz="0" w:space="0" w:color="auto"/>
        <w:left w:val="none" w:sz="0" w:space="0" w:color="auto"/>
        <w:bottom w:val="none" w:sz="0" w:space="0" w:color="auto"/>
        <w:right w:val="none" w:sz="0" w:space="0" w:color="auto"/>
      </w:divBdr>
      <w:divsChild>
        <w:div w:id="714085492">
          <w:marLeft w:val="0"/>
          <w:marRight w:val="0"/>
          <w:marTop w:val="0"/>
          <w:marBottom w:val="0"/>
          <w:divBdr>
            <w:top w:val="none" w:sz="0" w:space="0" w:color="auto"/>
            <w:left w:val="none" w:sz="0" w:space="0" w:color="auto"/>
            <w:bottom w:val="none" w:sz="0" w:space="0" w:color="auto"/>
            <w:right w:val="none" w:sz="0" w:space="0" w:color="auto"/>
          </w:divBdr>
          <w:divsChild>
            <w:div w:id="554855332">
              <w:marLeft w:val="0"/>
              <w:marRight w:val="0"/>
              <w:marTop w:val="0"/>
              <w:marBottom w:val="0"/>
              <w:divBdr>
                <w:top w:val="none" w:sz="0" w:space="0" w:color="auto"/>
                <w:left w:val="none" w:sz="0" w:space="0" w:color="auto"/>
                <w:bottom w:val="none" w:sz="0" w:space="0" w:color="auto"/>
                <w:right w:val="none" w:sz="0" w:space="0" w:color="auto"/>
              </w:divBdr>
              <w:divsChild>
                <w:div w:id="1100023722">
                  <w:marLeft w:val="0"/>
                  <w:marRight w:val="0"/>
                  <w:marTop w:val="0"/>
                  <w:marBottom w:val="0"/>
                  <w:divBdr>
                    <w:top w:val="none" w:sz="0" w:space="0" w:color="auto"/>
                    <w:left w:val="none" w:sz="0" w:space="0" w:color="auto"/>
                    <w:bottom w:val="none" w:sz="0" w:space="0" w:color="auto"/>
                    <w:right w:val="none" w:sz="0" w:space="0" w:color="auto"/>
                  </w:divBdr>
                  <w:divsChild>
                    <w:div w:id="2362527">
                      <w:marLeft w:val="0"/>
                      <w:marRight w:val="0"/>
                      <w:marTop w:val="0"/>
                      <w:marBottom w:val="0"/>
                      <w:divBdr>
                        <w:top w:val="none" w:sz="0" w:space="0" w:color="auto"/>
                        <w:left w:val="none" w:sz="0" w:space="0" w:color="auto"/>
                        <w:bottom w:val="none" w:sz="0" w:space="0" w:color="auto"/>
                        <w:right w:val="none" w:sz="0" w:space="0" w:color="auto"/>
                      </w:divBdr>
                      <w:divsChild>
                        <w:div w:id="640497249">
                          <w:marLeft w:val="0"/>
                          <w:marRight w:val="0"/>
                          <w:marTop w:val="0"/>
                          <w:marBottom w:val="0"/>
                          <w:divBdr>
                            <w:top w:val="none" w:sz="0" w:space="0" w:color="auto"/>
                            <w:left w:val="none" w:sz="0" w:space="0" w:color="auto"/>
                            <w:bottom w:val="none" w:sz="0" w:space="0" w:color="auto"/>
                            <w:right w:val="none" w:sz="0" w:space="0" w:color="auto"/>
                          </w:divBdr>
                        </w:div>
                        <w:div w:id="1112824258">
                          <w:marLeft w:val="0"/>
                          <w:marRight w:val="0"/>
                          <w:marTop w:val="0"/>
                          <w:marBottom w:val="0"/>
                          <w:divBdr>
                            <w:top w:val="none" w:sz="0" w:space="0" w:color="auto"/>
                            <w:left w:val="none" w:sz="0" w:space="0" w:color="auto"/>
                            <w:bottom w:val="none" w:sz="0" w:space="0" w:color="auto"/>
                            <w:right w:val="none" w:sz="0" w:space="0" w:color="auto"/>
                          </w:divBdr>
                          <w:divsChild>
                            <w:div w:id="1049035037">
                              <w:marLeft w:val="0"/>
                              <w:marRight w:val="0"/>
                              <w:marTop w:val="0"/>
                              <w:marBottom w:val="0"/>
                              <w:divBdr>
                                <w:top w:val="none" w:sz="0" w:space="0" w:color="auto"/>
                                <w:left w:val="none" w:sz="0" w:space="0" w:color="auto"/>
                                <w:bottom w:val="none" w:sz="0" w:space="0" w:color="auto"/>
                                <w:right w:val="none" w:sz="0" w:space="0" w:color="auto"/>
                              </w:divBdr>
                            </w:div>
                            <w:div w:id="1525440407">
                              <w:marLeft w:val="0"/>
                              <w:marRight w:val="0"/>
                              <w:marTop w:val="0"/>
                              <w:marBottom w:val="0"/>
                              <w:divBdr>
                                <w:top w:val="none" w:sz="0" w:space="0" w:color="auto"/>
                                <w:left w:val="none" w:sz="0" w:space="0" w:color="auto"/>
                                <w:bottom w:val="none" w:sz="0" w:space="0" w:color="auto"/>
                                <w:right w:val="none" w:sz="0" w:space="0" w:color="auto"/>
                              </w:divBdr>
                              <w:divsChild>
                                <w:div w:id="480731522">
                                  <w:marLeft w:val="0"/>
                                  <w:marRight w:val="0"/>
                                  <w:marTop w:val="0"/>
                                  <w:marBottom w:val="0"/>
                                  <w:divBdr>
                                    <w:top w:val="none" w:sz="0" w:space="0" w:color="auto"/>
                                    <w:left w:val="none" w:sz="0" w:space="0" w:color="auto"/>
                                    <w:bottom w:val="none" w:sz="0" w:space="0" w:color="auto"/>
                                    <w:right w:val="none" w:sz="0" w:space="0" w:color="auto"/>
                                  </w:divBdr>
                                  <w:divsChild>
                                    <w:div w:id="674577516">
                                      <w:marLeft w:val="0"/>
                                      <w:marRight w:val="0"/>
                                      <w:marTop w:val="0"/>
                                      <w:marBottom w:val="0"/>
                                      <w:divBdr>
                                        <w:top w:val="none" w:sz="0" w:space="0" w:color="auto"/>
                                        <w:left w:val="none" w:sz="0" w:space="0" w:color="auto"/>
                                        <w:bottom w:val="none" w:sz="0" w:space="0" w:color="auto"/>
                                        <w:right w:val="none" w:sz="0" w:space="0" w:color="auto"/>
                                      </w:divBdr>
                                    </w:div>
                                    <w:div w:id="1637876894">
                                      <w:marLeft w:val="0"/>
                                      <w:marRight w:val="0"/>
                                      <w:marTop w:val="0"/>
                                      <w:marBottom w:val="0"/>
                                      <w:divBdr>
                                        <w:top w:val="none" w:sz="0" w:space="0" w:color="auto"/>
                                        <w:left w:val="none" w:sz="0" w:space="0" w:color="auto"/>
                                        <w:bottom w:val="none" w:sz="0" w:space="0" w:color="auto"/>
                                        <w:right w:val="none" w:sz="0" w:space="0" w:color="auto"/>
                                      </w:divBdr>
                                      <w:divsChild>
                                        <w:div w:id="445657746">
                                          <w:marLeft w:val="0"/>
                                          <w:marRight w:val="0"/>
                                          <w:marTop w:val="0"/>
                                          <w:marBottom w:val="0"/>
                                          <w:divBdr>
                                            <w:top w:val="none" w:sz="0" w:space="0" w:color="auto"/>
                                            <w:left w:val="none" w:sz="0" w:space="0" w:color="auto"/>
                                            <w:bottom w:val="none" w:sz="0" w:space="0" w:color="auto"/>
                                            <w:right w:val="none" w:sz="0" w:space="0" w:color="auto"/>
                                          </w:divBdr>
                                        </w:div>
                                        <w:div w:id="566257867">
                                          <w:marLeft w:val="0"/>
                                          <w:marRight w:val="0"/>
                                          <w:marTop w:val="0"/>
                                          <w:marBottom w:val="0"/>
                                          <w:divBdr>
                                            <w:top w:val="none" w:sz="0" w:space="0" w:color="auto"/>
                                            <w:left w:val="none" w:sz="0" w:space="0" w:color="auto"/>
                                            <w:bottom w:val="none" w:sz="0" w:space="0" w:color="auto"/>
                                            <w:right w:val="none" w:sz="0" w:space="0" w:color="auto"/>
                                          </w:divBdr>
                                          <w:divsChild>
                                            <w:div w:id="316568083">
                                              <w:marLeft w:val="0"/>
                                              <w:marRight w:val="0"/>
                                              <w:marTop w:val="0"/>
                                              <w:marBottom w:val="0"/>
                                              <w:divBdr>
                                                <w:top w:val="none" w:sz="0" w:space="0" w:color="auto"/>
                                                <w:left w:val="none" w:sz="0" w:space="0" w:color="auto"/>
                                                <w:bottom w:val="none" w:sz="0" w:space="0" w:color="auto"/>
                                                <w:right w:val="none" w:sz="0" w:space="0" w:color="auto"/>
                                              </w:divBdr>
                                            </w:div>
                                            <w:div w:id="475923334">
                                              <w:marLeft w:val="0"/>
                                              <w:marRight w:val="0"/>
                                              <w:marTop w:val="0"/>
                                              <w:marBottom w:val="0"/>
                                              <w:divBdr>
                                                <w:top w:val="none" w:sz="0" w:space="0" w:color="auto"/>
                                                <w:left w:val="none" w:sz="0" w:space="0" w:color="auto"/>
                                                <w:bottom w:val="none" w:sz="0" w:space="0" w:color="auto"/>
                                                <w:right w:val="none" w:sz="0" w:space="0" w:color="auto"/>
                                              </w:divBdr>
                                              <w:divsChild>
                                                <w:div w:id="95449517">
                                                  <w:marLeft w:val="0"/>
                                                  <w:marRight w:val="0"/>
                                                  <w:marTop w:val="0"/>
                                                  <w:marBottom w:val="0"/>
                                                  <w:divBdr>
                                                    <w:top w:val="none" w:sz="0" w:space="0" w:color="auto"/>
                                                    <w:left w:val="none" w:sz="0" w:space="0" w:color="auto"/>
                                                    <w:bottom w:val="none" w:sz="0" w:space="0" w:color="auto"/>
                                                    <w:right w:val="none" w:sz="0" w:space="0" w:color="auto"/>
                                                  </w:divBdr>
                                                  <w:divsChild>
                                                    <w:div w:id="32270150">
                                                      <w:marLeft w:val="0"/>
                                                      <w:marRight w:val="0"/>
                                                      <w:marTop w:val="0"/>
                                                      <w:marBottom w:val="0"/>
                                                      <w:divBdr>
                                                        <w:top w:val="none" w:sz="0" w:space="0" w:color="auto"/>
                                                        <w:left w:val="none" w:sz="0" w:space="0" w:color="auto"/>
                                                        <w:bottom w:val="none" w:sz="0" w:space="0" w:color="auto"/>
                                                        <w:right w:val="none" w:sz="0" w:space="0" w:color="auto"/>
                                                      </w:divBdr>
                                                    </w:div>
                                                  </w:divsChild>
                                                </w:div>
                                                <w:div w:id="172683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22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888513">
                      <w:marLeft w:val="0"/>
                      <w:marRight w:val="0"/>
                      <w:marTop w:val="0"/>
                      <w:marBottom w:val="0"/>
                      <w:divBdr>
                        <w:top w:val="none" w:sz="0" w:space="0" w:color="auto"/>
                        <w:left w:val="none" w:sz="0" w:space="0" w:color="auto"/>
                        <w:bottom w:val="none" w:sz="0" w:space="0" w:color="auto"/>
                        <w:right w:val="none" w:sz="0" w:space="0" w:color="auto"/>
                      </w:divBdr>
                    </w:div>
                  </w:divsChild>
                </w:div>
                <w:div w:id="1858230890">
                  <w:marLeft w:val="0"/>
                  <w:marRight w:val="0"/>
                  <w:marTop w:val="0"/>
                  <w:marBottom w:val="0"/>
                  <w:divBdr>
                    <w:top w:val="none" w:sz="0" w:space="0" w:color="auto"/>
                    <w:left w:val="none" w:sz="0" w:space="0" w:color="auto"/>
                    <w:bottom w:val="none" w:sz="0" w:space="0" w:color="auto"/>
                    <w:right w:val="none" w:sz="0" w:space="0" w:color="auto"/>
                  </w:divBdr>
                </w:div>
              </w:divsChild>
            </w:div>
            <w:div w:id="114832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654822">
      <w:bodyDiv w:val="1"/>
      <w:marLeft w:val="0"/>
      <w:marRight w:val="0"/>
      <w:marTop w:val="0"/>
      <w:marBottom w:val="0"/>
      <w:divBdr>
        <w:top w:val="none" w:sz="0" w:space="0" w:color="auto"/>
        <w:left w:val="none" w:sz="0" w:space="0" w:color="auto"/>
        <w:bottom w:val="none" w:sz="0" w:space="0" w:color="auto"/>
        <w:right w:val="none" w:sz="0" w:space="0" w:color="auto"/>
      </w:divBdr>
    </w:div>
    <w:div w:id="747847111">
      <w:bodyDiv w:val="1"/>
      <w:marLeft w:val="0"/>
      <w:marRight w:val="0"/>
      <w:marTop w:val="0"/>
      <w:marBottom w:val="0"/>
      <w:divBdr>
        <w:top w:val="none" w:sz="0" w:space="0" w:color="auto"/>
        <w:left w:val="none" w:sz="0" w:space="0" w:color="auto"/>
        <w:bottom w:val="none" w:sz="0" w:space="0" w:color="auto"/>
        <w:right w:val="none" w:sz="0" w:space="0" w:color="auto"/>
      </w:divBdr>
    </w:div>
    <w:div w:id="747926552">
      <w:bodyDiv w:val="1"/>
      <w:marLeft w:val="0"/>
      <w:marRight w:val="0"/>
      <w:marTop w:val="0"/>
      <w:marBottom w:val="0"/>
      <w:divBdr>
        <w:top w:val="none" w:sz="0" w:space="0" w:color="auto"/>
        <w:left w:val="none" w:sz="0" w:space="0" w:color="auto"/>
        <w:bottom w:val="none" w:sz="0" w:space="0" w:color="auto"/>
        <w:right w:val="none" w:sz="0" w:space="0" w:color="auto"/>
      </w:divBdr>
    </w:div>
    <w:div w:id="748424682">
      <w:bodyDiv w:val="1"/>
      <w:marLeft w:val="0"/>
      <w:marRight w:val="0"/>
      <w:marTop w:val="0"/>
      <w:marBottom w:val="0"/>
      <w:divBdr>
        <w:top w:val="none" w:sz="0" w:space="0" w:color="auto"/>
        <w:left w:val="none" w:sz="0" w:space="0" w:color="auto"/>
        <w:bottom w:val="none" w:sz="0" w:space="0" w:color="auto"/>
        <w:right w:val="none" w:sz="0" w:space="0" w:color="auto"/>
      </w:divBdr>
    </w:div>
    <w:div w:id="749886977">
      <w:bodyDiv w:val="1"/>
      <w:marLeft w:val="0"/>
      <w:marRight w:val="0"/>
      <w:marTop w:val="0"/>
      <w:marBottom w:val="0"/>
      <w:divBdr>
        <w:top w:val="none" w:sz="0" w:space="0" w:color="auto"/>
        <w:left w:val="none" w:sz="0" w:space="0" w:color="auto"/>
        <w:bottom w:val="none" w:sz="0" w:space="0" w:color="auto"/>
        <w:right w:val="none" w:sz="0" w:space="0" w:color="auto"/>
      </w:divBdr>
    </w:div>
    <w:div w:id="750080852">
      <w:bodyDiv w:val="1"/>
      <w:marLeft w:val="0"/>
      <w:marRight w:val="0"/>
      <w:marTop w:val="0"/>
      <w:marBottom w:val="0"/>
      <w:divBdr>
        <w:top w:val="none" w:sz="0" w:space="0" w:color="auto"/>
        <w:left w:val="none" w:sz="0" w:space="0" w:color="auto"/>
        <w:bottom w:val="none" w:sz="0" w:space="0" w:color="auto"/>
        <w:right w:val="none" w:sz="0" w:space="0" w:color="auto"/>
      </w:divBdr>
    </w:div>
    <w:div w:id="751392499">
      <w:bodyDiv w:val="1"/>
      <w:marLeft w:val="0"/>
      <w:marRight w:val="0"/>
      <w:marTop w:val="0"/>
      <w:marBottom w:val="0"/>
      <w:divBdr>
        <w:top w:val="none" w:sz="0" w:space="0" w:color="auto"/>
        <w:left w:val="none" w:sz="0" w:space="0" w:color="auto"/>
        <w:bottom w:val="none" w:sz="0" w:space="0" w:color="auto"/>
        <w:right w:val="none" w:sz="0" w:space="0" w:color="auto"/>
      </w:divBdr>
    </w:div>
    <w:div w:id="751590283">
      <w:bodyDiv w:val="1"/>
      <w:marLeft w:val="0"/>
      <w:marRight w:val="0"/>
      <w:marTop w:val="0"/>
      <w:marBottom w:val="0"/>
      <w:divBdr>
        <w:top w:val="none" w:sz="0" w:space="0" w:color="auto"/>
        <w:left w:val="none" w:sz="0" w:space="0" w:color="auto"/>
        <w:bottom w:val="none" w:sz="0" w:space="0" w:color="auto"/>
        <w:right w:val="none" w:sz="0" w:space="0" w:color="auto"/>
      </w:divBdr>
    </w:div>
    <w:div w:id="752044582">
      <w:bodyDiv w:val="1"/>
      <w:marLeft w:val="0"/>
      <w:marRight w:val="0"/>
      <w:marTop w:val="0"/>
      <w:marBottom w:val="0"/>
      <w:divBdr>
        <w:top w:val="none" w:sz="0" w:space="0" w:color="auto"/>
        <w:left w:val="none" w:sz="0" w:space="0" w:color="auto"/>
        <w:bottom w:val="none" w:sz="0" w:space="0" w:color="auto"/>
        <w:right w:val="none" w:sz="0" w:space="0" w:color="auto"/>
      </w:divBdr>
    </w:div>
    <w:div w:id="752161210">
      <w:bodyDiv w:val="1"/>
      <w:marLeft w:val="0"/>
      <w:marRight w:val="0"/>
      <w:marTop w:val="0"/>
      <w:marBottom w:val="0"/>
      <w:divBdr>
        <w:top w:val="none" w:sz="0" w:space="0" w:color="auto"/>
        <w:left w:val="none" w:sz="0" w:space="0" w:color="auto"/>
        <w:bottom w:val="none" w:sz="0" w:space="0" w:color="auto"/>
        <w:right w:val="none" w:sz="0" w:space="0" w:color="auto"/>
      </w:divBdr>
    </w:div>
    <w:div w:id="753086490">
      <w:bodyDiv w:val="1"/>
      <w:marLeft w:val="0"/>
      <w:marRight w:val="0"/>
      <w:marTop w:val="0"/>
      <w:marBottom w:val="0"/>
      <w:divBdr>
        <w:top w:val="none" w:sz="0" w:space="0" w:color="auto"/>
        <w:left w:val="none" w:sz="0" w:space="0" w:color="auto"/>
        <w:bottom w:val="none" w:sz="0" w:space="0" w:color="auto"/>
        <w:right w:val="none" w:sz="0" w:space="0" w:color="auto"/>
      </w:divBdr>
    </w:div>
    <w:div w:id="753355169">
      <w:bodyDiv w:val="1"/>
      <w:marLeft w:val="0"/>
      <w:marRight w:val="0"/>
      <w:marTop w:val="0"/>
      <w:marBottom w:val="0"/>
      <w:divBdr>
        <w:top w:val="none" w:sz="0" w:space="0" w:color="auto"/>
        <w:left w:val="none" w:sz="0" w:space="0" w:color="auto"/>
        <w:bottom w:val="none" w:sz="0" w:space="0" w:color="auto"/>
        <w:right w:val="none" w:sz="0" w:space="0" w:color="auto"/>
      </w:divBdr>
    </w:div>
    <w:div w:id="753430692">
      <w:bodyDiv w:val="1"/>
      <w:marLeft w:val="0"/>
      <w:marRight w:val="0"/>
      <w:marTop w:val="0"/>
      <w:marBottom w:val="0"/>
      <w:divBdr>
        <w:top w:val="none" w:sz="0" w:space="0" w:color="auto"/>
        <w:left w:val="none" w:sz="0" w:space="0" w:color="auto"/>
        <w:bottom w:val="none" w:sz="0" w:space="0" w:color="auto"/>
        <w:right w:val="none" w:sz="0" w:space="0" w:color="auto"/>
      </w:divBdr>
    </w:div>
    <w:div w:id="753824322">
      <w:bodyDiv w:val="1"/>
      <w:marLeft w:val="0"/>
      <w:marRight w:val="0"/>
      <w:marTop w:val="0"/>
      <w:marBottom w:val="0"/>
      <w:divBdr>
        <w:top w:val="none" w:sz="0" w:space="0" w:color="auto"/>
        <w:left w:val="none" w:sz="0" w:space="0" w:color="auto"/>
        <w:bottom w:val="none" w:sz="0" w:space="0" w:color="auto"/>
        <w:right w:val="none" w:sz="0" w:space="0" w:color="auto"/>
      </w:divBdr>
    </w:div>
    <w:div w:id="754472739">
      <w:bodyDiv w:val="1"/>
      <w:marLeft w:val="0"/>
      <w:marRight w:val="0"/>
      <w:marTop w:val="0"/>
      <w:marBottom w:val="0"/>
      <w:divBdr>
        <w:top w:val="none" w:sz="0" w:space="0" w:color="auto"/>
        <w:left w:val="none" w:sz="0" w:space="0" w:color="auto"/>
        <w:bottom w:val="none" w:sz="0" w:space="0" w:color="auto"/>
        <w:right w:val="none" w:sz="0" w:space="0" w:color="auto"/>
      </w:divBdr>
    </w:div>
    <w:div w:id="754864115">
      <w:bodyDiv w:val="1"/>
      <w:marLeft w:val="0"/>
      <w:marRight w:val="0"/>
      <w:marTop w:val="0"/>
      <w:marBottom w:val="0"/>
      <w:divBdr>
        <w:top w:val="none" w:sz="0" w:space="0" w:color="auto"/>
        <w:left w:val="none" w:sz="0" w:space="0" w:color="auto"/>
        <w:bottom w:val="none" w:sz="0" w:space="0" w:color="auto"/>
        <w:right w:val="none" w:sz="0" w:space="0" w:color="auto"/>
      </w:divBdr>
    </w:div>
    <w:div w:id="756051421">
      <w:bodyDiv w:val="1"/>
      <w:marLeft w:val="0"/>
      <w:marRight w:val="0"/>
      <w:marTop w:val="0"/>
      <w:marBottom w:val="0"/>
      <w:divBdr>
        <w:top w:val="none" w:sz="0" w:space="0" w:color="auto"/>
        <w:left w:val="none" w:sz="0" w:space="0" w:color="auto"/>
        <w:bottom w:val="none" w:sz="0" w:space="0" w:color="auto"/>
        <w:right w:val="none" w:sz="0" w:space="0" w:color="auto"/>
      </w:divBdr>
    </w:div>
    <w:div w:id="756825810">
      <w:bodyDiv w:val="1"/>
      <w:marLeft w:val="0"/>
      <w:marRight w:val="0"/>
      <w:marTop w:val="0"/>
      <w:marBottom w:val="0"/>
      <w:divBdr>
        <w:top w:val="none" w:sz="0" w:space="0" w:color="auto"/>
        <w:left w:val="none" w:sz="0" w:space="0" w:color="auto"/>
        <w:bottom w:val="none" w:sz="0" w:space="0" w:color="auto"/>
        <w:right w:val="none" w:sz="0" w:space="0" w:color="auto"/>
      </w:divBdr>
    </w:div>
    <w:div w:id="757018864">
      <w:bodyDiv w:val="1"/>
      <w:marLeft w:val="0"/>
      <w:marRight w:val="0"/>
      <w:marTop w:val="0"/>
      <w:marBottom w:val="0"/>
      <w:divBdr>
        <w:top w:val="none" w:sz="0" w:space="0" w:color="auto"/>
        <w:left w:val="none" w:sz="0" w:space="0" w:color="auto"/>
        <w:bottom w:val="none" w:sz="0" w:space="0" w:color="auto"/>
        <w:right w:val="none" w:sz="0" w:space="0" w:color="auto"/>
      </w:divBdr>
    </w:div>
    <w:div w:id="757483376">
      <w:bodyDiv w:val="1"/>
      <w:marLeft w:val="0"/>
      <w:marRight w:val="0"/>
      <w:marTop w:val="0"/>
      <w:marBottom w:val="0"/>
      <w:divBdr>
        <w:top w:val="none" w:sz="0" w:space="0" w:color="auto"/>
        <w:left w:val="none" w:sz="0" w:space="0" w:color="auto"/>
        <w:bottom w:val="none" w:sz="0" w:space="0" w:color="auto"/>
        <w:right w:val="none" w:sz="0" w:space="0" w:color="auto"/>
      </w:divBdr>
    </w:div>
    <w:div w:id="757678829">
      <w:bodyDiv w:val="1"/>
      <w:marLeft w:val="0"/>
      <w:marRight w:val="0"/>
      <w:marTop w:val="0"/>
      <w:marBottom w:val="0"/>
      <w:divBdr>
        <w:top w:val="none" w:sz="0" w:space="0" w:color="auto"/>
        <w:left w:val="none" w:sz="0" w:space="0" w:color="auto"/>
        <w:bottom w:val="none" w:sz="0" w:space="0" w:color="auto"/>
        <w:right w:val="none" w:sz="0" w:space="0" w:color="auto"/>
      </w:divBdr>
    </w:div>
    <w:div w:id="757824740">
      <w:bodyDiv w:val="1"/>
      <w:marLeft w:val="0"/>
      <w:marRight w:val="0"/>
      <w:marTop w:val="0"/>
      <w:marBottom w:val="0"/>
      <w:divBdr>
        <w:top w:val="none" w:sz="0" w:space="0" w:color="auto"/>
        <w:left w:val="none" w:sz="0" w:space="0" w:color="auto"/>
        <w:bottom w:val="none" w:sz="0" w:space="0" w:color="auto"/>
        <w:right w:val="none" w:sz="0" w:space="0" w:color="auto"/>
      </w:divBdr>
    </w:div>
    <w:div w:id="758256502">
      <w:bodyDiv w:val="1"/>
      <w:marLeft w:val="0"/>
      <w:marRight w:val="0"/>
      <w:marTop w:val="0"/>
      <w:marBottom w:val="0"/>
      <w:divBdr>
        <w:top w:val="none" w:sz="0" w:space="0" w:color="auto"/>
        <w:left w:val="none" w:sz="0" w:space="0" w:color="auto"/>
        <w:bottom w:val="none" w:sz="0" w:space="0" w:color="auto"/>
        <w:right w:val="none" w:sz="0" w:space="0" w:color="auto"/>
      </w:divBdr>
    </w:div>
    <w:div w:id="758256527">
      <w:bodyDiv w:val="1"/>
      <w:marLeft w:val="0"/>
      <w:marRight w:val="0"/>
      <w:marTop w:val="0"/>
      <w:marBottom w:val="0"/>
      <w:divBdr>
        <w:top w:val="none" w:sz="0" w:space="0" w:color="auto"/>
        <w:left w:val="none" w:sz="0" w:space="0" w:color="auto"/>
        <w:bottom w:val="none" w:sz="0" w:space="0" w:color="auto"/>
        <w:right w:val="none" w:sz="0" w:space="0" w:color="auto"/>
      </w:divBdr>
    </w:div>
    <w:div w:id="758986680">
      <w:bodyDiv w:val="1"/>
      <w:marLeft w:val="0"/>
      <w:marRight w:val="0"/>
      <w:marTop w:val="0"/>
      <w:marBottom w:val="0"/>
      <w:divBdr>
        <w:top w:val="none" w:sz="0" w:space="0" w:color="auto"/>
        <w:left w:val="none" w:sz="0" w:space="0" w:color="auto"/>
        <w:bottom w:val="none" w:sz="0" w:space="0" w:color="auto"/>
        <w:right w:val="none" w:sz="0" w:space="0" w:color="auto"/>
      </w:divBdr>
    </w:div>
    <w:div w:id="760568263">
      <w:bodyDiv w:val="1"/>
      <w:marLeft w:val="0"/>
      <w:marRight w:val="0"/>
      <w:marTop w:val="0"/>
      <w:marBottom w:val="0"/>
      <w:divBdr>
        <w:top w:val="none" w:sz="0" w:space="0" w:color="auto"/>
        <w:left w:val="none" w:sz="0" w:space="0" w:color="auto"/>
        <w:bottom w:val="none" w:sz="0" w:space="0" w:color="auto"/>
        <w:right w:val="none" w:sz="0" w:space="0" w:color="auto"/>
      </w:divBdr>
    </w:div>
    <w:div w:id="760756399">
      <w:bodyDiv w:val="1"/>
      <w:marLeft w:val="0"/>
      <w:marRight w:val="0"/>
      <w:marTop w:val="0"/>
      <w:marBottom w:val="0"/>
      <w:divBdr>
        <w:top w:val="none" w:sz="0" w:space="0" w:color="auto"/>
        <w:left w:val="none" w:sz="0" w:space="0" w:color="auto"/>
        <w:bottom w:val="none" w:sz="0" w:space="0" w:color="auto"/>
        <w:right w:val="none" w:sz="0" w:space="0" w:color="auto"/>
      </w:divBdr>
    </w:div>
    <w:div w:id="761219555">
      <w:bodyDiv w:val="1"/>
      <w:marLeft w:val="0"/>
      <w:marRight w:val="0"/>
      <w:marTop w:val="0"/>
      <w:marBottom w:val="0"/>
      <w:divBdr>
        <w:top w:val="none" w:sz="0" w:space="0" w:color="auto"/>
        <w:left w:val="none" w:sz="0" w:space="0" w:color="auto"/>
        <w:bottom w:val="none" w:sz="0" w:space="0" w:color="auto"/>
        <w:right w:val="none" w:sz="0" w:space="0" w:color="auto"/>
      </w:divBdr>
    </w:div>
    <w:div w:id="761411408">
      <w:bodyDiv w:val="1"/>
      <w:marLeft w:val="0"/>
      <w:marRight w:val="0"/>
      <w:marTop w:val="0"/>
      <w:marBottom w:val="0"/>
      <w:divBdr>
        <w:top w:val="none" w:sz="0" w:space="0" w:color="auto"/>
        <w:left w:val="none" w:sz="0" w:space="0" w:color="auto"/>
        <w:bottom w:val="none" w:sz="0" w:space="0" w:color="auto"/>
        <w:right w:val="none" w:sz="0" w:space="0" w:color="auto"/>
      </w:divBdr>
    </w:div>
    <w:div w:id="761995335">
      <w:bodyDiv w:val="1"/>
      <w:marLeft w:val="0"/>
      <w:marRight w:val="0"/>
      <w:marTop w:val="0"/>
      <w:marBottom w:val="0"/>
      <w:divBdr>
        <w:top w:val="none" w:sz="0" w:space="0" w:color="auto"/>
        <w:left w:val="none" w:sz="0" w:space="0" w:color="auto"/>
        <w:bottom w:val="none" w:sz="0" w:space="0" w:color="auto"/>
        <w:right w:val="none" w:sz="0" w:space="0" w:color="auto"/>
      </w:divBdr>
    </w:div>
    <w:div w:id="762340791">
      <w:bodyDiv w:val="1"/>
      <w:marLeft w:val="0"/>
      <w:marRight w:val="0"/>
      <w:marTop w:val="0"/>
      <w:marBottom w:val="0"/>
      <w:divBdr>
        <w:top w:val="none" w:sz="0" w:space="0" w:color="auto"/>
        <w:left w:val="none" w:sz="0" w:space="0" w:color="auto"/>
        <w:bottom w:val="none" w:sz="0" w:space="0" w:color="auto"/>
        <w:right w:val="none" w:sz="0" w:space="0" w:color="auto"/>
      </w:divBdr>
    </w:div>
    <w:div w:id="762411187">
      <w:bodyDiv w:val="1"/>
      <w:marLeft w:val="0"/>
      <w:marRight w:val="0"/>
      <w:marTop w:val="0"/>
      <w:marBottom w:val="0"/>
      <w:divBdr>
        <w:top w:val="none" w:sz="0" w:space="0" w:color="auto"/>
        <w:left w:val="none" w:sz="0" w:space="0" w:color="auto"/>
        <w:bottom w:val="none" w:sz="0" w:space="0" w:color="auto"/>
        <w:right w:val="none" w:sz="0" w:space="0" w:color="auto"/>
      </w:divBdr>
    </w:div>
    <w:div w:id="764108645">
      <w:bodyDiv w:val="1"/>
      <w:marLeft w:val="0"/>
      <w:marRight w:val="0"/>
      <w:marTop w:val="0"/>
      <w:marBottom w:val="0"/>
      <w:divBdr>
        <w:top w:val="none" w:sz="0" w:space="0" w:color="auto"/>
        <w:left w:val="none" w:sz="0" w:space="0" w:color="auto"/>
        <w:bottom w:val="none" w:sz="0" w:space="0" w:color="auto"/>
        <w:right w:val="none" w:sz="0" w:space="0" w:color="auto"/>
      </w:divBdr>
    </w:div>
    <w:div w:id="765924329">
      <w:bodyDiv w:val="1"/>
      <w:marLeft w:val="0"/>
      <w:marRight w:val="0"/>
      <w:marTop w:val="0"/>
      <w:marBottom w:val="0"/>
      <w:divBdr>
        <w:top w:val="none" w:sz="0" w:space="0" w:color="auto"/>
        <w:left w:val="none" w:sz="0" w:space="0" w:color="auto"/>
        <w:bottom w:val="none" w:sz="0" w:space="0" w:color="auto"/>
        <w:right w:val="none" w:sz="0" w:space="0" w:color="auto"/>
      </w:divBdr>
    </w:div>
    <w:div w:id="766921078">
      <w:bodyDiv w:val="1"/>
      <w:marLeft w:val="0"/>
      <w:marRight w:val="0"/>
      <w:marTop w:val="0"/>
      <w:marBottom w:val="0"/>
      <w:divBdr>
        <w:top w:val="none" w:sz="0" w:space="0" w:color="auto"/>
        <w:left w:val="none" w:sz="0" w:space="0" w:color="auto"/>
        <w:bottom w:val="none" w:sz="0" w:space="0" w:color="auto"/>
        <w:right w:val="none" w:sz="0" w:space="0" w:color="auto"/>
      </w:divBdr>
    </w:div>
    <w:div w:id="767503422">
      <w:bodyDiv w:val="1"/>
      <w:marLeft w:val="0"/>
      <w:marRight w:val="0"/>
      <w:marTop w:val="0"/>
      <w:marBottom w:val="0"/>
      <w:divBdr>
        <w:top w:val="none" w:sz="0" w:space="0" w:color="auto"/>
        <w:left w:val="none" w:sz="0" w:space="0" w:color="auto"/>
        <w:bottom w:val="none" w:sz="0" w:space="0" w:color="auto"/>
        <w:right w:val="none" w:sz="0" w:space="0" w:color="auto"/>
      </w:divBdr>
    </w:div>
    <w:div w:id="767654590">
      <w:bodyDiv w:val="1"/>
      <w:marLeft w:val="0"/>
      <w:marRight w:val="0"/>
      <w:marTop w:val="0"/>
      <w:marBottom w:val="0"/>
      <w:divBdr>
        <w:top w:val="none" w:sz="0" w:space="0" w:color="auto"/>
        <w:left w:val="none" w:sz="0" w:space="0" w:color="auto"/>
        <w:bottom w:val="none" w:sz="0" w:space="0" w:color="auto"/>
        <w:right w:val="none" w:sz="0" w:space="0" w:color="auto"/>
      </w:divBdr>
    </w:div>
    <w:div w:id="770007157">
      <w:bodyDiv w:val="1"/>
      <w:marLeft w:val="0"/>
      <w:marRight w:val="0"/>
      <w:marTop w:val="0"/>
      <w:marBottom w:val="0"/>
      <w:divBdr>
        <w:top w:val="none" w:sz="0" w:space="0" w:color="auto"/>
        <w:left w:val="none" w:sz="0" w:space="0" w:color="auto"/>
        <w:bottom w:val="none" w:sz="0" w:space="0" w:color="auto"/>
        <w:right w:val="none" w:sz="0" w:space="0" w:color="auto"/>
      </w:divBdr>
    </w:div>
    <w:div w:id="770901772">
      <w:bodyDiv w:val="1"/>
      <w:marLeft w:val="0"/>
      <w:marRight w:val="0"/>
      <w:marTop w:val="0"/>
      <w:marBottom w:val="0"/>
      <w:divBdr>
        <w:top w:val="none" w:sz="0" w:space="0" w:color="auto"/>
        <w:left w:val="none" w:sz="0" w:space="0" w:color="auto"/>
        <w:bottom w:val="none" w:sz="0" w:space="0" w:color="auto"/>
        <w:right w:val="none" w:sz="0" w:space="0" w:color="auto"/>
      </w:divBdr>
    </w:div>
    <w:div w:id="772673862">
      <w:bodyDiv w:val="1"/>
      <w:marLeft w:val="0"/>
      <w:marRight w:val="0"/>
      <w:marTop w:val="0"/>
      <w:marBottom w:val="0"/>
      <w:divBdr>
        <w:top w:val="none" w:sz="0" w:space="0" w:color="auto"/>
        <w:left w:val="none" w:sz="0" w:space="0" w:color="auto"/>
        <w:bottom w:val="none" w:sz="0" w:space="0" w:color="auto"/>
        <w:right w:val="none" w:sz="0" w:space="0" w:color="auto"/>
      </w:divBdr>
    </w:div>
    <w:div w:id="772751671">
      <w:bodyDiv w:val="1"/>
      <w:marLeft w:val="0"/>
      <w:marRight w:val="0"/>
      <w:marTop w:val="0"/>
      <w:marBottom w:val="0"/>
      <w:divBdr>
        <w:top w:val="none" w:sz="0" w:space="0" w:color="auto"/>
        <w:left w:val="none" w:sz="0" w:space="0" w:color="auto"/>
        <w:bottom w:val="none" w:sz="0" w:space="0" w:color="auto"/>
        <w:right w:val="none" w:sz="0" w:space="0" w:color="auto"/>
      </w:divBdr>
    </w:div>
    <w:div w:id="774404973">
      <w:bodyDiv w:val="1"/>
      <w:marLeft w:val="0"/>
      <w:marRight w:val="0"/>
      <w:marTop w:val="0"/>
      <w:marBottom w:val="0"/>
      <w:divBdr>
        <w:top w:val="none" w:sz="0" w:space="0" w:color="auto"/>
        <w:left w:val="none" w:sz="0" w:space="0" w:color="auto"/>
        <w:bottom w:val="none" w:sz="0" w:space="0" w:color="auto"/>
        <w:right w:val="none" w:sz="0" w:space="0" w:color="auto"/>
      </w:divBdr>
    </w:div>
    <w:div w:id="774442362">
      <w:bodyDiv w:val="1"/>
      <w:marLeft w:val="0"/>
      <w:marRight w:val="0"/>
      <w:marTop w:val="0"/>
      <w:marBottom w:val="0"/>
      <w:divBdr>
        <w:top w:val="none" w:sz="0" w:space="0" w:color="auto"/>
        <w:left w:val="none" w:sz="0" w:space="0" w:color="auto"/>
        <w:bottom w:val="none" w:sz="0" w:space="0" w:color="auto"/>
        <w:right w:val="none" w:sz="0" w:space="0" w:color="auto"/>
      </w:divBdr>
    </w:div>
    <w:div w:id="774713260">
      <w:bodyDiv w:val="1"/>
      <w:marLeft w:val="0"/>
      <w:marRight w:val="0"/>
      <w:marTop w:val="0"/>
      <w:marBottom w:val="0"/>
      <w:divBdr>
        <w:top w:val="none" w:sz="0" w:space="0" w:color="auto"/>
        <w:left w:val="none" w:sz="0" w:space="0" w:color="auto"/>
        <w:bottom w:val="none" w:sz="0" w:space="0" w:color="auto"/>
        <w:right w:val="none" w:sz="0" w:space="0" w:color="auto"/>
      </w:divBdr>
    </w:div>
    <w:div w:id="775564808">
      <w:bodyDiv w:val="1"/>
      <w:marLeft w:val="0"/>
      <w:marRight w:val="0"/>
      <w:marTop w:val="0"/>
      <w:marBottom w:val="0"/>
      <w:divBdr>
        <w:top w:val="none" w:sz="0" w:space="0" w:color="auto"/>
        <w:left w:val="none" w:sz="0" w:space="0" w:color="auto"/>
        <w:bottom w:val="none" w:sz="0" w:space="0" w:color="auto"/>
        <w:right w:val="none" w:sz="0" w:space="0" w:color="auto"/>
      </w:divBdr>
    </w:div>
    <w:div w:id="775715926">
      <w:bodyDiv w:val="1"/>
      <w:marLeft w:val="0"/>
      <w:marRight w:val="0"/>
      <w:marTop w:val="0"/>
      <w:marBottom w:val="0"/>
      <w:divBdr>
        <w:top w:val="none" w:sz="0" w:space="0" w:color="auto"/>
        <w:left w:val="none" w:sz="0" w:space="0" w:color="auto"/>
        <w:bottom w:val="none" w:sz="0" w:space="0" w:color="auto"/>
        <w:right w:val="none" w:sz="0" w:space="0" w:color="auto"/>
      </w:divBdr>
    </w:div>
    <w:div w:id="775830179">
      <w:bodyDiv w:val="1"/>
      <w:marLeft w:val="0"/>
      <w:marRight w:val="0"/>
      <w:marTop w:val="0"/>
      <w:marBottom w:val="0"/>
      <w:divBdr>
        <w:top w:val="none" w:sz="0" w:space="0" w:color="auto"/>
        <w:left w:val="none" w:sz="0" w:space="0" w:color="auto"/>
        <w:bottom w:val="none" w:sz="0" w:space="0" w:color="auto"/>
        <w:right w:val="none" w:sz="0" w:space="0" w:color="auto"/>
      </w:divBdr>
    </w:div>
    <w:div w:id="776412486">
      <w:bodyDiv w:val="1"/>
      <w:marLeft w:val="0"/>
      <w:marRight w:val="0"/>
      <w:marTop w:val="0"/>
      <w:marBottom w:val="0"/>
      <w:divBdr>
        <w:top w:val="none" w:sz="0" w:space="0" w:color="auto"/>
        <w:left w:val="none" w:sz="0" w:space="0" w:color="auto"/>
        <w:bottom w:val="none" w:sz="0" w:space="0" w:color="auto"/>
        <w:right w:val="none" w:sz="0" w:space="0" w:color="auto"/>
      </w:divBdr>
    </w:div>
    <w:div w:id="777680616">
      <w:bodyDiv w:val="1"/>
      <w:marLeft w:val="0"/>
      <w:marRight w:val="0"/>
      <w:marTop w:val="0"/>
      <w:marBottom w:val="0"/>
      <w:divBdr>
        <w:top w:val="none" w:sz="0" w:space="0" w:color="auto"/>
        <w:left w:val="none" w:sz="0" w:space="0" w:color="auto"/>
        <w:bottom w:val="none" w:sz="0" w:space="0" w:color="auto"/>
        <w:right w:val="none" w:sz="0" w:space="0" w:color="auto"/>
      </w:divBdr>
    </w:div>
    <w:div w:id="778181028">
      <w:bodyDiv w:val="1"/>
      <w:marLeft w:val="0"/>
      <w:marRight w:val="0"/>
      <w:marTop w:val="0"/>
      <w:marBottom w:val="0"/>
      <w:divBdr>
        <w:top w:val="none" w:sz="0" w:space="0" w:color="auto"/>
        <w:left w:val="none" w:sz="0" w:space="0" w:color="auto"/>
        <w:bottom w:val="none" w:sz="0" w:space="0" w:color="auto"/>
        <w:right w:val="none" w:sz="0" w:space="0" w:color="auto"/>
      </w:divBdr>
    </w:div>
    <w:div w:id="778335488">
      <w:bodyDiv w:val="1"/>
      <w:marLeft w:val="0"/>
      <w:marRight w:val="0"/>
      <w:marTop w:val="0"/>
      <w:marBottom w:val="0"/>
      <w:divBdr>
        <w:top w:val="none" w:sz="0" w:space="0" w:color="auto"/>
        <w:left w:val="none" w:sz="0" w:space="0" w:color="auto"/>
        <w:bottom w:val="none" w:sz="0" w:space="0" w:color="auto"/>
        <w:right w:val="none" w:sz="0" w:space="0" w:color="auto"/>
      </w:divBdr>
    </w:div>
    <w:div w:id="778528442">
      <w:bodyDiv w:val="1"/>
      <w:marLeft w:val="0"/>
      <w:marRight w:val="0"/>
      <w:marTop w:val="0"/>
      <w:marBottom w:val="0"/>
      <w:divBdr>
        <w:top w:val="none" w:sz="0" w:space="0" w:color="auto"/>
        <w:left w:val="none" w:sz="0" w:space="0" w:color="auto"/>
        <w:bottom w:val="none" w:sz="0" w:space="0" w:color="auto"/>
        <w:right w:val="none" w:sz="0" w:space="0" w:color="auto"/>
      </w:divBdr>
    </w:div>
    <w:div w:id="778643396">
      <w:bodyDiv w:val="1"/>
      <w:marLeft w:val="0"/>
      <w:marRight w:val="0"/>
      <w:marTop w:val="0"/>
      <w:marBottom w:val="0"/>
      <w:divBdr>
        <w:top w:val="none" w:sz="0" w:space="0" w:color="auto"/>
        <w:left w:val="none" w:sz="0" w:space="0" w:color="auto"/>
        <w:bottom w:val="none" w:sz="0" w:space="0" w:color="auto"/>
        <w:right w:val="none" w:sz="0" w:space="0" w:color="auto"/>
      </w:divBdr>
    </w:div>
    <w:div w:id="778716116">
      <w:bodyDiv w:val="1"/>
      <w:marLeft w:val="0"/>
      <w:marRight w:val="0"/>
      <w:marTop w:val="0"/>
      <w:marBottom w:val="0"/>
      <w:divBdr>
        <w:top w:val="none" w:sz="0" w:space="0" w:color="auto"/>
        <w:left w:val="none" w:sz="0" w:space="0" w:color="auto"/>
        <w:bottom w:val="none" w:sz="0" w:space="0" w:color="auto"/>
        <w:right w:val="none" w:sz="0" w:space="0" w:color="auto"/>
      </w:divBdr>
    </w:div>
    <w:div w:id="779493822">
      <w:bodyDiv w:val="1"/>
      <w:marLeft w:val="0"/>
      <w:marRight w:val="0"/>
      <w:marTop w:val="0"/>
      <w:marBottom w:val="0"/>
      <w:divBdr>
        <w:top w:val="none" w:sz="0" w:space="0" w:color="auto"/>
        <w:left w:val="none" w:sz="0" w:space="0" w:color="auto"/>
        <w:bottom w:val="none" w:sz="0" w:space="0" w:color="auto"/>
        <w:right w:val="none" w:sz="0" w:space="0" w:color="auto"/>
      </w:divBdr>
    </w:div>
    <w:div w:id="780035090">
      <w:bodyDiv w:val="1"/>
      <w:marLeft w:val="0"/>
      <w:marRight w:val="0"/>
      <w:marTop w:val="0"/>
      <w:marBottom w:val="0"/>
      <w:divBdr>
        <w:top w:val="none" w:sz="0" w:space="0" w:color="auto"/>
        <w:left w:val="none" w:sz="0" w:space="0" w:color="auto"/>
        <w:bottom w:val="none" w:sz="0" w:space="0" w:color="auto"/>
        <w:right w:val="none" w:sz="0" w:space="0" w:color="auto"/>
      </w:divBdr>
    </w:div>
    <w:div w:id="780993578">
      <w:bodyDiv w:val="1"/>
      <w:marLeft w:val="0"/>
      <w:marRight w:val="0"/>
      <w:marTop w:val="0"/>
      <w:marBottom w:val="0"/>
      <w:divBdr>
        <w:top w:val="none" w:sz="0" w:space="0" w:color="auto"/>
        <w:left w:val="none" w:sz="0" w:space="0" w:color="auto"/>
        <w:bottom w:val="none" w:sz="0" w:space="0" w:color="auto"/>
        <w:right w:val="none" w:sz="0" w:space="0" w:color="auto"/>
      </w:divBdr>
    </w:div>
    <w:div w:id="782043934">
      <w:bodyDiv w:val="1"/>
      <w:marLeft w:val="0"/>
      <w:marRight w:val="0"/>
      <w:marTop w:val="0"/>
      <w:marBottom w:val="0"/>
      <w:divBdr>
        <w:top w:val="none" w:sz="0" w:space="0" w:color="auto"/>
        <w:left w:val="none" w:sz="0" w:space="0" w:color="auto"/>
        <w:bottom w:val="none" w:sz="0" w:space="0" w:color="auto"/>
        <w:right w:val="none" w:sz="0" w:space="0" w:color="auto"/>
      </w:divBdr>
    </w:div>
    <w:div w:id="782772266">
      <w:bodyDiv w:val="1"/>
      <w:marLeft w:val="0"/>
      <w:marRight w:val="0"/>
      <w:marTop w:val="0"/>
      <w:marBottom w:val="0"/>
      <w:divBdr>
        <w:top w:val="none" w:sz="0" w:space="0" w:color="auto"/>
        <w:left w:val="none" w:sz="0" w:space="0" w:color="auto"/>
        <w:bottom w:val="none" w:sz="0" w:space="0" w:color="auto"/>
        <w:right w:val="none" w:sz="0" w:space="0" w:color="auto"/>
      </w:divBdr>
    </w:div>
    <w:div w:id="783184458">
      <w:bodyDiv w:val="1"/>
      <w:marLeft w:val="0"/>
      <w:marRight w:val="0"/>
      <w:marTop w:val="0"/>
      <w:marBottom w:val="0"/>
      <w:divBdr>
        <w:top w:val="none" w:sz="0" w:space="0" w:color="auto"/>
        <w:left w:val="none" w:sz="0" w:space="0" w:color="auto"/>
        <w:bottom w:val="none" w:sz="0" w:space="0" w:color="auto"/>
        <w:right w:val="none" w:sz="0" w:space="0" w:color="auto"/>
      </w:divBdr>
    </w:div>
    <w:div w:id="783307999">
      <w:bodyDiv w:val="1"/>
      <w:marLeft w:val="0"/>
      <w:marRight w:val="0"/>
      <w:marTop w:val="0"/>
      <w:marBottom w:val="0"/>
      <w:divBdr>
        <w:top w:val="none" w:sz="0" w:space="0" w:color="auto"/>
        <w:left w:val="none" w:sz="0" w:space="0" w:color="auto"/>
        <w:bottom w:val="none" w:sz="0" w:space="0" w:color="auto"/>
        <w:right w:val="none" w:sz="0" w:space="0" w:color="auto"/>
      </w:divBdr>
    </w:div>
    <w:div w:id="783966000">
      <w:bodyDiv w:val="1"/>
      <w:marLeft w:val="0"/>
      <w:marRight w:val="0"/>
      <w:marTop w:val="0"/>
      <w:marBottom w:val="0"/>
      <w:divBdr>
        <w:top w:val="none" w:sz="0" w:space="0" w:color="auto"/>
        <w:left w:val="none" w:sz="0" w:space="0" w:color="auto"/>
        <w:bottom w:val="none" w:sz="0" w:space="0" w:color="auto"/>
        <w:right w:val="none" w:sz="0" w:space="0" w:color="auto"/>
      </w:divBdr>
    </w:div>
    <w:div w:id="784426015">
      <w:bodyDiv w:val="1"/>
      <w:marLeft w:val="0"/>
      <w:marRight w:val="0"/>
      <w:marTop w:val="0"/>
      <w:marBottom w:val="0"/>
      <w:divBdr>
        <w:top w:val="none" w:sz="0" w:space="0" w:color="auto"/>
        <w:left w:val="none" w:sz="0" w:space="0" w:color="auto"/>
        <w:bottom w:val="none" w:sz="0" w:space="0" w:color="auto"/>
        <w:right w:val="none" w:sz="0" w:space="0" w:color="auto"/>
      </w:divBdr>
    </w:div>
    <w:div w:id="784810928">
      <w:bodyDiv w:val="1"/>
      <w:marLeft w:val="0"/>
      <w:marRight w:val="0"/>
      <w:marTop w:val="0"/>
      <w:marBottom w:val="0"/>
      <w:divBdr>
        <w:top w:val="none" w:sz="0" w:space="0" w:color="auto"/>
        <w:left w:val="none" w:sz="0" w:space="0" w:color="auto"/>
        <w:bottom w:val="none" w:sz="0" w:space="0" w:color="auto"/>
        <w:right w:val="none" w:sz="0" w:space="0" w:color="auto"/>
      </w:divBdr>
    </w:div>
    <w:div w:id="787166429">
      <w:bodyDiv w:val="1"/>
      <w:marLeft w:val="0"/>
      <w:marRight w:val="0"/>
      <w:marTop w:val="0"/>
      <w:marBottom w:val="0"/>
      <w:divBdr>
        <w:top w:val="none" w:sz="0" w:space="0" w:color="auto"/>
        <w:left w:val="none" w:sz="0" w:space="0" w:color="auto"/>
        <w:bottom w:val="none" w:sz="0" w:space="0" w:color="auto"/>
        <w:right w:val="none" w:sz="0" w:space="0" w:color="auto"/>
      </w:divBdr>
    </w:div>
    <w:div w:id="787312929">
      <w:bodyDiv w:val="1"/>
      <w:marLeft w:val="0"/>
      <w:marRight w:val="0"/>
      <w:marTop w:val="0"/>
      <w:marBottom w:val="0"/>
      <w:divBdr>
        <w:top w:val="none" w:sz="0" w:space="0" w:color="auto"/>
        <w:left w:val="none" w:sz="0" w:space="0" w:color="auto"/>
        <w:bottom w:val="none" w:sz="0" w:space="0" w:color="auto"/>
        <w:right w:val="none" w:sz="0" w:space="0" w:color="auto"/>
      </w:divBdr>
    </w:div>
    <w:div w:id="787353873">
      <w:bodyDiv w:val="1"/>
      <w:marLeft w:val="0"/>
      <w:marRight w:val="0"/>
      <w:marTop w:val="0"/>
      <w:marBottom w:val="0"/>
      <w:divBdr>
        <w:top w:val="none" w:sz="0" w:space="0" w:color="auto"/>
        <w:left w:val="none" w:sz="0" w:space="0" w:color="auto"/>
        <w:bottom w:val="none" w:sz="0" w:space="0" w:color="auto"/>
        <w:right w:val="none" w:sz="0" w:space="0" w:color="auto"/>
      </w:divBdr>
    </w:div>
    <w:div w:id="787509193">
      <w:bodyDiv w:val="1"/>
      <w:marLeft w:val="0"/>
      <w:marRight w:val="0"/>
      <w:marTop w:val="0"/>
      <w:marBottom w:val="0"/>
      <w:divBdr>
        <w:top w:val="none" w:sz="0" w:space="0" w:color="auto"/>
        <w:left w:val="none" w:sz="0" w:space="0" w:color="auto"/>
        <w:bottom w:val="none" w:sz="0" w:space="0" w:color="auto"/>
        <w:right w:val="none" w:sz="0" w:space="0" w:color="auto"/>
      </w:divBdr>
    </w:div>
    <w:div w:id="787548327">
      <w:bodyDiv w:val="1"/>
      <w:marLeft w:val="0"/>
      <w:marRight w:val="0"/>
      <w:marTop w:val="0"/>
      <w:marBottom w:val="0"/>
      <w:divBdr>
        <w:top w:val="none" w:sz="0" w:space="0" w:color="auto"/>
        <w:left w:val="none" w:sz="0" w:space="0" w:color="auto"/>
        <w:bottom w:val="none" w:sz="0" w:space="0" w:color="auto"/>
        <w:right w:val="none" w:sz="0" w:space="0" w:color="auto"/>
      </w:divBdr>
    </w:div>
    <w:div w:id="788201539">
      <w:bodyDiv w:val="1"/>
      <w:marLeft w:val="0"/>
      <w:marRight w:val="0"/>
      <w:marTop w:val="0"/>
      <w:marBottom w:val="0"/>
      <w:divBdr>
        <w:top w:val="none" w:sz="0" w:space="0" w:color="auto"/>
        <w:left w:val="none" w:sz="0" w:space="0" w:color="auto"/>
        <w:bottom w:val="none" w:sz="0" w:space="0" w:color="auto"/>
        <w:right w:val="none" w:sz="0" w:space="0" w:color="auto"/>
      </w:divBdr>
    </w:div>
    <w:div w:id="789663956">
      <w:bodyDiv w:val="1"/>
      <w:marLeft w:val="0"/>
      <w:marRight w:val="0"/>
      <w:marTop w:val="0"/>
      <w:marBottom w:val="0"/>
      <w:divBdr>
        <w:top w:val="none" w:sz="0" w:space="0" w:color="auto"/>
        <w:left w:val="none" w:sz="0" w:space="0" w:color="auto"/>
        <w:bottom w:val="none" w:sz="0" w:space="0" w:color="auto"/>
        <w:right w:val="none" w:sz="0" w:space="0" w:color="auto"/>
      </w:divBdr>
    </w:div>
    <w:div w:id="790366625">
      <w:bodyDiv w:val="1"/>
      <w:marLeft w:val="0"/>
      <w:marRight w:val="0"/>
      <w:marTop w:val="0"/>
      <w:marBottom w:val="0"/>
      <w:divBdr>
        <w:top w:val="none" w:sz="0" w:space="0" w:color="auto"/>
        <w:left w:val="none" w:sz="0" w:space="0" w:color="auto"/>
        <w:bottom w:val="none" w:sz="0" w:space="0" w:color="auto"/>
        <w:right w:val="none" w:sz="0" w:space="0" w:color="auto"/>
      </w:divBdr>
    </w:div>
    <w:div w:id="791241353">
      <w:bodyDiv w:val="1"/>
      <w:marLeft w:val="0"/>
      <w:marRight w:val="0"/>
      <w:marTop w:val="0"/>
      <w:marBottom w:val="0"/>
      <w:divBdr>
        <w:top w:val="none" w:sz="0" w:space="0" w:color="auto"/>
        <w:left w:val="none" w:sz="0" w:space="0" w:color="auto"/>
        <w:bottom w:val="none" w:sz="0" w:space="0" w:color="auto"/>
        <w:right w:val="none" w:sz="0" w:space="0" w:color="auto"/>
      </w:divBdr>
    </w:div>
    <w:div w:id="791482225">
      <w:bodyDiv w:val="1"/>
      <w:marLeft w:val="0"/>
      <w:marRight w:val="0"/>
      <w:marTop w:val="0"/>
      <w:marBottom w:val="0"/>
      <w:divBdr>
        <w:top w:val="none" w:sz="0" w:space="0" w:color="auto"/>
        <w:left w:val="none" w:sz="0" w:space="0" w:color="auto"/>
        <w:bottom w:val="none" w:sz="0" w:space="0" w:color="auto"/>
        <w:right w:val="none" w:sz="0" w:space="0" w:color="auto"/>
      </w:divBdr>
    </w:div>
    <w:div w:id="792015446">
      <w:bodyDiv w:val="1"/>
      <w:marLeft w:val="0"/>
      <w:marRight w:val="0"/>
      <w:marTop w:val="0"/>
      <w:marBottom w:val="0"/>
      <w:divBdr>
        <w:top w:val="none" w:sz="0" w:space="0" w:color="auto"/>
        <w:left w:val="none" w:sz="0" w:space="0" w:color="auto"/>
        <w:bottom w:val="none" w:sz="0" w:space="0" w:color="auto"/>
        <w:right w:val="none" w:sz="0" w:space="0" w:color="auto"/>
      </w:divBdr>
    </w:div>
    <w:div w:id="792210106">
      <w:bodyDiv w:val="1"/>
      <w:marLeft w:val="0"/>
      <w:marRight w:val="0"/>
      <w:marTop w:val="0"/>
      <w:marBottom w:val="0"/>
      <w:divBdr>
        <w:top w:val="none" w:sz="0" w:space="0" w:color="auto"/>
        <w:left w:val="none" w:sz="0" w:space="0" w:color="auto"/>
        <w:bottom w:val="none" w:sz="0" w:space="0" w:color="auto"/>
        <w:right w:val="none" w:sz="0" w:space="0" w:color="auto"/>
      </w:divBdr>
    </w:div>
    <w:div w:id="792213470">
      <w:bodyDiv w:val="1"/>
      <w:marLeft w:val="0"/>
      <w:marRight w:val="0"/>
      <w:marTop w:val="0"/>
      <w:marBottom w:val="0"/>
      <w:divBdr>
        <w:top w:val="none" w:sz="0" w:space="0" w:color="auto"/>
        <w:left w:val="none" w:sz="0" w:space="0" w:color="auto"/>
        <w:bottom w:val="none" w:sz="0" w:space="0" w:color="auto"/>
        <w:right w:val="none" w:sz="0" w:space="0" w:color="auto"/>
      </w:divBdr>
    </w:div>
    <w:div w:id="794100648">
      <w:bodyDiv w:val="1"/>
      <w:marLeft w:val="0"/>
      <w:marRight w:val="0"/>
      <w:marTop w:val="0"/>
      <w:marBottom w:val="0"/>
      <w:divBdr>
        <w:top w:val="none" w:sz="0" w:space="0" w:color="auto"/>
        <w:left w:val="none" w:sz="0" w:space="0" w:color="auto"/>
        <w:bottom w:val="none" w:sz="0" w:space="0" w:color="auto"/>
        <w:right w:val="none" w:sz="0" w:space="0" w:color="auto"/>
      </w:divBdr>
    </w:div>
    <w:div w:id="794562118">
      <w:bodyDiv w:val="1"/>
      <w:marLeft w:val="0"/>
      <w:marRight w:val="0"/>
      <w:marTop w:val="0"/>
      <w:marBottom w:val="0"/>
      <w:divBdr>
        <w:top w:val="none" w:sz="0" w:space="0" w:color="auto"/>
        <w:left w:val="none" w:sz="0" w:space="0" w:color="auto"/>
        <w:bottom w:val="none" w:sz="0" w:space="0" w:color="auto"/>
        <w:right w:val="none" w:sz="0" w:space="0" w:color="auto"/>
      </w:divBdr>
    </w:div>
    <w:div w:id="795373679">
      <w:bodyDiv w:val="1"/>
      <w:marLeft w:val="0"/>
      <w:marRight w:val="0"/>
      <w:marTop w:val="0"/>
      <w:marBottom w:val="0"/>
      <w:divBdr>
        <w:top w:val="none" w:sz="0" w:space="0" w:color="auto"/>
        <w:left w:val="none" w:sz="0" w:space="0" w:color="auto"/>
        <w:bottom w:val="none" w:sz="0" w:space="0" w:color="auto"/>
        <w:right w:val="none" w:sz="0" w:space="0" w:color="auto"/>
      </w:divBdr>
    </w:div>
    <w:div w:id="795677702">
      <w:bodyDiv w:val="1"/>
      <w:marLeft w:val="0"/>
      <w:marRight w:val="0"/>
      <w:marTop w:val="0"/>
      <w:marBottom w:val="0"/>
      <w:divBdr>
        <w:top w:val="none" w:sz="0" w:space="0" w:color="auto"/>
        <w:left w:val="none" w:sz="0" w:space="0" w:color="auto"/>
        <w:bottom w:val="none" w:sz="0" w:space="0" w:color="auto"/>
        <w:right w:val="none" w:sz="0" w:space="0" w:color="auto"/>
      </w:divBdr>
    </w:div>
    <w:div w:id="795878177">
      <w:bodyDiv w:val="1"/>
      <w:marLeft w:val="0"/>
      <w:marRight w:val="0"/>
      <w:marTop w:val="0"/>
      <w:marBottom w:val="0"/>
      <w:divBdr>
        <w:top w:val="none" w:sz="0" w:space="0" w:color="auto"/>
        <w:left w:val="none" w:sz="0" w:space="0" w:color="auto"/>
        <w:bottom w:val="none" w:sz="0" w:space="0" w:color="auto"/>
        <w:right w:val="none" w:sz="0" w:space="0" w:color="auto"/>
      </w:divBdr>
    </w:div>
    <w:div w:id="796413478">
      <w:bodyDiv w:val="1"/>
      <w:marLeft w:val="0"/>
      <w:marRight w:val="0"/>
      <w:marTop w:val="0"/>
      <w:marBottom w:val="0"/>
      <w:divBdr>
        <w:top w:val="none" w:sz="0" w:space="0" w:color="auto"/>
        <w:left w:val="none" w:sz="0" w:space="0" w:color="auto"/>
        <w:bottom w:val="none" w:sz="0" w:space="0" w:color="auto"/>
        <w:right w:val="none" w:sz="0" w:space="0" w:color="auto"/>
      </w:divBdr>
    </w:div>
    <w:div w:id="796879317">
      <w:bodyDiv w:val="1"/>
      <w:marLeft w:val="0"/>
      <w:marRight w:val="0"/>
      <w:marTop w:val="0"/>
      <w:marBottom w:val="0"/>
      <w:divBdr>
        <w:top w:val="none" w:sz="0" w:space="0" w:color="auto"/>
        <w:left w:val="none" w:sz="0" w:space="0" w:color="auto"/>
        <w:bottom w:val="none" w:sz="0" w:space="0" w:color="auto"/>
        <w:right w:val="none" w:sz="0" w:space="0" w:color="auto"/>
      </w:divBdr>
    </w:div>
    <w:div w:id="797063938">
      <w:bodyDiv w:val="1"/>
      <w:marLeft w:val="0"/>
      <w:marRight w:val="0"/>
      <w:marTop w:val="0"/>
      <w:marBottom w:val="0"/>
      <w:divBdr>
        <w:top w:val="none" w:sz="0" w:space="0" w:color="auto"/>
        <w:left w:val="none" w:sz="0" w:space="0" w:color="auto"/>
        <w:bottom w:val="none" w:sz="0" w:space="0" w:color="auto"/>
        <w:right w:val="none" w:sz="0" w:space="0" w:color="auto"/>
      </w:divBdr>
    </w:div>
    <w:div w:id="797069627">
      <w:bodyDiv w:val="1"/>
      <w:marLeft w:val="0"/>
      <w:marRight w:val="0"/>
      <w:marTop w:val="0"/>
      <w:marBottom w:val="0"/>
      <w:divBdr>
        <w:top w:val="none" w:sz="0" w:space="0" w:color="auto"/>
        <w:left w:val="none" w:sz="0" w:space="0" w:color="auto"/>
        <w:bottom w:val="none" w:sz="0" w:space="0" w:color="auto"/>
        <w:right w:val="none" w:sz="0" w:space="0" w:color="auto"/>
      </w:divBdr>
    </w:div>
    <w:div w:id="797450981">
      <w:bodyDiv w:val="1"/>
      <w:marLeft w:val="0"/>
      <w:marRight w:val="0"/>
      <w:marTop w:val="0"/>
      <w:marBottom w:val="0"/>
      <w:divBdr>
        <w:top w:val="none" w:sz="0" w:space="0" w:color="auto"/>
        <w:left w:val="none" w:sz="0" w:space="0" w:color="auto"/>
        <w:bottom w:val="none" w:sz="0" w:space="0" w:color="auto"/>
        <w:right w:val="none" w:sz="0" w:space="0" w:color="auto"/>
      </w:divBdr>
    </w:div>
    <w:div w:id="797796210">
      <w:bodyDiv w:val="1"/>
      <w:marLeft w:val="0"/>
      <w:marRight w:val="0"/>
      <w:marTop w:val="0"/>
      <w:marBottom w:val="0"/>
      <w:divBdr>
        <w:top w:val="none" w:sz="0" w:space="0" w:color="auto"/>
        <w:left w:val="none" w:sz="0" w:space="0" w:color="auto"/>
        <w:bottom w:val="none" w:sz="0" w:space="0" w:color="auto"/>
        <w:right w:val="none" w:sz="0" w:space="0" w:color="auto"/>
      </w:divBdr>
    </w:div>
    <w:div w:id="800728094">
      <w:bodyDiv w:val="1"/>
      <w:marLeft w:val="0"/>
      <w:marRight w:val="0"/>
      <w:marTop w:val="0"/>
      <w:marBottom w:val="0"/>
      <w:divBdr>
        <w:top w:val="none" w:sz="0" w:space="0" w:color="auto"/>
        <w:left w:val="none" w:sz="0" w:space="0" w:color="auto"/>
        <w:bottom w:val="none" w:sz="0" w:space="0" w:color="auto"/>
        <w:right w:val="none" w:sz="0" w:space="0" w:color="auto"/>
      </w:divBdr>
    </w:div>
    <w:div w:id="801120310">
      <w:bodyDiv w:val="1"/>
      <w:marLeft w:val="0"/>
      <w:marRight w:val="0"/>
      <w:marTop w:val="0"/>
      <w:marBottom w:val="0"/>
      <w:divBdr>
        <w:top w:val="none" w:sz="0" w:space="0" w:color="auto"/>
        <w:left w:val="none" w:sz="0" w:space="0" w:color="auto"/>
        <w:bottom w:val="none" w:sz="0" w:space="0" w:color="auto"/>
        <w:right w:val="none" w:sz="0" w:space="0" w:color="auto"/>
      </w:divBdr>
    </w:div>
    <w:div w:id="801846760">
      <w:bodyDiv w:val="1"/>
      <w:marLeft w:val="0"/>
      <w:marRight w:val="0"/>
      <w:marTop w:val="0"/>
      <w:marBottom w:val="0"/>
      <w:divBdr>
        <w:top w:val="none" w:sz="0" w:space="0" w:color="auto"/>
        <w:left w:val="none" w:sz="0" w:space="0" w:color="auto"/>
        <w:bottom w:val="none" w:sz="0" w:space="0" w:color="auto"/>
        <w:right w:val="none" w:sz="0" w:space="0" w:color="auto"/>
      </w:divBdr>
    </w:div>
    <w:div w:id="802387530">
      <w:bodyDiv w:val="1"/>
      <w:marLeft w:val="0"/>
      <w:marRight w:val="0"/>
      <w:marTop w:val="0"/>
      <w:marBottom w:val="0"/>
      <w:divBdr>
        <w:top w:val="none" w:sz="0" w:space="0" w:color="auto"/>
        <w:left w:val="none" w:sz="0" w:space="0" w:color="auto"/>
        <w:bottom w:val="none" w:sz="0" w:space="0" w:color="auto"/>
        <w:right w:val="none" w:sz="0" w:space="0" w:color="auto"/>
      </w:divBdr>
    </w:div>
    <w:div w:id="802580965">
      <w:bodyDiv w:val="1"/>
      <w:marLeft w:val="0"/>
      <w:marRight w:val="0"/>
      <w:marTop w:val="0"/>
      <w:marBottom w:val="0"/>
      <w:divBdr>
        <w:top w:val="none" w:sz="0" w:space="0" w:color="auto"/>
        <w:left w:val="none" w:sz="0" w:space="0" w:color="auto"/>
        <w:bottom w:val="none" w:sz="0" w:space="0" w:color="auto"/>
        <w:right w:val="none" w:sz="0" w:space="0" w:color="auto"/>
      </w:divBdr>
    </w:div>
    <w:div w:id="804396967">
      <w:bodyDiv w:val="1"/>
      <w:marLeft w:val="0"/>
      <w:marRight w:val="0"/>
      <w:marTop w:val="0"/>
      <w:marBottom w:val="0"/>
      <w:divBdr>
        <w:top w:val="none" w:sz="0" w:space="0" w:color="auto"/>
        <w:left w:val="none" w:sz="0" w:space="0" w:color="auto"/>
        <w:bottom w:val="none" w:sz="0" w:space="0" w:color="auto"/>
        <w:right w:val="none" w:sz="0" w:space="0" w:color="auto"/>
      </w:divBdr>
    </w:div>
    <w:div w:id="805001852">
      <w:bodyDiv w:val="1"/>
      <w:marLeft w:val="0"/>
      <w:marRight w:val="0"/>
      <w:marTop w:val="0"/>
      <w:marBottom w:val="0"/>
      <w:divBdr>
        <w:top w:val="none" w:sz="0" w:space="0" w:color="auto"/>
        <w:left w:val="none" w:sz="0" w:space="0" w:color="auto"/>
        <w:bottom w:val="none" w:sz="0" w:space="0" w:color="auto"/>
        <w:right w:val="none" w:sz="0" w:space="0" w:color="auto"/>
      </w:divBdr>
    </w:div>
    <w:div w:id="805397134">
      <w:bodyDiv w:val="1"/>
      <w:marLeft w:val="0"/>
      <w:marRight w:val="0"/>
      <w:marTop w:val="0"/>
      <w:marBottom w:val="0"/>
      <w:divBdr>
        <w:top w:val="none" w:sz="0" w:space="0" w:color="auto"/>
        <w:left w:val="none" w:sz="0" w:space="0" w:color="auto"/>
        <w:bottom w:val="none" w:sz="0" w:space="0" w:color="auto"/>
        <w:right w:val="none" w:sz="0" w:space="0" w:color="auto"/>
      </w:divBdr>
    </w:div>
    <w:div w:id="805973224">
      <w:bodyDiv w:val="1"/>
      <w:marLeft w:val="0"/>
      <w:marRight w:val="0"/>
      <w:marTop w:val="0"/>
      <w:marBottom w:val="0"/>
      <w:divBdr>
        <w:top w:val="none" w:sz="0" w:space="0" w:color="auto"/>
        <w:left w:val="none" w:sz="0" w:space="0" w:color="auto"/>
        <w:bottom w:val="none" w:sz="0" w:space="0" w:color="auto"/>
        <w:right w:val="none" w:sz="0" w:space="0" w:color="auto"/>
      </w:divBdr>
    </w:div>
    <w:div w:id="805974029">
      <w:bodyDiv w:val="1"/>
      <w:marLeft w:val="0"/>
      <w:marRight w:val="0"/>
      <w:marTop w:val="0"/>
      <w:marBottom w:val="0"/>
      <w:divBdr>
        <w:top w:val="none" w:sz="0" w:space="0" w:color="auto"/>
        <w:left w:val="none" w:sz="0" w:space="0" w:color="auto"/>
        <w:bottom w:val="none" w:sz="0" w:space="0" w:color="auto"/>
        <w:right w:val="none" w:sz="0" w:space="0" w:color="auto"/>
      </w:divBdr>
    </w:div>
    <w:div w:id="806164365">
      <w:bodyDiv w:val="1"/>
      <w:marLeft w:val="0"/>
      <w:marRight w:val="0"/>
      <w:marTop w:val="0"/>
      <w:marBottom w:val="0"/>
      <w:divBdr>
        <w:top w:val="none" w:sz="0" w:space="0" w:color="auto"/>
        <w:left w:val="none" w:sz="0" w:space="0" w:color="auto"/>
        <w:bottom w:val="none" w:sz="0" w:space="0" w:color="auto"/>
        <w:right w:val="none" w:sz="0" w:space="0" w:color="auto"/>
      </w:divBdr>
    </w:div>
    <w:div w:id="806514489">
      <w:bodyDiv w:val="1"/>
      <w:marLeft w:val="0"/>
      <w:marRight w:val="0"/>
      <w:marTop w:val="0"/>
      <w:marBottom w:val="0"/>
      <w:divBdr>
        <w:top w:val="none" w:sz="0" w:space="0" w:color="auto"/>
        <w:left w:val="none" w:sz="0" w:space="0" w:color="auto"/>
        <w:bottom w:val="none" w:sz="0" w:space="0" w:color="auto"/>
        <w:right w:val="none" w:sz="0" w:space="0" w:color="auto"/>
      </w:divBdr>
    </w:div>
    <w:div w:id="807405937">
      <w:bodyDiv w:val="1"/>
      <w:marLeft w:val="0"/>
      <w:marRight w:val="0"/>
      <w:marTop w:val="0"/>
      <w:marBottom w:val="0"/>
      <w:divBdr>
        <w:top w:val="none" w:sz="0" w:space="0" w:color="auto"/>
        <w:left w:val="none" w:sz="0" w:space="0" w:color="auto"/>
        <w:bottom w:val="none" w:sz="0" w:space="0" w:color="auto"/>
        <w:right w:val="none" w:sz="0" w:space="0" w:color="auto"/>
      </w:divBdr>
    </w:div>
    <w:div w:id="807672380">
      <w:bodyDiv w:val="1"/>
      <w:marLeft w:val="0"/>
      <w:marRight w:val="0"/>
      <w:marTop w:val="0"/>
      <w:marBottom w:val="0"/>
      <w:divBdr>
        <w:top w:val="none" w:sz="0" w:space="0" w:color="auto"/>
        <w:left w:val="none" w:sz="0" w:space="0" w:color="auto"/>
        <w:bottom w:val="none" w:sz="0" w:space="0" w:color="auto"/>
        <w:right w:val="none" w:sz="0" w:space="0" w:color="auto"/>
      </w:divBdr>
    </w:div>
    <w:div w:id="808480339">
      <w:bodyDiv w:val="1"/>
      <w:marLeft w:val="0"/>
      <w:marRight w:val="0"/>
      <w:marTop w:val="0"/>
      <w:marBottom w:val="0"/>
      <w:divBdr>
        <w:top w:val="none" w:sz="0" w:space="0" w:color="auto"/>
        <w:left w:val="none" w:sz="0" w:space="0" w:color="auto"/>
        <w:bottom w:val="none" w:sz="0" w:space="0" w:color="auto"/>
        <w:right w:val="none" w:sz="0" w:space="0" w:color="auto"/>
      </w:divBdr>
    </w:div>
    <w:div w:id="809247805">
      <w:bodyDiv w:val="1"/>
      <w:marLeft w:val="0"/>
      <w:marRight w:val="0"/>
      <w:marTop w:val="0"/>
      <w:marBottom w:val="0"/>
      <w:divBdr>
        <w:top w:val="none" w:sz="0" w:space="0" w:color="auto"/>
        <w:left w:val="none" w:sz="0" w:space="0" w:color="auto"/>
        <w:bottom w:val="none" w:sz="0" w:space="0" w:color="auto"/>
        <w:right w:val="none" w:sz="0" w:space="0" w:color="auto"/>
      </w:divBdr>
    </w:div>
    <w:div w:id="809520980">
      <w:bodyDiv w:val="1"/>
      <w:marLeft w:val="0"/>
      <w:marRight w:val="0"/>
      <w:marTop w:val="0"/>
      <w:marBottom w:val="0"/>
      <w:divBdr>
        <w:top w:val="none" w:sz="0" w:space="0" w:color="auto"/>
        <w:left w:val="none" w:sz="0" w:space="0" w:color="auto"/>
        <w:bottom w:val="none" w:sz="0" w:space="0" w:color="auto"/>
        <w:right w:val="none" w:sz="0" w:space="0" w:color="auto"/>
      </w:divBdr>
    </w:div>
    <w:div w:id="809593851">
      <w:bodyDiv w:val="1"/>
      <w:marLeft w:val="0"/>
      <w:marRight w:val="0"/>
      <w:marTop w:val="0"/>
      <w:marBottom w:val="0"/>
      <w:divBdr>
        <w:top w:val="none" w:sz="0" w:space="0" w:color="auto"/>
        <w:left w:val="none" w:sz="0" w:space="0" w:color="auto"/>
        <w:bottom w:val="none" w:sz="0" w:space="0" w:color="auto"/>
        <w:right w:val="none" w:sz="0" w:space="0" w:color="auto"/>
      </w:divBdr>
    </w:div>
    <w:div w:id="811405428">
      <w:bodyDiv w:val="1"/>
      <w:marLeft w:val="0"/>
      <w:marRight w:val="0"/>
      <w:marTop w:val="0"/>
      <w:marBottom w:val="0"/>
      <w:divBdr>
        <w:top w:val="none" w:sz="0" w:space="0" w:color="auto"/>
        <w:left w:val="none" w:sz="0" w:space="0" w:color="auto"/>
        <w:bottom w:val="none" w:sz="0" w:space="0" w:color="auto"/>
        <w:right w:val="none" w:sz="0" w:space="0" w:color="auto"/>
      </w:divBdr>
    </w:div>
    <w:div w:id="813647789">
      <w:bodyDiv w:val="1"/>
      <w:marLeft w:val="0"/>
      <w:marRight w:val="0"/>
      <w:marTop w:val="0"/>
      <w:marBottom w:val="0"/>
      <w:divBdr>
        <w:top w:val="none" w:sz="0" w:space="0" w:color="auto"/>
        <w:left w:val="none" w:sz="0" w:space="0" w:color="auto"/>
        <w:bottom w:val="none" w:sz="0" w:space="0" w:color="auto"/>
        <w:right w:val="none" w:sz="0" w:space="0" w:color="auto"/>
      </w:divBdr>
    </w:div>
    <w:div w:id="814758597">
      <w:bodyDiv w:val="1"/>
      <w:marLeft w:val="0"/>
      <w:marRight w:val="0"/>
      <w:marTop w:val="0"/>
      <w:marBottom w:val="0"/>
      <w:divBdr>
        <w:top w:val="none" w:sz="0" w:space="0" w:color="auto"/>
        <w:left w:val="none" w:sz="0" w:space="0" w:color="auto"/>
        <w:bottom w:val="none" w:sz="0" w:space="0" w:color="auto"/>
        <w:right w:val="none" w:sz="0" w:space="0" w:color="auto"/>
      </w:divBdr>
    </w:div>
    <w:div w:id="815025766">
      <w:bodyDiv w:val="1"/>
      <w:marLeft w:val="0"/>
      <w:marRight w:val="0"/>
      <w:marTop w:val="0"/>
      <w:marBottom w:val="0"/>
      <w:divBdr>
        <w:top w:val="none" w:sz="0" w:space="0" w:color="auto"/>
        <w:left w:val="none" w:sz="0" w:space="0" w:color="auto"/>
        <w:bottom w:val="none" w:sz="0" w:space="0" w:color="auto"/>
        <w:right w:val="none" w:sz="0" w:space="0" w:color="auto"/>
      </w:divBdr>
    </w:div>
    <w:div w:id="815411774">
      <w:bodyDiv w:val="1"/>
      <w:marLeft w:val="0"/>
      <w:marRight w:val="0"/>
      <w:marTop w:val="0"/>
      <w:marBottom w:val="0"/>
      <w:divBdr>
        <w:top w:val="none" w:sz="0" w:space="0" w:color="auto"/>
        <w:left w:val="none" w:sz="0" w:space="0" w:color="auto"/>
        <w:bottom w:val="none" w:sz="0" w:space="0" w:color="auto"/>
        <w:right w:val="none" w:sz="0" w:space="0" w:color="auto"/>
      </w:divBdr>
    </w:div>
    <w:div w:id="816068710">
      <w:bodyDiv w:val="1"/>
      <w:marLeft w:val="0"/>
      <w:marRight w:val="0"/>
      <w:marTop w:val="0"/>
      <w:marBottom w:val="0"/>
      <w:divBdr>
        <w:top w:val="none" w:sz="0" w:space="0" w:color="auto"/>
        <w:left w:val="none" w:sz="0" w:space="0" w:color="auto"/>
        <w:bottom w:val="none" w:sz="0" w:space="0" w:color="auto"/>
        <w:right w:val="none" w:sz="0" w:space="0" w:color="auto"/>
      </w:divBdr>
    </w:div>
    <w:div w:id="816268433">
      <w:bodyDiv w:val="1"/>
      <w:marLeft w:val="0"/>
      <w:marRight w:val="0"/>
      <w:marTop w:val="0"/>
      <w:marBottom w:val="0"/>
      <w:divBdr>
        <w:top w:val="none" w:sz="0" w:space="0" w:color="auto"/>
        <w:left w:val="none" w:sz="0" w:space="0" w:color="auto"/>
        <w:bottom w:val="none" w:sz="0" w:space="0" w:color="auto"/>
        <w:right w:val="none" w:sz="0" w:space="0" w:color="auto"/>
      </w:divBdr>
      <w:divsChild>
        <w:div w:id="72238223">
          <w:marLeft w:val="0"/>
          <w:marRight w:val="0"/>
          <w:marTop w:val="288"/>
          <w:marBottom w:val="100"/>
          <w:divBdr>
            <w:top w:val="none" w:sz="0" w:space="0" w:color="auto"/>
            <w:left w:val="none" w:sz="0" w:space="0" w:color="auto"/>
            <w:bottom w:val="none" w:sz="0" w:space="0" w:color="auto"/>
            <w:right w:val="none" w:sz="0" w:space="0" w:color="auto"/>
          </w:divBdr>
          <w:divsChild>
            <w:div w:id="214048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726982">
      <w:bodyDiv w:val="1"/>
      <w:marLeft w:val="0"/>
      <w:marRight w:val="0"/>
      <w:marTop w:val="0"/>
      <w:marBottom w:val="0"/>
      <w:divBdr>
        <w:top w:val="none" w:sz="0" w:space="0" w:color="auto"/>
        <w:left w:val="none" w:sz="0" w:space="0" w:color="auto"/>
        <w:bottom w:val="none" w:sz="0" w:space="0" w:color="auto"/>
        <w:right w:val="none" w:sz="0" w:space="0" w:color="auto"/>
      </w:divBdr>
    </w:div>
    <w:div w:id="818693897">
      <w:bodyDiv w:val="1"/>
      <w:marLeft w:val="0"/>
      <w:marRight w:val="0"/>
      <w:marTop w:val="0"/>
      <w:marBottom w:val="0"/>
      <w:divBdr>
        <w:top w:val="none" w:sz="0" w:space="0" w:color="auto"/>
        <w:left w:val="none" w:sz="0" w:space="0" w:color="auto"/>
        <w:bottom w:val="none" w:sz="0" w:space="0" w:color="auto"/>
        <w:right w:val="none" w:sz="0" w:space="0" w:color="auto"/>
      </w:divBdr>
    </w:div>
    <w:div w:id="819276258">
      <w:bodyDiv w:val="1"/>
      <w:marLeft w:val="0"/>
      <w:marRight w:val="0"/>
      <w:marTop w:val="0"/>
      <w:marBottom w:val="0"/>
      <w:divBdr>
        <w:top w:val="none" w:sz="0" w:space="0" w:color="auto"/>
        <w:left w:val="none" w:sz="0" w:space="0" w:color="auto"/>
        <w:bottom w:val="none" w:sz="0" w:space="0" w:color="auto"/>
        <w:right w:val="none" w:sz="0" w:space="0" w:color="auto"/>
      </w:divBdr>
    </w:div>
    <w:div w:id="820775664">
      <w:bodyDiv w:val="1"/>
      <w:marLeft w:val="0"/>
      <w:marRight w:val="0"/>
      <w:marTop w:val="0"/>
      <w:marBottom w:val="0"/>
      <w:divBdr>
        <w:top w:val="none" w:sz="0" w:space="0" w:color="auto"/>
        <w:left w:val="none" w:sz="0" w:space="0" w:color="auto"/>
        <w:bottom w:val="none" w:sz="0" w:space="0" w:color="auto"/>
        <w:right w:val="none" w:sz="0" w:space="0" w:color="auto"/>
      </w:divBdr>
    </w:div>
    <w:div w:id="824518397">
      <w:bodyDiv w:val="1"/>
      <w:marLeft w:val="0"/>
      <w:marRight w:val="0"/>
      <w:marTop w:val="0"/>
      <w:marBottom w:val="0"/>
      <w:divBdr>
        <w:top w:val="none" w:sz="0" w:space="0" w:color="auto"/>
        <w:left w:val="none" w:sz="0" w:space="0" w:color="auto"/>
        <w:bottom w:val="none" w:sz="0" w:space="0" w:color="auto"/>
        <w:right w:val="none" w:sz="0" w:space="0" w:color="auto"/>
      </w:divBdr>
    </w:div>
    <w:div w:id="825703808">
      <w:bodyDiv w:val="1"/>
      <w:marLeft w:val="0"/>
      <w:marRight w:val="0"/>
      <w:marTop w:val="0"/>
      <w:marBottom w:val="0"/>
      <w:divBdr>
        <w:top w:val="none" w:sz="0" w:space="0" w:color="auto"/>
        <w:left w:val="none" w:sz="0" w:space="0" w:color="auto"/>
        <w:bottom w:val="none" w:sz="0" w:space="0" w:color="auto"/>
        <w:right w:val="none" w:sz="0" w:space="0" w:color="auto"/>
      </w:divBdr>
    </w:div>
    <w:div w:id="825828702">
      <w:bodyDiv w:val="1"/>
      <w:marLeft w:val="0"/>
      <w:marRight w:val="0"/>
      <w:marTop w:val="0"/>
      <w:marBottom w:val="0"/>
      <w:divBdr>
        <w:top w:val="none" w:sz="0" w:space="0" w:color="auto"/>
        <w:left w:val="none" w:sz="0" w:space="0" w:color="auto"/>
        <w:bottom w:val="none" w:sz="0" w:space="0" w:color="auto"/>
        <w:right w:val="none" w:sz="0" w:space="0" w:color="auto"/>
      </w:divBdr>
    </w:div>
    <w:div w:id="825901709">
      <w:bodyDiv w:val="1"/>
      <w:marLeft w:val="0"/>
      <w:marRight w:val="0"/>
      <w:marTop w:val="0"/>
      <w:marBottom w:val="0"/>
      <w:divBdr>
        <w:top w:val="none" w:sz="0" w:space="0" w:color="auto"/>
        <w:left w:val="none" w:sz="0" w:space="0" w:color="auto"/>
        <w:bottom w:val="none" w:sz="0" w:space="0" w:color="auto"/>
        <w:right w:val="none" w:sz="0" w:space="0" w:color="auto"/>
      </w:divBdr>
    </w:div>
    <w:div w:id="826436191">
      <w:bodyDiv w:val="1"/>
      <w:marLeft w:val="0"/>
      <w:marRight w:val="0"/>
      <w:marTop w:val="0"/>
      <w:marBottom w:val="0"/>
      <w:divBdr>
        <w:top w:val="none" w:sz="0" w:space="0" w:color="auto"/>
        <w:left w:val="none" w:sz="0" w:space="0" w:color="auto"/>
        <w:bottom w:val="none" w:sz="0" w:space="0" w:color="auto"/>
        <w:right w:val="none" w:sz="0" w:space="0" w:color="auto"/>
      </w:divBdr>
    </w:div>
    <w:div w:id="827136651">
      <w:bodyDiv w:val="1"/>
      <w:marLeft w:val="0"/>
      <w:marRight w:val="0"/>
      <w:marTop w:val="0"/>
      <w:marBottom w:val="0"/>
      <w:divBdr>
        <w:top w:val="none" w:sz="0" w:space="0" w:color="auto"/>
        <w:left w:val="none" w:sz="0" w:space="0" w:color="auto"/>
        <w:bottom w:val="none" w:sz="0" w:space="0" w:color="auto"/>
        <w:right w:val="none" w:sz="0" w:space="0" w:color="auto"/>
      </w:divBdr>
    </w:div>
    <w:div w:id="827210888">
      <w:bodyDiv w:val="1"/>
      <w:marLeft w:val="0"/>
      <w:marRight w:val="0"/>
      <w:marTop w:val="0"/>
      <w:marBottom w:val="0"/>
      <w:divBdr>
        <w:top w:val="none" w:sz="0" w:space="0" w:color="auto"/>
        <w:left w:val="none" w:sz="0" w:space="0" w:color="auto"/>
        <w:bottom w:val="none" w:sz="0" w:space="0" w:color="auto"/>
        <w:right w:val="none" w:sz="0" w:space="0" w:color="auto"/>
      </w:divBdr>
    </w:div>
    <w:div w:id="827398814">
      <w:bodyDiv w:val="1"/>
      <w:marLeft w:val="0"/>
      <w:marRight w:val="0"/>
      <w:marTop w:val="0"/>
      <w:marBottom w:val="0"/>
      <w:divBdr>
        <w:top w:val="none" w:sz="0" w:space="0" w:color="auto"/>
        <w:left w:val="none" w:sz="0" w:space="0" w:color="auto"/>
        <w:bottom w:val="none" w:sz="0" w:space="0" w:color="auto"/>
        <w:right w:val="none" w:sz="0" w:space="0" w:color="auto"/>
      </w:divBdr>
    </w:div>
    <w:div w:id="827597124">
      <w:bodyDiv w:val="1"/>
      <w:marLeft w:val="0"/>
      <w:marRight w:val="0"/>
      <w:marTop w:val="0"/>
      <w:marBottom w:val="0"/>
      <w:divBdr>
        <w:top w:val="none" w:sz="0" w:space="0" w:color="auto"/>
        <w:left w:val="none" w:sz="0" w:space="0" w:color="auto"/>
        <w:bottom w:val="none" w:sz="0" w:space="0" w:color="auto"/>
        <w:right w:val="none" w:sz="0" w:space="0" w:color="auto"/>
      </w:divBdr>
    </w:div>
    <w:div w:id="827671756">
      <w:bodyDiv w:val="1"/>
      <w:marLeft w:val="0"/>
      <w:marRight w:val="0"/>
      <w:marTop w:val="0"/>
      <w:marBottom w:val="0"/>
      <w:divBdr>
        <w:top w:val="none" w:sz="0" w:space="0" w:color="auto"/>
        <w:left w:val="none" w:sz="0" w:space="0" w:color="auto"/>
        <w:bottom w:val="none" w:sz="0" w:space="0" w:color="auto"/>
        <w:right w:val="none" w:sz="0" w:space="0" w:color="auto"/>
      </w:divBdr>
    </w:div>
    <w:div w:id="829641368">
      <w:bodyDiv w:val="1"/>
      <w:marLeft w:val="0"/>
      <w:marRight w:val="0"/>
      <w:marTop w:val="0"/>
      <w:marBottom w:val="0"/>
      <w:divBdr>
        <w:top w:val="none" w:sz="0" w:space="0" w:color="auto"/>
        <w:left w:val="none" w:sz="0" w:space="0" w:color="auto"/>
        <w:bottom w:val="none" w:sz="0" w:space="0" w:color="auto"/>
        <w:right w:val="none" w:sz="0" w:space="0" w:color="auto"/>
      </w:divBdr>
    </w:div>
    <w:div w:id="831289327">
      <w:bodyDiv w:val="1"/>
      <w:marLeft w:val="0"/>
      <w:marRight w:val="0"/>
      <w:marTop w:val="0"/>
      <w:marBottom w:val="0"/>
      <w:divBdr>
        <w:top w:val="none" w:sz="0" w:space="0" w:color="auto"/>
        <w:left w:val="none" w:sz="0" w:space="0" w:color="auto"/>
        <w:bottom w:val="none" w:sz="0" w:space="0" w:color="auto"/>
        <w:right w:val="none" w:sz="0" w:space="0" w:color="auto"/>
      </w:divBdr>
    </w:div>
    <w:div w:id="832263439">
      <w:bodyDiv w:val="1"/>
      <w:marLeft w:val="0"/>
      <w:marRight w:val="0"/>
      <w:marTop w:val="0"/>
      <w:marBottom w:val="0"/>
      <w:divBdr>
        <w:top w:val="none" w:sz="0" w:space="0" w:color="auto"/>
        <w:left w:val="none" w:sz="0" w:space="0" w:color="auto"/>
        <w:bottom w:val="none" w:sz="0" w:space="0" w:color="auto"/>
        <w:right w:val="none" w:sz="0" w:space="0" w:color="auto"/>
      </w:divBdr>
    </w:div>
    <w:div w:id="832573633">
      <w:bodyDiv w:val="1"/>
      <w:marLeft w:val="0"/>
      <w:marRight w:val="0"/>
      <w:marTop w:val="0"/>
      <w:marBottom w:val="0"/>
      <w:divBdr>
        <w:top w:val="none" w:sz="0" w:space="0" w:color="auto"/>
        <w:left w:val="none" w:sz="0" w:space="0" w:color="auto"/>
        <w:bottom w:val="none" w:sz="0" w:space="0" w:color="auto"/>
        <w:right w:val="none" w:sz="0" w:space="0" w:color="auto"/>
      </w:divBdr>
    </w:div>
    <w:div w:id="832723500">
      <w:bodyDiv w:val="1"/>
      <w:marLeft w:val="0"/>
      <w:marRight w:val="0"/>
      <w:marTop w:val="0"/>
      <w:marBottom w:val="0"/>
      <w:divBdr>
        <w:top w:val="none" w:sz="0" w:space="0" w:color="auto"/>
        <w:left w:val="none" w:sz="0" w:space="0" w:color="auto"/>
        <w:bottom w:val="none" w:sz="0" w:space="0" w:color="auto"/>
        <w:right w:val="none" w:sz="0" w:space="0" w:color="auto"/>
      </w:divBdr>
    </w:div>
    <w:div w:id="833491178">
      <w:bodyDiv w:val="1"/>
      <w:marLeft w:val="0"/>
      <w:marRight w:val="0"/>
      <w:marTop w:val="0"/>
      <w:marBottom w:val="0"/>
      <w:divBdr>
        <w:top w:val="none" w:sz="0" w:space="0" w:color="auto"/>
        <w:left w:val="none" w:sz="0" w:space="0" w:color="auto"/>
        <w:bottom w:val="none" w:sz="0" w:space="0" w:color="auto"/>
        <w:right w:val="none" w:sz="0" w:space="0" w:color="auto"/>
      </w:divBdr>
    </w:div>
    <w:div w:id="833494877">
      <w:bodyDiv w:val="1"/>
      <w:marLeft w:val="0"/>
      <w:marRight w:val="0"/>
      <w:marTop w:val="0"/>
      <w:marBottom w:val="0"/>
      <w:divBdr>
        <w:top w:val="none" w:sz="0" w:space="0" w:color="auto"/>
        <w:left w:val="none" w:sz="0" w:space="0" w:color="auto"/>
        <w:bottom w:val="none" w:sz="0" w:space="0" w:color="auto"/>
        <w:right w:val="none" w:sz="0" w:space="0" w:color="auto"/>
      </w:divBdr>
    </w:div>
    <w:div w:id="834347551">
      <w:bodyDiv w:val="1"/>
      <w:marLeft w:val="0"/>
      <w:marRight w:val="0"/>
      <w:marTop w:val="0"/>
      <w:marBottom w:val="0"/>
      <w:divBdr>
        <w:top w:val="none" w:sz="0" w:space="0" w:color="auto"/>
        <w:left w:val="none" w:sz="0" w:space="0" w:color="auto"/>
        <w:bottom w:val="none" w:sz="0" w:space="0" w:color="auto"/>
        <w:right w:val="none" w:sz="0" w:space="0" w:color="auto"/>
      </w:divBdr>
    </w:div>
    <w:div w:id="835074816">
      <w:bodyDiv w:val="1"/>
      <w:marLeft w:val="0"/>
      <w:marRight w:val="0"/>
      <w:marTop w:val="0"/>
      <w:marBottom w:val="0"/>
      <w:divBdr>
        <w:top w:val="none" w:sz="0" w:space="0" w:color="auto"/>
        <w:left w:val="none" w:sz="0" w:space="0" w:color="auto"/>
        <w:bottom w:val="none" w:sz="0" w:space="0" w:color="auto"/>
        <w:right w:val="none" w:sz="0" w:space="0" w:color="auto"/>
      </w:divBdr>
    </w:div>
    <w:div w:id="835414090">
      <w:bodyDiv w:val="1"/>
      <w:marLeft w:val="0"/>
      <w:marRight w:val="0"/>
      <w:marTop w:val="0"/>
      <w:marBottom w:val="0"/>
      <w:divBdr>
        <w:top w:val="none" w:sz="0" w:space="0" w:color="auto"/>
        <w:left w:val="none" w:sz="0" w:space="0" w:color="auto"/>
        <w:bottom w:val="none" w:sz="0" w:space="0" w:color="auto"/>
        <w:right w:val="none" w:sz="0" w:space="0" w:color="auto"/>
      </w:divBdr>
    </w:div>
    <w:div w:id="835538602">
      <w:bodyDiv w:val="1"/>
      <w:marLeft w:val="0"/>
      <w:marRight w:val="0"/>
      <w:marTop w:val="0"/>
      <w:marBottom w:val="0"/>
      <w:divBdr>
        <w:top w:val="none" w:sz="0" w:space="0" w:color="auto"/>
        <w:left w:val="none" w:sz="0" w:space="0" w:color="auto"/>
        <w:bottom w:val="none" w:sz="0" w:space="0" w:color="auto"/>
        <w:right w:val="none" w:sz="0" w:space="0" w:color="auto"/>
      </w:divBdr>
    </w:div>
    <w:div w:id="835654498">
      <w:bodyDiv w:val="1"/>
      <w:marLeft w:val="0"/>
      <w:marRight w:val="0"/>
      <w:marTop w:val="0"/>
      <w:marBottom w:val="0"/>
      <w:divBdr>
        <w:top w:val="none" w:sz="0" w:space="0" w:color="auto"/>
        <w:left w:val="none" w:sz="0" w:space="0" w:color="auto"/>
        <w:bottom w:val="none" w:sz="0" w:space="0" w:color="auto"/>
        <w:right w:val="none" w:sz="0" w:space="0" w:color="auto"/>
      </w:divBdr>
    </w:div>
    <w:div w:id="835995642">
      <w:bodyDiv w:val="1"/>
      <w:marLeft w:val="0"/>
      <w:marRight w:val="0"/>
      <w:marTop w:val="0"/>
      <w:marBottom w:val="0"/>
      <w:divBdr>
        <w:top w:val="none" w:sz="0" w:space="0" w:color="auto"/>
        <w:left w:val="none" w:sz="0" w:space="0" w:color="auto"/>
        <w:bottom w:val="none" w:sz="0" w:space="0" w:color="auto"/>
        <w:right w:val="none" w:sz="0" w:space="0" w:color="auto"/>
      </w:divBdr>
    </w:div>
    <w:div w:id="836268287">
      <w:bodyDiv w:val="1"/>
      <w:marLeft w:val="0"/>
      <w:marRight w:val="0"/>
      <w:marTop w:val="0"/>
      <w:marBottom w:val="0"/>
      <w:divBdr>
        <w:top w:val="none" w:sz="0" w:space="0" w:color="auto"/>
        <w:left w:val="none" w:sz="0" w:space="0" w:color="auto"/>
        <w:bottom w:val="none" w:sz="0" w:space="0" w:color="auto"/>
        <w:right w:val="none" w:sz="0" w:space="0" w:color="auto"/>
      </w:divBdr>
    </w:div>
    <w:div w:id="836463829">
      <w:bodyDiv w:val="1"/>
      <w:marLeft w:val="0"/>
      <w:marRight w:val="0"/>
      <w:marTop w:val="0"/>
      <w:marBottom w:val="0"/>
      <w:divBdr>
        <w:top w:val="none" w:sz="0" w:space="0" w:color="auto"/>
        <w:left w:val="none" w:sz="0" w:space="0" w:color="auto"/>
        <w:bottom w:val="none" w:sz="0" w:space="0" w:color="auto"/>
        <w:right w:val="none" w:sz="0" w:space="0" w:color="auto"/>
      </w:divBdr>
    </w:div>
    <w:div w:id="839002967">
      <w:bodyDiv w:val="1"/>
      <w:marLeft w:val="0"/>
      <w:marRight w:val="0"/>
      <w:marTop w:val="0"/>
      <w:marBottom w:val="0"/>
      <w:divBdr>
        <w:top w:val="none" w:sz="0" w:space="0" w:color="auto"/>
        <w:left w:val="none" w:sz="0" w:space="0" w:color="auto"/>
        <w:bottom w:val="none" w:sz="0" w:space="0" w:color="auto"/>
        <w:right w:val="none" w:sz="0" w:space="0" w:color="auto"/>
      </w:divBdr>
    </w:div>
    <w:div w:id="839005002">
      <w:bodyDiv w:val="1"/>
      <w:marLeft w:val="0"/>
      <w:marRight w:val="0"/>
      <w:marTop w:val="0"/>
      <w:marBottom w:val="0"/>
      <w:divBdr>
        <w:top w:val="none" w:sz="0" w:space="0" w:color="auto"/>
        <w:left w:val="none" w:sz="0" w:space="0" w:color="auto"/>
        <w:bottom w:val="none" w:sz="0" w:space="0" w:color="auto"/>
        <w:right w:val="none" w:sz="0" w:space="0" w:color="auto"/>
      </w:divBdr>
    </w:div>
    <w:div w:id="839081500">
      <w:bodyDiv w:val="1"/>
      <w:marLeft w:val="0"/>
      <w:marRight w:val="0"/>
      <w:marTop w:val="0"/>
      <w:marBottom w:val="0"/>
      <w:divBdr>
        <w:top w:val="none" w:sz="0" w:space="0" w:color="auto"/>
        <w:left w:val="none" w:sz="0" w:space="0" w:color="auto"/>
        <w:bottom w:val="none" w:sz="0" w:space="0" w:color="auto"/>
        <w:right w:val="none" w:sz="0" w:space="0" w:color="auto"/>
      </w:divBdr>
    </w:div>
    <w:div w:id="839271365">
      <w:bodyDiv w:val="1"/>
      <w:marLeft w:val="0"/>
      <w:marRight w:val="0"/>
      <w:marTop w:val="0"/>
      <w:marBottom w:val="0"/>
      <w:divBdr>
        <w:top w:val="none" w:sz="0" w:space="0" w:color="auto"/>
        <w:left w:val="none" w:sz="0" w:space="0" w:color="auto"/>
        <w:bottom w:val="none" w:sz="0" w:space="0" w:color="auto"/>
        <w:right w:val="none" w:sz="0" w:space="0" w:color="auto"/>
      </w:divBdr>
    </w:div>
    <w:div w:id="839581842">
      <w:bodyDiv w:val="1"/>
      <w:marLeft w:val="0"/>
      <w:marRight w:val="0"/>
      <w:marTop w:val="0"/>
      <w:marBottom w:val="0"/>
      <w:divBdr>
        <w:top w:val="none" w:sz="0" w:space="0" w:color="auto"/>
        <w:left w:val="none" w:sz="0" w:space="0" w:color="auto"/>
        <w:bottom w:val="none" w:sz="0" w:space="0" w:color="auto"/>
        <w:right w:val="none" w:sz="0" w:space="0" w:color="auto"/>
      </w:divBdr>
    </w:div>
    <w:div w:id="839734708">
      <w:bodyDiv w:val="1"/>
      <w:marLeft w:val="0"/>
      <w:marRight w:val="0"/>
      <w:marTop w:val="0"/>
      <w:marBottom w:val="0"/>
      <w:divBdr>
        <w:top w:val="none" w:sz="0" w:space="0" w:color="auto"/>
        <w:left w:val="none" w:sz="0" w:space="0" w:color="auto"/>
        <w:bottom w:val="none" w:sz="0" w:space="0" w:color="auto"/>
        <w:right w:val="none" w:sz="0" w:space="0" w:color="auto"/>
      </w:divBdr>
    </w:div>
    <w:div w:id="839975161">
      <w:bodyDiv w:val="1"/>
      <w:marLeft w:val="0"/>
      <w:marRight w:val="0"/>
      <w:marTop w:val="0"/>
      <w:marBottom w:val="0"/>
      <w:divBdr>
        <w:top w:val="none" w:sz="0" w:space="0" w:color="auto"/>
        <w:left w:val="none" w:sz="0" w:space="0" w:color="auto"/>
        <w:bottom w:val="none" w:sz="0" w:space="0" w:color="auto"/>
        <w:right w:val="none" w:sz="0" w:space="0" w:color="auto"/>
      </w:divBdr>
    </w:div>
    <w:div w:id="840002255">
      <w:bodyDiv w:val="1"/>
      <w:marLeft w:val="0"/>
      <w:marRight w:val="0"/>
      <w:marTop w:val="0"/>
      <w:marBottom w:val="0"/>
      <w:divBdr>
        <w:top w:val="none" w:sz="0" w:space="0" w:color="auto"/>
        <w:left w:val="none" w:sz="0" w:space="0" w:color="auto"/>
        <w:bottom w:val="none" w:sz="0" w:space="0" w:color="auto"/>
        <w:right w:val="none" w:sz="0" w:space="0" w:color="auto"/>
      </w:divBdr>
    </w:div>
    <w:div w:id="840319393">
      <w:bodyDiv w:val="1"/>
      <w:marLeft w:val="0"/>
      <w:marRight w:val="0"/>
      <w:marTop w:val="0"/>
      <w:marBottom w:val="0"/>
      <w:divBdr>
        <w:top w:val="none" w:sz="0" w:space="0" w:color="auto"/>
        <w:left w:val="none" w:sz="0" w:space="0" w:color="auto"/>
        <w:bottom w:val="none" w:sz="0" w:space="0" w:color="auto"/>
        <w:right w:val="none" w:sz="0" w:space="0" w:color="auto"/>
      </w:divBdr>
    </w:div>
    <w:div w:id="840393928">
      <w:bodyDiv w:val="1"/>
      <w:marLeft w:val="0"/>
      <w:marRight w:val="0"/>
      <w:marTop w:val="0"/>
      <w:marBottom w:val="0"/>
      <w:divBdr>
        <w:top w:val="none" w:sz="0" w:space="0" w:color="auto"/>
        <w:left w:val="none" w:sz="0" w:space="0" w:color="auto"/>
        <w:bottom w:val="none" w:sz="0" w:space="0" w:color="auto"/>
        <w:right w:val="none" w:sz="0" w:space="0" w:color="auto"/>
      </w:divBdr>
    </w:div>
    <w:div w:id="840463545">
      <w:bodyDiv w:val="1"/>
      <w:marLeft w:val="0"/>
      <w:marRight w:val="0"/>
      <w:marTop w:val="0"/>
      <w:marBottom w:val="0"/>
      <w:divBdr>
        <w:top w:val="none" w:sz="0" w:space="0" w:color="auto"/>
        <w:left w:val="none" w:sz="0" w:space="0" w:color="auto"/>
        <w:bottom w:val="none" w:sz="0" w:space="0" w:color="auto"/>
        <w:right w:val="none" w:sz="0" w:space="0" w:color="auto"/>
      </w:divBdr>
    </w:div>
    <w:div w:id="840852099">
      <w:bodyDiv w:val="1"/>
      <w:marLeft w:val="0"/>
      <w:marRight w:val="0"/>
      <w:marTop w:val="0"/>
      <w:marBottom w:val="0"/>
      <w:divBdr>
        <w:top w:val="none" w:sz="0" w:space="0" w:color="auto"/>
        <w:left w:val="none" w:sz="0" w:space="0" w:color="auto"/>
        <w:bottom w:val="none" w:sz="0" w:space="0" w:color="auto"/>
        <w:right w:val="none" w:sz="0" w:space="0" w:color="auto"/>
      </w:divBdr>
    </w:div>
    <w:div w:id="841120344">
      <w:bodyDiv w:val="1"/>
      <w:marLeft w:val="0"/>
      <w:marRight w:val="0"/>
      <w:marTop w:val="0"/>
      <w:marBottom w:val="0"/>
      <w:divBdr>
        <w:top w:val="none" w:sz="0" w:space="0" w:color="auto"/>
        <w:left w:val="none" w:sz="0" w:space="0" w:color="auto"/>
        <w:bottom w:val="none" w:sz="0" w:space="0" w:color="auto"/>
        <w:right w:val="none" w:sz="0" w:space="0" w:color="auto"/>
      </w:divBdr>
    </w:div>
    <w:div w:id="842089896">
      <w:bodyDiv w:val="1"/>
      <w:marLeft w:val="0"/>
      <w:marRight w:val="0"/>
      <w:marTop w:val="0"/>
      <w:marBottom w:val="0"/>
      <w:divBdr>
        <w:top w:val="none" w:sz="0" w:space="0" w:color="auto"/>
        <w:left w:val="none" w:sz="0" w:space="0" w:color="auto"/>
        <w:bottom w:val="none" w:sz="0" w:space="0" w:color="auto"/>
        <w:right w:val="none" w:sz="0" w:space="0" w:color="auto"/>
      </w:divBdr>
    </w:div>
    <w:div w:id="842360533">
      <w:bodyDiv w:val="1"/>
      <w:marLeft w:val="0"/>
      <w:marRight w:val="0"/>
      <w:marTop w:val="0"/>
      <w:marBottom w:val="0"/>
      <w:divBdr>
        <w:top w:val="none" w:sz="0" w:space="0" w:color="auto"/>
        <w:left w:val="none" w:sz="0" w:space="0" w:color="auto"/>
        <w:bottom w:val="none" w:sz="0" w:space="0" w:color="auto"/>
        <w:right w:val="none" w:sz="0" w:space="0" w:color="auto"/>
      </w:divBdr>
    </w:div>
    <w:div w:id="842429422">
      <w:bodyDiv w:val="1"/>
      <w:marLeft w:val="0"/>
      <w:marRight w:val="0"/>
      <w:marTop w:val="0"/>
      <w:marBottom w:val="0"/>
      <w:divBdr>
        <w:top w:val="none" w:sz="0" w:space="0" w:color="auto"/>
        <w:left w:val="none" w:sz="0" w:space="0" w:color="auto"/>
        <w:bottom w:val="none" w:sz="0" w:space="0" w:color="auto"/>
        <w:right w:val="none" w:sz="0" w:space="0" w:color="auto"/>
      </w:divBdr>
    </w:div>
    <w:div w:id="842548208">
      <w:bodyDiv w:val="1"/>
      <w:marLeft w:val="0"/>
      <w:marRight w:val="0"/>
      <w:marTop w:val="0"/>
      <w:marBottom w:val="0"/>
      <w:divBdr>
        <w:top w:val="none" w:sz="0" w:space="0" w:color="auto"/>
        <w:left w:val="none" w:sz="0" w:space="0" w:color="auto"/>
        <w:bottom w:val="none" w:sz="0" w:space="0" w:color="auto"/>
        <w:right w:val="none" w:sz="0" w:space="0" w:color="auto"/>
      </w:divBdr>
    </w:div>
    <w:div w:id="842747457">
      <w:bodyDiv w:val="1"/>
      <w:marLeft w:val="0"/>
      <w:marRight w:val="0"/>
      <w:marTop w:val="0"/>
      <w:marBottom w:val="0"/>
      <w:divBdr>
        <w:top w:val="none" w:sz="0" w:space="0" w:color="auto"/>
        <w:left w:val="none" w:sz="0" w:space="0" w:color="auto"/>
        <w:bottom w:val="none" w:sz="0" w:space="0" w:color="auto"/>
        <w:right w:val="none" w:sz="0" w:space="0" w:color="auto"/>
      </w:divBdr>
    </w:div>
    <w:div w:id="843935238">
      <w:bodyDiv w:val="1"/>
      <w:marLeft w:val="0"/>
      <w:marRight w:val="0"/>
      <w:marTop w:val="0"/>
      <w:marBottom w:val="0"/>
      <w:divBdr>
        <w:top w:val="none" w:sz="0" w:space="0" w:color="auto"/>
        <w:left w:val="none" w:sz="0" w:space="0" w:color="auto"/>
        <w:bottom w:val="none" w:sz="0" w:space="0" w:color="auto"/>
        <w:right w:val="none" w:sz="0" w:space="0" w:color="auto"/>
      </w:divBdr>
    </w:div>
    <w:div w:id="844592246">
      <w:bodyDiv w:val="1"/>
      <w:marLeft w:val="0"/>
      <w:marRight w:val="0"/>
      <w:marTop w:val="0"/>
      <w:marBottom w:val="0"/>
      <w:divBdr>
        <w:top w:val="none" w:sz="0" w:space="0" w:color="auto"/>
        <w:left w:val="none" w:sz="0" w:space="0" w:color="auto"/>
        <w:bottom w:val="none" w:sz="0" w:space="0" w:color="auto"/>
        <w:right w:val="none" w:sz="0" w:space="0" w:color="auto"/>
      </w:divBdr>
    </w:div>
    <w:div w:id="844634616">
      <w:bodyDiv w:val="1"/>
      <w:marLeft w:val="0"/>
      <w:marRight w:val="0"/>
      <w:marTop w:val="0"/>
      <w:marBottom w:val="0"/>
      <w:divBdr>
        <w:top w:val="none" w:sz="0" w:space="0" w:color="auto"/>
        <w:left w:val="none" w:sz="0" w:space="0" w:color="auto"/>
        <w:bottom w:val="none" w:sz="0" w:space="0" w:color="auto"/>
        <w:right w:val="none" w:sz="0" w:space="0" w:color="auto"/>
      </w:divBdr>
    </w:div>
    <w:div w:id="844784199">
      <w:bodyDiv w:val="1"/>
      <w:marLeft w:val="0"/>
      <w:marRight w:val="0"/>
      <w:marTop w:val="0"/>
      <w:marBottom w:val="0"/>
      <w:divBdr>
        <w:top w:val="none" w:sz="0" w:space="0" w:color="auto"/>
        <w:left w:val="none" w:sz="0" w:space="0" w:color="auto"/>
        <w:bottom w:val="none" w:sz="0" w:space="0" w:color="auto"/>
        <w:right w:val="none" w:sz="0" w:space="0" w:color="auto"/>
      </w:divBdr>
    </w:div>
    <w:div w:id="845246885">
      <w:bodyDiv w:val="1"/>
      <w:marLeft w:val="0"/>
      <w:marRight w:val="0"/>
      <w:marTop w:val="0"/>
      <w:marBottom w:val="0"/>
      <w:divBdr>
        <w:top w:val="none" w:sz="0" w:space="0" w:color="auto"/>
        <w:left w:val="none" w:sz="0" w:space="0" w:color="auto"/>
        <w:bottom w:val="none" w:sz="0" w:space="0" w:color="auto"/>
        <w:right w:val="none" w:sz="0" w:space="0" w:color="auto"/>
      </w:divBdr>
    </w:div>
    <w:div w:id="846017715">
      <w:bodyDiv w:val="1"/>
      <w:marLeft w:val="0"/>
      <w:marRight w:val="0"/>
      <w:marTop w:val="0"/>
      <w:marBottom w:val="0"/>
      <w:divBdr>
        <w:top w:val="none" w:sz="0" w:space="0" w:color="auto"/>
        <w:left w:val="none" w:sz="0" w:space="0" w:color="auto"/>
        <w:bottom w:val="none" w:sz="0" w:space="0" w:color="auto"/>
        <w:right w:val="none" w:sz="0" w:space="0" w:color="auto"/>
      </w:divBdr>
    </w:div>
    <w:div w:id="846603224">
      <w:bodyDiv w:val="1"/>
      <w:marLeft w:val="0"/>
      <w:marRight w:val="0"/>
      <w:marTop w:val="0"/>
      <w:marBottom w:val="0"/>
      <w:divBdr>
        <w:top w:val="none" w:sz="0" w:space="0" w:color="auto"/>
        <w:left w:val="none" w:sz="0" w:space="0" w:color="auto"/>
        <w:bottom w:val="none" w:sz="0" w:space="0" w:color="auto"/>
        <w:right w:val="none" w:sz="0" w:space="0" w:color="auto"/>
      </w:divBdr>
    </w:div>
    <w:div w:id="848179742">
      <w:bodyDiv w:val="1"/>
      <w:marLeft w:val="0"/>
      <w:marRight w:val="0"/>
      <w:marTop w:val="0"/>
      <w:marBottom w:val="0"/>
      <w:divBdr>
        <w:top w:val="none" w:sz="0" w:space="0" w:color="auto"/>
        <w:left w:val="none" w:sz="0" w:space="0" w:color="auto"/>
        <w:bottom w:val="none" w:sz="0" w:space="0" w:color="auto"/>
        <w:right w:val="none" w:sz="0" w:space="0" w:color="auto"/>
      </w:divBdr>
    </w:div>
    <w:div w:id="849025729">
      <w:bodyDiv w:val="1"/>
      <w:marLeft w:val="0"/>
      <w:marRight w:val="0"/>
      <w:marTop w:val="0"/>
      <w:marBottom w:val="0"/>
      <w:divBdr>
        <w:top w:val="none" w:sz="0" w:space="0" w:color="auto"/>
        <w:left w:val="none" w:sz="0" w:space="0" w:color="auto"/>
        <w:bottom w:val="none" w:sz="0" w:space="0" w:color="auto"/>
        <w:right w:val="none" w:sz="0" w:space="0" w:color="auto"/>
      </w:divBdr>
    </w:div>
    <w:div w:id="849485000">
      <w:bodyDiv w:val="1"/>
      <w:marLeft w:val="0"/>
      <w:marRight w:val="0"/>
      <w:marTop w:val="0"/>
      <w:marBottom w:val="0"/>
      <w:divBdr>
        <w:top w:val="none" w:sz="0" w:space="0" w:color="auto"/>
        <w:left w:val="none" w:sz="0" w:space="0" w:color="auto"/>
        <w:bottom w:val="none" w:sz="0" w:space="0" w:color="auto"/>
        <w:right w:val="none" w:sz="0" w:space="0" w:color="auto"/>
      </w:divBdr>
    </w:div>
    <w:div w:id="849562733">
      <w:bodyDiv w:val="1"/>
      <w:marLeft w:val="0"/>
      <w:marRight w:val="0"/>
      <w:marTop w:val="0"/>
      <w:marBottom w:val="0"/>
      <w:divBdr>
        <w:top w:val="none" w:sz="0" w:space="0" w:color="auto"/>
        <w:left w:val="none" w:sz="0" w:space="0" w:color="auto"/>
        <w:bottom w:val="none" w:sz="0" w:space="0" w:color="auto"/>
        <w:right w:val="none" w:sz="0" w:space="0" w:color="auto"/>
      </w:divBdr>
    </w:div>
    <w:div w:id="850031497">
      <w:bodyDiv w:val="1"/>
      <w:marLeft w:val="0"/>
      <w:marRight w:val="0"/>
      <w:marTop w:val="0"/>
      <w:marBottom w:val="0"/>
      <w:divBdr>
        <w:top w:val="none" w:sz="0" w:space="0" w:color="auto"/>
        <w:left w:val="none" w:sz="0" w:space="0" w:color="auto"/>
        <w:bottom w:val="none" w:sz="0" w:space="0" w:color="auto"/>
        <w:right w:val="none" w:sz="0" w:space="0" w:color="auto"/>
      </w:divBdr>
    </w:div>
    <w:div w:id="850683601">
      <w:bodyDiv w:val="1"/>
      <w:marLeft w:val="0"/>
      <w:marRight w:val="0"/>
      <w:marTop w:val="0"/>
      <w:marBottom w:val="0"/>
      <w:divBdr>
        <w:top w:val="none" w:sz="0" w:space="0" w:color="auto"/>
        <w:left w:val="none" w:sz="0" w:space="0" w:color="auto"/>
        <w:bottom w:val="none" w:sz="0" w:space="0" w:color="auto"/>
        <w:right w:val="none" w:sz="0" w:space="0" w:color="auto"/>
      </w:divBdr>
    </w:div>
    <w:div w:id="851383242">
      <w:bodyDiv w:val="1"/>
      <w:marLeft w:val="0"/>
      <w:marRight w:val="0"/>
      <w:marTop w:val="0"/>
      <w:marBottom w:val="0"/>
      <w:divBdr>
        <w:top w:val="none" w:sz="0" w:space="0" w:color="auto"/>
        <w:left w:val="none" w:sz="0" w:space="0" w:color="auto"/>
        <w:bottom w:val="none" w:sz="0" w:space="0" w:color="auto"/>
        <w:right w:val="none" w:sz="0" w:space="0" w:color="auto"/>
      </w:divBdr>
    </w:div>
    <w:div w:id="851534751">
      <w:bodyDiv w:val="1"/>
      <w:marLeft w:val="0"/>
      <w:marRight w:val="0"/>
      <w:marTop w:val="0"/>
      <w:marBottom w:val="0"/>
      <w:divBdr>
        <w:top w:val="none" w:sz="0" w:space="0" w:color="auto"/>
        <w:left w:val="none" w:sz="0" w:space="0" w:color="auto"/>
        <w:bottom w:val="none" w:sz="0" w:space="0" w:color="auto"/>
        <w:right w:val="none" w:sz="0" w:space="0" w:color="auto"/>
      </w:divBdr>
    </w:div>
    <w:div w:id="852258560">
      <w:bodyDiv w:val="1"/>
      <w:marLeft w:val="0"/>
      <w:marRight w:val="0"/>
      <w:marTop w:val="0"/>
      <w:marBottom w:val="0"/>
      <w:divBdr>
        <w:top w:val="none" w:sz="0" w:space="0" w:color="auto"/>
        <w:left w:val="none" w:sz="0" w:space="0" w:color="auto"/>
        <w:bottom w:val="none" w:sz="0" w:space="0" w:color="auto"/>
        <w:right w:val="none" w:sz="0" w:space="0" w:color="auto"/>
      </w:divBdr>
    </w:div>
    <w:div w:id="853764682">
      <w:bodyDiv w:val="1"/>
      <w:marLeft w:val="0"/>
      <w:marRight w:val="0"/>
      <w:marTop w:val="0"/>
      <w:marBottom w:val="0"/>
      <w:divBdr>
        <w:top w:val="none" w:sz="0" w:space="0" w:color="auto"/>
        <w:left w:val="none" w:sz="0" w:space="0" w:color="auto"/>
        <w:bottom w:val="none" w:sz="0" w:space="0" w:color="auto"/>
        <w:right w:val="none" w:sz="0" w:space="0" w:color="auto"/>
      </w:divBdr>
    </w:div>
    <w:div w:id="854416964">
      <w:bodyDiv w:val="1"/>
      <w:marLeft w:val="0"/>
      <w:marRight w:val="0"/>
      <w:marTop w:val="0"/>
      <w:marBottom w:val="0"/>
      <w:divBdr>
        <w:top w:val="none" w:sz="0" w:space="0" w:color="auto"/>
        <w:left w:val="none" w:sz="0" w:space="0" w:color="auto"/>
        <w:bottom w:val="none" w:sz="0" w:space="0" w:color="auto"/>
        <w:right w:val="none" w:sz="0" w:space="0" w:color="auto"/>
      </w:divBdr>
    </w:div>
    <w:div w:id="855534139">
      <w:bodyDiv w:val="1"/>
      <w:marLeft w:val="0"/>
      <w:marRight w:val="0"/>
      <w:marTop w:val="0"/>
      <w:marBottom w:val="0"/>
      <w:divBdr>
        <w:top w:val="none" w:sz="0" w:space="0" w:color="auto"/>
        <w:left w:val="none" w:sz="0" w:space="0" w:color="auto"/>
        <w:bottom w:val="none" w:sz="0" w:space="0" w:color="auto"/>
        <w:right w:val="none" w:sz="0" w:space="0" w:color="auto"/>
      </w:divBdr>
    </w:div>
    <w:div w:id="855996837">
      <w:bodyDiv w:val="1"/>
      <w:marLeft w:val="0"/>
      <w:marRight w:val="0"/>
      <w:marTop w:val="0"/>
      <w:marBottom w:val="0"/>
      <w:divBdr>
        <w:top w:val="none" w:sz="0" w:space="0" w:color="auto"/>
        <w:left w:val="none" w:sz="0" w:space="0" w:color="auto"/>
        <w:bottom w:val="none" w:sz="0" w:space="0" w:color="auto"/>
        <w:right w:val="none" w:sz="0" w:space="0" w:color="auto"/>
      </w:divBdr>
    </w:div>
    <w:div w:id="856164652">
      <w:bodyDiv w:val="1"/>
      <w:marLeft w:val="0"/>
      <w:marRight w:val="0"/>
      <w:marTop w:val="0"/>
      <w:marBottom w:val="0"/>
      <w:divBdr>
        <w:top w:val="none" w:sz="0" w:space="0" w:color="auto"/>
        <w:left w:val="none" w:sz="0" w:space="0" w:color="auto"/>
        <w:bottom w:val="none" w:sz="0" w:space="0" w:color="auto"/>
        <w:right w:val="none" w:sz="0" w:space="0" w:color="auto"/>
      </w:divBdr>
    </w:div>
    <w:div w:id="856237161">
      <w:bodyDiv w:val="1"/>
      <w:marLeft w:val="0"/>
      <w:marRight w:val="0"/>
      <w:marTop w:val="0"/>
      <w:marBottom w:val="0"/>
      <w:divBdr>
        <w:top w:val="none" w:sz="0" w:space="0" w:color="auto"/>
        <w:left w:val="none" w:sz="0" w:space="0" w:color="auto"/>
        <w:bottom w:val="none" w:sz="0" w:space="0" w:color="auto"/>
        <w:right w:val="none" w:sz="0" w:space="0" w:color="auto"/>
      </w:divBdr>
    </w:div>
    <w:div w:id="856308149">
      <w:bodyDiv w:val="1"/>
      <w:marLeft w:val="0"/>
      <w:marRight w:val="0"/>
      <w:marTop w:val="0"/>
      <w:marBottom w:val="0"/>
      <w:divBdr>
        <w:top w:val="none" w:sz="0" w:space="0" w:color="auto"/>
        <w:left w:val="none" w:sz="0" w:space="0" w:color="auto"/>
        <w:bottom w:val="none" w:sz="0" w:space="0" w:color="auto"/>
        <w:right w:val="none" w:sz="0" w:space="0" w:color="auto"/>
      </w:divBdr>
    </w:div>
    <w:div w:id="856577336">
      <w:bodyDiv w:val="1"/>
      <w:marLeft w:val="0"/>
      <w:marRight w:val="0"/>
      <w:marTop w:val="0"/>
      <w:marBottom w:val="0"/>
      <w:divBdr>
        <w:top w:val="none" w:sz="0" w:space="0" w:color="auto"/>
        <w:left w:val="none" w:sz="0" w:space="0" w:color="auto"/>
        <w:bottom w:val="none" w:sz="0" w:space="0" w:color="auto"/>
        <w:right w:val="none" w:sz="0" w:space="0" w:color="auto"/>
      </w:divBdr>
    </w:div>
    <w:div w:id="856844150">
      <w:bodyDiv w:val="1"/>
      <w:marLeft w:val="0"/>
      <w:marRight w:val="0"/>
      <w:marTop w:val="0"/>
      <w:marBottom w:val="0"/>
      <w:divBdr>
        <w:top w:val="none" w:sz="0" w:space="0" w:color="auto"/>
        <w:left w:val="none" w:sz="0" w:space="0" w:color="auto"/>
        <w:bottom w:val="none" w:sz="0" w:space="0" w:color="auto"/>
        <w:right w:val="none" w:sz="0" w:space="0" w:color="auto"/>
      </w:divBdr>
    </w:div>
    <w:div w:id="856849860">
      <w:bodyDiv w:val="1"/>
      <w:marLeft w:val="0"/>
      <w:marRight w:val="0"/>
      <w:marTop w:val="0"/>
      <w:marBottom w:val="0"/>
      <w:divBdr>
        <w:top w:val="none" w:sz="0" w:space="0" w:color="auto"/>
        <w:left w:val="none" w:sz="0" w:space="0" w:color="auto"/>
        <w:bottom w:val="none" w:sz="0" w:space="0" w:color="auto"/>
        <w:right w:val="none" w:sz="0" w:space="0" w:color="auto"/>
      </w:divBdr>
    </w:div>
    <w:div w:id="857235954">
      <w:bodyDiv w:val="1"/>
      <w:marLeft w:val="0"/>
      <w:marRight w:val="0"/>
      <w:marTop w:val="0"/>
      <w:marBottom w:val="0"/>
      <w:divBdr>
        <w:top w:val="none" w:sz="0" w:space="0" w:color="auto"/>
        <w:left w:val="none" w:sz="0" w:space="0" w:color="auto"/>
        <w:bottom w:val="none" w:sz="0" w:space="0" w:color="auto"/>
        <w:right w:val="none" w:sz="0" w:space="0" w:color="auto"/>
      </w:divBdr>
    </w:div>
    <w:div w:id="858660771">
      <w:bodyDiv w:val="1"/>
      <w:marLeft w:val="0"/>
      <w:marRight w:val="0"/>
      <w:marTop w:val="0"/>
      <w:marBottom w:val="0"/>
      <w:divBdr>
        <w:top w:val="none" w:sz="0" w:space="0" w:color="auto"/>
        <w:left w:val="none" w:sz="0" w:space="0" w:color="auto"/>
        <w:bottom w:val="none" w:sz="0" w:space="0" w:color="auto"/>
        <w:right w:val="none" w:sz="0" w:space="0" w:color="auto"/>
      </w:divBdr>
    </w:div>
    <w:div w:id="858741457">
      <w:bodyDiv w:val="1"/>
      <w:marLeft w:val="0"/>
      <w:marRight w:val="0"/>
      <w:marTop w:val="0"/>
      <w:marBottom w:val="0"/>
      <w:divBdr>
        <w:top w:val="none" w:sz="0" w:space="0" w:color="auto"/>
        <w:left w:val="none" w:sz="0" w:space="0" w:color="auto"/>
        <w:bottom w:val="none" w:sz="0" w:space="0" w:color="auto"/>
        <w:right w:val="none" w:sz="0" w:space="0" w:color="auto"/>
      </w:divBdr>
    </w:div>
    <w:div w:id="858813789">
      <w:bodyDiv w:val="1"/>
      <w:marLeft w:val="0"/>
      <w:marRight w:val="0"/>
      <w:marTop w:val="0"/>
      <w:marBottom w:val="0"/>
      <w:divBdr>
        <w:top w:val="none" w:sz="0" w:space="0" w:color="auto"/>
        <w:left w:val="none" w:sz="0" w:space="0" w:color="auto"/>
        <w:bottom w:val="none" w:sz="0" w:space="0" w:color="auto"/>
        <w:right w:val="none" w:sz="0" w:space="0" w:color="auto"/>
      </w:divBdr>
    </w:div>
    <w:div w:id="859128253">
      <w:bodyDiv w:val="1"/>
      <w:marLeft w:val="0"/>
      <w:marRight w:val="0"/>
      <w:marTop w:val="0"/>
      <w:marBottom w:val="0"/>
      <w:divBdr>
        <w:top w:val="none" w:sz="0" w:space="0" w:color="auto"/>
        <w:left w:val="none" w:sz="0" w:space="0" w:color="auto"/>
        <w:bottom w:val="none" w:sz="0" w:space="0" w:color="auto"/>
        <w:right w:val="none" w:sz="0" w:space="0" w:color="auto"/>
      </w:divBdr>
    </w:div>
    <w:div w:id="859200682">
      <w:bodyDiv w:val="1"/>
      <w:marLeft w:val="0"/>
      <w:marRight w:val="0"/>
      <w:marTop w:val="0"/>
      <w:marBottom w:val="0"/>
      <w:divBdr>
        <w:top w:val="none" w:sz="0" w:space="0" w:color="auto"/>
        <w:left w:val="none" w:sz="0" w:space="0" w:color="auto"/>
        <w:bottom w:val="none" w:sz="0" w:space="0" w:color="auto"/>
        <w:right w:val="none" w:sz="0" w:space="0" w:color="auto"/>
      </w:divBdr>
    </w:div>
    <w:div w:id="859391771">
      <w:bodyDiv w:val="1"/>
      <w:marLeft w:val="0"/>
      <w:marRight w:val="0"/>
      <w:marTop w:val="0"/>
      <w:marBottom w:val="0"/>
      <w:divBdr>
        <w:top w:val="none" w:sz="0" w:space="0" w:color="auto"/>
        <w:left w:val="none" w:sz="0" w:space="0" w:color="auto"/>
        <w:bottom w:val="none" w:sz="0" w:space="0" w:color="auto"/>
        <w:right w:val="none" w:sz="0" w:space="0" w:color="auto"/>
      </w:divBdr>
    </w:div>
    <w:div w:id="859778949">
      <w:bodyDiv w:val="1"/>
      <w:marLeft w:val="0"/>
      <w:marRight w:val="0"/>
      <w:marTop w:val="0"/>
      <w:marBottom w:val="0"/>
      <w:divBdr>
        <w:top w:val="none" w:sz="0" w:space="0" w:color="auto"/>
        <w:left w:val="none" w:sz="0" w:space="0" w:color="auto"/>
        <w:bottom w:val="none" w:sz="0" w:space="0" w:color="auto"/>
        <w:right w:val="none" w:sz="0" w:space="0" w:color="auto"/>
      </w:divBdr>
    </w:div>
    <w:div w:id="861288087">
      <w:bodyDiv w:val="1"/>
      <w:marLeft w:val="0"/>
      <w:marRight w:val="0"/>
      <w:marTop w:val="0"/>
      <w:marBottom w:val="0"/>
      <w:divBdr>
        <w:top w:val="none" w:sz="0" w:space="0" w:color="auto"/>
        <w:left w:val="none" w:sz="0" w:space="0" w:color="auto"/>
        <w:bottom w:val="none" w:sz="0" w:space="0" w:color="auto"/>
        <w:right w:val="none" w:sz="0" w:space="0" w:color="auto"/>
      </w:divBdr>
    </w:div>
    <w:div w:id="862327780">
      <w:bodyDiv w:val="1"/>
      <w:marLeft w:val="0"/>
      <w:marRight w:val="0"/>
      <w:marTop w:val="0"/>
      <w:marBottom w:val="0"/>
      <w:divBdr>
        <w:top w:val="none" w:sz="0" w:space="0" w:color="auto"/>
        <w:left w:val="none" w:sz="0" w:space="0" w:color="auto"/>
        <w:bottom w:val="none" w:sz="0" w:space="0" w:color="auto"/>
        <w:right w:val="none" w:sz="0" w:space="0" w:color="auto"/>
      </w:divBdr>
    </w:div>
    <w:div w:id="862475243">
      <w:bodyDiv w:val="1"/>
      <w:marLeft w:val="0"/>
      <w:marRight w:val="0"/>
      <w:marTop w:val="0"/>
      <w:marBottom w:val="0"/>
      <w:divBdr>
        <w:top w:val="none" w:sz="0" w:space="0" w:color="auto"/>
        <w:left w:val="none" w:sz="0" w:space="0" w:color="auto"/>
        <w:bottom w:val="none" w:sz="0" w:space="0" w:color="auto"/>
        <w:right w:val="none" w:sz="0" w:space="0" w:color="auto"/>
      </w:divBdr>
    </w:div>
    <w:div w:id="863060566">
      <w:bodyDiv w:val="1"/>
      <w:marLeft w:val="0"/>
      <w:marRight w:val="0"/>
      <w:marTop w:val="0"/>
      <w:marBottom w:val="0"/>
      <w:divBdr>
        <w:top w:val="none" w:sz="0" w:space="0" w:color="auto"/>
        <w:left w:val="none" w:sz="0" w:space="0" w:color="auto"/>
        <w:bottom w:val="none" w:sz="0" w:space="0" w:color="auto"/>
        <w:right w:val="none" w:sz="0" w:space="0" w:color="auto"/>
      </w:divBdr>
    </w:div>
    <w:div w:id="863130073">
      <w:bodyDiv w:val="1"/>
      <w:marLeft w:val="0"/>
      <w:marRight w:val="0"/>
      <w:marTop w:val="0"/>
      <w:marBottom w:val="0"/>
      <w:divBdr>
        <w:top w:val="none" w:sz="0" w:space="0" w:color="auto"/>
        <w:left w:val="none" w:sz="0" w:space="0" w:color="auto"/>
        <w:bottom w:val="none" w:sz="0" w:space="0" w:color="auto"/>
        <w:right w:val="none" w:sz="0" w:space="0" w:color="auto"/>
      </w:divBdr>
      <w:divsChild>
        <w:div w:id="389425343">
          <w:marLeft w:val="0"/>
          <w:marRight w:val="0"/>
          <w:marTop w:val="0"/>
          <w:marBottom w:val="0"/>
          <w:divBdr>
            <w:top w:val="none" w:sz="0" w:space="0" w:color="auto"/>
            <w:left w:val="none" w:sz="0" w:space="0" w:color="auto"/>
            <w:bottom w:val="none" w:sz="0" w:space="0" w:color="auto"/>
            <w:right w:val="none" w:sz="0" w:space="0" w:color="auto"/>
          </w:divBdr>
        </w:div>
        <w:div w:id="438916770">
          <w:marLeft w:val="0"/>
          <w:marRight w:val="0"/>
          <w:marTop w:val="0"/>
          <w:marBottom w:val="0"/>
          <w:divBdr>
            <w:top w:val="none" w:sz="0" w:space="0" w:color="auto"/>
            <w:left w:val="none" w:sz="0" w:space="0" w:color="auto"/>
            <w:bottom w:val="none" w:sz="0" w:space="0" w:color="auto"/>
            <w:right w:val="none" w:sz="0" w:space="0" w:color="auto"/>
          </w:divBdr>
          <w:divsChild>
            <w:div w:id="446856133">
              <w:marLeft w:val="0"/>
              <w:marRight w:val="0"/>
              <w:marTop w:val="0"/>
              <w:marBottom w:val="0"/>
              <w:divBdr>
                <w:top w:val="none" w:sz="0" w:space="0" w:color="auto"/>
                <w:left w:val="none" w:sz="0" w:space="0" w:color="auto"/>
                <w:bottom w:val="none" w:sz="0" w:space="0" w:color="auto"/>
                <w:right w:val="none" w:sz="0" w:space="0" w:color="auto"/>
              </w:divBdr>
            </w:div>
            <w:div w:id="1331832942">
              <w:marLeft w:val="0"/>
              <w:marRight w:val="0"/>
              <w:marTop w:val="0"/>
              <w:marBottom w:val="0"/>
              <w:divBdr>
                <w:top w:val="none" w:sz="0" w:space="0" w:color="auto"/>
                <w:left w:val="none" w:sz="0" w:space="0" w:color="auto"/>
                <w:bottom w:val="none" w:sz="0" w:space="0" w:color="auto"/>
                <w:right w:val="none" w:sz="0" w:space="0" w:color="auto"/>
              </w:divBdr>
            </w:div>
            <w:div w:id="1918663786">
              <w:marLeft w:val="0"/>
              <w:marRight w:val="0"/>
              <w:marTop w:val="0"/>
              <w:marBottom w:val="0"/>
              <w:divBdr>
                <w:top w:val="none" w:sz="0" w:space="0" w:color="auto"/>
                <w:left w:val="none" w:sz="0" w:space="0" w:color="auto"/>
                <w:bottom w:val="none" w:sz="0" w:space="0" w:color="auto"/>
                <w:right w:val="none" w:sz="0" w:space="0" w:color="auto"/>
              </w:divBdr>
            </w:div>
          </w:divsChild>
        </w:div>
        <w:div w:id="1171144780">
          <w:marLeft w:val="0"/>
          <w:marRight w:val="0"/>
          <w:marTop w:val="0"/>
          <w:marBottom w:val="0"/>
          <w:divBdr>
            <w:top w:val="none" w:sz="0" w:space="0" w:color="auto"/>
            <w:left w:val="none" w:sz="0" w:space="0" w:color="auto"/>
            <w:bottom w:val="none" w:sz="0" w:space="0" w:color="auto"/>
            <w:right w:val="none" w:sz="0" w:space="0" w:color="auto"/>
          </w:divBdr>
        </w:div>
        <w:div w:id="1359812506">
          <w:marLeft w:val="0"/>
          <w:marRight w:val="0"/>
          <w:marTop w:val="0"/>
          <w:marBottom w:val="0"/>
          <w:divBdr>
            <w:top w:val="none" w:sz="0" w:space="0" w:color="auto"/>
            <w:left w:val="none" w:sz="0" w:space="0" w:color="auto"/>
            <w:bottom w:val="none" w:sz="0" w:space="0" w:color="auto"/>
            <w:right w:val="none" w:sz="0" w:space="0" w:color="auto"/>
          </w:divBdr>
        </w:div>
        <w:div w:id="1656838018">
          <w:marLeft w:val="0"/>
          <w:marRight w:val="0"/>
          <w:marTop w:val="0"/>
          <w:marBottom w:val="0"/>
          <w:divBdr>
            <w:top w:val="none" w:sz="0" w:space="0" w:color="auto"/>
            <w:left w:val="none" w:sz="0" w:space="0" w:color="auto"/>
            <w:bottom w:val="none" w:sz="0" w:space="0" w:color="auto"/>
            <w:right w:val="none" w:sz="0" w:space="0" w:color="auto"/>
          </w:divBdr>
        </w:div>
        <w:div w:id="1964379340">
          <w:marLeft w:val="0"/>
          <w:marRight w:val="0"/>
          <w:marTop w:val="0"/>
          <w:marBottom w:val="0"/>
          <w:divBdr>
            <w:top w:val="none" w:sz="0" w:space="0" w:color="auto"/>
            <w:left w:val="none" w:sz="0" w:space="0" w:color="auto"/>
            <w:bottom w:val="none" w:sz="0" w:space="0" w:color="auto"/>
            <w:right w:val="none" w:sz="0" w:space="0" w:color="auto"/>
          </w:divBdr>
        </w:div>
      </w:divsChild>
    </w:div>
    <w:div w:id="863403649">
      <w:bodyDiv w:val="1"/>
      <w:marLeft w:val="0"/>
      <w:marRight w:val="0"/>
      <w:marTop w:val="0"/>
      <w:marBottom w:val="0"/>
      <w:divBdr>
        <w:top w:val="none" w:sz="0" w:space="0" w:color="auto"/>
        <w:left w:val="none" w:sz="0" w:space="0" w:color="auto"/>
        <w:bottom w:val="none" w:sz="0" w:space="0" w:color="auto"/>
        <w:right w:val="none" w:sz="0" w:space="0" w:color="auto"/>
      </w:divBdr>
    </w:div>
    <w:div w:id="864290134">
      <w:bodyDiv w:val="1"/>
      <w:marLeft w:val="0"/>
      <w:marRight w:val="0"/>
      <w:marTop w:val="0"/>
      <w:marBottom w:val="0"/>
      <w:divBdr>
        <w:top w:val="none" w:sz="0" w:space="0" w:color="auto"/>
        <w:left w:val="none" w:sz="0" w:space="0" w:color="auto"/>
        <w:bottom w:val="none" w:sz="0" w:space="0" w:color="auto"/>
        <w:right w:val="none" w:sz="0" w:space="0" w:color="auto"/>
      </w:divBdr>
    </w:div>
    <w:div w:id="864292896">
      <w:bodyDiv w:val="1"/>
      <w:marLeft w:val="0"/>
      <w:marRight w:val="0"/>
      <w:marTop w:val="0"/>
      <w:marBottom w:val="0"/>
      <w:divBdr>
        <w:top w:val="none" w:sz="0" w:space="0" w:color="auto"/>
        <w:left w:val="none" w:sz="0" w:space="0" w:color="auto"/>
        <w:bottom w:val="none" w:sz="0" w:space="0" w:color="auto"/>
        <w:right w:val="none" w:sz="0" w:space="0" w:color="auto"/>
      </w:divBdr>
    </w:div>
    <w:div w:id="864749064">
      <w:bodyDiv w:val="1"/>
      <w:marLeft w:val="0"/>
      <w:marRight w:val="0"/>
      <w:marTop w:val="0"/>
      <w:marBottom w:val="0"/>
      <w:divBdr>
        <w:top w:val="none" w:sz="0" w:space="0" w:color="auto"/>
        <w:left w:val="none" w:sz="0" w:space="0" w:color="auto"/>
        <w:bottom w:val="none" w:sz="0" w:space="0" w:color="auto"/>
        <w:right w:val="none" w:sz="0" w:space="0" w:color="auto"/>
      </w:divBdr>
    </w:div>
    <w:div w:id="864903635">
      <w:bodyDiv w:val="1"/>
      <w:marLeft w:val="0"/>
      <w:marRight w:val="0"/>
      <w:marTop w:val="0"/>
      <w:marBottom w:val="0"/>
      <w:divBdr>
        <w:top w:val="none" w:sz="0" w:space="0" w:color="auto"/>
        <w:left w:val="none" w:sz="0" w:space="0" w:color="auto"/>
        <w:bottom w:val="none" w:sz="0" w:space="0" w:color="auto"/>
        <w:right w:val="none" w:sz="0" w:space="0" w:color="auto"/>
      </w:divBdr>
    </w:div>
    <w:div w:id="865751490">
      <w:bodyDiv w:val="1"/>
      <w:marLeft w:val="0"/>
      <w:marRight w:val="0"/>
      <w:marTop w:val="0"/>
      <w:marBottom w:val="0"/>
      <w:divBdr>
        <w:top w:val="none" w:sz="0" w:space="0" w:color="auto"/>
        <w:left w:val="none" w:sz="0" w:space="0" w:color="auto"/>
        <w:bottom w:val="none" w:sz="0" w:space="0" w:color="auto"/>
        <w:right w:val="none" w:sz="0" w:space="0" w:color="auto"/>
      </w:divBdr>
    </w:div>
    <w:div w:id="866255052">
      <w:bodyDiv w:val="1"/>
      <w:marLeft w:val="0"/>
      <w:marRight w:val="0"/>
      <w:marTop w:val="0"/>
      <w:marBottom w:val="0"/>
      <w:divBdr>
        <w:top w:val="none" w:sz="0" w:space="0" w:color="auto"/>
        <w:left w:val="none" w:sz="0" w:space="0" w:color="auto"/>
        <w:bottom w:val="none" w:sz="0" w:space="0" w:color="auto"/>
        <w:right w:val="none" w:sz="0" w:space="0" w:color="auto"/>
      </w:divBdr>
    </w:div>
    <w:div w:id="867370613">
      <w:bodyDiv w:val="1"/>
      <w:marLeft w:val="0"/>
      <w:marRight w:val="0"/>
      <w:marTop w:val="0"/>
      <w:marBottom w:val="0"/>
      <w:divBdr>
        <w:top w:val="none" w:sz="0" w:space="0" w:color="auto"/>
        <w:left w:val="none" w:sz="0" w:space="0" w:color="auto"/>
        <w:bottom w:val="none" w:sz="0" w:space="0" w:color="auto"/>
        <w:right w:val="none" w:sz="0" w:space="0" w:color="auto"/>
      </w:divBdr>
    </w:div>
    <w:div w:id="868450020">
      <w:bodyDiv w:val="1"/>
      <w:marLeft w:val="0"/>
      <w:marRight w:val="0"/>
      <w:marTop w:val="0"/>
      <w:marBottom w:val="0"/>
      <w:divBdr>
        <w:top w:val="none" w:sz="0" w:space="0" w:color="auto"/>
        <w:left w:val="none" w:sz="0" w:space="0" w:color="auto"/>
        <w:bottom w:val="none" w:sz="0" w:space="0" w:color="auto"/>
        <w:right w:val="none" w:sz="0" w:space="0" w:color="auto"/>
      </w:divBdr>
    </w:div>
    <w:div w:id="868956183">
      <w:bodyDiv w:val="1"/>
      <w:marLeft w:val="0"/>
      <w:marRight w:val="0"/>
      <w:marTop w:val="0"/>
      <w:marBottom w:val="0"/>
      <w:divBdr>
        <w:top w:val="none" w:sz="0" w:space="0" w:color="auto"/>
        <w:left w:val="none" w:sz="0" w:space="0" w:color="auto"/>
        <w:bottom w:val="none" w:sz="0" w:space="0" w:color="auto"/>
        <w:right w:val="none" w:sz="0" w:space="0" w:color="auto"/>
      </w:divBdr>
    </w:div>
    <w:div w:id="868957237">
      <w:bodyDiv w:val="1"/>
      <w:marLeft w:val="0"/>
      <w:marRight w:val="0"/>
      <w:marTop w:val="0"/>
      <w:marBottom w:val="0"/>
      <w:divBdr>
        <w:top w:val="none" w:sz="0" w:space="0" w:color="auto"/>
        <w:left w:val="none" w:sz="0" w:space="0" w:color="auto"/>
        <w:bottom w:val="none" w:sz="0" w:space="0" w:color="auto"/>
        <w:right w:val="none" w:sz="0" w:space="0" w:color="auto"/>
      </w:divBdr>
    </w:div>
    <w:div w:id="869148209">
      <w:bodyDiv w:val="1"/>
      <w:marLeft w:val="0"/>
      <w:marRight w:val="0"/>
      <w:marTop w:val="0"/>
      <w:marBottom w:val="0"/>
      <w:divBdr>
        <w:top w:val="none" w:sz="0" w:space="0" w:color="auto"/>
        <w:left w:val="none" w:sz="0" w:space="0" w:color="auto"/>
        <w:bottom w:val="none" w:sz="0" w:space="0" w:color="auto"/>
        <w:right w:val="none" w:sz="0" w:space="0" w:color="auto"/>
      </w:divBdr>
    </w:div>
    <w:div w:id="869605603">
      <w:bodyDiv w:val="1"/>
      <w:marLeft w:val="0"/>
      <w:marRight w:val="0"/>
      <w:marTop w:val="0"/>
      <w:marBottom w:val="0"/>
      <w:divBdr>
        <w:top w:val="none" w:sz="0" w:space="0" w:color="auto"/>
        <w:left w:val="none" w:sz="0" w:space="0" w:color="auto"/>
        <w:bottom w:val="none" w:sz="0" w:space="0" w:color="auto"/>
        <w:right w:val="none" w:sz="0" w:space="0" w:color="auto"/>
      </w:divBdr>
    </w:div>
    <w:div w:id="869873363">
      <w:bodyDiv w:val="1"/>
      <w:marLeft w:val="0"/>
      <w:marRight w:val="0"/>
      <w:marTop w:val="0"/>
      <w:marBottom w:val="0"/>
      <w:divBdr>
        <w:top w:val="none" w:sz="0" w:space="0" w:color="auto"/>
        <w:left w:val="none" w:sz="0" w:space="0" w:color="auto"/>
        <w:bottom w:val="none" w:sz="0" w:space="0" w:color="auto"/>
        <w:right w:val="none" w:sz="0" w:space="0" w:color="auto"/>
      </w:divBdr>
    </w:div>
    <w:div w:id="870144495">
      <w:bodyDiv w:val="1"/>
      <w:marLeft w:val="0"/>
      <w:marRight w:val="0"/>
      <w:marTop w:val="0"/>
      <w:marBottom w:val="0"/>
      <w:divBdr>
        <w:top w:val="none" w:sz="0" w:space="0" w:color="auto"/>
        <w:left w:val="none" w:sz="0" w:space="0" w:color="auto"/>
        <w:bottom w:val="none" w:sz="0" w:space="0" w:color="auto"/>
        <w:right w:val="none" w:sz="0" w:space="0" w:color="auto"/>
      </w:divBdr>
    </w:div>
    <w:div w:id="870610693">
      <w:bodyDiv w:val="1"/>
      <w:marLeft w:val="0"/>
      <w:marRight w:val="0"/>
      <w:marTop w:val="0"/>
      <w:marBottom w:val="0"/>
      <w:divBdr>
        <w:top w:val="none" w:sz="0" w:space="0" w:color="auto"/>
        <w:left w:val="none" w:sz="0" w:space="0" w:color="auto"/>
        <w:bottom w:val="none" w:sz="0" w:space="0" w:color="auto"/>
        <w:right w:val="none" w:sz="0" w:space="0" w:color="auto"/>
      </w:divBdr>
    </w:div>
    <w:div w:id="870918804">
      <w:bodyDiv w:val="1"/>
      <w:marLeft w:val="0"/>
      <w:marRight w:val="0"/>
      <w:marTop w:val="0"/>
      <w:marBottom w:val="0"/>
      <w:divBdr>
        <w:top w:val="none" w:sz="0" w:space="0" w:color="auto"/>
        <w:left w:val="none" w:sz="0" w:space="0" w:color="auto"/>
        <w:bottom w:val="none" w:sz="0" w:space="0" w:color="auto"/>
        <w:right w:val="none" w:sz="0" w:space="0" w:color="auto"/>
      </w:divBdr>
    </w:div>
    <w:div w:id="872499033">
      <w:bodyDiv w:val="1"/>
      <w:marLeft w:val="0"/>
      <w:marRight w:val="0"/>
      <w:marTop w:val="0"/>
      <w:marBottom w:val="0"/>
      <w:divBdr>
        <w:top w:val="none" w:sz="0" w:space="0" w:color="auto"/>
        <w:left w:val="none" w:sz="0" w:space="0" w:color="auto"/>
        <w:bottom w:val="none" w:sz="0" w:space="0" w:color="auto"/>
        <w:right w:val="none" w:sz="0" w:space="0" w:color="auto"/>
      </w:divBdr>
    </w:div>
    <w:div w:id="873231608">
      <w:bodyDiv w:val="1"/>
      <w:marLeft w:val="0"/>
      <w:marRight w:val="0"/>
      <w:marTop w:val="0"/>
      <w:marBottom w:val="0"/>
      <w:divBdr>
        <w:top w:val="none" w:sz="0" w:space="0" w:color="auto"/>
        <w:left w:val="none" w:sz="0" w:space="0" w:color="auto"/>
        <w:bottom w:val="none" w:sz="0" w:space="0" w:color="auto"/>
        <w:right w:val="none" w:sz="0" w:space="0" w:color="auto"/>
      </w:divBdr>
    </w:div>
    <w:div w:id="873274086">
      <w:bodyDiv w:val="1"/>
      <w:marLeft w:val="0"/>
      <w:marRight w:val="0"/>
      <w:marTop w:val="0"/>
      <w:marBottom w:val="0"/>
      <w:divBdr>
        <w:top w:val="none" w:sz="0" w:space="0" w:color="auto"/>
        <w:left w:val="none" w:sz="0" w:space="0" w:color="auto"/>
        <w:bottom w:val="none" w:sz="0" w:space="0" w:color="auto"/>
        <w:right w:val="none" w:sz="0" w:space="0" w:color="auto"/>
      </w:divBdr>
    </w:div>
    <w:div w:id="874780137">
      <w:bodyDiv w:val="1"/>
      <w:marLeft w:val="0"/>
      <w:marRight w:val="0"/>
      <w:marTop w:val="0"/>
      <w:marBottom w:val="0"/>
      <w:divBdr>
        <w:top w:val="none" w:sz="0" w:space="0" w:color="auto"/>
        <w:left w:val="none" w:sz="0" w:space="0" w:color="auto"/>
        <w:bottom w:val="none" w:sz="0" w:space="0" w:color="auto"/>
        <w:right w:val="none" w:sz="0" w:space="0" w:color="auto"/>
      </w:divBdr>
    </w:div>
    <w:div w:id="874998220">
      <w:bodyDiv w:val="1"/>
      <w:marLeft w:val="0"/>
      <w:marRight w:val="0"/>
      <w:marTop w:val="0"/>
      <w:marBottom w:val="0"/>
      <w:divBdr>
        <w:top w:val="none" w:sz="0" w:space="0" w:color="auto"/>
        <w:left w:val="none" w:sz="0" w:space="0" w:color="auto"/>
        <w:bottom w:val="none" w:sz="0" w:space="0" w:color="auto"/>
        <w:right w:val="none" w:sz="0" w:space="0" w:color="auto"/>
      </w:divBdr>
    </w:div>
    <w:div w:id="875003444">
      <w:bodyDiv w:val="1"/>
      <w:marLeft w:val="0"/>
      <w:marRight w:val="0"/>
      <w:marTop w:val="0"/>
      <w:marBottom w:val="0"/>
      <w:divBdr>
        <w:top w:val="none" w:sz="0" w:space="0" w:color="auto"/>
        <w:left w:val="none" w:sz="0" w:space="0" w:color="auto"/>
        <w:bottom w:val="none" w:sz="0" w:space="0" w:color="auto"/>
        <w:right w:val="none" w:sz="0" w:space="0" w:color="auto"/>
      </w:divBdr>
    </w:div>
    <w:div w:id="875040129">
      <w:bodyDiv w:val="1"/>
      <w:marLeft w:val="0"/>
      <w:marRight w:val="0"/>
      <w:marTop w:val="0"/>
      <w:marBottom w:val="0"/>
      <w:divBdr>
        <w:top w:val="none" w:sz="0" w:space="0" w:color="auto"/>
        <w:left w:val="none" w:sz="0" w:space="0" w:color="auto"/>
        <w:bottom w:val="none" w:sz="0" w:space="0" w:color="auto"/>
        <w:right w:val="none" w:sz="0" w:space="0" w:color="auto"/>
      </w:divBdr>
    </w:div>
    <w:div w:id="875509705">
      <w:bodyDiv w:val="1"/>
      <w:marLeft w:val="0"/>
      <w:marRight w:val="0"/>
      <w:marTop w:val="0"/>
      <w:marBottom w:val="0"/>
      <w:divBdr>
        <w:top w:val="none" w:sz="0" w:space="0" w:color="auto"/>
        <w:left w:val="none" w:sz="0" w:space="0" w:color="auto"/>
        <w:bottom w:val="none" w:sz="0" w:space="0" w:color="auto"/>
        <w:right w:val="none" w:sz="0" w:space="0" w:color="auto"/>
      </w:divBdr>
    </w:div>
    <w:div w:id="876434174">
      <w:bodyDiv w:val="1"/>
      <w:marLeft w:val="0"/>
      <w:marRight w:val="0"/>
      <w:marTop w:val="0"/>
      <w:marBottom w:val="0"/>
      <w:divBdr>
        <w:top w:val="none" w:sz="0" w:space="0" w:color="auto"/>
        <w:left w:val="none" w:sz="0" w:space="0" w:color="auto"/>
        <w:bottom w:val="none" w:sz="0" w:space="0" w:color="auto"/>
        <w:right w:val="none" w:sz="0" w:space="0" w:color="auto"/>
      </w:divBdr>
    </w:div>
    <w:div w:id="876548625">
      <w:bodyDiv w:val="1"/>
      <w:marLeft w:val="0"/>
      <w:marRight w:val="0"/>
      <w:marTop w:val="0"/>
      <w:marBottom w:val="0"/>
      <w:divBdr>
        <w:top w:val="none" w:sz="0" w:space="0" w:color="auto"/>
        <w:left w:val="none" w:sz="0" w:space="0" w:color="auto"/>
        <w:bottom w:val="none" w:sz="0" w:space="0" w:color="auto"/>
        <w:right w:val="none" w:sz="0" w:space="0" w:color="auto"/>
      </w:divBdr>
    </w:div>
    <w:div w:id="876965185">
      <w:bodyDiv w:val="1"/>
      <w:marLeft w:val="0"/>
      <w:marRight w:val="0"/>
      <w:marTop w:val="0"/>
      <w:marBottom w:val="0"/>
      <w:divBdr>
        <w:top w:val="none" w:sz="0" w:space="0" w:color="auto"/>
        <w:left w:val="none" w:sz="0" w:space="0" w:color="auto"/>
        <w:bottom w:val="none" w:sz="0" w:space="0" w:color="auto"/>
        <w:right w:val="none" w:sz="0" w:space="0" w:color="auto"/>
      </w:divBdr>
    </w:div>
    <w:div w:id="877661940">
      <w:bodyDiv w:val="1"/>
      <w:marLeft w:val="0"/>
      <w:marRight w:val="0"/>
      <w:marTop w:val="0"/>
      <w:marBottom w:val="0"/>
      <w:divBdr>
        <w:top w:val="none" w:sz="0" w:space="0" w:color="auto"/>
        <w:left w:val="none" w:sz="0" w:space="0" w:color="auto"/>
        <w:bottom w:val="none" w:sz="0" w:space="0" w:color="auto"/>
        <w:right w:val="none" w:sz="0" w:space="0" w:color="auto"/>
      </w:divBdr>
    </w:div>
    <w:div w:id="877930172">
      <w:bodyDiv w:val="1"/>
      <w:marLeft w:val="0"/>
      <w:marRight w:val="0"/>
      <w:marTop w:val="0"/>
      <w:marBottom w:val="0"/>
      <w:divBdr>
        <w:top w:val="none" w:sz="0" w:space="0" w:color="auto"/>
        <w:left w:val="none" w:sz="0" w:space="0" w:color="auto"/>
        <w:bottom w:val="none" w:sz="0" w:space="0" w:color="auto"/>
        <w:right w:val="none" w:sz="0" w:space="0" w:color="auto"/>
      </w:divBdr>
    </w:div>
    <w:div w:id="878472778">
      <w:bodyDiv w:val="1"/>
      <w:marLeft w:val="0"/>
      <w:marRight w:val="0"/>
      <w:marTop w:val="0"/>
      <w:marBottom w:val="0"/>
      <w:divBdr>
        <w:top w:val="none" w:sz="0" w:space="0" w:color="auto"/>
        <w:left w:val="none" w:sz="0" w:space="0" w:color="auto"/>
        <w:bottom w:val="none" w:sz="0" w:space="0" w:color="auto"/>
        <w:right w:val="none" w:sz="0" w:space="0" w:color="auto"/>
      </w:divBdr>
    </w:div>
    <w:div w:id="878904470">
      <w:bodyDiv w:val="1"/>
      <w:marLeft w:val="0"/>
      <w:marRight w:val="0"/>
      <w:marTop w:val="0"/>
      <w:marBottom w:val="0"/>
      <w:divBdr>
        <w:top w:val="none" w:sz="0" w:space="0" w:color="auto"/>
        <w:left w:val="none" w:sz="0" w:space="0" w:color="auto"/>
        <w:bottom w:val="none" w:sz="0" w:space="0" w:color="auto"/>
        <w:right w:val="none" w:sz="0" w:space="0" w:color="auto"/>
      </w:divBdr>
    </w:div>
    <w:div w:id="879124906">
      <w:bodyDiv w:val="1"/>
      <w:marLeft w:val="0"/>
      <w:marRight w:val="0"/>
      <w:marTop w:val="0"/>
      <w:marBottom w:val="0"/>
      <w:divBdr>
        <w:top w:val="none" w:sz="0" w:space="0" w:color="auto"/>
        <w:left w:val="none" w:sz="0" w:space="0" w:color="auto"/>
        <w:bottom w:val="none" w:sz="0" w:space="0" w:color="auto"/>
        <w:right w:val="none" w:sz="0" w:space="0" w:color="auto"/>
      </w:divBdr>
    </w:div>
    <w:div w:id="879559971">
      <w:bodyDiv w:val="1"/>
      <w:marLeft w:val="0"/>
      <w:marRight w:val="0"/>
      <w:marTop w:val="0"/>
      <w:marBottom w:val="0"/>
      <w:divBdr>
        <w:top w:val="none" w:sz="0" w:space="0" w:color="auto"/>
        <w:left w:val="none" w:sz="0" w:space="0" w:color="auto"/>
        <w:bottom w:val="none" w:sz="0" w:space="0" w:color="auto"/>
        <w:right w:val="none" w:sz="0" w:space="0" w:color="auto"/>
      </w:divBdr>
    </w:div>
    <w:div w:id="879783546">
      <w:bodyDiv w:val="1"/>
      <w:marLeft w:val="0"/>
      <w:marRight w:val="0"/>
      <w:marTop w:val="0"/>
      <w:marBottom w:val="0"/>
      <w:divBdr>
        <w:top w:val="none" w:sz="0" w:space="0" w:color="auto"/>
        <w:left w:val="none" w:sz="0" w:space="0" w:color="auto"/>
        <w:bottom w:val="none" w:sz="0" w:space="0" w:color="auto"/>
        <w:right w:val="none" w:sz="0" w:space="0" w:color="auto"/>
      </w:divBdr>
    </w:div>
    <w:div w:id="879900493">
      <w:bodyDiv w:val="1"/>
      <w:marLeft w:val="0"/>
      <w:marRight w:val="0"/>
      <w:marTop w:val="0"/>
      <w:marBottom w:val="0"/>
      <w:divBdr>
        <w:top w:val="none" w:sz="0" w:space="0" w:color="auto"/>
        <w:left w:val="none" w:sz="0" w:space="0" w:color="auto"/>
        <w:bottom w:val="none" w:sz="0" w:space="0" w:color="auto"/>
        <w:right w:val="none" w:sz="0" w:space="0" w:color="auto"/>
      </w:divBdr>
    </w:div>
    <w:div w:id="880049887">
      <w:bodyDiv w:val="1"/>
      <w:marLeft w:val="0"/>
      <w:marRight w:val="0"/>
      <w:marTop w:val="0"/>
      <w:marBottom w:val="0"/>
      <w:divBdr>
        <w:top w:val="none" w:sz="0" w:space="0" w:color="auto"/>
        <w:left w:val="none" w:sz="0" w:space="0" w:color="auto"/>
        <w:bottom w:val="none" w:sz="0" w:space="0" w:color="auto"/>
        <w:right w:val="none" w:sz="0" w:space="0" w:color="auto"/>
      </w:divBdr>
    </w:div>
    <w:div w:id="880434730">
      <w:bodyDiv w:val="1"/>
      <w:marLeft w:val="0"/>
      <w:marRight w:val="0"/>
      <w:marTop w:val="0"/>
      <w:marBottom w:val="0"/>
      <w:divBdr>
        <w:top w:val="none" w:sz="0" w:space="0" w:color="auto"/>
        <w:left w:val="none" w:sz="0" w:space="0" w:color="auto"/>
        <w:bottom w:val="none" w:sz="0" w:space="0" w:color="auto"/>
        <w:right w:val="none" w:sz="0" w:space="0" w:color="auto"/>
      </w:divBdr>
    </w:div>
    <w:div w:id="881791873">
      <w:bodyDiv w:val="1"/>
      <w:marLeft w:val="0"/>
      <w:marRight w:val="0"/>
      <w:marTop w:val="0"/>
      <w:marBottom w:val="0"/>
      <w:divBdr>
        <w:top w:val="none" w:sz="0" w:space="0" w:color="auto"/>
        <w:left w:val="none" w:sz="0" w:space="0" w:color="auto"/>
        <w:bottom w:val="none" w:sz="0" w:space="0" w:color="auto"/>
        <w:right w:val="none" w:sz="0" w:space="0" w:color="auto"/>
      </w:divBdr>
    </w:div>
    <w:div w:id="881793165">
      <w:bodyDiv w:val="1"/>
      <w:marLeft w:val="0"/>
      <w:marRight w:val="0"/>
      <w:marTop w:val="0"/>
      <w:marBottom w:val="0"/>
      <w:divBdr>
        <w:top w:val="none" w:sz="0" w:space="0" w:color="auto"/>
        <w:left w:val="none" w:sz="0" w:space="0" w:color="auto"/>
        <w:bottom w:val="none" w:sz="0" w:space="0" w:color="auto"/>
        <w:right w:val="none" w:sz="0" w:space="0" w:color="auto"/>
      </w:divBdr>
    </w:div>
    <w:div w:id="883980058">
      <w:bodyDiv w:val="1"/>
      <w:marLeft w:val="0"/>
      <w:marRight w:val="0"/>
      <w:marTop w:val="0"/>
      <w:marBottom w:val="0"/>
      <w:divBdr>
        <w:top w:val="none" w:sz="0" w:space="0" w:color="auto"/>
        <w:left w:val="none" w:sz="0" w:space="0" w:color="auto"/>
        <w:bottom w:val="none" w:sz="0" w:space="0" w:color="auto"/>
        <w:right w:val="none" w:sz="0" w:space="0" w:color="auto"/>
      </w:divBdr>
    </w:div>
    <w:div w:id="884870390">
      <w:bodyDiv w:val="1"/>
      <w:marLeft w:val="0"/>
      <w:marRight w:val="0"/>
      <w:marTop w:val="0"/>
      <w:marBottom w:val="0"/>
      <w:divBdr>
        <w:top w:val="none" w:sz="0" w:space="0" w:color="auto"/>
        <w:left w:val="none" w:sz="0" w:space="0" w:color="auto"/>
        <w:bottom w:val="none" w:sz="0" w:space="0" w:color="auto"/>
        <w:right w:val="none" w:sz="0" w:space="0" w:color="auto"/>
      </w:divBdr>
    </w:div>
    <w:div w:id="885947921">
      <w:bodyDiv w:val="1"/>
      <w:marLeft w:val="0"/>
      <w:marRight w:val="0"/>
      <w:marTop w:val="0"/>
      <w:marBottom w:val="0"/>
      <w:divBdr>
        <w:top w:val="none" w:sz="0" w:space="0" w:color="auto"/>
        <w:left w:val="none" w:sz="0" w:space="0" w:color="auto"/>
        <w:bottom w:val="none" w:sz="0" w:space="0" w:color="auto"/>
        <w:right w:val="none" w:sz="0" w:space="0" w:color="auto"/>
      </w:divBdr>
    </w:div>
    <w:div w:id="886139416">
      <w:bodyDiv w:val="1"/>
      <w:marLeft w:val="0"/>
      <w:marRight w:val="0"/>
      <w:marTop w:val="0"/>
      <w:marBottom w:val="0"/>
      <w:divBdr>
        <w:top w:val="none" w:sz="0" w:space="0" w:color="auto"/>
        <w:left w:val="none" w:sz="0" w:space="0" w:color="auto"/>
        <w:bottom w:val="none" w:sz="0" w:space="0" w:color="auto"/>
        <w:right w:val="none" w:sz="0" w:space="0" w:color="auto"/>
      </w:divBdr>
    </w:div>
    <w:div w:id="888683982">
      <w:bodyDiv w:val="1"/>
      <w:marLeft w:val="0"/>
      <w:marRight w:val="0"/>
      <w:marTop w:val="0"/>
      <w:marBottom w:val="0"/>
      <w:divBdr>
        <w:top w:val="none" w:sz="0" w:space="0" w:color="auto"/>
        <w:left w:val="none" w:sz="0" w:space="0" w:color="auto"/>
        <w:bottom w:val="none" w:sz="0" w:space="0" w:color="auto"/>
        <w:right w:val="none" w:sz="0" w:space="0" w:color="auto"/>
      </w:divBdr>
    </w:div>
    <w:div w:id="888960912">
      <w:bodyDiv w:val="1"/>
      <w:marLeft w:val="0"/>
      <w:marRight w:val="0"/>
      <w:marTop w:val="0"/>
      <w:marBottom w:val="0"/>
      <w:divBdr>
        <w:top w:val="none" w:sz="0" w:space="0" w:color="auto"/>
        <w:left w:val="none" w:sz="0" w:space="0" w:color="auto"/>
        <w:bottom w:val="none" w:sz="0" w:space="0" w:color="auto"/>
        <w:right w:val="none" w:sz="0" w:space="0" w:color="auto"/>
      </w:divBdr>
    </w:div>
    <w:div w:id="890582821">
      <w:bodyDiv w:val="1"/>
      <w:marLeft w:val="0"/>
      <w:marRight w:val="0"/>
      <w:marTop w:val="0"/>
      <w:marBottom w:val="0"/>
      <w:divBdr>
        <w:top w:val="none" w:sz="0" w:space="0" w:color="auto"/>
        <w:left w:val="none" w:sz="0" w:space="0" w:color="auto"/>
        <w:bottom w:val="none" w:sz="0" w:space="0" w:color="auto"/>
        <w:right w:val="none" w:sz="0" w:space="0" w:color="auto"/>
      </w:divBdr>
    </w:div>
    <w:div w:id="892085866">
      <w:bodyDiv w:val="1"/>
      <w:marLeft w:val="0"/>
      <w:marRight w:val="0"/>
      <w:marTop w:val="0"/>
      <w:marBottom w:val="0"/>
      <w:divBdr>
        <w:top w:val="none" w:sz="0" w:space="0" w:color="auto"/>
        <w:left w:val="none" w:sz="0" w:space="0" w:color="auto"/>
        <w:bottom w:val="none" w:sz="0" w:space="0" w:color="auto"/>
        <w:right w:val="none" w:sz="0" w:space="0" w:color="auto"/>
      </w:divBdr>
    </w:div>
    <w:div w:id="892231159">
      <w:bodyDiv w:val="1"/>
      <w:marLeft w:val="0"/>
      <w:marRight w:val="0"/>
      <w:marTop w:val="0"/>
      <w:marBottom w:val="0"/>
      <w:divBdr>
        <w:top w:val="none" w:sz="0" w:space="0" w:color="auto"/>
        <w:left w:val="none" w:sz="0" w:space="0" w:color="auto"/>
        <w:bottom w:val="none" w:sz="0" w:space="0" w:color="auto"/>
        <w:right w:val="none" w:sz="0" w:space="0" w:color="auto"/>
      </w:divBdr>
    </w:div>
    <w:div w:id="892348828">
      <w:bodyDiv w:val="1"/>
      <w:marLeft w:val="0"/>
      <w:marRight w:val="0"/>
      <w:marTop w:val="0"/>
      <w:marBottom w:val="0"/>
      <w:divBdr>
        <w:top w:val="none" w:sz="0" w:space="0" w:color="auto"/>
        <w:left w:val="none" w:sz="0" w:space="0" w:color="auto"/>
        <w:bottom w:val="none" w:sz="0" w:space="0" w:color="auto"/>
        <w:right w:val="none" w:sz="0" w:space="0" w:color="auto"/>
      </w:divBdr>
    </w:div>
    <w:div w:id="894045978">
      <w:bodyDiv w:val="1"/>
      <w:marLeft w:val="0"/>
      <w:marRight w:val="0"/>
      <w:marTop w:val="0"/>
      <w:marBottom w:val="0"/>
      <w:divBdr>
        <w:top w:val="none" w:sz="0" w:space="0" w:color="auto"/>
        <w:left w:val="none" w:sz="0" w:space="0" w:color="auto"/>
        <w:bottom w:val="none" w:sz="0" w:space="0" w:color="auto"/>
        <w:right w:val="none" w:sz="0" w:space="0" w:color="auto"/>
      </w:divBdr>
    </w:div>
    <w:div w:id="894122774">
      <w:bodyDiv w:val="1"/>
      <w:marLeft w:val="0"/>
      <w:marRight w:val="0"/>
      <w:marTop w:val="0"/>
      <w:marBottom w:val="0"/>
      <w:divBdr>
        <w:top w:val="none" w:sz="0" w:space="0" w:color="auto"/>
        <w:left w:val="none" w:sz="0" w:space="0" w:color="auto"/>
        <w:bottom w:val="none" w:sz="0" w:space="0" w:color="auto"/>
        <w:right w:val="none" w:sz="0" w:space="0" w:color="auto"/>
      </w:divBdr>
    </w:div>
    <w:div w:id="895162193">
      <w:bodyDiv w:val="1"/>
      <w:marLeft w:val="0"/>
      <w:marRight w:val="0"/>
      <w:marTop w:val="0"/>
      <w:marBottom w:val="0"/>
      <w:divBdr>
        <w:top w:val="none" w:sz="0" w:space="0" w:color="auto"/>
        <w:left w:val="none" w:sz="0" w:space="0" w:color="auto"/>
        <w:bottom w:val="none" w:sz="0" w:space="0" w:color="auto"/>
        <w:right w:val="none" w:sz="0" w:space="0" w:color="auto"/>
      </w:divBdr>
    </w:div>
    <w:div w:id="895315555">
      <w:bodyDiv w:val="1"/>
      <w:marLeft w:val="0"/>
      <w:marRight w:val="0"/>
      <w:marTop w:val="0"/>
      <w:marBottom w:val="0"/>
      <w:divBdr>
        <w:top w:val="none" w:sz="0" w:space="0" w:color="auto"/>
        <w:left w:val="none" w:sz="0" w:space="0" w:color="auto"/>
        <w:bottom w:val="none" w:sz="0" w:space="0" w:color="auto"/>
        <w:right w:val="none" w:sz="0" w:space="0" w:color="auto"/>
      </w:divBdr>
    </w:div>
    <w:div w:id="895316070">
      <w:bodyDiv w:val="1"/>
      <w:marLeft w:val="0"/>
      <w:marRight w:val="0"/>
      <w:marTop w:val="0"/>
      <w:marBottom w:val="0"/>
      <w:divBdr>
        <w:top w:val="none" w:sz="0" w:space="0" w:color="auto"/>
        <w:left w:val="none" w:sz="0" w:space="0" w:color="auto"/>
        <w:bottom w:val="none" w:sz="0" w:space="0" w:color="auto"/>
        <w:right w:val="none" w:sz="0" w:space="0" w:color="auto"/>
      </w:divBdr>
    </w:div>
    <w:div w:id="895628428">
      <w:bodyDiv w:val="1"/>
      <w:marLeft w:val="0"/>
      <w:marRight w:val="0"/>
      <w:marTop w:val="0"/>
      <w:marBottom w:val="0"/>
      <w:divBdr>
        <w:top w:val="none" w:sz="0" w:space="0" w:color="auto"/>
        <w:left w:val="none" w:sz="0" w:space="0" w:color="auto"/>
        <w:bottom w:val="none" w:sz="0" w:space="0" w:color="auto"/>
        <w:right w:val="none" w:sz="0" w:space="0" w:color="auto"/>
      </w:divBdr>
    </w:div>
    <w:div w:id="895776965">
      <w:bodyDiv w:val="1"/>
      <w:marLeft w:val="0"/>
      <w:marRight w:val="0"/>
      <w:marTop w:val="0"/>
      <w:marBottom w:val="0"/>
      <w:divBdr>
        <w:top w:val="none" w:sz="0" w:space="0" w:color="auto"/>
        <w:left w:val="none" w:sz="0" w:space="0" w:color="auto"/>
        <w:bottom w:val="none" w:sz="0" w:space="0" w:color="auto"/>
        <w:right w:val="none" w:sz="0" w:space="0" w:color="auto"/>
      </w:divBdr>
    </w:div>
    <w:div w:id="895777758">
      <w:bodyDiv w:val="1"/>
      <w:marLeft w:val="0"/>
      <w:marRight w:val="0"/>
      <w:marTop w:val="0"/>
      <w:marBottom w:val="0"/>
      <w:divBdr>
        <w:top w:val="none" w:sz="0" w:space="0" w:color="auto"/>
        <w:left w:val="none" w:sz="0" w:space="0" w:color="auto"/>
        <w:bottom w:val="none" w:sz="0" w:space="0" w:color="auto"/>
        <w:right w:val="none" w:sz="0" w:space="0" w:color="auto"/>
      </w:divBdr>
    </w:div>
    <w:div w:id="897590284">
      <w:bodyDiv w:val="1"/>
      <w:marLeft w:val="0"/>
      <w:marRight w:val="0"/>
      <w:marTop w:val="0"/>
      <w:marBottom w:val="0"/>
      <w:divBdr>
        <w:top w:val="none" w:sz="0" w:space="0" w:color="auto"/>
        <w:left w:val="none" w:sz="0" w:space="0" w:color="auto"/>
        <w:bottom w:val="none" w:sz="0" w:space="0" w:color="auto"/>
        <w:right w:val="none" w:sz="0" w:space="0" w:color="auto"/>
      </w:divBdr>
    </w:div>
    <w:div w:id="898053369">
      <w:bodyDiv w:val="1"/>
      <w:marLeft w:val="0"/>
      <w:marRight w:val="0"/>
      <w:marTop w:val="0"/>
      <w:marBottom w:val="0"/>
      <w:divBdr>
        <w:top w:val="none" w:sz="0" w:space="0" w:color="auto"/>
        <w:left w:val="none" w:sz="0" w:space="0" w:color="auto"/>
        <w:bottom w:val="none" w:sz="0" w:space="0" w:color="auto"/>
        <w:right w:val="none" w:sz="0" w:space="0" w:color="auto"/>
      </w:divBdr>
    </w:div>
    <w:div w:id="898177243">
      <w:bodyDiv w:val="1"/>
      <w:marLeft w:val="0"/>
      <w:marRight w:val="0"/>
      <w:marTop w:val="0"/>
      <w:marBottom w:val="0"/>
      <w:divBdr>
        <w:top w:val="none" w:sz="0" w:space="0" w:color="auto"/>
        <w:left w:val="none" w:sz="0" w:space="0" w:color="auto"/>
        <w:bottom w:val="none" w:sz="0" w:space="0" w:color="auto"/>
        <w:right w:val="none" w:sz="0" w:space="0" w:color="auto"/>
      </w:divBdr>
    </w:div>
    <w:div w:id="898827236">
      <w:bodyDiv w:val="1"/>
      <w:marLeft w:val="0"/>
      <w:marRight w:val="0"/>
      <w:marTop w:val="0"/>
      <w:marBottom w:val="0"/>
      <w:divBdr>
        <w:top w:val="none" w:sz="0" w:space="0" w:color="auto"/>
        <w:left w:val="none" w:sz="0" w:space="0" w:color="auto"/>
        <w:bottom w:val="none" w:sz="0" w:space="0" w:color="auto"/>
        <w:right w:val="none" w:sz="0" w:space="0" w:color="auto"/>
      </w:divBdr>
    </w:div>
    <w:div w:id="899364154">
      <w:bodyDiv w:val="1"/>
      <w:marLeft w:val="0"/>
      <w:marRight w:val="0"/>
      <w:marTop w:val="0"/>
      <w:marBottom w:val="0"/>
      <w:divBdr>
        <w:top w:val="none" w:sz="0" w:space="0" w:color="auto"/>
        <w:left w:val="none" w:sz="0" w:space="0" w:color="auto"/>
        <w:bottom w:val="none" w:sz="0" w:space="0" w:color="auto"/>
        <w:right w:val="none" w:sz="0" w:space="0" w:color="auto"/>
      </w:divBdr>
    </w:div>
    <w:div w:id="900138764">
      <w:bodyDiv w:val="1"/>
      <w:marLeft w:val="0"/>
      <w:marRight w:val="0"/>
      <w:marTop w:val="0"/>
      <w:marBottom w:val="0"/>
      <w:divBdr>
        <w:top w:val="none" w:sz="0" w:space="0" w:color="auto"/>
        <w:left w:val="none" w:sz="0" w:space="0" w:color="auto"/>
        <w:bottom w:val="none" w:sz="0" w:space="0" w:color="auto"/>
        <w:right w:val="none" w:sz="0" w:space="0" w:color="auto"/>
      </w:divBdr>
    </w:div>
    <w:div w:id="900285570">
      <w:bodyDiv w:val="1"/>
      <w:marLeft w:val="0"/>
      <w:marRight w:val="0"/>
      <w:marTop w:val="0"/>
      <w:marBottom w:val="0"/>
      <w:divBdr>
        <w:top w:val="none" w:sz="0" w:space="0" w:color="auto"/>
        <w:left w:val="none" w:sz="0" w:space="0" w:color="auto"/>
        <w:bottom w:val="none" w:sz="0" w:space="0" w:color="auto"/>
        <w:right w:val="none" w:sz="0" w:space="0" w:color="auto"/>
      </w:divBdr>
    </w:div>
    <w:div w:id="900560348">
      <w:bodyDiv w:val="1"/>
      <w:marLeft w:val="0"/>
      <w:marRight w:val="0"/>
      <w:marTop w:val="0"/>
      <w:marBottom w:val="0"/>
      <w:divBdr>
        <w:top w:val="none" w:sz="0" w:space="0" w:color="auto"/>
        <w:left w:val="none" w:sz="0" w:space="0" w:color="auto"/>
        <w:bottom w:val="none" w:sz="0" w:space="0" w:color="auto"/>
        <w:right w:val="none" w:sz="0" w:space="0" w:color="auto"/>
      </w:divBdr>
    </w:div>
    <w:div w:id="901871924">
      <w:bodyDiv w:val="1"/>
      <w:marLeft w:val="0"/>
      <w:marRight w:val="0"/>
      <w:marTop w:val="0"/>
      <w:marBottom w:val="0"/>
      <w:divBdr>
        <w:top w:val="none" w:sz="0" w:space="0" w:color="auto"/>
        <w:left w:val="none" w:sz="0" w:space="0" w:color="auto"/>
        <w:bottom w:val="none" w:sz="0" w:space="0" w:color="auto"/>
        <w:right w:val="none" w:sz="0" w:space="0" w:color="auto"/>
      </w:divBdr>
    </w:div>
    <w:div w:id="901989960">
      <w:bodyDiv w:val="1"/>
      <w:marLeft w:val="0"/>
      <w:marRight w:val="0"/>
      <w:marTop w:val="0"/>
      <w:marBottom w:val="0"/>
      <w:divBdr>
        <w:top w:val="none" w:sz="0" w:space="0" w:color="auto"/>
        <w:left w:val="none" w:sz="0" w:space="0" w:color="auto"/>
        <w:bottom w:val="none" w:sz="0" w:space="0" w:color="auto"/>
        <w:right w:val="none" w:sz="0" w:space="0" w:color="auto"/>
      </w:divBdr>
    </w:div>
    <w:div w:id="903180667">
      <w:bodyDiv w:val="1"/>
      <w:marLeft w:val="0"/>
      <w:marRight w:val="0"/>
      <w:marTop w:val="0"/>
      <w:marBottom w:val="0"/>
      <w:divBdr>
        <w:top w:val="none" w:sz="0" w:space="0" w:color="auto"/>
        <w:left w:val="none" w:sz="0" w:space="0" w:color="auto"/>
        <w:bottom w:val="none" w:sz="0" w:space="0" w:color="auto"/>
        <w:right w:val="none" w:sz="0" w:space="0" w:color="auto"/>
      </w:divBdr>
    </w:div>
    <w:div w:id="903369539">
      <w:bodyDiv w:val="1"/>
      <w:marLeft w:val="0"/>
      <w:marRight w:val="0"/>
      <w:marTop w:val="0"/>
      <w:marBottom w:val="0"/>
      <w:divBdr>
        <w:top w:val="none" w:sz="0" w:space="0" w:color="auto"/>
        <w:left w:val="none" w:sz="0" w:space="0" w:color="auto"/>
        <w:bottom w:val="none" w:sz="0" w:space="0" w:color="auto"/>
        <w:right w:val="none" w:sz="0" w:space="0" w:color="auto"/>
      </w:divBdr>
    </w:div>
    <w:div w:id="904801651">
      <w:bodyDiv w:val="1"/>
      <w:marLeft w:val="0"/>
      <w:marRight w:val="0"/>
      <w:marTop w:val="0"/>
      <w:marBottom w:val="0"/>
      <w:divBdr>
        <w:top w:val="none" w:sz="0" w:space="0" w:color="auto"/>
        <w:left w:val="none" w:sz="0" w:space="0" w:color="auto"/>
        <w:bottom w:val="none" w:sz="0" w:space="0" w:color="auto"/>
        <w:right w:val="none" w:sz="0" w:space="0" w:color="auto"/>
      </w:divBdr>
    </w:div>
    <w:div w:id="904951186">
      <w:bodyDiv w:val="1"/>
      <w:marLeft w:val="0"/>
      <w:marRight w:val="0"/>
      <w:marTop w:val="0"/>
      <w:marBottom w:val="0"/>
      <w:divBdr>
        <w:top w:val="none" w:sz="0" w:space="0" w:color="auto"/>
        <w:left w:val="none" w:sz="0" w:space="0" w:color="auto"/>
        <w:bottom w:val="none" w:sz="0" w:space="0" w:color="auto"/>
        <w:right w:val="none" w:sz="0" w:space="0" w:color="auto"/>
      </w:divBdr>
    </w:div>
    <w:div w:id="905142132">
      <w:bodyDiv w:val="1"/>
      <w:marLeft w:val="0"/>
      <w:marRight w:val="0"/>
      <w:marTop w:val="0"/>
      <w:marBottom w:val="0"/>
      <w:divBdr>
        <w:top w:val="none" w:sz="0" w:space="0" w:color="auto"/>
        <w:left w:val="none" w:sz="0" w:space="0" w:color="auto"/>
        <w:bottom w:val="none" w:sz="0" w:space="0" w:color="auto"/>
        <w:right w:val="none" w:sz="0" w:space="0" w:color="auto"/>
      </w:divBdr>
    </w:div>
    <w:div w:id="905336472">
      <w:bodyDiv w:val="1"/>
      <w:marLeft w:val="0"/>
      <w:marRight w:val="0"/>
      <w:marTop w:val="0"/>
      <w:marBottom w:val="0"/>
      <w:divBdr>
        <w:top w:val="none" w:sz="0" w:space="0" w:color="auto"/>
        <w:left w:val="none" w:sz="0" w:space="0" w:color="auto"/>
        <w:bottom w:val="none" w:sz="0" w:space="0" w:color="auto"/>
        <w:right w:val="none" w:sz="0" w:space="0" w:color="auto"/>
      </w:divBdr>
    </w:div>
    <w:div w:id="905801293">
      <w:bodyDiv w:val="1"/>
      <w:marLeft w:val="0"/>
      <w:marRight w:val="0"/>
      <w:marTop w:val="0"/>
      <w:marBottom w:val="0"/>
      <w:divBdr>
        <w:top w:val="none" w:sz="0" w:space="0" w:color="auto"/>
        <w:left w:val="none" w:sz="0" w:space="0" w:color="auto"/>
        <w:bottom w:val="none" w:sz="0" w:space="0" w:color="auto"/>
        <w:right w:val="none" w:sz="0" w:space="0" w:color="auto"/>
      </w:divBdr>
    </w:div>
    <w:div w:id="906650269">
      <w:bodyDiv w:val="1"/>
      <w:marLeft w:val="0"/>
      <w:marRight w:val="0"/>
      <w:marTop w:val="0"/>
      <w:marBottom w:val="0"/>
      <w:divBdr>
        <w:top w:val="none" w:sz="0" w:space="0" w:color="auto"/>
        <w:left w:val="none" w:sz="0" w:space="0" w:color="auto"/>
        <w:bottom w:val="none" w:sz="0" w:space="0" w:color="auto"/>
        <w:right w:val="none" w:sz="0" w:space="0" w:color="auto"/>
      </w:divBdr>
    </w:div>
    <w:div w:id="907229885">
      <w:bodyDiv w:val="1"/>
      <w:marLeft w:val="0"/>
      <w:marRight w:val="0"/>
      <w:marTop w:val="0"/>
      <w:marBottom w:val="0"/>
      <w:divBdr>
        <w:top w:val="none" w:sz="0" w:space="0" w:color="auto"/>
        <w:left w:val="none" w:sz="0" w:space="0" w:color="auto"/>
        <w:bottom w:val="none" w:sz="0" w:space="0" w:color="auto"/>
        <w:right w:val="none" w:sz="0" w:space="0" w:color="auto"/>
      </w:divBdr>
    </w:div>
    <w:div w:id="907307934">
      <w:bodyDiv w:val="1"/>
      <w:marLeft w:val="0"/>
      <w:marRight w:val="0"/>
      <w:marTop w:val="0"/>
      <w:marBottom w:val="0"/>
      <w:divBdr>
        <w:top w:val="none" w:sz="0" w:space="0" w:color="auto"/>
        <w:left w:val="none" w:sz="0" w:space="0" w:color="auto"/>
        <w:bottom w:val="none" w:sz="0" w:space="0" w:color="auto"/>
        <w:right w:val="none" w:sz="0" w:space="0" w:color="auto"/>
      </w:divBdr>
    </w:div>
    <w:div w:id="907424314">
      <w:bodyDiv w:val="1"/>
      <w:marLeft w:val="0"/>
      <w:marRight w:val="0"/>
      <w:marTop w:val="0"/>
      <w:marBottom w:val="0"/>
      <w:divBdr>
        <w:top w:val="none" w:sz="0" w:space="0" w:color="auto"/>
        <w:left w:val="none" w:sz="0" w:space="0" w:color="auto"/>
        <w:bottom w:val="none" w:sz="0" w:space="0" w:color="auto"/>
        <w:right w:val="none" w:sz="0" w:space="0" w:color="auto"/>
      </w:divBdr>
    </w:div>
    <w:div w:id="909771950">
      <w:bodyDiv w:val="1"/>
      <w:marLeft w:val="0"/>
      <w:marRight w:val="0"/>
      <w:marTop w:val="0"/>
      <w:marBottom w:val="0"/>
      <w:divBdr>
        <w:top w:val="none" w:sz="0" w:space="0" w:color="auto"/>
        <w:left w:val="none" w:sz="0" w:space="0" w:color="auto"/>
        <w:bottom w:val="none" w:sz="0" w:space="0" w:color="auto"/>
        <w:right w:val="none" w:sz="0" w:space="0" w:color="auto"/>
      </w:divBdr>
    </w:div>
    <w:div w:id="909803149">
      <w:bodyDiv w:val="1"/>
      <w:marLeft w:val="0"/>
      <w:marRight w:val="0"/>
      <w:marTop w:val="0"/>
      <w:marBottom w:val="0"/>
      <w:divBdr>
        <w:top w:val="none" w:sz="0" w:space="0" w:color="auto"/>
        <w:left w:val="none" w:sz="0" w:space="0" w:color="auto"/>
        <w:bottom w:val="none" w:sz="0" w:space="0" w:color="auto"/>
        <w:right w:val="none" w:sz="0" w:space="0" w:color="auto"/>
      </w:divBdr>
    </w:div>
    <w:div w:id="910121528">
      <w:bodyDiv w:val="1"/>
      <w:marLeft w:val="0"/>
      <w:marRight w:val="0"/>
      <w:marTop w:val="0"/>
      <w:marBottom w:val="0"/>
      <w:divBdr>
        <w:top w:val="none" w:sz="0" w:space="0" w:color="auto"/>
        <w:left w:val="none" w:sz="0" w:space="0" w:color="auto"/>
        <w:bottom w:val="none" w:sz="0" w:space="0" w:color="auto"/>
        <w:right w:val="none" w:sz="0" w:space="0" w:color="auto"/>
      </w:divBdr>
    </w:div>
    <w:div w:id="910967810">
      <w:bodyDiv w:val="1"/>
      <w:marLeft w:val="0"/>
      <w:marRight w:val="0"/>
      <w:marTop w:val="0"/>
      <w:marBottom w:val="0"/>
      <w:divBdr>
        <w:top w:val="none" w:sz="0" w:space="0" w:color="auto"/>
        <w:left w:val="none" w:sz="0" w:space="0" w:color="auto"/>
        <w:bottom w:val="none" w:sz="0" w:space="0" w:color="auto"/>
        <w:right w:val="none" w:sz="0" w:space="0" w:color="auto"/>
      </w:divBdr>
    </w:div>
    <w:div w:id="911155783">
      <w:bodyDiv w:val="1"/>
      <w:marLeft w:val="0"/>
      <w:marRight w:val="0"/>
      <w:marTop w:val="0"/>
      <w:marBottom w:val="0"/>
      <w:divBdr>
        <w:top w:val="none" w:sz="0" w:space="0" w:color="auto"/>
        <w:left w:val="none" w:sz="0" w:space="0" w:color="auto"/>
        <w:bottom w:val="none" w:sz="0" w:space="0" w:color="auto"/>
        <w:right w:val="none" w:sz="0" w:space="0" w:color="auto"/>
      </w:divBdr>
    </w:div>
    <w:div w:id="911433221">
      <w:bodyDiv w:val="1"/>
      <w:marLeft w:val="0"/>
      <w:marRight w:val="0"/>
      <w:marTop w:val="0"/>
      <w:marBottom w:val="0"/>
      <w:divBdr>
        <w:top w:val="none" w:sz="0" w:space="0" w:color="auto"/>
        <w:left w:val="none" w:sz="0" w:space="0" w:color="auto"/>
        <w:bottom w:val="none" w:sz="0" w:space="0" w:color="auto"/>
        <w:right w:val="none" w:sz="0" w:space="0" w:color="auto"/>
      </w:divBdr>
      <w:divsChild>
        <w:div w:id="1565022436">
          <w:marLeft w:val="0"/>
          <w:marRight w:val="0"/>
          <w:marTop w:val="0"/>
          <w:marBottom w:val="120"/>
          <w:divBdr>
            <w:top w:val="none" w:sz="0" w:space="0" w:color="auto"/>
            <w:left w:val="none" w:sz="0" w:space="0" w:color="auto"/>
            <w:bottom w:val="none" w:sz="0" w:space="0" w:color="auto"/>
            <w:right w:val="none" w:sz="0" w:space="0" w:color="auto"/>
          </w:divBdr>
          <w:divsChild>
            <w:div w:id="1830051529">
              <w:marLeft w:val="0"/>
              <w:marRight w:val="0"/>
              <w:marTop w:val="0"/>
              <w:marBottom w:val="0"/>
              <w:divBdr>
                <w:top w:val="none" w:sz="0" w:space="0" w:color="auto"/>
                <w:left w:val="none" w:sz="0" w:space="0" w:color="auto"/>
                <w:bottom w:val="none" w:sz="0" w:space="0" w:color="auto"/>
                <w:right w:val="none" w:sz="0" w:space="0" w:color="auto"/>
              </w:divBdr>
              <w:divsChild>
                <w:div w:id="1157113701">
                  <w:marLeft w:val="0"/>
                  <w:marRight w:val="0"/>
                  <w:marTop w:val="0"/>
                  <w:marBottom w:val="0"/>
                  <w:divBdr>
                    <w:top w:val="none" w:sz="0" w:space="0" w:color="auto"/>
                    <w:left w:val="none" w:sz="0" w:space="0" w:color="auto"/>
                    <w:bottom w:val="none" w:sz="0" w:space="0" w:color="auto"/>
                    <w:right w:val="none" w:sz="0" w:space="0" w:color="auto"/>
                  </w:divBdr>
                  <w:divsChild>
                    <w:div w:id="47267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01611">
      <w:bodyDiv w:val="1"/>
      <w:marLeft w:val="0"/>
      <w:marRight w:val="0"/>
      <w:marTop w:val="0"/>
      <w:marBottom w:val="0"/>
      <w:divBdr>
        <w:top w:val="none" w:sz="0" w:space="0" w:color="auto"/>
        <w:left w:val="none" w:sz="0" w:space="0" w:color="auto"/>
        <w:bottom w:val="none" w:sz="0" w:space="0" w:color="auto"/>
        <w:right w:val="none" w:sz="0" w:space="0" w:color="auto"/>
      </w:divBdr>
    </w:div>
    <w:div w:id="911617825">
      <w:bodyDiv w:val="1"/>
      <w:marLeft w:val="0"/>
      <w:marRight w:val="0"/>
      <w:marTop w:val="0"/>
      <w:marBottom w:val="0"/>
      <w:divBdr>
        <w:top w:val="none" w:sz="0" w:space="0" w:color="auto"/>
        <w:left w:val="none" w:sz="0" w:space="0" w:color="auto"/>
        <w:bottom w:val="none" w:sz="0" w:space="0" w:color="auto"/>
        <w:right w:val="none" w:sz="0" w:space="0" w:color="auto"/>
      </w:divBdr>
    </w:div>
    <w:div w:id="911621455">
      <w:bodyDiv w:val="1"/>
      <w:marLeft w:val="0"/>
      <w:marRight w:val="0"/>
      <w:marTop w:val="0"/>
      <w:marBottom w:val="0"/>
      <w:divBdr>
        <w:top w:val="none" w:sz="0" w:space="0" w:color="auto"/>
        <w:left w:val="none" w:sz="0" w:space="0" w:color="auto"/>
        <w:bottom w:val="none" w:sz="0" w:space="0" w:color="auto"/>
        <w:right w:val="none" w:sz="0" w:space="0" w:color="auto"/>
      </w:divBdr>
    </w:div>
    <w:div w:id="911693592">
      <w:bodyDiv w:val="1"/>
      <w:marLeft w:val="0"/>
      <w:marRight w:val="0"/>
      <w:marTop w:val="0"/>
      <w:marBottom w:val="0"/>
      <w:divBdr>
        <w:top w:val="none" w:sz="0" w:space="0" w:color="auto"/>
        <w:left w:val="none" w:sz="0" w:space="0" w:color="auto"/>
        <w:bottom w:val="none" w:sz="0" w:space="0" w:color="auto"/>
        <w:right w:val="none" w:sz="0" w:space="0" w:color="auto"/>
      </w:divBdr>
    </w:div>
    <w:div w:id="912397751">
      <w:bodyDiv w:val="1"/>
      <w:marLeft w:val="0"/>
      <w:marRight w:val="0"/>
      <w:marTop w:val="0"/>
      <w:marBottom w:val="0"/>
      <w:divBdr>
        <w:top w:val="none" w:sz="0" w:space="0" w:color="auto"/>
        <w:left w:val="none" w:sz="0" w:space="0" w:color="auto"/>
        <w:bottom w:val="none" w:sz="0" w:space="0" w:color="auto"/>
        <w:right w:val="none" w:sz="0" w:space="0" w:color="auto"/>
      </w:divBdr>
    </w:div>
    <w:div w:id="913319858">
      <w:bodyDiv w:val="1"/>
      <w:marLeft w:val="0"/>
      <w:marRight w:val="0"/>
      <w:marTop w:val="0"/>
      <w:marBottom w:val="0"/>
      <w:divBdr>
        <w:top w:val="none" w:sz="0" w:space="0" w:color="auto"/>
        <w:left w:val="none" w:sz="0" w:space="0" w:color="auto"/>
        <w:bottom w:val="none" w:sz="0" w:space="0" w:color="auto"/>
        <w:right w:val="none" w:sz="0" w:space="0" w:color="auto"/>
      </w:divBdr>
    </w:div>
    <w:div w:id="913664066">
      <w:bodyDiv w:val="1"/>
      <w:marLeft w:val="0"/>
      <w:marRight w:val="0"/>
      <w:marTop w:val="0"/>
      <w:marBottom w:val="0"/>
      <w:divBdr>
        <w:top w:val="none" w:sz="0" w:space="0" w:color="auto"/>
        <w:left w:val="none" w:sz="0" w:space="0" w:color="auto"/>
        <w:bottom w:val="none" w:sz="0" w:space="0" w:color="auto"/>
        <w:right w:val="none" w:sz="0" w:space="0" w:color="auto"/>
      </w:divBdr>
    </w:div>
    <w:div w:id="914247829">
      <w:bodyDiv w:val="1"/>
      <w:marLeft w:val="0"/>
      <w:marRight w:val="0"/>
      <w:marTop w:val="0"/>
      <w:marBottom w:val="0"/>
      <w:divBdr>
        <w:top w:val="none" w:sz="0" w:space="0" w:color="auto"/>
        <w:left w:val="none" w:sz="0" w:space="0" w:color="auto"/>
        <w:bottom w:val="none" w:sz="0" w:space="0" w:color="auto"/>
        <w:right w:val="none" w:sz="0" w:space="0" w:color="auto"/>
      </w:divBdr>
    </w:div>
    <w:div w:id="914439903">
      <w:bodyDiv w:val="1"/>
      <w:marLeft w:val="0"/>
      <w:marRight w:val="0"/>
      <w:marTop w:val="0"/>
      <w:marBottom w:val="0"/>
      <w:divBdr>
        <w:top w:val="none" w:sz="0" w:space="0" w:color="auto"/>
        <w:left w:val="none" w:sz="0" w:space="0" w:color="auto"/>
        <w:bottom w:val="none" w:sz="0" w:space="0" w:color="auto"/>
        <w:right w:val="none" w:sz="0" w:space="0" w:color="auto"/>
      </w:divBdr>
    </w:div>
    <w:div w:id="914582270">
      <w:bodyDiv w:val="1"/>
      <w:marLeft w:val="0"/>
      <w:marRight w:val="0"/>
      <w:marTop w:val="0"/>
      <w:marBottom w:val="0"/>
      <w:divBdr>
        <w:top w:val="none" w:sz="0" w:space="0" w:color="auto"/>
        <w:left w:val="none" w:sz="0" w:space="0" w:color="auto"/>
        <w:bottom w:val="none" w:sz="0" w:space="0" w:color="auto"/>
        <w:right w:val="none" w:sz="0" w:space="0" w:color="auto"/>
      </w:divBdr>
    </w:div>
    <w:div w:id="915016007">
      <w:bodyDiv w:val="1"/>
      <w:marLeft w:val="0"/>
      <w:marRight w:val="0"/>
      <w:marTop w:val="0"/>
      <w:marBottom w:val="0"/>
      <w:divBdr>
        <w:top w:val="none" w:sz="0" w:space="0" w:color="auto"/>
        <w:left w:val="none" w:sz="0" w:space="0" w:color="auto"/>
        <w:bottom w:val="none" w:sz="0" w:space="0" w:color="auto"/>
        <w:right w:val="none" w:sz="0" w:space="0" w:color="auto"/>
      </w:divBdr>
    </w:div>
    <w:div w:id="915742101">
      <w:bodyDiv w:val="1"/>
      <w:marLeft w:val="0"/>
      <w:marRight w:val="0"/>
      <w:marTop w:val="0"/>
      <w:marBottom w:val="0"/>
      <w:divBdr>
        <w:top w:val="none" w:sz="0" w:space="0" w:color="auto"/>
        <w:left w:val="none" w:sz="0" w:space="0" w:color="auto"/>
        <w:bottom w:val="none" w:sz="0" w:space="0" w:color="auto"/>
        <w:right w:val="none" w:sz="0" w:space="0" w:color="auto"/>
      </w:divBdr>
    </w:div>
    <w:div w:id="916137902">
      <w:bodyDiv w:val="1"/>
      <w:marLeft w:val="0"/>
      <w:marRight w:val="0"/>
      <w:marTop w:val="0"/>
      <w:marBottom w:val="0"/>
      <w:divBdr>
        <w:top w:val="none" w:sz="0" w:space="0" w:color="auto"/>
        <w:left w:val="none" w:sz="0" w:space="0" w:color="auto"/>
        <w:bottom w:val="none" w:sz="0" w:space="0" w:color="auto"/>
        <w:right w:val="none" w:sz="0" w:space="0" w:color="auto"/>
      </w:divBdr>
    </w:div>
    <w:div w:id="916793700">
      <w:bodyDiv w:val="1"/>
      <w:marLeft w:val="0"/>
      <w:marRight w:val="0"/>
      <w:marTop w:val="0"/>
      <w:marBottom w:val="0"/>
      <w:divBdr>
        <w:top w:val="none" w:sz="0" w:space="0" w:color="auto"/>
        <w:left w:val="none" w:sz="0" w:space="0" w:color="auto"/>
        <w:bottom w:val="none" w:sz="0" w:space="0" w:color="auto"/>
        <w:right w:val="none" w:sz="0" w:space="0" w:color="auto"/>
      </w:divBdr>
    </w:div>
    <w:div w:id="916937632">
      <w:bodyDiv w:val="1"/>
      <w:marLeft w:val="0"/>
      <w:marRight w:val="0"/>
      <w:marTop w:val="0"/>
      <w:marBottom w:val="0"/>
      <w:divBdr>
        <w:top w:val="none" w:sz="0" w:space="0" w:color="auto"/>
        <w:left w:val="none" w:sz="0" w:space="0" w:color="auto"/>
        <w:bottom w:val="none" w:sz="0" w:space="0" w:color="auto"/>
        <w:right w:val="none" w:sz="0" w:space="0" w:color="auto"/>
      </w:divBdr>
    </w:div>
    <w:div w:id="917638042">
      <w:bodyDiv w:val="1"/>
      <w:marLeft w:val="0"/>
      <w:marRight w:val="0"/>
      <w:marTop w:val="0"/>
      <w:marBottom w:val="0"/>
      <w:divBdr>
        <w:top w:val="none" w:sz="0" w:space="0" w:color="auto"/>
        <w:left w:val="none" w:sz="0" w:space="0" w:color="auto"/>
        <w:bottom w:val="none" w:sz="0" w:space="0" w:color="auto"/>
        <w:right w:val="none" w:sz="0" w:space="0" w:color="auto"/>
      </w:divBdr>
    </w:div>
    <w:div w:id="918171133">
      <w:bodyDiv w:val="1"/>
      <w:marLeft w:val="0"/>
      <w:marRight w:val="0"/>
      <w:marTop w:val="0"/>
      <w:marBottom w:val="0"/>
      <w:divBdr>
        <w:top w:val="none" w:sz="0" w:space="0" w:color="auto"/>
        <w:left w:val="none" w:sz="0" w:space="0" w:color="auto"/>
        <w:bottom w:val="none" w:sz="0" w:space="0" w:color="auto"/>
        <w:right w:val="none" w:sz="0" w:space="0" w:color="auto"/>
      </w:divBdr>
    </w:div>
    <w:div w:id="919558952">
      <w:bodyDiv w:val="1"/>
      <w:marLeft w:val="0"/>
      <w:marRight w:val="0"/>
      <w:marTop w:val="0"/>
      <w:marBottom w:val="0"/>
      <w:divBdr>
        <w:top w:val="none" w:sz="0" w:space="0" w:color="auto"/>
        <w:left w:val="none" w:sz="0" w:space="0" w:color="auto"/>
        <w:bottom w:val="none" w:sz="0" w:space="0" w:color="auto"/>
        <w:right w:val="none" w:sz="0" w:space="0" w:color="auto"/>
      </w:divBdr>
    </w:div>
    <w:div w:id="920142141">
      <w:bodyDiv w:val="1"/>
      <w:marLeft w:val="0"/>
      <w:marRight w:val="0"/>
      <w:marTop w:val="0"/>
      <w:marBottom w:val="0"/>
      <w:divBdr>
        <w:top w:val="none" w:sz="0" w:space="0" w:color="auto"/>
        <w:left w:val="none" w:sz="0" w:space="0" w:color="auto"/>
        <w:bottom w:val="none" w:sz="0" w:space="0" w:color="auto"/>
        <w:right w:val="none" w:sz="0" w:space="0" w:color="auto"/>
      </w:divBdr>
    </w:div>
    <w:div w:id="920286563">
      <w:bodyDiv w:val="1"/>
      <w:marLeft w:val="0"/>
      <w:marRight w:val="0"/>
      <w:marTop w:val="0"/>
      <w:marBottom w:val="0"/>
      <w:divBdr>
        <w:top w:val="none" w:sz="0" w:space="0" w:color="auto"/>
        <w:left w:val="none" w:sz="0" w:space="0" w:color="auto"/>
        <w:bottom w:val="none" w:sz="0" w:space="0" w:color="auto"/>
        <w:right w:val="none" w:sz="0" w:space="0" w:color="auto"/>
      </w:divBdr>
    </w:div>
    <w:div w:id="921597169">
      <w:bodyDiv w:val="1"/>
      <w:marLeft w:val="0"/>
      <w:marRight w:val="0"/>
      <w:marTop w:val="0"/>
      <w:marBottom w:val="0"/>
      <w:divBdr>
        <w:top w:val="none" w:sz="0" w:space="0" w:color="auto"/>
        <w:left w:val="none" w:sz="0" w:space="0" w:color="auto"/>
        <w:bottom w:val="none" w:sz="0" w:space="0" w:color="auto"/>
        <w:right w:val="none" w:sz="0" w:space="0" w:color="auto"/>
      </w:divBdr>
    </w:div>
    <w:div w:id="923564947">
      <w:bodyDiv w:val="1"/>
      <w:marLeft w:val="0"/>
      <w:marRight w:val="0"/>
      <w:marTop w:val="0"/>
      <w:marBottom w:val="0"/>
      <w:divBdr>
        <w:top w:val="none" w:sz="0" w:space="0" w:color="auto"/>
        <w:left w:val="none" w:sz="0" w:space="0" w:color="auto"/>
        <w:bottom w:val="none" w:sz="0" w:space="0" w:color="auto"/>
        <w:right w:val="none" w:sz="0" w:space="0" w:color="auto"/>
      </w:divBdr>
    </w:div>
    <w:div w:id="924069340">
      <w:bodyDiv w:val="1"/>
      <w:marLeft w:val="0"/>
      <w:marRight w:val="0"/>
      <w:marTop w:val="0"/>
      <w:marBottom w:val="0"/>
      <w:divBdr>
        <w:top w:val="none" w:sz="0" w:space="0" w:color="auto"/>
        <w:left w:val="none" w:sz="0" w:space="0" w:color="auto"/>
        <w:bottom w:val="none" w:sz="0" w:space="0" w:color="auto"/>
        <w:right w:val="none" w:sz="0" w:space="0" w:color="auto"/>
      </w:divBdr>
    </w:div>
    <w:div w:id="924262344">
      <w:bodyDiv w:val="1"/>
      <w:marLeft w:val="0"/>
      <w:marRight w:val="0"/>
      <w:marTop w:val="0"/>
      <w:marBottom w:val="0"/>
      <w:divBdr>
        <w:top w:val="none" w:sz="0" w:space="0" w:color="auto"/>
        <w:left w:val="none" w:sz="0" w:space="0" w:color="auto"/>
        <w:bottom w:val="none" w:sz="0" w:space="0" w:color="auto"/>
        <w:right w:val="none" w:sz="0" w:space="0" w:color="auto"/>
      </w:divBdr>
    </w:div>
    <w:div w:id="925379681">
      <w:bodyDiv w:val="1"/>
      <w:marLeft w:val="0"/>
      <w:marRight w:val="0"/>
      <w:marTop w:val="0"/>
      <w:marBottom w:val="0"/>
      <w:divBdr>
        <w:top w:val="none" w:sz="0" w:space="0" w:color="auto"/>
        <w:left w:val="none" w:sz="0" w:space="0" w:color="auto"/>
        <w:bottom w:val="none" w:sz="0" w:space="0" w:color="auto"/>
        <w:right w:val="none" w:sz="0" w:space="0" w:color="auto"/>
      </w:divBdr>
    </w:div>
    <w:div w:id="925383969">
      <w:bodyDiv w:val="1"/>
      <w:marLeft w:val="0"/>
      <w:marRight w:val="0"/>
      <w:marTop w:val="0"/>
      <w:marBottom w:val="0"/>
      <w:divBdr>
        <w:top w:val="none" w:sz="0" w:space="0" w:color="auto"/>
        <w:left w:val="none" w:sz="0" w:space="0" w:color="auto"/>
        <w:bottom w:val="none" w:sz="0" w:space="0" w:color="auto"/>
        <w:right w:val="none" w:sz="0" w:space="0" w:color="auto"/>
      </w:divBdr>
    </w:div>
    <w:div w:id="925457328">
      <w:bodyDiv w:val="1"/>
      <w:marLeft w:val="0"/>
      <w:marRight w:val="0"/>
      <w:marTop w:val="0"/>
      <w:marBottom w:val="0"/>
      <w:divBdr>
        <w:top w:val="none" w:sz="0" w:space="0" w:color="auto"/>
        <w:left w:val="none" w:sz="0" w:space="0" w:color="auto"/>
        <w:bottom w:val="none" w:sz="0" w:space="0" w:color="auto"/>
        <w:right w:val="none" w:sz="0" w:space="0" w:color="auto"/>
      </w:divBdr>
    </w:div>
    <w:div w:id="925728203">
      <w:bodyDiv w:val="1"/>
      <w:marLeft w:val="0"/>
      <w:marRight w:val="0"/>
      <w:marTop w:val="0"/>
      <w:marBottom w:val="0"/>
      <w:divBdr>
        <w:top w:val="none" w:sz="0" w:space="0" w:color="auto"/>
        <w:left w:val="none" w:sz="0" w:space="0" w:color="auto"/>
        <w:bottom w:val="none" w:sz="0" w:space="0" w:color="auto"/>
        <w:right w:val="none" w:sz="0" w:space="0" w:color="auto"/>
      </w:divBdr>
    </w:div>
    <w:div w:id="927933152">
      <w:bodyDiv w:val="1"/>
      <w:marLeft w:val="0"/>
      <w:marRight w:val="0"/>
      <w:marTop w:val="0"/>
      <w:marBottom w:val="0"/>
      <w:divBdr>
        <w:top w:val="none" w:sz="0" w:space="0" w:color="auto"/>
        <w:left w:val="none" w:sz="0" w:space="0" w:color="auto"/>
        <w:bottom w:val="none" w:sz="0" w:space="0" w:color="auto"/>
        <w:right w:val="none" w:sz="0" w:space="0" w:color="auto"/>
      </w:divBdr>
    </w:div>
    <w:div w:id="928738714">
      <w:bodyDiv w:val="1"/>
      <w:marLeft w:val="0"/>
      <w:marRight w:val="0"/>
      <w:marTop w:val="0"/>
      <w:marBottom w:val="0"/>
      <w:divBdr>
        <w:top w:val="none" w:sz="0" w:space="0" w:color="auto"/>
        <w:left w:val="none" w:sz="0" w:space="0" w:color="auto"/>
        <w:bottom w:val="none" w:sz="0" w:space="0" w:color="auto"/>
        <w:right w:val="none" w:sz="0" w:space="0" w:color="auto"/>
      </w:divBdr>
    </w:div>
    <w:div w:id="929125219">
      <w:bodyDiv w:val="1"/>
      <w:marLeft w:val="0"/>
      <w:marRight w:val="0"/>
      <w:marTop w:val="0"/>
      <w:marBottom w:val="0"/>
      <w:divBdr>
        <w:top w:val="none" w:sz="0" w:space="0" w:color="auto"/>
        <w:left w:val="none" w:sz="0" w:space="0" w:color="auto"/>
        <w:bottom w:val="none" w:sz="0" w:space="0" w:color="auto"/>
        <w:right w:val="none" w:sz="0" w:space="0" w:color="auto"/>
      </w:divBdr>
    </w:div>
    <w:div w:id="930236027">
      <w:bodyDiv w:val="1"/>
      <w:marLeft w:val="0"/>
      <w:marRight w:val="0"/>
      <w:marTop w:val="0"/>
      <w:marBottom w:val="0"/>
      <w:divBdr>
        <w:top w:val="none" w:sz="0" w:space="0" w:color="auto"/>
        <w:left w:val="none" w:sz="0" w:space="0" w:color="auto"/>
        <w:bottom w:val="none" w:sz="0" w:space="0" w:color="auto"/>
        <w:right w:val="none" w:sz="0" w:space="0" w:color="auto"/>
      </w:divBdr>
    </w:div>
    <w:div w:id="930625064">
      <w:bodyDiv w:val="1"/>
      <w:marLeft w:val="0"/>
      <w:marRight w:val="0"/>
      <w:marTop w:val="0"/>
      <w:marBottom w:val="0"/>
      <w:divBdr>
        <w:top w:val="none" w:sz="0" w:space="0" w:color="auto"/>
        <w:left w:val="none" w:sz="0" w:space="0" w:color="auto"/>
        <w:bottom w:val="none" w:sz="0" w:space="0" w:color="auto"/>
        <w:right w:val="none" w:sz="0" w:space="0" w:color="auto"/>
      </w:divBdr>
    </w:div>
    <w:div w:id="931086598">
      <w:bodyDiv w:val="1"/>
      <w:marLeft w:val="0"/>
      <w:marRight w:val="0"/>
      <w:marTop w:val="0"/>
      <w:marBottom w:val="0"/>
      <w:divBdr>
        <w:top w:val="none" w:sz="0" w:space="0" w:color="auto"/>
        <w:left w:val="none" w:sz="0" w:space="0" w:color="auto"/>
        <w:bottom w:val="none" w:sz="0" w:space="0" w:color="auto"/>
        <w:right w:val="none" w:sz="0" w:space="0" w:color="auto"/>
      </w:divBdr>
    </w:div>
    <w:div w:id="931475936">
      <w:bodyDiv w:val="1"/>
      <w:marLeft w:val="0"/>
      <w:marRight w:val="0"/>
      <w:marTop w:val="0"/>
      <w:marBottom w:val="0"/>
      <w:divBdr>
        <w:top w:val="none" w:sz="0" w:space="0" w:color="auto"/>
        <w:left w:val="none" w:sz="0" w:space="0" w:color="auto"/>
        <w:bottom w:val="none" w:sz="0" w:space="0" w:color="auto"/>
        <w:right w:val="none" w:sz="0" w:space="0" w:color="auto"/>
      </w:divBdr>
    </w:div>
    <w:div w:id="931861593">
      <w:bodyDiv w:val="1"/>
      <w:marLeft w:val="0"/>
      <w:marRight w:val="0"/>
      <w:marTop w:val="0"/>
      <w:marBottom w:val="0"/>
      <w:divBdr>
        <w:top w:val="none" w:sz="0" w:space="0" w:color="auto"/>
        <w:left w:val="none" w:sz="0" w:space="0" w:color="auto"/>
        <w:bottom w:val="none" w:sz="0" w:space="0" w:color="auto"/>
        <w:right w:val="none" w:sz="0" w:space="0" w:color="auto"/>
      </w:divBdr>
    </w:div>
    <w:div w:id="932124670">
      <w:bodyDiv w:val="1"/>
      <w:marLeft w:val="0"/>
      <w:marRight w:val="0"/>
      <w:marTop w:val="0"/>
      <w:marBottom w:val="0"/>
      <w:divBdr>
        <w:top w:val="none" w:sz="0" w:space="0" w:color="auto"/>
        <w:left w:val="none" w:sz="0" w:space="0" w:color="auto"/>
        <w:bottom w:val="none" w:sz="0" w:space="0" w:color="auto"/>
        <w:right w:val="none" w:sz="0" w:space="0" w:color="auto"/>
      </w:divBdr>
    </w:div>
    <w:div w:id="933055260">
      <w:bodyDiv w:val="1"/>
      <w:marLeft w:val="0"/>
      <w:marRight w:val="0"/>
      <w:marTop w:val="0"/>
      <w:marBottom w:val="0"/>
      <w:divBdr>
        <w:top w:val="none" w:sz="0" w:space="0" w:color="auto"/>
        <w:left w:val="none" w:sz="0" w:space="0" w:color="auto"/>
        <w:bottom w:val="none" w:sz="0" w:space="0" w:color="auto"/>
        <w:right w:val="none" w:sz="0" w:space="0" w:color="auto"/>
      </w:divBdr>
    </w:div>
    <w:div w:id="933515200">
      <w:bodyDiv w:val="1"/>
      <w:marLeft w:val="0"/>
      <w:marRight w:val="0"/>
      <w:marTop w:val="0"/>
      <w:marBottom w:val="0"/>
      <w:divBdr>
        <w:top w:val="none" w:sz="0" w:space="0" w:color="auto"/>
        <w:left w:val="none" w:sz="0" w:space="0" w:color="auto"/>
        <w:bottom w:val="none" w:sz="0" w:space="0" w:color="auto"/>
        <w:right w:val="none" w:sz="0" w:space="0" w:color="auto"/>
      </w:divBdr>
    </w:div>
    <w:div w:id="933712306">
      <w:bodyDiv w:val="1"/>
      <w:marLeft w:val="0"/>
      <w:marRight w:val="0"/>
      <w:marTop w:val="0"/>
      <w:marBottom w:val="0"/>
      <w:divBdr>
        <w:top w:val="none" w:sz="0" w:space="0" w:color="auto"/>
        <w:left w:val="none" w:sz="0" w:space="0" w:color="auto"/>
        <w:bottom w:val="none" w:sz="0" w:space="0" w:color="auto"/>
        <w:right w:val="none" w:sz="0" w:space="0" w:color="auto"/>
      </w:divBdr>
    </w:div>
    <w:div w:id="934049820">
      <w:bodyDiv w:val="1"/>
      <w:marLeft w:val="0"/>
      <w:marRight w:val="0"/>
      <w:marTop w:val="0"/>
      <w:marBottom w:val="0"/>
      <w:divBdr>
        <w:top w:val="none" w:sz="0" w:space="0" w:color="auto"/>
        <w:left w:val="none" w:sz="0" w:space="0" w:color="auto"/>
        <w:bottom w:val="none" w:sz="0" w:space="0" w:color="auto"/>
        <w:right w:val="none" w:sz="0" w:space="0" w:color="auto"/>
      </w:divBdr>
    </w:div>
    <w:div w:id="934167792">
      <w:bodyDiv w:val="1"/>
      <w:marLeft w:val="0"/>
      <w:marRight w:val="0"/>
      <w:marTop w:val="0"/>
      <w:marBottom w:val="0"/>
      <w:divBdr>
        <w:top w:val="none" w:sz="0" w:space="0" w:color="auto"/>
        <w:left w:val="none" w:sz="0" w:space="0" w:color="auto"/>
        <w:bottom w:val="none" w:sz="0" w:space="0" w:color="auto"/>
        <w:right w:val="none" w:sz="0" w:space="0" w:color="auto"/>
      </w:divBdr>
    </w:div>
    <w:div w:id="934362003">
      <w:bodyDiv w:val="1"/>
      <w:marLeft w:val="0"/>
      <w:marRight w:val="0"/>
      <w:marTop w:val="0"/>
      <w:marBottom w:val="0"/>
      <w:divBdr>
        <w:top w:val="none" w:sz="0" w:space="0" w:color="auto"/>
        <w:left w:val="none" w:sz="0" w:space="0" w:color="auto"/>
        <w:bottom w:val="none" w:sz="0" w:space="0" w:color="auto"/>
        <w:right w:val="none" w:sz="0" w:space="0" w:color="auto"/>
      </w:divBdr>
    </w:div>
    <w:div w:id="934676571">
      <w:bodyDiv w:val="1"/>
      <w:marLeft w:val="0"/>
      <w:marRight w:val="0"/>
      <w:marTop w:val="0"/>
      <w:marBottom w:val="0"/>
      <w:divBdr>
        <w:top w:val="none" w:sz="0" w:space="0" w:color="auto"/>
        <w:left w:val="none" w:sz="0" w:space="0" w:color="auto"/>
        <w:bottom w:val="none" w:sz="0" w:space="0" w:color="auto"/>
        <w:right w:val="none" w:sz="0" w:space="0" w:color="auto"/>
      </w:divBdr>
    </w:div>
    <w:div w:id="935332676">
      <w:bodyDiv w:val="1"/>
      <w:marLeft w:val="0"/>
      <w:marRight w:val="0"/>
      <w:marTop w:val="0"/>
      <w:marBottom w:val="0"/>
      <w:divBdr>
        <w:top w:val="none" w:sz="0" w:space="0" w:color="auto"/>
        <w:left w:val="none" w:sz="0" w:space="0" w:color="auto"/>
        <w:bottom w:val="none" w:sz="0" w:space="0" w:color="auto"/>
        <w:right w:val="none" w:sz="0" w:space="0" w:color="auto"/>
      </w:divBdr>
    </w:div>
    <w:div w:id="937059895">
      <w:bodyDiv w:val="1"/>
      <w:marLeft w:val="0"/>
      <w:marRight w:val="0"/>
      <w:marTop w:val="0"/>
      <w:marBottom w:val="0"/>
      <w:divBdr>
        <w:top w:val="none" w:sz="0" w:space="0" w:color="auto"/>
        <w:left w:val="none" w:sz="0" w:space="0" w:color="auto"/>
        <w:bottom w:val="none" w:sz="0" w:space="0" w:color="auto"/>
        <w:right w:val="none" w:sz="0" w:space="0" w:color="auto"/>
      </w:divBdr>
    </w:div>
    <w:div w:id="937639015">
      <w:bodyDiv w:val="1"/>
      <w:marLeft w:val="0"/>
      <w:marRight w:val="0"/>
      <w:marTop w:val="0"/>
      <w:marBottom w:val="0"/>
      <w:divBdr>
        <w:top w:val="none" w:sz="0" w:space="0" w:color="auto"/>
        <w:left w:val="none" w:sz="0" w:space="0" w:color="auto"/>
        <w:bottom w:val="none" w:sz="0" w:space="0" w:color="auto"/>
        <w:right w:val="none" w:sz="0" w:space="0" w:color="auto"/>
      </w:divBdr>
    </w:div>
    <w:div w:id="937710905">
      <w:bodyDiv w:val="1"/>
      <w:marLeft w:val="0"/>
      <w:marRight w:val="0"/>
      <w:marTop w:val="0"/>
      <w:marBottom w:val="0"/>
      <w:divBdr>
        <w:top w:val="none" w:sz="0" w:space="0" w:color="auto"/>
        <w:left w:val="none" w:sz="0" w:space="0" w:color="auto"/>
        <w:bottom w:val="none" w:sz="0" w:space="0" w:color="auto"/>
        <w:right w:val="none" w:sz="0" w:space="0" w:color="auto"/>
      </w:divBdr>
    </w:div>
    <w:div w:id="937759420">
      <w:bodyDiv w:val="1"/>
      <w:marLeft w:val="0"/>
      <w:marRight w:val="0"/>
      <w:marTop w:val="0"/>
      <w:marBottom w:val="0"/>
      <w:divBdr>
        <w:top w:val="none" w:sz="0" w:space="0" w:color="auto"/>
        <w:left w:val="none" w:sz="0" w:space="0" w:color="auto"/>
        <w:bottom w:val="none" w:sz="0" w:space="0" w:color="auto"/>
        <w:right w:val="none" w:sz="0" w:space="0" w:color="auto"/>
      </w:divBdr>
    </w:div>
    <w:div w:id="938489647">
      <w:bodyDiv w:val="1"/>
      <w:marLeft w:val="0"/>
      <w:marRight w:val="0"/>
      <w:marTop w:val="0"/>
      <w:marBottom w:val="0"/>
      <w:divBdr>
        <w:top w:val="none" w:sz="0" w:space="0" w:color="auto"/>
        <w:left w:val="none" w:sz="0" w:space="0" w:color="auto"/>
        <w:bottom w:val="none" w:sz="0" w:space="0" w:color="auto"/>
        <w:right w:val="none" w:sz="0" w:space="0" w:color="auto"/>
      </w:divBdr>
    </w:div>
    <w:div w:id="938954659">
      <w:bodyDiv w:val="1"/>
      <w:marLeft w:val="0"/>
      <w:marRight w:val="0"/>
      <w:marTop w:val="0"/>
      <w:marBottom w:val="0"/>
      <w:divBdr>
        <w:top w:val="none" w:sz="0" w:space="0" w:color="auto"/>
        <w:left w:val="none" w:sz="0" w:space="0" w:color="auto"/>
        <w:bottom w:val="none" w:sz="0" w:space="0" w:color="auto"/>
        <w:right w:val="none" w:sz="0" w:space="0" w:color="auto"/>
      </w:divBdr>
    </w:div>
    <w:div w:id="939877052">
      <w:bodyDiv w:val="1"/>
      <w:marLeft w:val="0"/>
      <w:marRight w:val="0"/>
      <w:marTop w:val="0"/>
      <w:marBottom w:val="0"/>
      <w:divBdr>
        <w:top w:val="none" w:sz="0" w:space="0" w:color="auto"/>
        <w:left w:val="none" w:sz="0" w:space="0" w:color="auto"/>
        <w:bottom w:val="none" w:sz="0" w:space="0" w:color="auto"/>
        <w:right w:val="none" w:sz="0" w:space="0" w:color="auto"/>
      </w:divBdr>
    </w:div>
    <w:div w:id="939994150">
      <w:bodyDiv w:val="1"/>
      <w:marLeft w:val="0"/>
      <w:marRight w:val="0"/>
      <w:marTop w:val="0"/>
      <w:marBottom w:val="0"/>
      <w:divBdr>
        <w:top w:val="none" w:sz="0" w:space="0" w:color="auto"/>
        <w:left w:val="none" w:sz="0" w:space="0" w:color="auto"/>
        <w:bottom w:val="none" w:sz="0" w:space="0" w:color="auto"/>
        <w:right w:val="none" w:sz="0" w:space="0" w:color="auto"/>
      </w:divBdr>
    </w:div>
    <w:div w:id="940339033">
      <w:bodyDiv w:val="1"/>
      <w:marLeft w:val="0"/>
      <w:marRight w:val="0"/>
      <w:marTop w:val="0"/>
      <w:marBottom w:val="0"/>
      <w:divBdr>
        <w:top w:val="none" w:sz="0" w:space="0" w:color="auto"/>
        <w:left w:val="none" w:sz="0" w:space="0" w:color="auto"/>
        <w:bottom w:val="none" w:sz="0" w:space="0" w:color="auto"/>
        <w:right w:val="none" w:sz="0" w:space="0" w:color="auto"/>
      </w:divBdr>
    </w:div>
    <w:div w:id="940918218">
      <w:bodyDiv w:val="1"/>
      <w:marLeft w:val="0"/>
      <w:marRight w:val="0"/>
      <w:marTop w:val="0"/>
      <w:marBottom w:val="0"/>
      <w:divBdr>
        <w:top w:val="none" w:sz="0" w:space="0" w:color="auto"/>
        <w:left w:val="none" w:sz="0" w:space="0" w:color="auto"/>
        <w:bottom w:val="none" w:sz="0" w:space="0" w:color="auto"/>
        <w:right w:val="none" w:sz="0" w:space="0" w:color="auto"/>
      </w:divBdr>
    </w:div>
    <w:div w:id="941306131">
      <w:bodyDiv w:val="1"/>
      <w:marLeft w:val="0"/>
      <w:marRight w:val="0"/>
      <w:marTop w:val="0"/>
      <w:marBottom w:val="0"/>
      <w:divBdr>
        <w:top w:val="none" w:sz="0" w:space="0" w:color="auto"/>
        <w:left w:val="none" w:sz="0" w:space="0" w:color="auto"/>
        <w:bottom w:val="none" w:sz="0" w:space="0" w:color="auto"/>
        <w:right w:val="none" w:sz="0" w:space="0" w:color="auto"/>
      </w:divBdr>
    </w:div>
    <w:div w:id="943536232">
      <w:bodyDiv w:val="1"/>
      <w:marLeft w:val="0"/>
      <w:marRight w:val="0"/>
      <w:marTop w:val="0"/>
      <w:marBottom w:val="0"/>
      <w:divBdr>
        <w:top w:val="none" w:sz="0" w:space="0" w:color="auto"/>
        <w:left w:val="none" w:sz="0" w:space="0" w:color="auto"/>
        <w:bottom w:val="none" w:sz="0" w:space="0" w:color="auto"/>
        <w:right w:val="none" w:sz="0" w:space="0" w:color="auto"/>
      </w:divBdr>
    </w:div>
    <w:div w:id="944919808">
      <w:bodyDiv w:val="1"/>
      <w:marLeft w:val="0"/>
      <w:marRight w:val="0"/>
      <w:marTop w:val="0"/>
      <w:marBottom w:val="0"/>
      <w:divBdr>
        <w:top w:val="none" w:sz="0" w:space="0" w:color="auto"/>
        <w:left w:val="none" w:sz="0" w:space="0" w:color="auto"/>
        <w:bottom w:val="none" w:sz="0" w:space="0" w:color="auto"/>
        <w:right w:val="none" w:sz="0" w:space="0" w:color="auto"/>
      </w:divBdr>
    </w:div>
    <w:div w:id="945038511">
      <w:bodyDiv w:val="1"/>
      <w:marLeft w:val="0"/>
      <w:marRight w:val="0"/>
      <w:marTop w:val="0"/>
      <w:marBottom w:val="0"/>
      <w:divBdr>
        <w:top w:val="none" w:sz="0" w:space="0" w:color="auto"/>
        <w:left w:val="none" w:sz="0" w:space="0" w:color="auto"/>
        <w:bottom w:val="none" w:sz="0" w:space="0" w:color="auto"/>
        <w:right w:val="none" w:sz="0" w:space="0" w:color="auto"/>
      </w:divBdr>
    </w:div>
    <w:div w:id="945162359">
      <w:bodyDiv w:val="1"/>
      <w:marLeft w:val="0"/>
      <w:marRight w:val="0"/>
      <w:marTop w:val="0"/>
      <w:marBottom w:val="0"/>
      <w:divBdr>
        <w:top w:val="none" w:sz="0" w:space="0" w:color="auto"/>
        <w:left w:val="none" w:sz="0" w:space="0" w:color="auto"/>
        <w:bottom w:val="none" w:sz="0" w:space="0" w:color="auto"/>
        <w:right w:val="none" w:sz="0" w:space="0" w:color="auto"/>
      </w:divBdr>
    </w:div>
    <w:div w:id="945573545">
      <w:bodyDiv w:val="1"/>
      <w:marLeft w:val="0"/>
      <w:marRight w:val="0"/>
      <w:marTop w:val="0"/>
      <w:marBottom w:val="0"/>
      <w:divBdr>
        <w:top w:val="none" w:sz="0" w:space="0" w:color="auto"/>
        <w:left w:val="none" w:sz="0" w:space="0" w:color="auto"/>
        <w:bottom w:val="none" w:sz="0" w:space="0" w:color="auto"/>
        <w:right w:val="none" w:sz="0" w:space="0" w:color="auto"/>
      </w:divBdr>
    </w:div>
    <w:div w:id="945696031">
      <w:bodyDiv w:val="1"/>
      <w:marLeft w:val="0"/>
      <w:marRight w:val="0"/>
      <w:marTop w:val="0"/>
      <w:marBottom w:val="0"/>
      <w:divBdr>
        <w:top w:val="none" w:sz="0" w:space="0" w:color="auto"/>
        <w:left w:val="none" w:sz="0" w:space="0" w:color="auto"/>
        <w:bottom w:val="none" w:sz="0" w:space="0" w:color="auto"/>
        <w:right w:val="none" w:sz="0" w:space="0" w:color="auto"/>
      </w:divBdr>
    </w:div>
    <w:div w:id="946154808">
      <w:bodyDiv w:val="1"/>
      <w:marLeft w:val="0"/>
      <w:marRight w:val="0"/>
      <w:marTop w:val="0"/>
      <w:marBottom w:val="0"/>
      <w:divBdr>
        <w:top w:val="none" w:sz="0" w:space="0" w:color="auto"/>
        <w:left w:val="none" w:sz="0" w:space="0" w:color="auto"/>
        <w:bottom w:val="none" w:sz="0" w:space="0" w:color="auto"/>
        <w:right w:val="none" w:sz="0" w:space="0" w:color="auto"/>
      </w:divBdr>
    </w:div>
    <w:div w:id="946693620">
      <w:bodyDiv w:val="1"/>
      <w:marLeft w:val="0"/>
      <w:marRight w:val="0"/>
      <w:marTop w:val="0"/>
      <w:marBottom w:val="0"/>
      <w:divBdr>
        <w:top w:val="none" w:sz="0" w:space="0" w:color="auto"/>
        <w:left w:val="none" w:sz="0" w:space="0" w:color="auto"/>
        <w:bottom w:val="none" w:sz="0" w:space="0" w:color="auto"/>
        <w:right w:val="none" w:sz="0" w:space="0" w:color="auto"/>
      </w:divBdr>
    </w:div>
    <w:div w:id="946742395">
      <w:bodyDiv w:val="1"/>
      <w:marLeft w:val="0"/>
      <w:marRight w:val="0"/>
      <w:marTop w:val="0"/>
      <w:marBottom w:val="0"/>
      <w:divBdr>
        <w:top w:val="none" w:sz="0" w:space="0" w:color="auto"/>
        <w:left w:val="none" w:sz="0" w:space="0" w:color="auto"/>
        <w:bottom w:val="none" w:sz="0" w:space="0" w:color="auto"/>
        <w:right w:val="none" w:sz="0" w:space="0" w:color="auto"/>
      </w:divBdr>
    </w:div>
    <w:div w:id="947082494">
      <w:bodyDiv w:val="1"/>
      <w:marLeft w:val="0"/>
      <w:marRight w:val="0"/>
      <w:marTop w:val="0"/>
      <w:marBottom w:val="0"/>
      <w:divBdr>
        <w:top w:val="none" w:sz="0" w:space="0" w:color="auto"/>
        <w:left w:val="none" w:sz="0" w:space="0" w:color="auto"/>
        <w:bottom w:val="none" w:sz="0" w:space="0" w:color="auto"/>
        <w:right w:val="none" w:sz="0" w:space="0" w:color="auto"/>
      </w:divBdr>
    </w:div>
    <w:div w:id="948203382">
      <w:bodyDiv w:val="1"/>
      <w:marLeft w:val="0"/>
      <w:marRight w:val="0"/>
      <w:marTop w:val="0"/>
      <w:marBottom w:val="0"/>
      <w:divBdr>
        <w:top w:val="none" w:sz="0" w:space="0" w:color="auto"/>
        <w:left w:val="none" w:sz="0" w:space="0" w:color="auto"/>
        <w:bottom w:val="none" w:sz="0" w:space="0" w:color="auto"/>
        <w:right w:val="none" w:sz="0" w:space="0" w:color="auto"/>
      </w:divBdr>
    </w:div>
    <w:div w:id="948657282">
      <w:bodyDiv w:val="1"/>
      <w:marLeft w:val="0"/>
      <w:marRight w:val="0"/>
      <w:marTop w:val="0"/>
      <w:marBottom w:val="0"/>
      <w:divBdr>
        <w:top w:val="none" w:sz="0" w:space="0" w:color="auto"/>
        <w:left w:val="none" w:sz="0" w:space="0" w:color="auto"/>
        <w:bottom w:val="none" w:sz="0" w:space="0" w:color="auto"/>
        <w:right w:val="none" w:sz="0" w:space="0" w:color="auto"/>
      </w:divBdr>
    </w:div>
    <w:div w:id="949363811">
      <w:bodyDiv w:val="1"/>
      <w:marLeft w:val="0"/>
      <w:marRight w:val="0"/>
      <w:marTop w:val="0"/>
      <w:marBottom w:val="0"/>
      <w:divBdr>
        <w:top w:val="none" w:sz="0" w:space="0" w:color="auto"/>
        <w:left w:val="none" w:sz="0" w:space="0" w:color="auto"/>
        <w:bottom w:val="none" w:sz="0" w:space="0" w:color="auto"/>
        <w:right w:val="none" w:sz="0" w:space="0" w:color="auto"/>
      </w:divBdr>
    </w:div>
    <w:div w:id="949627688">
      <w:bodyDiv w:val="1"/>
      <w:marLeft w:val="0"/>
      <w:marRight w:val="0"/>
      <w:marTop w:val="0"/>
      <w:marBottom w:val="0"/>
      <w:divBdr>
        <w:top w:val="none" w:sz="0" w:space="0" w:color="auto"/>
        <w:left w:val="none" w:sz="0" w:space="0" w:color="auto"/>
        <w:bottom w:val="none" w:sz="0" w:space="0" w:color="auto"/>
        <w:right w:val="none" w:sz="0" w:space="0" w:color="auto"/>
      </w:divBdr>
    </w:div>
    <w:div w:id="950359351">
      <w:bodyDiv w:val="1"/>
      <w:marLeft w:val="0"/>
      <w:marRight w:val="0"/>
      <w:marTop w:val="0"/>
      <w:marBottom w:val="0"/>
      <w:divBdr>
        <w:top w:val="none" w:sz="0" w:space="0" w:color="auto"/>
        <w:left w:val="none" w:sz="0" w:space="0" w:color="auto"/>
        <w:bottom w:val="none" w:sz="0" w:space="0" w:color="auto"/>
        <w:right w:val="none" w:sz="0" w:space="0" w:color="auto"/>
      </w:divBdr>
    </w:div>
    <w:div w:id="950672242">
      <w:bodyDiv w:val="1"/>
      <w:marLeft w:val="0"/>
      <w:marRight w:val="0"/>
      <w:marTop w:val="0"/>
      <w:marBottom w:val="0"/>
      <w:divBdr>
        <w:top w:val="none" w:sz="0" w:space="0" w:color="auto"/>
        <w:left w:val="none" w:sz="0" w:space="0" w:color="auto"/>
        <w:bottom w:val="none" w:sz="0" w:space="0" w:color="auto"/>
        <w:right w:val="none" w:sz="0" w:space="0" w:color="auto"/>
      </w:divBdr>
    </w:div>
    <w:div w:id="951936603">
      <w:bodyDiv w:val="1"/>
      <w:marLeft w:val="0"/>
      <w:marRight w:val="0"/>
      <w:marTop w:val="0"/>
      <w:marBottom w:val="0"/>
      <w:divBdr>
        <w:top w:val="none" w:sz="0" w:space="0" w:color="auto"/>
        <w:left w:val="none" w:sz="0" w:space="0" w:color="auto"/>
        <w:bottom w:val="none" w:sz="0" w:space="0" w:color="auto"/>
        <w:right w:val="none" w:sz="0" w:space="0" w:color="auto"/>
      </w:divBdr>
    </w:div>
    <w:div w:id="952202279">
      <w:bodyDiv w:val="1"/>
      <w:marLeft w:val="0"/>
      <w:marRight w:val="0"/>
      <w:marTop w:val="0"/>
      <w:marBottom w:val="0"/>
      <w:divBdr>
        <w:top w:val="none" w:sz="0" w:space="0" w:color="auto"/>
        <w:left w:val="none" w:sz="0" w:space="0" w:color="auto"/>
        <w:bottom w:val="none" w:sz="0" w:space="0" w:color="auto"/>
        <w:right w:val="none" w:sz="0" w:space="0" w:color="auto"/>
      </w:divBdr>
    </w:div>
    <w:div w:id="952706979">
      <w:bodyDiv w:val="1"/>
      <w:marLeft w:val="0"/>
      <w:marRight w:val="0"/>
      <w:marTop w:val="0"/>
      <w:marBottom w:val="0"/>
      <w:divBdr>
        <w:top w:val="none" w:sz="0" w:space="0" w:color="auto"/>
        <w:left w:val="none" w:sz="0" w:space="0" w:color="auto"/>
        <w:bottom w:val="none" w:sz="0" w:space="0" w:color="auto"/>
        <w:right w:val="none" w:sz="0" w:space="0" w:color="auto"/>
      </w:divBdr>
    </w:div>
    <w:div w:id="952832992">
      <w:bodyDiv w:val="1"/>
      <w:marLeft w:val="0"/>
      <w:marRight w:val="0"/>
      <w:marTop w:val="0"/>
      <w:marBottom w:val="0"/>
      <w:divBdr>
        <w:top w:val="none" w:sz="0" w:space="0" w:color="auto"/>
        <w:left w:val="none" w:sz="0" w:space="0" w:color="auto"/>
        <w:bottom w:val="none" w:sz="0" w:space="0" w:color="auto"/>
        <w:right w:val="none" w:sz="0" w:space="0" w:color="auto"/>
      </w:divBdr>
    </w:div>
    <w:div w:id="953170159">
      <w:bodyDiv w:val="1"/>
      <w:marLeft w:val="0"/>
      <w:marRight w:val="0"/>
      <w:marTop w:val="0"/>
      <w:marBottom w:val="0"/>
      <w:divBdr>
        <w:top w:val="none" w:sz="0" w:space="0" w:color="auto"/>
        <w:left w:val="none" w:sz="0" w:space="0" w:color="auto"/>
        <w:bottom w:val="none" w:sz="0" w:space="0" w:color="auto"/>
        <w:right w:val="none" w:sz="0" w:space="0" w:color="auto"/>
      </w:divBdr>
    </w:div>
    <w:div w:id="954556174">
      <w:bodyDiv w:val="1"/>
      <w:marLeft w:val="0"/>
      <w:marRight w:val="0"/>
      <w:marTop w:val="0"/>
      <w:marBottom w:val="0"/>
      <w:divBdr>
        <w:top w:val="none" w:sz="0" w:space="0" w:color="auto"/>
        <w:left w:val="none" w:sz="0" w:space="0" w:color="auto"/>
        <w:bottom w:val="none" w:sz="0" w:space="0" w:color="auto"/>
        <w:right w:val="none" w:sz="0" w:space="0" w:color="auto"/>
      </w:divBdr>
    </w:div>
    <w:div w:id="955864293">
      <w:bodyDiv w:val="1"/>
      <w:marLeft w:val="0"/>
      <w:marRight w:val="0"/>
      <w:marTop w:val="0"/>
      <w:marBottom w:val="0"/>
      <w:divBdr>
        <w:top w:val="none" w:sz="0" w:space="0" w:color="auto"/>
        <w:left w:val="none" w:sz="0" w:space="0" w:color="auto"/>
        <w:bottom w:val="none" w:sz="0" w:space="0" w:color="auto"/>
        <w:right w:val="none" w:sz="0" w:space="0" w:color="auto"/>
      </w:divBdr>
    </w:div>
    <w:div w:id="956523550">
      <w:bodyDiv w:val="1"/>
      <w:marLeft w:val="0"/>
      <w:marRight w:val="0"/>
      <w:marTop w:val="0"/>
      <w:marBottom w:val="0"/>
      <w:divBdr>
        <w:top w:val="none" w:sz="0" w:space="0" w:color="auto"/>
        <w:left w:val="none" w:sz="0" w:space="0" w:color="auto"/>
        <w:bottom w:val="none" w:sz="0" w:space="0" w:color="auto"/>
        <w:right w:val="none" w:sz="0" w:space="0" w:color="auto"/>
      </w:divBdr>
    </w:div>
    <w:div w:id="957369811">
      <w:bodyDiv w:val="1"/>
      <w:marLeft w:val="0"/>
      <w:marRight w:val="0"/>
      <w:marTop w:val="0"/>
      <w:marBottom w:val="0"/>
      <w:divBdr>
        <w:top w:val="none" w:sz="0" w:space="0" w:color="auto"/>
        <w:left w:val="none" w:sz="0" w:space="0" w:color="auto"/>
        <w:bottom w:val="none" w:sz="0" w:space="0" w:color="auto"/>
        <w:right w:val="none" w:sz="0" w:space="0" w:color="auto"/>
      </w:divBdr>
    </w:div>
    <w:div w:id="959916933">
      <w:bodyDiv w:val="1"/>
      <w:marLeft w:val="0"/>
      <w:marRight w:val="0"/>
      <w:marTop w:val="0"/>
      <w:marBottom w:val="0"/>
      <w:divBdr>
        <w:top w:val="none" w:sz="0" w:space="0" w:color="auto"/>
        <w:left w:val="none" w:sz="0" w:space="0" w:color="auto"/>
        <w:bottom w:val="none" w:sz="0" w:space="0" w:color="auto"/>
        <w:right w:val="none" w:sz="0" w:space="0" w:color="auto"/>
      </w:divBdr>
    </w:div>
    <w:div w:id="960459297">
      <w:bodyDiv w:val="1"/>
      <w:marLeft w:val="0"/>
      <w:marRight w:val="0"/>
      <w:marTop w:val="0"/>
      <w:marBottom w:val="0"/>
      <w:divBdr>
        <w:top w:val="none" w:sz="0" w:space="0" w:color="auto"/>
        <w:left w:val="none" w:sz="0" w:space="0" w:color="auto"/>
        <w:bottom w:val="none" w:sz="0" w:space="0" w:color="auto"/>
        <w:right w:val="none" w:sz="0" w:space="0" w:color="auto"/>
      </w:divBdr>
    </w:div>
    <w:div w:id="960723802">
      <w:bodyDiv w:val="1"/>
      <w:marLeft w:val="0"/>
      <w:marRight w:val="0"/>
      <w:marTop w:val="0"/>
      <w:marBottom w:val="0"/>
      <w:divBdr>
        <w:top w:val="none" w:sz="0" w:space="0" w:color="auto"/>
        <w:left w:val="none" w:sz="0" w:space="0" w:color="auto"/>
        <w:bottom w:val="none" w:sz="0" w:space="0" w:color="auto"/>
        <w:right w:val="none" w:sz="0" w:space="0" w:color="auto"/>
      </w:divBdr>
    </w:div>
    <w:div w:id="960840732">
      <w:bodyDiv w:val="1"/>
      <w:marLeft w:val="0"/>
      <w:marRight w:val="0"/>
      <w:marTop w:val="0"/>
      <w:marBottom w:val="0"/>
      <w:divBdr>
        <w:top w:val="none" w:sz="0" w:space="0" w:color="auto"/>
        <w:left w:val="none" w:sz="0" w:space="0" w:color="auto"/>
        <w:bottom w:val="none" w:sz="0" w:space="0" w:color="auto"/>
        <w:right w:val="none" w:sz="0" w:space="0" w:color="auto"/>
      </w:divBdr>
    </w:div>
    <w:div w:id="962855299">
      <w:bodyDiv w:val="1"/>
      <w:marLeft w:val="0"/>
      <w:marRight w:val="0"/>
      <w:marTop w:val="0"/>
      <w:marBottom w:val="0"/>
      <w:divBdr>
        <w:top w:val="none" w:sz="0" w:space="0" w:color="auto"/>
        <w:left w:val="none" w:sz="0" w:space="0" w:color="auto"/>
        <w:bottom w:val="none" w:sz="0" w:space="0" w:color="auto"/>
        <w:right w:val="none" w:sz="0" w:space="0" w:color="auto"/>
      </w:divBdr>
    </w:div>
    <w:div w:id="962880764">
      <w:bodyDiv w:val="1"/>
      <w:marLeft w:val="0"/>
      <w:marRight w:val="0"/>
      <w:marTop w:val="0"/>
      <w:marBottom w:val="0"/>
      <w:divBdr>
        <w:top w:val="none" w:sz="0" w:space="0" w:color="auto"/>
        <w:left w:val="none" w:sz="0" w:space="0" w:color="auto"/>
        <w:bottom w:val="none" w:sz="0" w:space="0" w:color="auto"/>
        <w:right w:val="none" w:sz="0" w:space="0" w:color="auto"/>
      </w:divBdr>
    </w:div>
    <w:div w:id="963076308">
      <w:bodyDiv w:val="1"/>
      <w:marLeft w:val="0"/>
      <w:marRight w:val="0"/>
      <w:marTop w:val="0"/>
      <w:marBottom w:val="0"/>
      <w:divBdr>
        <w:top w:val="none" w:sz="0" w:space="0" w:color="auto"/>
        <w:left w:val="none" w:sz="0" w:space="0" w:color="auto"/>
        <w:bottom w:val="none" w:sz="0" w:space="0" w:color="auto"/>
        <w:right w:val="none" w:sz="0" w:space="0" w:color="auto"/>
      </w:divBdr>
    </w:div>
    <w:div w:id="963120239">
      <w:bodyDiv w:val="1"/>
      <w:marLeft w:val="0"/>
      <w:marRight w:val="0"/>
      <w:marTop w:val="0"/>
      <w:marBottom w:val="0"/>
      <w:divBdr>
        <w:top w:val="none" w:sz="0" w:space="0" w:color="auto"/>
        <w:left w:val="none" w:sz="0" w:space="0" w:color="auto"/>
        <w:bottom w:val="none" w:sz="0" w:space="0" w:color="auto"/>
        <w:right w:val="none" w:sz="0" w:space="0" w:color="auto"/>
      </w:divBdr>
    </w:div>
    <w:div w:id="964651793">
      <w:bodyDiv w:val="1"/>
      <w:marLeft w:val="0"/>
      <w:marRight w:val="0"/>
      <w:marTop w:val="0"/>
      <w:marBottom w:val="0"/>
      <w:divBdr>
        <w:top w:val="none" w:sz="0" w:space="0" w:color="auto"/>
        <w:left w:val="none" w:sz="0" w:space="0" w:color="auto"/>
        <w:bottom w:val="none" w:sz="0" w:space="0" w:color="auto"/>
        <w:right w:val="none" w:sz="0" w:space="0" w:color="auto"/>
      </w:divBdr>
    </w:div>
    <w:div w:id="965039907">
      <w:bodyDiv w:val="1"/>
      <w:marLeft w:val="0"/>
      <w:marRight w:val="0"/>
      <w:marTop w:val="0"/>
      <w:marBottom w:val="0"/>
      <w:divBdr>
        <w:top w:val="none" w:sz="0" w:space="0" w:color="auto"/>
        <w:left w:val="none" w:sz="0" w:space="0" w:color="auto"/>
        <w:bottom w:val="none" w:sz="0" w:space="0" w:color="auto"/>
        <w:right w:val="none" w:sz="0" w:space="0" w:color="auto"/>
      </w:divBdr>
    </w:div>
    <w:div w:id="967198442">
      <w:bodyDiv w:val="1"/>
      <w:marLeft w:val="0"/>
      <w:marRight w:val="0"/>
      <w:marTop w:val="0"/>
      <w:marBottom w:val="0"/>
      <w:divBdr>
        <w:top w:val="none" w:sz="0" w:space="0" w:color="auto"/>
        <w:left w:val="none" w:sz="0" w:space="0" w:color="auto"/>
        <w:bottom w:val="none" w:sz="0" w:space="0" w:color="auto"/>
        <w:right w:val="none" w:sz="0" w:space="0" w:color="auto"/>
      </w:divBdr>
    </w:div>
    <w:div w:id="967274400">
      <w:bodyDiv w:val="1"/>
      <w:marLeft w:val="0"/>
      <w:marRight w:val="0"/>
      <w:marTop w:val="0"/>
      <w:marBottom w:val="0"/>
      <w:divBdr>
        <w:top w:val="none" w:sz="0" w:space="0" w:color="auto"/>
        <w:left w:val="none" w:sz="0" w:space="0" w:color="auto"/>
        <w:bottom w:val="none" w:sz="0" w:space="0" w:color="auto"/>
        <w:right w:val="none" w:sz="0" w:space="0" w:color="auto"/>
      </w:divBdr>
      <w:divsChild>
        <w:div w:id="1130785968">
          <w:marLeft w:val="0"/>
          <w:marRight w:val="0"/>
          <w:marTop w:val="0"/>
          <w:marBottom w:val="0"/>
          <w:divBdr>
            <w:top w:val="none" w:sz="0" w:space="0" w:color="auto"/>
            <w:left w:val="none" w:sz="0" w:space="0" w:color="auto"/>
            <w:bottom w:val="none" w:sz="0" w:space="0" w:color="auto"/>
            <w:right w:val="none" w:sz="0" w:space="0" w:color="auto"/>
          </w:divBdr>
          <w:divsChild>
            <w:div w:id="359203325">
              <w:marLeft w:val="0"/>
              <w:marRight w:val="0"/>
              <w:marTop w:val="0"/>
              <w:marBottom w:val="0"/>
              <w:divBdr>
                <w:top w:val="none" w:sz="0" w:space="0" w:color="auto"/>
                <w:left w:val="none" w:sz="0" w:space="0" w:color="auto"/>
                <w:bottom w:val="none" w:sz="0" w:space="0" w:color="auto"/>
                <w:right w:val="none" w:sz="0" w:space="0" w:color="auto"/>
              </w:divBdr>
            </w:div>
          </w:divsChild>
        </w:div>
        <w:div w:id="1510409153">
          <w:marLeft w:val="0"/>
          <w:marRight w:val="0"/>
          <w:marTop w:val="0"/>
          <w:marBottom w:val="0"/>
          <w:divBdr>
            <w:top w:val="none" w:sz="0" w:space="0" w:color="auto"/>
            <w:left w:val="none" w:sz="0" w:space="0" w:color="auto"/>
            <w:bottom w:val="none" w:sz="0" w:space="0" w:color="auto"/>
            <w:right w:val="none" w:sz="0" w:space="0" w:color="auto"/>
          </w:divBdr>
          <w:divsChild>
            <w:div w:id="9765013">
              <w:marLeft w:val="0"/>
              <w:marRight w:val="0"/>
              <w:marTop w:val="0"/>
              <w:marBottom w:val="0"/>
              <w:divBdr>
                <w:top w:val="none" w:sz="0" w:space="0" w:color="auto"/>
                <w:left w:val="none" w:sz="0" w:space="0" w:color="auto"/>
                <w:bottom w:val="none" w:sz="0" w:space="0" w:color="auto"/>
                <w:right w:val="none" w:sz="0" w:space="0" w:color="auto"/>
              </w:divBdr>
            </w:div>
            <w:div w:id="77597525">
              <w:marLeft w:val="0"/>
              <w:marRight w:val="0"/>
              <w:marTop w:val="0"/>
              <w:marBottom w:val="0"/>
              <w:divBdr>
                <w:top w:val="none" w:sz="0" w:space="0" w:color="auto"/>
                <w:left w:val="none" w:sz="0" w:space="0" w:color="auto"/>
                <w:bottom w:val="none" w:sz="0" w:space="0" w:color="auto"/>
                <w:right w:val="none" w:sz="0" w:space="0" w:color="auto"/>
              </w:divBdr>
            </w:div>
            <w:div w:id="714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395085">
      <w:bodyDiv w:val="1"/>
      <w:marLeft w:val="0"/>
      <w:marRight w:val="0"/>
      <w:marTop w:val="0"/>
      <w:marBottom w:val="0"/>
      <w:divBdr>
        <w:top w:val="none" w:sz="0" w:space="0" w:color="auto"/>
        <w:left w:val="none" w:sz="0" w:space="0" w:color="auto"/>
        <w:bottom w:val="none" w:sz="0" w:space="0" w:color="auto"/>
        <w:right w:val="none" w:sz="0" w:space="0" w:color="auto"/>
      </w:divBdr>
    </w:div>
    <w:div w:id="967902344">
      <w:bodyDiv w:val="1"/>
      <w:marLeft w:val="0"/>
      <w:marRight w:val="0"/>
      <w:marTop w:val="0"/>
      <w:marBottom w:val="0"/>
      <w:divBdr>
        <w:top w:val="none" w:sz="0" w:space="0" w:color="auto"/>
        <w:left w:val="none" w:sz="0" w:space="0" w:color="auto"/>
        <w:bottom w:val="none" w:sz="0" w:space="0" w:color="auto"/>
        <w:right w:val="none" w:sz="0" w:space="0" w:color="auto"/>
      </w:divBdr>
    </w:div>
    <w:div w:id="969165671">
      <w:bodyDiv w:val="1"/>
      <w:marLeft w:val="0"/>
      <w:marRight w:val="0"/>
      <w:marTop w:val="0"/>
      <w:marBottom w:val="0"/>
      <w:divBdr>
        <w:top w:val="none" w:sz="0" w:space="0" w:color="auto"/>
        <w:left w:val="none" w:sz="0" w:space="0" w:color="auto"/>
        <w:bottom w:val="none" w:sz="0" w:space="0" w:color="auto"/>
        <w:right w:val="none" w:sz="0" w:space="0" w:color="auto"/>
      </w:divBdr>
    </w:div>
    <w:div w:id="970286034">
      <w:bodyDiv w:val="1"/>
      <w:marLeft w:val="0"/>
      <w:marRight w:val="0"/>
      <w:marTop w:val="0"/>
      <w:marBottom w:val="0"/>
      <w:divBdr>
        <w:top w:val="none" w:sz="0" w:space="0" w:color="auto"/>
        <w:left w:val="none" w:sz="0" w:space="0" w:color="auto"/>
        <w:bottom w:val="none" w:sz="0" w:space="0" w:color="auto"/>
        <w:right w:val="none" w:sz="0" w:space="0" w:color="auto"/>
      </w:divBdr>
    </w:div>
    <w:div w:id="970986047">
      <w:bodyDiv w:val="1"/>
      <w:marLeft w:val="0"/>
      <w:marRight w:val="0"/>
      <w:marTop w:val="0"/>
      <w:marBottom w:val="0"/>
      <w:divBdr>
        <w:top w:val="none" w:sz="0" w:space="0" w:color="auto"/>
        <w:left w:val="none" w:sz="0" w:space="0" w:color="auto"/>
        <w:bottom w:val="none" w:sz="0" w:space="0" w:color="auto"/>
        <w:right w:val="none" w:sz="0" w:space="0" w:color="auto"/>
      </w:divBdr>
    </w:div>
    <w:div w:id="971206434">
      <w:bodyDiv w:val="1"/>
      <w:marLeft w:val="0"/>
      <w:marRight w:val="0"/>
      <w:marTop w:val="0"/>
      <w:marBottom w:val="0"/>
      <w:divBdr>
        <w:top w:val="none" w:sz="0" w:space="0" w:color="auto"/>
        <w:left w:val="none" w:sz="0" w:space="0" w:color="auto"/>
        <w:bottom w:val="none" w:sz="0" w:space="0" w:color="auto"/>
        <w:right w:val="none" w:sz="0" w:space="0" w:color="auto"/>
      </w:divBdr>
    </w:div>
    <w:div w:id="972174811">
      <w:bodyDiv w:val="1"/>
      <w:marLeft w:val="0"/>
      <w:marRight w:val="0"/>
      <w:marTop w:val="0"/>
      <w:marBottom w:val="0"/>
      <w:divBdr>
        <w:top w:val="none" w:sz="0" w:space="0" w:color="auto"/>
        <w:left w:val="none" w:sz="0" w:space="0" w:color="auto"/>
        <w:bottom w:val="none" w:sz="0" w:space="0" w:color="auto"/>
        <w:right w:val="none" w:sz="0" w:space="0" w:color="auto"/>
      </w:divBdr>
    </w:div>
    <w:div w:id="972447023">
      <w:bodyDiv w:val="1"/>
      <w:marLeft w:val="0"/>
      <w:marRight w:val="0"/>
      <w:marTop w:val="0"/>
      <w:marBottom w:val="0"/>
      <w:divBdr>
        <w:top w:val="none" w:sz="0" w:space="0" w:color="auto"/>
        <w:left w:val="none" w:sz="0" w:space="0" w:color="auto"/>
        <w:bottom w:val="none" w:sz="0" w:space="0" w:color="auto"/>
        <w:right w:val="none" w:sz="0" w:space="0" w:color="auto"/>
      </w:divBdr>
    </w:div>
    <w:div w:id="973023302">
      <w:bodyDiv w:val="1"/>
      <w:marLeft w:val="0"/>
      <w:marRight w:val="0"/>
      <w:marTop w:val="0"/>
      <w:marBottom w:val="0"/>
      <w:divBdr>
        <w:top w:val="none" w:sz="0" w:space="0" w:color="auto"/>
        <w:left w:val="none" w:sz="0" w:space="0" w:color="auto"/>
        <w:bottom w:val="none" w:sz="0" w:space="0" w:color="auto"/>
        <w:right w:val="none" w:sz="0" w:space="0" w:color="auto"/>
      </w:divBdr>
    </w:div>
    <w:div w:id="974487183">
      <w:bodyDiv w:val="1"/>
      <w:marLeft w:val="0"/>
      <w:marRight w:val="0"/>
      <w:marTop w:val="0"/>
      <w:marBottom w:val="0"/>
      <w:divBdr>
        <w:top w:val="none" w:sz="0" w:space="0" w:color="auto"/>
        <w:left w:val="none" w:sz="0" w:space="0" w:color="auto"/>
        <w:bottom w:val="none" w:sz="0" w:space="0" w:color="auto"/>
        <w:right w:val="none" w:sz="0" w:space="0" w:color="auto"/>
      </w:divBdr>
    </w:div>
    <w:div w:id="974599949">
      <w:bodyDiv w:val="1"/>
      <w:marLeft w:val="0"/>
      <w:marRight w:val="0"/>
      <w:marTop w:val="0"/>
      <w:marBottom w:val="0"/>
      <w:divBdr>
        <w:top w:val="none" w:sz="0" w:space="0" w:color="auto"/>
        <w:left w:val="none" w:sz="0" w:space="0" w:color="auto"/>
        <w:bottom w:val="none" w:sz="0" w:space="0" w:color="auto"/>
        <w:right w:val="none" w:sz="0" w:space="0" w:color="auto"/>
      </w:divBdr>
    </w:div>
    <w:div w:id="975527994">
      <w:bodyDiv w:val="1"/>
      <w:marLeft w:val="0"/>
      <w:marRight w:val="0"/>
      <w:marTop w:val="0"/>
      <w:marBottom w:val="0"/>
      <w:divBdr>
        <w:top w:val="none" w:sz="0" w:space="0" w:color="auto"/>
        <w:left w:val="none" w:sz="0" w:space="0" w:color="auto"/>
        <w:bottom w:val="none" w:sz="0" w:space="0" w:color="auto"/>
        <w:right w:val="none" w:sz="0" w:space="0" w:color="auto"/>
      </w:divBdr>
    </w:div>
    <w:div w:id="975642713">
      <w:bodyDiv w:val="1"/>
      <w:marLeft w:val="0"/>
      <w:marRight w:val="0"/>
      <w:marTop w:val="0"/>
      <w:marBottom w:val="0"/>
      <w:divBdr>
        <w:top w:val="none" w:sz="0" w:space="0" w:color="auto"/>
        <w:left w:val="none" w:sz="0" w:space="0" w:color="auto"/>
        <w:bottom w:val="none" w:sz="0" w:space="0" w:color="auto"/>
        <w:right w:val="none" w:sz="0" w:space="0" w:color="auto"/>
      </w:divBdr>
    </w:div>
    <w:div w:id="975718933">
      <w:bodyDiv w:val="1"/>
      <w:marLeft w:val="0"/>
      <w:marRight w:val="0"/>
      <w:marTop w:val="0"/>
      <w:marBottom w:val="0"/>
      <w:divBdr>
        <w:top w:val="none" w:sz="0" w:space="0" w:color="auto"/>
        <w:left w:val="none" w:sz="0" w:space="0" w:color="auto"/>
        <w:bottom w:val="none" w:sz="0" w:space="0" w:color="auto"/>
        <w:right w:val="none" w:sz="0" w:space="0" w:color="auto"/>
      </w:divBdr>
    </w:div>
    <w:div w:id="975833700">
      <w:bodyDiv w:val="1"/>
      <w:marLeft w:val="0"/>
      <w:marRight w:val="0"/>
      <w:marTop w:val="0"/>
      <w:marBottom w:val="0"/>
      <w:divBdr>
        <w:top w:val="none" w:sz="0" w:space="0" w:color="auto"/>
        <w:left w:val="none" w:sz="0" w:space="0" w:color="auto"/>
        <w:bottom w:val="none" w:sz="0" w:space="0" w:color="auto"/>
        <w:right w:val="none" w:sz="0" w:space="0" w:color="auto"/>
      </w:divBdr>
    </w:div>
    <w:div w:id="976181028">
      <w:bodyDiv w:val="1"/>
      <w:marLeft w:val="0"/>
      <w:marRight w:val="0"/>
      <w:marTop w:val="0"/>
      <w:marBottom w:val="0"/>
      <w:divBdr>
        <w:top w:val="none" w:sz="0" w:space="0" w:color="auto"/>
        <w:left w:val="none" w:sz="0" w:space="0" w:color="auto"/>
        <w:bottom w:val="none" w:sz="0" w:space="0" w:color="auto"/>
        <w:right w:val="none" w:sz="0" w:space="0" w:color="auto"/>
      </w:divBdr>
    </w:div>
    <w:div w:id="976302652">
      <w:bodyDiv w:val="1"/>
      <w:marLeft w:val="0"/>
      <w:marRight w:val="0"/>
      <w:marTop w:val="0"/>
      <w:marBottom w:val="0"/>
      <w:divBdr>
        <w:top w:val="none" w:sz="0" w:space="0" w:color="auto"/>
        <w:left w:val="none" w:sz="0" w:space="0" w:color="auto"/>
        <w:bottom w:val="none" w:sz="0" w:space="0" w:color="auto"/>
        <w:right w:val="none" w:sz="0" w:space="0" w:color="auto"/>
      </w:divBdr>
    </w:div>
    <w:div w:id="976762712">
      <w:bodyDiv w:val="1"/>
      <w:marLeft w:val="0"/>
      <w:marRight w:val="0"/>
      <w:marTop w:val="0"/>
      <w:marBottom w:val="0"/>
      <w:divBdr>
        <w:top w:val="none" w:sz="0" w:space="0" w:color="auto"/>
        <w:left w:val="none" w:sz="0" w:space="0" w:color="auto"/>
        <w:bottom w:val="none" w:sz="0" w:space="0" w:color="auto"/>
        <w:right w:val="none" w:sz="0" w:space="0" w:color="auto"/>
      </w:divBdr>
    </w:div>
    <w:div w:id="977105707">
      <w:bodyDiv w:val="1"/>
      <w:marLeft w:val="0"/>
      <w:marRight w:val="0"/>
      <w:marTop w:val="0"/>
      <w:marBottom w:val="0"/>
      <w:divBdr>
        <w:top w:val="none" w:sz="0" w:space="0" w:color="auto"/>
        <w:left w:val="none" w:sz="0" w:space="0" w:color="auto"/>
        <w:bottom w:val="none" w:sz="0" w:space="0" w:color="auto"/>
        <w:right w:val="none" w:sz="0" w:space="0" w:color="auto"/>
      </w:divBdr>
    </w:div>
    <w:div w:id="978337719">
      <w:bodyDiv w:val="1"/>
      <w:marLeft w:val="0"/>
      <w:marRight w:val="0"/>
      <w:marTop w:val="0"/>
      <w:marBottom w:val="0"/>
      <w:divBdr>
        <w:top w:val="none" w:sz="0" w:space="0" w:color="auto"/>
        <w:left w:val="none" w:sz="0" w:space="0" w:color="auto"/>
        <w:bottom w:val="none" w:sz="0" w:space="0" w:color="auto"/>
        <w:right w:val="none" w:sz="0" w:space="0" w:color="auto"/>
      </w:divBdr>
    </w:div>
    <w:div w:id="978419002">
      <w:bodyDiv w:val="1"/>
      <w:marLeft w:val="0"/>
      <w:marRight w:val="0"/>
      <w:marTop w:val="0"/>
      <w:marBottom w:val="0"/>
      <w:divBdr>
        <w:top w:val="none" w:sz="0" w:space="0" w:color="auto"/>
        <w:left w:val="none" w:sz="0" w:space="0" w:color="auto"/>
        <w:bottom w:val="none" w:sz="0" w:space="0" w:color="auto"/>
        <w:right w:val="none" w:sz="0" w:space="0" w:color="auto"/>
      </w:divBdr>
    </w:div>
    <w:div w:id="978419632">
      <w:bodyDiv w:val="1"/>
      <w:marLeft w:val="0"/>
      <w:marRight w:val="0"/>
      <w:marTop w:val="0"/>
      <w:marBottom w:val="0"/>
      <w:divBdr>
        <w:top w:val="none" w:sz="0" w:space="0" w:color="auto"/>
        <w:left w:val="none" w:sz="0" w:space="0" w:color="auto"/>
        <w:bottom w:val="none" w:sz="0" w:space="0" w:color="auto"/>
        <w:right w:val="none" w:sz="0" w:space="0" w:color="auto"/>
      </w:divBdr>
    </w:div>
    <w:div w:id="978995341">
      <w:bodyDiv w:val="1"/>
      <w:marLeft w:val="0"/>
      <w:marRight w:val="0"/>
      <w:marTop w:val="0"/>
      <w:marBottom w:val="0"/>
      <w:divBdr>
        <w:top w:val="none" w:sz="0" w:space="0" w:color="auto"/>
        <w:left w:val="none" w:sz="0" w:space="0" w:color="auto"/>
        <w:bottom w:val="none" w:sz="0" w:space="0" w:color="auto"/>
        <w:right w:val="none" w:sz="0" w:space="0" w:color="auto"/>
      </w:divBdr>
    </w:div>
    <w:div w:id="979043399">
      <w:bodyDiv w:val="1"/>
      <w:marLeft w:val="0"/>
      <w:marRight w:val="0"/>
      <w:marTop w:val="0"/>
      <w:marBottom w:val="0"/>
      <w:divBdr>
        <w:top w:val="none" w:sz="0" w:space="0" w:color="auto"/>
        <w:left w:val="none" w:sz="0" w:space="0" w:color="auto"/>
        <w:bottom w:val="none" w:sz="0" w:space="0" w:color="auto"/>
        <w:right w:val="none" w:sz="0" w:space="0" w:color="auto"/>
      </w:divBdr>
    </w:div>
    <w:div w:id="979336469">
      <w:bodyDiv w:val="1"/>
      <w:marLeft w:val="0"/>
      <w:marRight w:val="0"/>
      <w:marTop w:val="0"/>
      <w:marBottom w:val="0"/>
      <w:divBdr>
        <w:top w:val="none" w:sz="0" w:space="0" w:color="auto"/>
        <w:left w:val="none" w:sz="0" w:space="0" w:color="auto"/>
        <w:bottom w:val="none" w:sz="0" w:space="0" w:color="auto"/>
        <w:right w:val="none" w:sz="0" w:space="0" w:color="auto"/>
      </w:divBdr>
    </w:div>
    <w:div w:id="979387718">
      <w:bodyDiv w:val="1"/>
      <w:marLeft w:val="0"/>
      <w:marRight w:val="0"/>
      <w:marTop w:val="0"/>
      <w:marBottom w:val="0"/>
      <w:divBdr>
        <w:top w:val="none" w:sz="0" w:space="0" w:color="auto"/>
        <w:left w:val="none" w:sz="0" w:space="0" w:color="auto"/>
        <w:bottom w:val="none" w:sz="0" w:space="0" w:color="auto"/>
        <w:right w:val="none" w:sz="0" w:space="0" w:color="auto"/>
      </w:divBdr>
    </w:div>
    <w:div w:id="980381202">
      <w:bodyDiv w:val="1"/>
      <w:marLeft w:val="0"/>
      <w:marRight w:val="0"/>
      <w:marTop w:val="0"/>
      <w:marBottom w:val="0"/>
      <w:divBdr>
        <w:top w:val="none" w:sz="0" w:space="0" w:color="auto"/>
        <w:left w:val="none" w:sz="0" w:space="0" w:color="auto"/>
        <w:bottom w:val="none" w:sz="0" w:space="0" w:color="auto"/>
        <w:right w:val="none" w:sz="0" w:space="0" w:color="auto"/>
      </w:divBdr>
    </w:div>
    <w:div w:id="980646514">
      <w:bodyDiv w:val="1"/>
      <w:marLeft w:val="0"/>
      <w:marRight w:val="0"/>
      <w:marTop w:val="0"/>
      <w:marBottom w:val="0"/>
      <w:divBdr>
        <w:top w:val="none" w:sz="0" w:space="0" w:color="auto"/>
        <w:left w:val="none" w:sz="0" w:space="0" w:color="auto"/>
        <w:bottom w:val="none" w:sz="0" w:space="0" w:color="auto"/>
        <w:right w:val="none" w:sz="0" w:space="0" w:color="auto"/>
      </w:divBdr>
    </w:div>
    <w:div w:id="981426307">
      <w:bodyDiv w:val="1"/>
      <w:marLeft w:val="0"/>
      <w:marRight w:val="0"/>
      <w:marTop w:val="0"/>
      <w:marBottom w:val="0"/>
      <w:divBdr>
        <w:top w:val="none" w:sz="0" w:space="0" w:color="auto"/>
        <w:left w:val="none" w:sz="0" w:space="0" w:color="auto"/>
        <w:bottom w:val="none" w:sz="0" w:space="0" w:color="auto"/>
        <w:right w:val="none" w:sz="0" w:space="0" w:color="auto"/>
      </w:divBdr>
    </w:div>
    <w:div w:id="981616282">
      <w:bodyDiv w:val="1"/>
      <w:marLeft w:val="0"/>
      <w:marRight w:val="0"/>
      <w:marTop w:val="0"/>
      <w:marBottom w:val="0"/>
      <w:divBdr>
        <w:top w:val="none" w:sz="0" w:space="0" w:color="auto"/>
        <w:left w:val="none" w:sz="0" w:space="0" w:color="auto"/>
        <w:bottom w:val="none" w:sz="0" w:space="0" w:color="auto"/>
        <w:right w:val="none" w:sz="0" w:space="0" w:color="auto"/>
      </w:divBdr>
    </w:div>
    <w:div w:id="981809960">
      <w:bodyDiv w:val="1"/>
      <w:marLeft w:val="0"/>
      <w:marRight w:val="0"/>
      <w:marTop w:val="0"/>
      <w:marBottom w:val="0"/>
      <w:divBdr>
        <w:top w:val="none" w:sz="0" w:space="0" w:color="auto"/>
        <w:left w:val="none" w:sz="0" w:space="0" w:color="auto"/>
        <w:bottom w:val="none" w:sz="0" w:space="0" w:color="auto"/>
        <w:right w:val="none" w:sz="0" w:space="0" w:color="auto"/>
      </w:divBdr>
    </w:div>
    <w:div w:id="982583623">
      <w:bodyDiv w:val="1"/>
      <w:marLeft w:val="0"/>
      <w:marRight w:val="0"/>
      <w:marTop w:val="0"/>
      <w:marBottom w:val="0"/>
      <w:divBdr>
        <w:top w:val="none" w:sz="0" w:space="0" w:color="auto"/>
        <w:left w:val="none" w:sz="0" w:space="0" w:color="auto"/>
        <w:bottom w:val="none" w:sz="0" w:space="0" w:color="auto"/>
        <w:right w:val="none" w:sz="0" w:space="0" w:color="auto"/>
      </w:divBdr>
    </w:div>
    <w:div w:id="984316113">
      <w:bodyDiv w:val="1"/>
      <w:marLeft w:val="0"/>
      <w:marRight w:val="0"/>
      <w:marTop w:val="0"/>
      <w:marBottom w:val="0"/>
      <w:divBdr>
        <w:top w:val="none" w:sz="0" w:space="0" w:color="auto"/>
        <w:left w:val="none" w:sz="0" w:space="0" w:color="auto"/>
        <w:bottom w:val="none" w:sz="0" w:space="0" w:color="auto"/>
        <w:right w:val="none" w:sz="0" w:space="0" w:color="auto"/>
      </w:divBdr>
    </w:div>
    <w:div w:id="985430104">
      <w:bodyDiv w:val="1"/>
      <w:marLeft w:val="0"/>
      <w:marRight w:val="0"/>
      <w:marTop w:val="0"/>
      <w:marBottom w:val="0"/>
      <w:divBdr>
        <w:top w:val="none" w:sz="0" w:space="0" w:color="auto"/>
        <w:left w:val="none" w:sz="0" w:space="0" w:color="auto"/>
        <w:bottom w:val="none" w:sz="0" w:space="0" w:color="auto"/>
        <w:right w:val="none" w:sz="0" w:space="0" w:color="auto"/>
      </w:divBdr>
    </w:div>
    <w:div w:id="987320053">
      <w:bodyDiv w:val="1"/>
      <w:marLeft w:val="0"/>
      <w:marRight w:val="0"/>
      <w:marTop w:val="0"/>
      <w:marBottom w:val="0"/>
      <w:divBdr>
        <w:top w:val="none" w:sz="0" w:space="0" w:color="auto"/>
        <w:left w:val="none" w:sz="0" w:space="0" w:color="auto"/>
        <w:bottom w:val="none" w:sz="0" w:space="0" w:color="auto"/>
        <w:right w:val="none" w:sz="0" w:space="0" w:color="auto"/>
      </w:divBdr>
    </w:div>
    <w:div w:id="987392619">
      <w:bodyDiv w:val="1"/>
      <w:marLeft w:val="0"/>
      <w:marRight w:val="0"/>
      <w:marTop w:val="0"/>
      <w:marBottom w:val="0"/>
      <w:divBdr>
        <w:top w:val="none" w:sz="0" w:space="0" w:color="auto"/>
        <w:left w:val="none" w:sz="0" w:space="0" w:color="auto"/>
        <w:bottom w:val="none" w:sz="0" w:space="0" w:color="auto"/>
        <w:right w:val="none" w:sz="0" w:space="0" w:color="auto"/>
      </w:divBdr>
    </w:div>
    <w:div w:id="987824417">
      <w:bodyDiv w:val="1"/>
      <w:marLeft w:val="0"/>
      <w:marRight w:val="0"/>
      <w:marTop w:val="0"/>
      <w:marBottom w:val="0"/>
      <w:divBdr>
        <w:top w:val="none" w:sz="0" w:space="0" w:color="auto"/>
        <w:left w:val="none" w:sz="0" w:space="0" w:color="auto"/>
        <w:bottom w:val="none" w:sz="0" w:space="0" w:color="auto"/>
        <w:right w:val="none" w:sz="0" w:space="0" w:color="auto"/>
      </w:divBdr>
    </w:div>
    <w:div w:id="988243856">
      <w:bodyDiv w:val="1"/>
      <w:marLeft w:val="0"/>
      <w:marRight w:val="0"/>
      <w:marTop w:val="0"/>
      <w:marBottom w:val="0"/>
      <w:divBdr>
        <w:top w:val="none" w:sz="0" w:space="0" w:color="auto"/>
        <w:left w:val="none" w:sz="0" w:space="0" w:color="auto"/>
        <w:bottom w:val="none" w:sz="0" w:space="0" w:color="auto"/>
        <w:right w:val="none" w:sz="0" w:space="0" w:color="auto"/>
      </w:divBdr>
    </w:div>
    <w:div w:id="988284871">
      <w:bodyDiv w:val="1"/>
      <w:marLeft w:val="0"/>
      <w:marRight w:val="0"/>
      <w:marTop w:val="0"/>
      <w:marBottom w:val="0"/>
      <w:divBdr>
        <w:top w:val="none" w:sz="0" w:space="0" w:color="auto"/>
        <w:left w:val="none" w:sz="0" w:space="0" w:color="auto"/>
        <w:bottom w:val="none" w:sz="0" w:space="0" w:color="auto"/>
        <w:right w:val="none" w:sz="0" w:space="0" w:color="auto"/>
      </w:divBdr>
    </w:div>
    <w:div w:id="988677939">
      <w:bodyDiv w:val="1"/>
      <w:marLeft w:val="0"/>
      <w:marRight w:val="0"/>
      <w:marTop w:val="0"/>
      <w:marBottom w:val="0"/>
      <w:divBdr>
        <w:top w:val="none" w:sz="0" w:space="0" w:color="auto"/>
        <w:left w:val="none" w:sz="0" w:space="0" w:color="auto"/>
        <w:bottom w:val="none" w:sz="0" w:space="0" w:color="auto"/>
        <w:right w:val="none" w:sz="0" w:space="0" w:color="auto"/>
      </w:divBdr>
    </w:div>
    <w:div w:id="988678331">
      <w:bodyDiv w:val="1"/>
      <w:marLeft w:val="0"/>
      <w:marRight w:val="0"/>
      <w:marTop w:val="0"/>
      <w:marBottom w:val="0"/>
      <w:divBdr>
        <w:top w:val="none" w:sz="0" w:space="0" w:color="auto"/>
        <w:left w:val="none" w:sz="0" w:space="0" w:color="auto"/>
        <w:bottom w:val="none" w:sz="0" w:space="0" w:color="auto"/>
        <w:right w:val="none" w:sz="0" w:space="0" w:color="auto"/>
      </w:divBdr>
    </w:div>
    <w:div w:id="989091846">
      <w:bodyDiv w:val="1"/>
      <w:marLeft w:val="0"/>
      <w:marRight w:val="0"/>
      <w:marTop w:val="0"/>
      <w:marBottom w:val="0"/>
      <w:divBdr>
        <w:top w:val="none" w:sz="0" w:space="0" w:color="auto"/>
        <w:left w:val="none" w:sz="0" w:space="0" w:color="auto"/>
        <w:bottom w:val="none" w:sz="0" w:space="0" w:color="auto"/>
        <w:right w:val="none" w:sz="0" w:space="0" w:color="auto"/>
      </w:divBdr>
    </w:div>
    <w:div w:id="989872523">
      <w:bodyDiv w:val="1"/>
      <w:marLeft w:val="0"/>
      <w:marRight w:val="0"/>
      <w:marTop w:val="0"/>
      <w:marBottom w:val="0"/>
      <w:divBdr>
        <w:top w:val="none" w:sz="0" w:space="0" w:color="auto"/>
        <w:left w:val="none" w:sz="0" w:space="0" w:color="auto"/>
        <w:bottom w:val="none" w:sz="0" w:space="0" w:color="auto"/>
        <w:right w:val="none" w:sz="0" w:space="0" w:color="auto"/>
      </w:divBdr>
    </w:div>
    <w:div w:id="990064938">
      <w:bodyDiv w:val="1"/>
      <w:marLeft w:val="0"/>
      <w:marRight w:val="0"/>
      <w:marTop w:val="0"/>
      <w:marBottom w:val="0"/>
      <w:divBdr>
        <w:top w:val="none" w:sz="0" w:space="0" w:color="auto"/>
        <w:left w:val="none" w:sz="0" w:space="0" w:color="auto"/>
        <w:bottom w:val="none" w:sz="0" w:space="0" w:color="auto"/>
        <w:right w:val="none" w:sz="0" w:space="0" w:color="auto"/>
      </w:divBdr>
    </w:div>
    <w:div w:id="992686484">
      <w:bodyDiv w:val="1"/>
      <w:marLeft w:val="0"/>
      <w:marRight w:val="0"/>
      <w:marTop w:val="0"/>
      <w:marBottom w:val="0"/>
      <w:divBdr>
        <w:top w:val="none" w:sz="0" w:space="0" w:color="auto"/>
        <w:left w:val="none" w:sz="0" w:space="0" w:color="auto"/>
        <w:bottom w:val="none" w:sz="0" w:space="0" w:color="auto"/>
        <w:right w:val="none" w:sz="0" w:space="0" w:color="auto"/>
      </w:divBdr>
    </w:div>
    <w:div w:id="992878942">
      <w:bodyDiv w:val="1"/>
      <w:marLeft w:val="0"/>
      <w:marRight w:val="0"/>
      <w:marTop w:val="0"/>
      <w:marBottom w:val="0"/>
      <w:divBdr>
        <w:top w:val="none" w:sz="0" w:space="0" w:color="auto"/>
        <w:left w:val="none" w:sz="0" w:space="0" w:color="auto"/>
        <w:bottom w:val="none" w:sz="0" w:space="0" w:color="auto"/>
        <w:right w:val="none" w:sz="0" w:space="0" w:color="auto"/>
      </w:divBdr>
    </w:div>
    <w:div w:id="993070026">
      <w:bodyDiv w:val="1"/>
      <w:marLeft w:val="0"/>
      <w:marRight w:val="0"/>
      <w:marTop w:val="0"/>
      <w:marBottom w:val="0"/>
      <w:divBdr>
        <w:top w:val="none" w:sz="0" w:space="0" w:color="auto"/>
        <w:left w:val="none" w:sz="0" w:space="0" w:color="auto"/>
        <w:bottom w:val="none" w:sz="0" w:space="0" w:color="auto"/>
        <w:right w:val="none" w:sz="0" w:space="0" w:color="auto"/>
      </w:divBdr>
    </w:div>
    <w:div w:id="993072566">
      <w:bodyDiv w:val="1"/>
      <w:marLeft w:val="0"/>
      <w:marRight w:val="0"/>
      <w:marTop w:val="0"/>
      <w:marBottom w:val="0"/>
      <w:divBdr>
        <w:top w:val="none" w:sz="0" w:space="0" w:color="auto"/>
        <w:left w:val="none" w:sz="0" w:space="0" w:color="auto"/>
        <w:bottom w:val="none" w:sz="0" w:space="0" w:color="auto"/>
        <w:right w:val="none" w:sz="0" w:space="0" w:color="auto"/>
      </w:divBdr>
    </w:div>
    <w:div w:id="993526638">
      <w:bodyDiv w:val="1"/>
      <w:marLeft w:val="0"/>
      <w:marRight w:val="0"/>
      <w:marTop w:val="0"/>
      <w:marBottom w:val="0"/>
      <w:divBdr>
        <w:top w:val="none" w:sz="0" w:space="0" w:color="auto"/>
        <w:left w:val="none" w:sz="0" w:space="0" w:color="auto"/>
        <w:bottom w:val="none" w:sz="0" w:space="0" w:color="auto"/>
        <w:right w:val="none" w:sz="0" w:space="0" w:color="auto"/>
      </w:divBdr>
    </w:div>
    <w:div w:id="993870619">
      <w:bodyDiv w:val="1"/>
      <w:marLeft w:val="0"/>
      <w:marRight w:val="0"/>
      <w:marTop w:val="0"/>
      <w:marBottom w:val="0"/>
      <w:divBdr>
        <w:top w:val="none" w:sz="0" w:space="0" w:color="auto"/>
        <w:left w:val="none" w:sz="0" w:space="0" w:color="auto"/>
        <w:bottom w:val="none" w:sz="0" w:space="0" w:color="auto"/>
        <w:right w:val="none" w:sz="0" w:space="0" w:color="auto"/>
      </w:divBdr>
    </w:div>
    <w:div w:id="994333832">
      <w:bodyDiv w:val="1"/>
      <w:marLeft w:val="0"/>
      <w:marRight w:val="0"/>
      <w:marTop w:val="0"/>
      <w:marBottom w:val="0"/>
      <w:divBdr>
        <w:top w:val="none" w:sz="0" w:space="0" w:color="auto"/>
        <w:left w:val="none" w:sz="0" w:space="0" w:color="auto"/>
        <w:bottom w:val="none" w:sz="0" w:space="0" w:color="auto"/>
        <w:right w:val="none" w:sz="0" w:space="0" w:color="auto"/>
      </w:divBdr>
    </w:div>
    <w:div w:id="995038524">
      <w:bodyDiv w:val="1"/>
      <w:marLeft w:val="0"/>
      <w:marRight w:val="0"/>
      <w:marTop w:val="0"/>
      <w:marBottom w:val="0"/>
      <w:divBdr>
        <w:top w:val="none" w:sz="0" w:space="0" w:color="auto"/>
        <w:left w:val="none" w:sz="0" w:space="0" w:color="auto"/>
        <w:bottom w:val="none" w:sz="0" w:space="0" w:color="auto"/>
        <w:right w:val="none" w:sz="0" w:space="0" w:color="auto"/>
      </w:divBdr>
    </w:div>
    <w:div w:id="996033987">
      <w:bodyDiv w:val="1"/>
      <w:marLeft w:val="0"/>
      <w:marRight w:val="0"/>
      <w:marTop w:val="0"/>
      <w:marBottom w:val="0"/>
      <w:divBdr>
        <w:top w:val="none" w:sz="0" w:space="0" w:color="auto"/>
        <w:left w:val="none" w:sz="0" w:space="0" w:color="auto"/>
        <w:bottom w:val="none" w:sz="0" w:space="0" w:color="auto"/>
        <w:right w:val="none" w:sz="0" w:space="0" w:color="auto"/>
      </w:divBdr>
    </w:div>
    <w:div w:id="996228036">
      <w:bodyDiv w:val="1"/>
      <w:marLeft w:val="0"/>
      <w:marRight w:val="0"/>
      <w:marTop w:val="0"/>
      <w:marBottom w:val="0"/>
      <w:divBdr>
        <w:top w:val="none" w:sz="0" w:space="0" w:color="auto"/>
        <w:left w:val="none" w:sz="0" w:space="0" w:color="auto"/>
        <w:bottom w:val="none" w:sz="0" w:space="0" w:color="auto"/>
        <w:right w:val="none" w:sz="0" w:space="0" w:color="auto"/>
      </w:divBdr>
    </w:div>
    <w:div w:id="997465389">
      <w:bodyDiv w:val="1"/>
      <w:marLeft w:val="0"/>
      <w:marRight w:val="0"/>
      <w:marTop w:val="0"/>
      <w:marBottom w:val="0"/>
      <w:divBdr>
        <w:top w:val="none" w:sz="0" w:space="0" w:color="auto"/>
        <w:left w:val="none" w:sz="0" w:space="0" w:color="auto"/>
        <w:bottom w:val="none" w:sz="0" w:space="0" w:color="auto"/>
        <w:right w:val="none" w:sz="0" w:space="0" w:color="auto"/>
      </w:divBdr>
    </w:div>
    <w:div w:id="998313468">
      <w:bodyDiv w:val="1"/>
      <w:marLeft w:val="0"/>
      <w:marRight w:val="0"/>
      <w:marTop w:val="0"/>
      <w:marBottom w:val="0"/>
      <w:divBdr>
        <w:top w:val="none" w:sz="0" w:space="0" w:color="auto"/>
        <w:left w:val="none" w:sz="0" w:space="0" w:color="auto"/>
        <w:bottom w:val="none" w:sz="0" w:space="0" w:color="auto"/>
        <w:right w:val="none" w:sz="0" w:space="0" w:color="auto"/>
      </w:divBdr>
    </w:div>
    <w:div w:id="998967921">
      <w:bodyDiv w:val="1"/>
      <w:marLeft w:val="0"/>
      <w:marRight w:val="0"/>
      <w:marTop w:val="0"/>
      <w:marBottom w:val="0"/>
      <w:divBdr>
        <w:top w:val="none" w:sz="0" w:space="0" w:color="auto"/>
        <w:left w:val="none" w:sz="0" w:space="0" w:color="auto"/>
        <w:bottom w:val="none" w:sz="0" w:space="0" w:color="auto"/>
        <w:right w:val="none" w:sz="0" w:space="0" w:color="auto"/>
      </w:divBdr>
    </w:div>
    <w:div w:id="1000084274">
      <w:bodyDiv w:val="1"/>
      <w:marLeft w:val="0"/>
      <w:marRight w:val="0"/>
      <w:marTop w:val="0"/>
      <w:marBottom w:val="0"/>
      <w:divBdr>
        <w:top w:val="none" w:sz="0" w:space="0" w:color="auto"/>
        <w:left w:val="none" w:sz="0" w:space="0" w:color="auto"/>
        <w:bottom w:val="none" w:sz="0" w:space="0" w:color="auto"/>
        <w:right w:val="none" w:sz="0" w:space="0" w:color="auto"/>
      </w:divBdr>
    </w:div>
    <w:div w:id="1000500110">
      <w:bodyDiv w:val="1"/>
      <w:marLeft w:val="0"/>
      <w:marRight w:val="0"/>
      <w:marTop w:val="0"/>
      <w:marBottom w:val="0"/>
      <w:divBdr>
        <w:top w:val="none" w:sz="0" w:space="0" w:color="auto"/>
        <w:left w:val="none" w:sz="0" w:space="0" w:color="auto"/>
        <w:bottom w:val="none" w:sz="0" w:space="0" w:color="auto"/>
        <w:right w:val="none" w:sz="0" w:space="0" w:color="auto"/>
      </w:divBdr>
    </w:div>
    <w:div w:id="1000700939">
      <w:bodyDiv w:val="1"/>
      <w:marLeft w:val="0"/>
      <w:marRight w:val="0"/>
      <w:marTop w:val="0"/>
      <w:marBottom w:val="0"/>
      <w:divBdr>
        <w:top w:val="none" w:sz="0" w:space="0" w:color="auto"/>
        <w:left w:val="none" w:sz="0" w:space="0" w:color="auto"/>
        <w:bottom w:val="none" w:sz="0" w:space="0" w:color="auto"/>
        <w:right w:val="none" w:sz="0" w:space="0" w:color="auto"/>
      </w:divBdr>
    </w:div>
    <w:div w:id="1001813922">
      <w:bodyDiv w:val="1"/>
      <w:marLeft w:val="0"/>
      <w:marRight w:val="0"/>
      <w:marTop w:val="0"/>
      <w:marBottom w:val="0"/>
      <w:divBdr>
        <w:top w:val="none" w:sz="0" w:space="0" w:color="auto"/>
        <w:left w:val="none" w:sz="0" w:space="0" w:color="auto"/>
        <w:bottom w:val="none" w:sz="0" w:space="0" w:color="auto"/>
        <w:right w:val="none" w:sz="0" w:space="0" w:color="auto"/>
      </w:divBdr>
    </w:div>
    <w:div w:id="1002009941">
      <w:bodyDiv w:val="1"/>
      <w:marLeft w:val="0"/>
      <w:marRight w:val="0"/>
      <w:marTop w:val="0"/>
      <w:marBottom w:val="0"/>
      <w:divBdr>
        <w:top w:val="none" w:sz="0" w:space="0" w:color="auto"/>
        <w:left w:val="none" w:sz="0" w:space="0" w:color="auto"/>
        <w:bottom w:val="none" w:sz="0" w:space="0" w:color="auto"/>
        <w:right w:val="none" w:sz="0" w:space="0" w:color="auto"/>
      </w:divBdr>
    </w:div>
    <w:div w:id="1002704770">
      <w:bodyDiv w:val="1"/>
      <w:marLeft w:val="0"/>
      <w:marRight w:val="0"/>
      <w:marTop w:val="0"/>
      <w:marBottom w:val="0"/>
      <w:divBdr>
        <w:top w:val="none" w:sz="0" w:space="0" w:color="auto"/>
        <w:left w:val="none" w:sz="0" w:space="0" w:color="auto"/>
        <w:bottom w:val="none" w:sz="0" w:space="0" w:color="auto"/>
        <w:right w:val="none" w:sz="0" w:space="0" w:color="auto"/>
      </w:divBdr>
    </w:div>
    <w:div w:id="1003163819">
      <w:bodyDiv w:val="1"/>
      <w:marLeft w:val="0"/>
      <w:marRight w:val="0"/>
      <w:marTop w:val="0"/>
      <w:marBottom w:val="0"/>
      <w:divBdr>
        <w:top w:val="none" w:sz="0" w:space="0" w:color="auto"/>
        <w:left w:val="none" w:sz="0" w:space="0" w:color="auto"/>
        <w:bottom w:val="none" w:sz="0" w:space="0" w:color="auto"/>
        <w:right w:val="none" w:sz="0" w:space="0" w:color="auto"/>
      </w:divBdr>
    </w:div>
    <w:div w:id="1004287435">
      <w:bodyDiv w:val="1"/>
      <w:marLeft w:val="0"/>
      <w:marRight w:val="0"/>
      <w:marTop w:val="0"/>
      <w:marBottom w:val="0"/>
      <w:divBdr>
        <w:top w:val="none" w:sz="0" w:space="0" w:color="auto"/>
        <w:left w:val="none" w:sz="0" w:space="0" w:color="auto"/>
        <w:bottom w:val="none" w:sz="0" w:space="0" w:color="auto"/>
        <w:right w:val="none" w:sz="0" w:space="0" w:color="auto"/>
      </w:divBdr>
    </w:div>
    <w:div w:id="1005474770">
      <w:bodyDiv w:val="1"/>
      <w:marLeft w:val="0"/>
      <w:marRight w:val="0"/>
      <w:marTop w:val="0"/>
      <w:marBottom w:val="0"/>
      <w:divBdr>
        <w:top w:val="none" w:sz="0" w:space="0" w:color="auto"/>
        <w:left w:val="none" w:sz="0" w:space="0" w:color="auto"/>
        <w:bottom w:val="none" w:sz="0" w:space="0" w:color="auto"/>
        <w:right w:val="none" w:sz="0" w:space="0" w:color="auto"/>
      </w:divBdr>
    </w:div>
    <w:div w:id="1005861433">
      <w:bodyDiv w:val="1"/>
      <w:marLeft w:val="0"/>
      <w:marRight w:val="0"/>
      <w:marTop w:val="0"/>
      <w:marBottom w:val="0"/>
      <w:divBdr>
        <w:top w:val="none" w:sz="0" w:space="0" w:color="auto"/>
        <w:left w:val="none" w:sz="0" w:space="0" w:color="auto"/>
        <w:bottom w:val="none" w:sz="0" w:space="0" w:color="auto"/>
        <w:right w:val="none" w:sz="0" w:space="0" w:color="auto"/>
      </w:divBdr>
    </w:div>
    <w:div w:id="1006596729">
      <w:bodyDiv w:val="1"/>
      <w:marLeft w:val="0"/>
      <w:marRight w:val="0"/>
      <w:marTop w:val="0"/>
      <w:marBottom w:val="0"/>
      <w:divBdr>
        <w:top w:val="none" w:sz="0" w:space="0" w:color="auto"/>
        <w:left w:val="none" w:sz="0" w:space="0" w:color="auto"/>
        <w:bottom w:val="none" w:sz="0" w:space="0" w:color="auto"/>
        <w:right w:val="none" w:sz="0" w:space="0" w:color="auto"/>
      </w:divBdr>
    </w:div>
    <w:div w:id="1010528164">
      <w:bodyDiv w:val="1"/>
      <w:marLeft w:val="0"/>
      <w:marRight w:val="0"/>
      <w:marTop w:val="0"/>
      <w:marBottom w:val="0"/>
      <w:divBdr>
        <w:top w:val="none" w:sz="0" w:space="0" w:color="auto"/>
        <w:left w:val="none" w:sz="0" w:space="0" w:color="auto"/>
        <w:bottom w:val="none" w:sz="0" w:space="0" w:color="auto"/>
        <w:right w:val="none" w:sz="0" w:space="0" w:color="auto"/>
      </w:divBdr>
    </w:div>
    <w:div w:id="1010911320">
      <w:bodyDiv w:val="1"/>
      <w:marLeft w:val="0"/>
      <w:marRight w:val="0"/>
      <w:marTop w:val="0"/>
      <w:marBottom w:val="0"/>
      <w:divBdr>
        <w:top w:val="none" w:sz="0" w:space="0" w:color="auto"/>
        <w:left w:val="none" w:sz="0" w:space="0" w:color="auto"/>
        <w:bottom w:val="none" w:sz="0" w:space="0" w:color="auto"/>
        <w:right w:val="none" w:sz="0" w:space="0" w:color="auto"/>
      </w:divBdr>
    </w:div>
    <w:div w:id="1010989407">
      <w:bodyDiv w:val="1"/>
      <w:marLeft w:val="0"/>
      <w:marRight w:val="0"/>
      <w:marTop w:val="0"/>
      <w:marBottom w:val="0"/>
      <w:divBdr>
        <w:top w:val="none" w:sz="0" w:space="0" w:color="auto"/>
        <w:left w:val="none" w:sz="0" w:space="0" w:color="auto"/>
        <w:bottom w:val="none" w:sz="0" w:space="0" w:color="auto"/>
        <w:right w:val="none" w:sz="0" w:space="0" w:color="auto"/>
      </w:divBdr>
    </w:div>
    <w:div w:id="1011493141">
      <w:bodyDiv w:val="1"/>
      <w:marLeft w:val="0"/>
      <w:marRight w:val="0"/>
      <w:marTop w:val="0"/>
      <w:marBottom w:val="0"/>
      <w:divBdr>
        <w:top w:val="none" w:sz="0" w:space="0" w:color="auto"/>
        <w:left w:val="none" w:sz="0" w:space="0" w:color="auto"/>
        <w:bottom w:val="none" w:sz="0" w:space="0" w:color="auto"/>
        <w:right w:val="none" w:sz="0" w:space="0" w:color="auto"/>
      </w:divBdr>
    </w:div>
    <w:div w:id="1011949869">
      <w:bodyDiv w:val="1"/>
      <w:marLeft w:val="0"/>
      <w:marRight w:val="0"/>
      <w:marTop w:val="0"/>
      <w:marBottom w:val="0"/>
      <w:divBdr>
        <w:top w:val="none" w:sz="0" w:space="0" w:color="auto"/>
        <w:left w:val="none" w:sz="0" w:space="0" w:color="auto"/>
        <w:bottom w:val="none" w:sz="0" w:space="0" w:color="auto"/>
        <w:right w:val="none" w:sz="0" w:space="0" w:color="auto"/>
      </w:divBdr>
    </w:div>
    <w:div w:id="1015226101">
      <w:bodyDiv w:val="1"/>
      <w:marLeft w:val="0"/>
      <w:marRight w:val="0"/>
      <w:marTop w:val="0"/>
      <w:marBottom w:val="0"/>
      <w:divBdr>
        <w:top w:val="none" w:sz="0" w:space="0" w:color="auto"/>
        <w:left w:val="none" w:sz="0" w:space="0" w:color="auto"/>
        <w:bottom w:val="none" w:sz="0" w:space="0" w:color="auto"/>
        <w:right w:val="none" w:sz="0" w:space="0" w:color="auto"/>
      </w:divBdr>
    </w:div>
    <w:div w:id="1016034637">
      <w:bodyDiv w:val="1"/>
      <w:marLeft w:val="0"/>
      <w:marRight w:val="0"/>
      <w:marTop w:val="0"/>
      <w:marBottom w:val="0"/>
      <w:divBdr>
        <w:top w:val="none" w:sz="0" w:space="0" w:color="auto"/>
        <w:left w:val="none" w:sz="0" w:space="0" w:color="auto"/>
        <w:bottom w:val="none" w:sz="0" w:space="0" w:color="auto"/>
        <w:right w:val="none" w:sz="0" w:space="0" w:color="auto"/>
      </w:divBdr>
    </w:div>
    <w:div w:id="1016616564">
      <w:bodyDiv w:val="1"/>
      <w:marLeft w:val="0"/>
      <w:marRight w:val="0"/>
      <w:marTop w:val="0"/>
      <w:marBottom w:val="0"/>
      <w:divBdr>
        <w:top w:val="none" w:sz="0" w:space="0" w:color="auto"/>
        <w:left w:val="none" w:sz="0" w:space="0" w:color="auto"/>
        <w:bottom w:val="none" w:sz="0" w:space="0" w:color="auto"/>
        <w:right w:val="none" w:sz="0" w:space="0" w:color="auto"/>
      </w:divBdr>
    </w:div>
    <w:div w:id="1018122580">
      <w:bodyDiv w:val="1"/>
      <w:marLeft w:val="0"/>
      <w:marRight w:val="0"/>
      <w:marTop w:val="0"/>
      <w:marBottom w:val="0"/>
      <w:divBdr>
        <w:top w:val="none" w:sz="0" w:space="0" w:color="auto"/>
        <w:left w:val="none" w:sz="0" w:space="0" w:color="auto"/>
        <w:bottom w:val="none" w:sz="0" w:space="0" w:color="auto"/>
        <w:right w:val="none" w:sz="0" w:space="0" w:color="auto"/>
      </w:divBdr>
    </w:div>
    <w:div w:id="1018123791">
      <w:bodyDiv w:val="1"/>
      <w:marLeft w:val="0"/>
      <w:marRight w:val="0"/>
      <w:marTop w:val="0"/>
      <w:marBottom w:val="0"/>
      <w:divBdr>
        <w:top w:val="none" w:sz="0" w:space="0" w:color="auto"/>
        <w:left w:val="none" w:sz="0" w:space="0" w:color="auto"/>
        <w:bottom w:val="none" w:sz="0" w:space="0" w:color="auto"/>
        <w:right w:val="none" w:sz="0" w:space="0" w:color="auto"/>
      </w:divBdr>
    </w:div>
    <w:div w:id="1019702807">
      <w:bodyDiv w:val="1"/>
      <w:marLeft w:val="0"/>
      <w:marRight w:val="0"/>
      <w:marTop w:val="0"/>
      <w:marBottom w:val="0"/>
      <w:divBdr>
        <w:top w:val="none" w:sz="0" w:space="0" w:color="auto"/>
        <w:left w:val="none" w:sz="0" w:space="0" w:color="auto"/>
        <w:bottom w:val="none" w:sz="0" w:space="0" w:color="auto"/>
        <w:right w:val="none" w:sz="0" w:space="0" w:color="auto"/>
      </w:divBdr>
    </w:div>
    <w:div w:id="1019740712">
      <w:bodyDiv w:val="1"/>
      <w:marLeft w:val="0"/>
      <w:marRight w:val="0"/>
      <w:marTop w:val="0"/>
      <w:marBottom w:val="0"/>
      <w:divBdr>
        <w:top w:val="none" w:sz="0" w:space="0" w:color="auto"/>
        <w:left w:val="none" w:sz="0" w:space="0" w:color="auto"/>
        <w:bottom w:val="none" w:sz="0" w:space="0" w:color="auto"/>
        <w:right w:val="none" w:sz="0" w:space="0" w:color="auto"/>
      </w:divBdr>
    </w:div>
    <w:div w:id="1020009587">
      <w:bodyDiv w:val="1"/>
      <w:marLeft w:val="0"/>
      <w:marRight w:val="0"/>
      <w:marTop w:val="0"/>
      <w:marBottom w:val="0"/>
      <w:divBdr>
        <w:top w:val="none" w:sz="0" w:space="0" w:color="auto"/>
        <w:left w:val="none" w:sz="0" w:space="0" w:color="auto"/>
        <w:bottom w:val="none" w:sz="0" w:space="0" w:color="auto"/>
        <w:right w:val="none" w:sz="0" w:space="0" w:color="auto"/>
      </w:divBdr>
    </w:div>
    <w:div w:id="1021904751">
      <w:bodyDiv w:val="1"/>
      <w:marLeft w:val="0"/>
      <w:marRight w:val="0"/>
      <w:marTop w:val="0"/>
      <w:marBottom w:val="0"/>
      <w:divBdr>
        <w:top w:val="none" w:sz="0" w:space="0" w:color="auto"/>
        <w:left w:val="none" w:sz="0" w:space="0" w:color="auto"/>
        <w:bottom w:val="none" w:sz="0" w:space="0" w:color="auto"/>
        <w:right w:val="none" w:sz="0" w:space="0" w:color="auto"/>
      </w:divBdr>
    </w:div>
    <w:div w:id="1022046467">
      <w:bodyDiv w:val="1"/>
      <w:marLeft w:val="0"/>
      <w:marRight w:val="0"/>
      <w:marTop w:val="0"/>
      <w:marBottom w:val="0"/>
      <w:divBdr>
        <w:top w:val="none" w:sz="0" w:space="0" w:color="auto"/>
        <w:left w:val="none" w:sz="0" w:space="0" w:color="auto"/>
        <w:bottom w:val="none" w:sz="0" w:space="0" w:color="auto"/>
        <w:right w:val="none" w:sz="0" w:space="0" w:color="auto"/>
      </w:divBdr>
    </w:div>
    <w:div w:id="1022508544">
      <w:bodyDiv w:val="1"/>
      <w:marLeft w:val="0"/>
      <w:marRight w:val="0"/>
      <w:marTop w:val="0"/>
      <w:marBottom w:val="0"/>
      <w:divBdr>
        <w:top w:val="none" w:sz="0" w:space="0" w:color="auto"/>
        <w:left w:val="none" w:sz="0" w:space="0" w:color="auto"/>
        <w:bottom w:val="none" w:sz="0" w:space="0" w:color="auto"/>
        <w:right w:val="none" w:sz="0" w:space="0" w:color="auto"/>
      </w:divBdr>
    </w:div>
    <w:div w:id="1022516742">
      <w:bodyDiv w:val="1"/>
      <w:marLeft w:val="0"/>
      <w:marRight w:val="0"/>
      <w:marTop w:val="0"/>
      <w:marBottom w:val="0"/>
      <w:divBdr>
        <w:top w:val="none" w:sz="0" w:space="0" w:color="auto"/>
        <w:left w:val="none" w:sz="0" w:space="0" w:color="auto"/>
        <w:bottom w:val="none" w:sz="0" w:space="0" w:color="auto"/>
        <w:right w:val="none" w:sz="0" w:space="0" w:color="auto"/>
      </w:divBdr>
    </w:div>
    <w:div w:id="1023475933">
      <w:bodyDiv w:val="1"/>
      <w:marLeft w:val="0"/>
      <w:marRight w:val="0"/>
      <w:marTop w:val="0"/>
      <w:marBottom w:val="0"/>
      <w:divBdr>
        <w:top w:val="none" w:sz="0" w:space="0" w:color="auto"/>
        <w:left w:val="none" w:sz="0" w:space="0" w:color="auto"/>
        <w:bottom w:val="none" w:sz="0" w:space="0" w:color="auto"/>
        <w:right w:val="none" w:sz="0" w:space="0" w:color="auto"/>
      </w:divBdr>
    </w:div>
    <w:div w:id="1023627611">
      <w:bodyDiv w:val="1"/>
      <w:marLeft w:val="0"/>
      <w:marRight w:val="0"/>
      <w:marTop w:val="0"/>
      <w:marBottom w:val="0"/>
      <w:divBdr>
        <w:top w:val="none" w:sz="0" w:space="0" w:color="auto"/>
        <w:left w:val="none" w:sz="0" w:space="0" w:color="auto"/>
        <w:bottom w:val="none" w:sz="0" w:space="0" w:color="auto"/>
        <w:right w:val="none" w:sz="0" w:space="0" w:color="auto"/>
      </w:divBdr>
    </w:div>
    <w:div w:id="1023703770">
      <w:bodyDiv w:val="1"/>
      <w:marLeft w:val="0"/>
      <w:marRight w:val="0"/>
      <w:marTop w:val="0"/>
      <w:marBottom w:val="0"/>
      <w:divBdr>
        <w:top w:val="none" w:sz="0" w:space="0" w:color="auto"/>
        <w:left w:val="none" w:sz="0" w:space="0" w:color="auto"/>
        <w:bottom w:val="none" w:sz="0" w:space="0" w:color="auto"/>
        <w:right w:val="none" w:sz="0" w:space="0" w:color="auto"/>
      </w:divBdr>
    </w:div>
    <w:div w:id="1024092014">
      <w:bodyDiv w:val="1"/>
      <w:marLeft w:val="0"/>
      <w:marRight w:val="0"/>
      <w:marTop w:val="0"/>
      <w:marBottom w:val="0"/>
      <w:divBdr>
        <w:top w:val="none" w:sz="0" w:space="0" w:color="auto"/>
        <w:left w:val="none" w:sz="0" w:space="0" w:color="auto"/>
        <w:bottom w:val="none" w:sz="0" w:space="0" w:color="auto"/>
        <w:right w:val="none" w:sz="0" w:space="0" w:color="auto"/>
      </w:divBdr>
    </w:div>
    <w:div w:id="1024290619">
      <w:bodyDiv w:val="1"/>
      <w:marLeft w:val="0"/>
      <w:marRight w:val="0"/>
      <w:marTop w:val="0"/>
      <w:marBottom w:val="0"/>
      <w:divBdr>
        <w:top w:val="none" w:sz="0" w:space="0" w:color="auto"/>
        <w:left w:val="none" w:sz="0" w:space="0" w:color="auto"/>
        <w:bottom w:val="none" w:sz="0" w:space="0" w:color="auto"/>
        <w:right w:val="none" w:sz="0" w:space="0" w:color="auto"/>
      </w:divBdr>
    </w:div>
    <w:div w:id="1024788470">
      <w:bodyDiv w:val="1"/>
      <w:marLeft w:val="0"/>
      <w:marRight w:val="0"/>
      <w:marTop w:val="0"/>
      <w:marBottom w:val="0"/>
      <w:divBdr>
        <w:top w:val="none" w:sz="0" w:space="0" w:color="auto"/>
        <w:left w:val="none" w:sz="0" w:space="0" w:color="auto"/>
        <w:bottom w:val="none" w:sz="0" w:space="0" w:color="auto"/>
        <w:right w:val="none" w:sz="0" w:space="0" w:color="auto"/>
      </w:divBdr>
    </w:div>
    <w:div w:id="1025250676">
      <w:bodyDiv w:val="1"/>
      <w:marLeft w:val="0"/>
      <w:marRight w:val="0"/>
      <w:marTop w:val="0"/>
      <w:marBottom w:val="0"/>
      <w:divBdr>
        <w:top w:val="none" w:sz="0" w:space="0" w:color="auto"/>
        <w:left w:val="none" w:sz="0" w:space="0" w:color="auto"/>
        <w:bottom w:val="none" w:sz="0" w:space="0" w:color="auto"/>
        <w:right w:val="none" w:sz="0" w:space="0" w:color="auto"/>
      </w:divBdr>
    </w:div>
    <w:div w:id="1025594512">
      <w:bodyDiv w:val="1"/>
      <w:marLeft w:val="0"/>
      <w:marRight w:val="0"/>
      <w:marTop w:val="0"/>
      <w:marBottom w:val="0"/>
      <w:divBdr>
        <w:top w:val="none" w:sz="0" w:space="0" w:color="auto"/>
        <w:left w:val="none" w:sz="0" w:space="0" w:color="auto"/>
        <w:bottom w:val="none" w:sz="0" w:space="0" w:color="auto"/>
        <w:right w:val="none" w:sz="0" w:space="0" w:color="auto"/>
      </w:divBdr>
    </w:div>
    <w:div w:id="1027371025">
      <w:bodyDiv w:val="1"/>
      <w:marLeft w:val="0"/>
      <w:marRight w:val="0"/>
      <w:marTop w:val="0"/>
      <w:marBottom w:val="0"/>
      <w:divBdr>
        <w:top w:val="none" w:sz="0" w:space="0" w:color="auto"/>
        <w:left w:val="none" w:sz="0" w:space="0" w:color="auto"/>
        <w:bottom w:val="none" w:sz="0" w:space="0" w:color="auto"/>
        <w:right w:val="none" w:sz="0" w:space="0" w:color="auto"/>
      </w:divBdr>
    </w:div>
    <w:div w:id="1028063414">
      <w:bodyDiv w:val="1"/>
      <w:marLeft w:val="0"/>
      <w:marRight w:val="0"/>
      <w:marTop w:val="0"/>
      <w:marBottom w:val="0"/>
      <w:divBdr>
        <w:top w:val="none" w:sz="0" w:space="0" w:color="auto"/>
        <w:left w:val="none" w:sz="0" w:space="0" w:color="auto"/>
        <w:bottom w:val="none" w:sz="0" w:space="0" w:color="auto"/>
        <w:right w:val="none" w:sz="0" w:space="0" w:color="auto"/>
      </w:divBdr>
    </w:div>
    <w:div w:id="1028143886">
      <w:bodyDiv w:val="1"/>
      <w:marLeft w:val="0"/>
      <w:marRight w:val="0"/>
      <w:marTop w:val="0"/>
      <w:marBottom w:val="0"/>
      <w:divBdr>
        <w:top w:val="none" w:sz="0" w:space="0" w:color="auto"/>
        <w:left w:val="none" w:sz="0" w:space="0" w:color="auto"/>
        <w:bottom w:val="none" w:sz="0" w:space="0" w:color="auto"/>
        <w:right w:val="none" w:sz="0" w:space="0" w:color="auto"/>
      </w:divBdr>
    </w:div>
    <w:div w:id="1028262942">
      <w:bodyDiv w:val="1"/>
      <w:marLeft w:val="0"/>
      <w:marRight w:val="0"/>
      <w:marTop w:val="0"/>
      <w:marBottom w:val="0"/>
      <w:divBdr>
        <w:top w:val="none" w:sz="0" w:space="0" w:color="auto"/>
        <w:left w:val="none" w:sz="0" w:space="0" w:color="auto"/>
        <w:bottom w:val="none" w:sz="0" w:space="0" w:color="auto"/>
        <w:right w:val="none" w:sz="0" w:space="0" w:color="auto"/>
      </w:divBdr>
    </w:div>
    <w:div w:id="1028288027">
      <w:bodyDiv w:val="1"/>
      <w:marLeft w:val="0"/>
      <w:marRight w:val="0"/>
      <w:marTop w:val="0"/>
      <w:marBottom w:val="0"/>
      <w:divBdr>
        <w:top w:val="none" w:sz="0" w:space="0" w:color="auto"/>
        <w:left w:val="none" w:sz="0" w:space="0" w:color="auto"/>
        <w:bottom w:val="none" w:sz="0" w:space="0" w:color="auto"/>
        <w:right w:val="none" w:sz="0" w:space="0" w:color="auto"/>
      </w:divBdr>
    </w:div>
    <w:div w:id="1028800619">
      <w:bodyDiv w:val="1"/>
      <w:marLeft w:val="0"/>
      <w:marRight w:val="0"/>
      <w:marTop w:val="0"/>
      <w:marBottom w:val="0"/>
      <w:divBdr>
        <w:top w:val="none" w:sz="0" w:space="0" w:color="auto"/>
        <w:left w:val="none" w:sz="0" w:space="0" w:color="auto"/>
        <w:bottom w:val="none" w:sz="0" w:space="0" w:color="auto"/>
        <w:right w:val="none" w:sz="0" w:space="0" w:color="auto"/>
      </w:divBdr>
    </w:div>
    <w:div w:id="1029069703">
      <w:bodyDiv w:val="1"/>
      <w:marLeft w:val="0"/>
      <w:marRight w:val="0"/>
      <w:marTop w:val="0"/>
      <w:marBottom w:val="0"/>
      <w:divBdr>
        <w:top w:val="none" w:sz="0" w:space="0" w:color="auto"/>
        <w:left w:val="none" w:sz="0" w:space="0" w:color="auto"/>
        <w:bottom w:val="none" w:sz="0" w:space="0" w:color="auto"/>
        <w:right w:val="none" w:sz="0" w:space="0" w:color="auto"/>
      </w:divBdr>
    </w:div>
    <w:div w:id="1029179440">
      <w:bodyDiv w:val="1"/>
      <w:marLeft w:val="0"/>
      <w:marRight w:val="0"/>
      <w:marTop w:val="0"/>
      <w:marBottom w:val="0"/>
      <w:divBdr>
        <w:top w:val="none" w:sz="0" w:space="0" w:color="auto"/>
        <w:left w:val="none" w:sz="0" w:space="0" w:color="auto"/>
        <w:bottom w:val="none" w:sz="0" w:space="0" w:color="auto"/>
        <w:right w:val="none" w:sz="0" w:space="0" w:color="auto"/>
      </w:divBdr>
    </w:div>
    <w:div w:id="1029641928">
      <w:bodyDiv w:val="1"/>
      <w:marLeft w:val="0"/>
      <w:marRight w:val="0"/>
      <w:marTop w:val="0"/>
      <w:marBottom w:val="0"/>
      <w:divBdr>
        <w:top w:val="none" w:sz="0" w:space="0" w:color="auto"/>
        <w:left w:val="none" w:sz="0" w:space="0" w:color="auto"/>
        <w:bottom w:val="none" w:sz="0" w:space="0" w:color="auto"/>
        <w:right w:val="none" w:sz="0" w:space="0" w:color="auto"/>
      </w:divBdr>
    </w:div>
    <w:div w:id="1029798057">
      <w:bodyDiv w:val="1"/>
      <w:marLeft w:val="0"/>
      <w:marRight w:val="0"/>
      <w:marTop w:val="0"/>
      <w:marBottom w:val="0"/>
      <w:divBdr>
        <w:top w:val="none" w:sz="0" w:space="0" w:color="auto"/>
        <w:left w:val="none" w:sz="0" w:space="0" w:color="auto"/>
        <w:bottom w:val="none" w:sz="0" w:space="0" w:color="auto"/>
        <w:right w:val="none" w:sz="0" w:space="0" w:color="auto"/>
      </w:divBdr>
    </w:div>
    <w:div w:id="1030109869">
      <w:bodyDiv w:val="1"/>
      <w:marLeft w:val="0"/>
      <w:marRight w:val="0"/>
      <w:marTop w:val="0"/>
      <w:marBottom w:val="0"/>
      <w:divBdr>
        <w:top w:val="none" w:sz="0" w:space="0" w:color="auto"/>
        <w:left w:val="none" w:sz="0" w:space="0" w:color="auto"/>
        <w:bottom w:val="none" w:sz="0" w:space="0" w:color="auto"/>
        <w:right w:val="none" w:sz="0" w:space="0" w:color="auto"/>
      </w:divBdr>
    </w:div>
    <w:div w:id="1030185750">
      <w:bodyDiv w:val="1"/>
      <w:marLeft w:val="0"/>
      <w:marRight w:val="0"/>
      <w:marTop w:val="0"/>
      <w:marBottom w:val="0"/>
      <w:divBdr>
        <w:top w:val="none" w:sz="0" w:space="0" w:color="auto"/>
        <w:left w:val="none" w:sz="0" w:space="0" w:color="auto"/>
        <w:bottom w:val="none" w:sz="0" w:space="0" w:color="auto"/>
        <w:right w:val="none" w:sz="0" w:space="0" w:color="auto"/>
      </w:divBdr>
    </w:div>
    <w:div w:id="1030493365">
      <w:bodyDiv w:val="1"/>
      <w:marLeft w:val="0"/>
      <w:marRight w:val="0"/>
      <w:marTop w:val="0"/>
      <w:marBottom w:val="0"/>
      <w:divBdr>
        <w:top w:val="none" w:sz="0" w:space="0" w:color="auto"/>
        <w:left w:val="none" w:sz="0" w:space="0" w:color="auto"/>
        <w:bottom w:val="none" w:sz="0" w:space="0" w:color="auto"/>
        <w:right w:val="none" w:sz="0" w:space="0" w:color="auto"/>
      </w:divBdr>
    </w:div>
    <w:div w:id="1030911877">
      <w:bodyDiv w:val="1"/>
      <w:marLeft w:val="0"/>
      <w:marRight w:val="0"/>
      <w:marTop w:val="0"/>
      <w:marBottom w:val="0"/>
      <w:divBdr>
        <w:top w:val="none" w:sz="0" w:space="0" w:color="auto"/>
        <w:left w:val="none" w:sz="0" w:space="0" w:color="auto"/>
        <w:bottom w:val="none" w:sz="0" w:space="0" w:color="auto"/>
        <w:right w:val="none" w:sz="0" w:space="0" w:color="auto"/>
      </w:divBdr>
    </w:div>
    <w:div w:id="1031415966">
      <w:bodyDiv w:val="1"/>
      <w:marLeft w:val="0"/>
      <w:marRight w:val="0"/>
      <w:marTop w:val="0"/>
      <w:marBottom w:val="0"/>
      <w:divBdr>
        <w:top w:val="none" w:sz="0" w:space="0" w:color="auto"/>
        <w:left w:val="none" w:sz="0" w:space="0" w:color="auto"/>
        <w:bottom w:val="none" w:sz="0" w:space="0" w:color="auto"/>
        <w:right w:val="none" w:sz="0" w:space="0" w:color="auto"/>
      </w:divBdr>
    </w:div>
    <w:div w:id="1032457456">
      <w:bodyDiv w:val="1"/>
      <w:marLeft w:val="0"/>
      <w:marRight w:val="0"/>
      <w:marTop w:val="0"/>
      <w:marBottom w:val="0"/>
      <w:divBdr>
        <w:top w:val="none" w:sz="0" w:space="0" w:color="auto"/>
        <w:left w:val="none" w:sz="0" w:space="0" w:color="auto"/>
        <w:bottom w:val="none" w:sz="0" w:space="0" w:color="auto"/>
        <w:right w:val="none" w:sz="0" w:space="0" w:color="auto"/>
      </w:divBdr>
    </w:div>
    <w:div w:id="1032464188">
      <w:bodyDiv w:val="1"/>
      <w:marLeft w:val="0"/>
      <w:marRight w:val="0"/>
      <w:marTop w:val="0"/>
      <w:marBottom w:val="0"/>
      <w:divBdr>
        <w:top w:val="none" w:sz="0" w:space="0" w:color="auto"/>
        <w:left w:val="none" w:sz="0" w:space="0" w:color="auto"/>
        <w:bottom w:val="none" w:sz="0" w:space="0" w:color="auto"/>
        <w:right w:val="none" w:sz="0" w:space="0" w:color="auto"/>
      </w:divBdr>
    </w:div>
    <w:div w:id="1032729651">
      <w:bodyDiv w:val="1"/>
      <w:marLeft w:val="0"/>
      <w:marRight w:val="0"/>
      <w:marTop w:val="0"/>
      <w:marBottom w:val="0"/>
      <w:divBdr>
        <w:top w:val="none" w:sz="0" w:space="0" w:color="auto"/>
        <w:left w:val="none" w:sz="0" w:space="0" w:color="auto"/>
        <w:bottom w:val="none" w:sz="0" w:space="0" w:color="auto"/>
        <w:right w:val="none" w:sz="0" w:space="0" w:color="auto"/>
      </w:divBdr>
    </w:div>
    <w:div w:id="1032919073">
      <w:bodyDiv w:val="1"/>
      <w:marLeft w:val="0"/>
      <w:marRight w:val="0"/>
      <w:marTop w:val="0"/>
      <w:marBottom w:val="0"/>
      <w:divBdr>
        <w:top w:val="none" w:sz="0" w:space="0" w:color="auto"/>
        <w:left w:val="none" w:sz="0" w:space="0" w:color="auto"/>
        <w:bottom w:val="none" w:sz="0" w:space="0" w:color="auto"/>
        <w:right w:val="none" w:sz="0" w:space="0" w:color="auto"/>
      </w:divBdr>
    </w:div>
    <w:div w:id="1033968125">
      <w:bodyDiv w:val="1"/>
      <w:marLeft w:val="0"/>
      <w:marRight w:val="0"/>
      <w:marTop w:val="0"/>
      <w:marBottom w:val="0"/>
      <w:divBdr>
        <w:top w:val="none" w:sz="0" w:space="0" w:color="auto"/>
        <w:left w:val="none" w:sz="0" w:space="0" w:color="auto"/>
        <w:bottom w:val="none" w:sz="0" w:space="0" w:color="auto"/>
        <w:right w:val="none" w:sz="0" w:space="0" w:color="auto"/>
      </w:divBdr>
    </w:div>
    <w:div w:id="1034885125">
      <w:bodyDiv w:val="1"/>
      <w:marLeft w:val="0"/>
      <w:marRight w:val="0"/>
      <w:marTop w:val="0"/>
      <w:marBottom w:val="0"/>
      <w:divBdr>
        <w:top w:val="none" w:sz="0" w:space="0" w:color="auto"/>
        <w:left w:val="none" w:sz="0" w:space="0" w:color="auto"/>
        <w:bottom w:val="none" w:sz="0" w:space="0" w:color="auto"/>
        <w:right w:val="none" w:sz="0" w:space="0" w:color="auto"/>
      </w:divBdr>
    </w:div>
    <w:div w:id="1036271034">
      <w:bodyDiv w:val="1"/>
      <w:marLeft w:val="0"/>
      <w:marRight w:val="0"/>
      <w:marTop w:val="0"/>
      <w:marBottom w:val="0"/>
      <w:divBdr>
        <w:top w:val="none" w:sz="0" w:space="0" w:color="auto"/>
        <w:left w:val="none" w:sz="0" w:space="0" w:color="auto"/>
        <w:bottom w:val="none" w:sz="0" w:space="0" w:color="auto"/>
        <w:right w:val="none" w:sz="0" w:space="0" w:color="auto"/>
      </w:divBdr>
    </w:div>
    <w:div w:id="1037583939">
      <w:bodyDiv w:val="1"/>
      <w:marLeft w:val="0"/>
      <w:marRight w:val="0"/>
      <w:marTop w:val="0"/>
      <w:marBottom w:val="0"/>
      <w:divBdr>
        <w:top w:val="none" w:sz="0" w:space="0" w:color="auto"/>
        <w:left w:val="none" w:sz="0" w:space="0" w:color="auto"/>
        <w:bottom w:val="none" w:sz="0" w:space="0" w:color="auto"/>
        <w:right w:val="none" w:sz="0" w:space="0" w:color="auto"/>
      </w:divBdr>
    </w:div>
    <w:div w:id="1037700223">
      <w:bodyDiv w:val="1"/>
      <w:marLeft w:val="0"/>
      <w:marRight w:val="0"/>
      <w:marTop w:val="0"/>
      <w:marBottom w:val="0"/>
      <w:divBdr>
        <w:top w:val="none" w:sz="0" w:space="0" w:color="auto"/>
        <w:left w:val="none" w:sz="0" w:space="0" w:color="auto"/>
        <w:bottom w:val="none" w:sz="0" w:space="0" w:color="auto"/>
        <w:right w:val="none" w:sz="0" w:space="0" w:color="auto"/>
      </w:divBdr>
    </w:div>
    <w:div w:id="1039670195">
      <w:bodyDiv w:val="1"/>
      <w:marLeft w:val="0"/>
      <w:marRight w:val="0"/>
      <w:marTop w:val="0"/>
      <w:marBottom w:val="0"/>
      <w:divBdr>
        <w:top w:val="none" w:sz="0" w:space="0" w:color="auto"/>
        <w:left w:val="none" w:sz="0" w:space="0" w:color="auto"/>
        <w:bottom w:val="none" w:sz="0" w:space="0" w:color="auto"/>
        <w:right w:val="none" w:sz="0" w:space="0" w:color="auto"/>
      </w:divBdr>
    </w:div>
    <w:div w:id="1041511774">
      <w:bodyDiv w:val="1"/>
      <w:marLeft w:val="0"/>
      <w:marRight w:val="0"/>
      <w:marTop w:val="0"/>
      <w:marBottom w:val="0"/>
      <w:divBdr>
        <w:top w:val="none" w:sz="0" w:space="0" w:color="auto"/>
        <w:left w:val="none" w:sz="0" w:space="0" w:color="auto"/>
        <w:bottom w:val="none" w:sz="0" w:space="0" w:color="auto"/>
        <w:right w:val="none" w:sz="0" w:space="0" w:color="auto"/>
      </w:divBdr>
    </w:div>
    <w:div w:id="1042053175">
      <w:bodyDiv w:val="1"/>
      <w:marLeft w:val="0"/>
      <w:marRight w:val="0"/>
      <w:marTop w:val="0"/>
      <w:marBottom w:val="0"/>
      <w:divBdr>
        <w:top w:val="none" w:sz="0" w:space="0" w:color="auto"/>
        <w:left w:val="none" w:sz="0" w:space="0" w:color="auto"/>
        <w:bottom w:val="none" w:sz="0" w:space="0" w:color="auto"/>
        <w:right w:val="none" w:sz="0" w:space="0" w:color="auto"/>
      </w:divBdr>
    </w:div>
    <w:div w:id="1042629269">
      <w:bodyDiv w:val="1"/>
      <w:marLeft w:val="0"/>
      <w:marRight w:val="0"/>
      <w:marTop w:val="0"/>
      <w:marBottom w:val="0"/>
      <w:divBdr>
        <w:top w:val="none" w:sz="0" w:space="0" w:color="auto"/>
        <w:left w:val="none" w:sz="0" w:space="0" w:color="auto"/>
        <w:bottom w:val="none" w:sz="0" w:space="0" w:color="auto"/>
        <w:right w:val="none" w:sz="0" w:space="0" w:color="auto"/>
      </w:divBdr>
    </w:div>
    <w:div w:id="1042828904">
      <w:bodyDiv w:val="1"/>
      <w:marLeft w:val="0"/>
      <w:marRight w:val="0"/>
      <w:marTop w:val="0"/>
      <w:marBottom w:val="0"/>
      <w:divBdr>
        <w:top w:val="none" w:sz="0" w:space="0" w:color="auto"/>
        <w:left w:val="none" w:sz="0" w:space="0" w:color="auto"/>
        <w:bottom w:val="none" w:sz="0" w:space="0" w:color="auto"/>
        <w:right w:val="none" w:sz="0" w:space="0" w:color="auto"/>
      </w:divBdr>
    </w:div>
    <w:div w:id="1043752193">
      <w:bodyDiv w:val="1"/>
      <w:marLeft w:val="0"/>
      <w:marRight w:val="0"/>
      <w:marTop w:val="0"/>
      <w:marBottom w:val="0"/>
      <w:divBdr>
        <w:top w:val="none" w:sz="0" w:space="0" w:color="auto"/>
        <w:left w:val="none" w:sz="0" w:space="0" w:color="auto"/>
        <w:bottom w:val="none" w:sz="0" w:space="0" w:color="auto"/>
        <w:right w:val="none" w:sz="0" w:space="0" w:color="auto"/>
      </w:divBdr>
    </w:div>
    <w:div w:id="1048649956">
      <w:bodyDiv w:val="1"/>
      <w:marLeft w:val="0"/>
      <w:marRight w:val="0"/>
      <w:marTop w:val="0"/>
      <w:marBottom w:val="0"/>
      <w:divBdr>
        <w:top w:val="none" w:sz="0" w:space="0" w:color="auto"/>
        <w:left w:val="none" w:sz="0" w:space="0" w:color="auto"/>
        <w:bottom w:val="none" w:sz="0" w:space="0" w:color="auto"/>
        <w:right w:val="none" w:sz="0" w:space="0" w:color="auto"/>
      </w:divBdr>
    </w:div>
    <w:div w:id="1051265099">
      <w:bodyDiv w:val="1"/>
      <w:marLeft w:val="0"/>
      <w:marRight w:val="0"/>
      <w:marTop w:val="0"/>
      <w:marBottom w:val="0"/>
      <w:divBdr>
        <w:top w:val="none" w:sz="0" w:space="0" w:color="auto"/>
        <w:left w:val="none" w:sz="0" w:space="0" w:color="auto"/>
        <w:bottom w:val="none" w:sz="0" w:space="0" w:color="auto"/>
        <w:right w:val="none" w:sz="0" w:space="0" w:color="auto"/>
      </w:divBdr>
    </w:div>
    <w:div w:id="1051684964">
      <w:bodyDiv w:val="1"/>
      <w:marLeft w:val="0"/>
      <w:marRight w:val="0"/>
      <w:marTop w:val="0"/>
      <w:marBottom w:val="0"/>
      <w:divBdr>
        <w:top w:val="none" w:sz="0" w:space="0" w:color="auto"/>
        <w:left w:val="none" w:sz="0" w:space="0" w:color="auto"/>
        <w:bottom w:val="none" w:sz="0" w:space="0" w:color="auto"/>
        <w:right w:val="none" w:sz="0" w:space="0" w:color="auto"/>
      </w:divBdr>
    </w:div>
    <w:div w:id="1051927371">
      <w:bodyDiv w:val="1"/>
      <w:marLeft w:val="0"/>
      <w:marRight w:val="0"/>
      <w:marTop w:val="0"/>
      <w:marBottom w:val="0"/>
      <w:divBdr>
        <w:top w:val="none" w:sz="0" w:space="0" w:color="auto"/>
        <w:left w:val="none" w:sz="0" w:space="0" w:color="auto"/>
        <w:bottom w:val="none" w:sz="0" w:space="0" w:color="auto"/>
        <w:right w:val="none" w:sz="0" w:space="0" w:color="auto"/>
      </w:divBdr>
    </w:div>
    <w:div w:id="1052733150">
      <w:bodyDiv w:val="1"/>
      <w:marLeft w:val="0"/>
      <w:marRight w:val="0"/>
      <w:marTop w:val="0"/>
      <w:marBottom w:val="0"/>
      <w:divBdr>
        <w:top w:val="none" w:sz="0" w:space="0" w:color="auto"/>
        <w:left w:val="none" w:sz="0" w:space="0" w:color="auto"/>
        <w:bottom w:val="none" w:sz="0" w:space="0" w:color="auto"/>
        <w:right w:val="none" w:sz="0" w:space="0" w:color="auto"/>
      </w:divBdr>
    </w:div>
    <w:div w:id="1052968916">
      <w:bodyDiv w:val="1"/>
      <w:marLeft w:val="0"/>
      <w:marRight w:val="0"/>
      <w:marTop w:val="0"/>
      <w:marBottom w:val="0"/>
      <w:divBdr>
        <w:top w:val="none" w:sz="0" w:space="0" w:color="auto"/>
        <w:left w:val="none" w:sz="0" w:space="0" w:color="auto"/>
        <w:bottom w:val="none" w:sz="0" w:space="0" w:color="auto"/>
        <w:right w:val="none" w:sz="0" w:space="0" w:color="auto"/>
      </w:divBdr>
    </w:div>
    <w:div w:id="1053383169">
      <w:bodyDiv w:val="1"/>
      <w:marLeft w:val="0"/>
      <w:marRight w:val="0"/>
      <w:marTop w:val="0"/>
      <w:marBottom w:val="0"/>
      <w:divBdr>
        <w:top w:val="none" w:sz="0" w:space="0" w:color="auto"/>
        <w:left w:val="none" w:sz="0" w:space="0" w:color="auto"/>
        <w:bottom w:val="none" w:sz="0" w:space="0" w:color="auto"/>
        <w:right w:val="none" w:sz="0" w:space="0" w:color="auto"/>
      </w:divBdr>
    </w:div>
    <w:div w:id="1053773360">
      <w:bodyDiv w:val="1"/>
      <w:marLeft w:val="0"/>
      <w:marRight w:val="0"/>
      <w:marTop w:val="0"/>
      <w:marBottom w:val="0"/>
      <w:divBdr>
        <w:top w:val="none" w:sz="0" w:space="0" w:color="auto"/>
        <w:left w:val="none" w:sz="0" w:space="0" w:color="auto"/>
        <w:bottom w:val="none" w:sz="0" w:space="0" w:color="auto"/>
        <w:right w:val="none" w:sz="0" w:space="0" w:color="auto"/>
      </w:divBdr>
    </w:div>
    <w:div w:id="1054692705">
      <w:bodyDiv w:val="1"/>
      <w:marLeft w:val="0"/>
      <w:marRight w:val="0"/>
      <w:marTop w:val="0"/>
      <w:marBottom w:val="0"/>
      <w:divBdr>
        <w:top w:val="none" w:sz="0" w:space="0" w:color="auto"/>
        <w:left w:val="none" w:sz="0" w:space="0" w:color="auto"/>
        <w:bottom w:val="none" w:sz="0" w:space="0" w:color="auto"/>
        <w:right w:val="none" w:sz="0" w:space="0" w:color="auto"/>
      </w:divBdr>
    </w:div>
    <w:div w:id="1054962947">
      <w:bodyDiv w:val="1"/>
      <w:marLeft w:val="0"/>
      <w:marRight w:val="0"/>
      <w:marTop w:val="0"/>
      <w:marBottom w:val="0"/>
      <w:divBdr>
        <w:top w:val="none" w:sz="0" w:space="0" w:color="auto"/>
        <w:left w:val="none" w:sz="0" w:space="0" w:color="auto"/>
        <w:bottom w:val="none" w:sz="0" w:space="0" w:color="auto"/>
        <w:right w:val="none" w:sz="0" w:space="0" w:color="auto"/>
      </w:divBdr>
    </w:div>
    <w:div w:id="1055423055">
      <w:bodyDiv w:val="1"/>
      <w:marLeft w:val="0"/>
      <w:marRight w:val="0"/>
      <w:marTop w:val="0"/>
      <w:marBottom w:val="0"/>
      <w:divBdr>
        <w:top w:val="none" w:sz="0" w:space="0" w:color="auto"/>
        <w:left w:val="none" w:sz="0" w:space="0" w:color="auto"/>
        <w:bottom w:val="none" w:sz="0" w:space="0" w:color="auto"/>
        <w:right w:val="none" w:sz="0" w:space="0" w:color="auto"/>
      </w:divBdr>
    </w:div>
    <w:div w:id="1055930515">
      <w:bodyDiv w:val="1"/>
      <w:marLeft w:val="0"/>
      <w:marRight w:val="0"/>
      <w:marTop w:val="0"/>
      <w:marBottom w:val="0"/>
      <w:divBdr>
        <w:top w:val="none" w:sz="0" w:space="0" w:color="auto"/>
        <w:left w:val="none" w:sz="0" w:space="0" w:color="auto"/>
        <w:bottom w:val="none" w:sz="0" w:space="0" w:color="auto"/>
        <w:right w:val="none" w:sz="0" w:space="0" w:color="auto"/>
      </w:divBdr>
    </w:div>
    <w:div w:id="1056244846">
      <w:bodyDiv w:val="1"/>
      <w:marLeft w:val="0"/>
      <w:marRight w:val="0"/>
      <w:marTop w:val="0"/>
      <w:marBottom w:val="0"/>
      <w:divBdr>
        <w:top w:val="none" w:sz="0" w:space="0" w:color="auto"/>
        <w:left w:val="none" w:sz="0" w:space="0" w:color="auto"/>
        <w:bottom w:val="none" w:sz="0" w:space="0" w:color="auto"/>
        <w:right w:val="none" w:sz="0" w:space="0" w:color="auto"/>
      </w:divBdr>
    </w:div>
    <w:div w:id="1056508481">
      <w:bodyDiv w:val="1"/>
      <w:marLeft w:val="0"/>
      <w:marRight w:val="0"/>
      <w:marTop w:val="0"/>
      <w:marBottom w:val="0"/>
      <w:divBdr>
        <w:top w:val="none" w:sz="0" w:space="0" w:color="auto"/>
        <w:left w:val="none" w:sz="0" w:space="0" w:color="auto"/>
        <w:bottom w:val="none" w:sz="0" w:space="0" w:color="auto"/>
        <w:right w:val="none" w:sz="0" w:space="0" w:color="auto"/>
      </w:divBdr>
    </w:div>
    <w:div w:id="1057128033">
      <w:bodyDiv w:val="1"/>
      <w:marLeft w:val="0"/>
      <w:marRight w:val="0"/>
      <w:marTop w:val="0"/>
      <w:marBottom w:val="0"/>
      <w:divBdr>
        <w:top w:val="none" w:sz="0" w:space="0" w:color="auto"/>
        <w:left w:val="none" w:sz="0" w:space="0" w:color="auto"/>
        <w:bottom w:val="none" w:sz="0" w:space="0" w:color="auto"/>
        <w:right w:val="none" w:sz="0" w:space="0" w:color="auto"/>
      </w:divBdr>
    </w:div>
    <w:div w:id="1057243121">
      <w:bodyDiv w:val="1"/>
      <w:marLeft w:val="0"/>
      <w:marRight w:val="0"/>
      <w:marTop w:val="0"/>
      <w:marBottom w:val="0"/>
      <w:divBdr>
        <w:top w:val="none" w:sz="0" w:space="0" w:color="auto"/>
        <w:left w:val="none" w:sz="0" w:space="0" w:color="auto"/>
        <w:bottom w:val="none" w:sz="0" w:space="0" w:color="auto"/>
        <w:right w:val="none" w:sz="0" w:space="0" w:color="auto"/>
      </w:divBdr>
    </w:div>
    <w:div w:id="1057440102">
      <w:bodyDiv w:val="1"/>
      <w:marLeft w:val="0"/>
      <w:marRight w:val="0"/>
      <w:marTop w:val="0"/>
      <w:marBottom w:val="0"/>
      <w:divBdr>
        <w:top w:val="none" w:sz="0" w:space="0" w:color="auto"/>
        <w:left w:val="none" w:sz="0" w:space="0" w:color="auto"/>
        <w:bottom w:val="none" w:sz="0" w:space="0" w:color="auto"/>
        <w:right w:val="none" w:sz="0" w:space="0" w:color="auto"/>
      </w:divBdr>
    </w:div>
    <w:div w:id="1057820724">
      <w:bodyDiv w:val="1"/>
      <w:marLeft w:val="0"/>
      <w:marRight w:val="0"/>
      <w:marTop w:val="0"/>
      <w:marBottom w:val="0"/>
      <w:divBdr>
        <w:top w:val="none" w:sz="0" w:space="0" w:color="auto"/>
        <w:left w:val="none" w:sz="0" w:space="0" w:color="auto"/>
        <w:bottom w:val="none" w:sz="0" w:space="0" w:color="auto"/>
        <w:right w:val="none" w:sz="0" w:space="0" w:color="auto"/>
      </w:divBdr>
    </w:div>
    <w:div w:id="1057827046">
      <w:bodyDiv w:val="1"/>
      <w:marLeft w:val="0"/>
      <w:marRight w:val="0"/>
      <w:marTop w:val="0"/>
      <w:marBottom w:val="0"/>
      <w:divBdr>
        <w:top w:val="none" w:sz="0" w:space="0" w:color="auto"/>
        <w:left w:val="none" w:sz="0" w:space="0" w:color="auto"/>
        <w:bottom w:val="none" w:sz="0" w:space="0" w:color="auto"/>
        <w:right w:val="none" w:sz="0" w:space="0" w:color="auto"/>
      </w:divBdr>
    </w:div>
    <w:div w:id="1058019666">
      <w:bodyDiv w:val="1"/>
      <w:marLeft w:val="0"/>
      <w:marRight w:val="0"/>
      <w:marTop w:val="0"/>
      <w:marBottom w:val="0"/>
      <w:divBdr>
        <w:top w:val="none" w:sz="0" w:space="0" w:color="auto"/>
        <w:left w:val="none" w:sz="0" w:space="0" w:color="auto"/>
        <w:bottom w:val="none" w:sz="0" w:space="0" w:color="auto"/>
        <w:right w:val="none" w:sz="0" w:space="0" w:color="auto"/>
      </w:divBdr>
    </w:div>
    <w:div w:id="1058437508">
      <w:bodyDiv w:val="1"/>
      <w:marLeft w:val="0"/>
      <w:marRight w:val="0"/>
      <w:marTop w:val="0"/>
      <w:marBottom w:val="0"/>
      <w:divBdr>
        <w:top w:val="none" w:sz="0" w:space="0" w:color="auto"/>
        <w:left w:val="none" w:sz="0" w:space="0" w:color="auto"/>
        <w:bottom w:val="none" w:sz="0" w:space="0" w:color="auto"/>
        <w:right w:val="none" w:sz="0" w:space="0" w:color="auto"/>
      </w:divBdr>
    </w:div>
    <w:div w:id="1058625405">
      <w:bodyDiv w:val="1"/>
      <w:marLeft w:val="0"/>
      <w:marRight w:val="0"/>
      <w:marTop w:val="0"/>
      <w:marBottom w:val="0"/>
      <w:divBdr>
        <w:top w:val="none" w:sz="0" w:space="0" w:color="auto"/>
        <w:left w:val="none" w:sz="0" w:space="0" w:color="auto"/>
        <w:bottom w:val="none" w:sz="0" w:space="0" w:color="auto"/>
        <w:right w:val="none" w:sz="0" w:space="0" w:color="auto"/>
      </w:divBdr>
    </w:div>
    <w:div w:id="1059206478">
      <w:bodyDiv w:val="1"/>
      <w:marLeft w:val="0"/>
      <w:marRight w:val="0"/>
      <w:marTop w:val="0"/>
      <w:marBottom w:val="0"/>
      <w:divBdr>
        <w:top w:val="none" w:sz="0" w:space="0" w:color="auto"/>
        <w:left w:val="none" w:sz="0" w:space="0" w:color="auto"/>
        <w:bottom w:val="none" w:sz="0" w:space="0" w:color="auto"/>
        <w:right w:val="none" w:sz="0" w:space="0" w:color="auto"/>
      </w:divBdr>
    </w:div>
    <w:div w:id="1059208746">
      <w:bodyDiv w:val="1"/>
      <w:marLeft w:val="0"/>
      <w:marRight w:val="0"/>
      <w:marTop w:val="0"/>
      <w:marBottom w:val="0"/>
      <w:divBdr>
        <w:top w:val="none" w:sz="0" w:space="0" w:color="auto"/>
        <w:left w:val="none" w:sz="0" w:space="0" w:color="auto"/>
        <w:bottom w:val="none" w:sz="0" w:space="0" w:color="auto"/>
        <w:right w:val="none" w:sz="0" w:space="0" w:color="auto"/>
      </w:divBdr>
    </w:div>
    <w:div w:id="1060902289">
      <w:bodyDiv w:val="1"/>
      <w:marLeft w:val="0"/>
      <w:marRight w:val="0"/>
      <w:marTop w:val="0"/>
      <w:marBottom w:val="0"/>
      <w:divBdr>
        <w:top w:val="none" w:sz="0" w:space="0" w:color="auto"/>
        <w:left w:val="none" w:sz="0" w:space="0" w:color="auto"/>
        <w:bottom w:val="none" w:sz="0" w:space="0" w:color="auto"/>
        <w:right w:val="none" w:sz="0" w:space="0" w:color="auto"/>
      </w:divBdr>
    </w:div>
    <w:div w:id="1061178885">
      <w:bodyDiv w:val="1"/>
      <w:marLeft w:val="0"/>
      <w:marRight w:val="0"/>
      <w:marTop w:val="0"/>
      <w:marBottom w:val="0"/>
      <w:divBdr>
        <w:top w:val="none" w:sz="0" w:space="0" w:color="auto"/>
        <w:left w:val="none" w:sz="0" w:space="0" w:color="auto"/>
        <w:bottom w:val="none" w:sz="0" w:space="0" w:color="auto"/>
        <w:right w:val="none" w:sz="0" w:space="0" w:color="auto"/>
      </w:divBdr>
    </w:div>
    <w:div w:id="1061715353">
      <w:bodyDiv w:val="1"/>
      <w:marLeft w:val="0"/>
      <w:marRight w:val="0"/>
      <w:marTop w:val="0"/>
      <w:marBottom w:val="0"/>
      <w:divBdr>
        <w:top w:val="none" w:sz="0" w:space="0" w:color="auto"/>
        <w:left w:val="none" w:sz="0" w:space="0" w:color="auto"/>
        <w:bottom w:val="none" w:sz="0" w:space="0" w:color="auto"/>
        <w:right w:val="none" w:sz="0" w:space="0" w:color="auto"/>
      </w:divBdr>
    </w:div>
    <w:div w:id="1061906844">
      <w:bodyDiv w:val="1"/>
      <w:marLeft w:val="0"/>
      <w:marRight w:val="0"/>
      <w:marTop w:val="0"/>
      <w:marBottom w:val="0"/>
      <w:divBdr>
        <w:top w:val="none" w:sz="0" w:space="0" w:color="auto"/>
        <w:left w:val="none" w:sz="0" w:space="0" w:color="auto"/>
        <w:bottom w:val="none" w:sz="0" w:space="0" w:color="auto"/>
        <w:right w:val="none" w:sz="0" w:space="0" w:color="auto"/>
      </w:divBdr>
    </w:div>
    <w:div w:id="1063721529">
      <w:bodyDiv w:val="1"/>
      <w:marLeft w:val="0"/>
      <w:marRight w:val="0"/>
      <w:marTop w:val="0"/>
      <w:marBottom w:val="0"/>
      <w:divBdr>
        <w:top w:val="none" w:sz="0" w:space="0" w:color="auto"/>
        <w:left w:val="none" w:sz="0" w:space="0" w:color="auto"/>
        <w:bottom w:val="none" w:sz="0" w:space="0" w:color="auto"/>
        <w:right w:val="none" w:sz="0" w:space="0" w:color="auto"/>
      </w:divBdr>
    </w:div>
    <w:div w:id="1063797101">
      <w:bodyDiv w:val="1"/>
      <w:marLeft w:val="0"/>
      <w:marRight w:val="0"/>
      <w:marTop w:val="0"/>
      <w:marBottom w:val="0"/>
      <w:divBdr>
        <w:top w:val="none" w:sz="0" w:space="0" w:color="auto"/>
        <w:left w:val="none" w:sz="0" w:space="0" w:color="auto"/>
        <w:bottom w:val="none" w:sz="0" w:space="0" w:color="auto"/>
        <w:right w:val="none" w:sz="0" w:space="0" w:color="auto"/>
      </w:divBdr>
    </w:div>
    <w:div w:id="1064909340">
      <w:bodyDiv w:val="1"/>
      <w:marLeft w:val="0"/>
      <w:marRight w:val="0"/>
      <w:marTop w:val="0"/>
      <w:marBottom w:val="0"/>
      <w:divBdr>
        <w:top w:val="none" w:sz="0" w:space="0" w:color="auto"/>
        <w:left w:val="none" w:sz="0" w:space="0" w:color="auto"/>
        <w:bottom w:val="none" w:sz="0" w:space="0" w:color="auto"/>
        <w:right w:val="none" w:sz="0" w:space="0" w:color="auto"/>
      </w:divBdr>
    </w:div>
    <w:div w:id="1066033559">
      <w:bodyDiv w:val="1"/>
      <w:marLeft w:val="0"/>
      <w:marRight w:val="0"/>
      <w:marTop w:val="0"/>
      <w:marBottom w:val="0"/>
      <w:divBdr>
        <w:top w:val="none" w:sz="0" w:space="0" w:color="auto"/>
        <w:left w:val="none" w:sz="0" w:space="0" w:color="auto"/>
        <w:bottom w:val="none" w:sz="0" w:space="0" w:color="auto"/>
        <w:right w:val="none" w:sz="0" w:space="0" w:color="auto"/>
      </w:divBdr>
    </w:div>
    <w:div w:id="1066143235">
      <w:bodyDiv w:val="1"/>
      <w:marLeft w:val="0"/>
      <w:marRight w:val="0"/>
      <w:marTop w:val="0"/>
      <w:marBottom w:val="0"/>
      <w:divBdr>
        <w:top w:val="none" w:sz="0" w:space="0" w:color="auto"/>
        <w:left w:val="none" w:sz="0" w:space="0" w:color="auto"/>
        <w:bottom w:val="none" w:sz="0" w:space="0" w:color="auto"/>
        <w:right w:val="none" w:sz="0" w:space="0" w:color="auto"/>
      </w:divBdr>
    </w:div>
    <w:div w:id="1066729807">
      <w:bodyDiv w:val="1"/>
      <w:marLeft w:val="0"/>
      <w:marRight w:val="0"/>
      <w:marTop w:val="0"/>
      <w:marBottom w:val="0"/>
      <w:divBdr>
        <w:top w:val="none" w:sz="0" w:space="0" w:color="auto"/>
        <w:left w:val="none" w:sz="0" w:space="0" w:color="auto"/>
        <w:bottom w:val="none" w:sz="0" w:space="0" w:color="auto"/>
        <w:right w:val="none" w:sz="0" w:space="0" w:color="auto"/>
      </w:divBdr>
    </w:div>
    <w:div w:id="1067651829">
      <w:bodyDiv w:val="1"/>
      <w:marLeft w:val="0"/>
      <w:marRight w:val="0"/>
      <w:marTop w:val="0"/>
      <w:marBottom w:val="0"/>
      <w:divBdr>
        <w:top w:val="none" w:sz="0" w:space="0" w:color="auto"/>
        <w:left w:val="none" w:sz="0" w:space="0" w:color="auto"/>
        <w:bottom w:val="none" w:sz="0" w:space="0" w:color="auto"/>
        <w:right w:val="none" w:sz="0" w:space="0" w:color="auto"/>
      </w:divBdr>
    </w:div>
    <w:div w:id="1067923902">
      <w:bodyDiv w:val="1"/>
      <w:marLeft w:val="0"/>
      <w:marRight w:val="0"/>
      <w:marTop w:val="0"/>
      <w:marBottom w:val="0"/>
      <w:divBdr>
        <w:top w:val="none" w:sz="0" w:space="0" w:color="auto"/>
        <w:left w:val="none" w:sz="0" w:space="0" w:color="auto"/>
        <w:bottom w:val="none" w:sz="0" w:space="0" w:color="auto"/>
        <w:right w:val="none" w:sz="0" w:space="0" w:color="auto"/>
      </w:divBdr>
    </w:div>
    <w:div w:id="1068192117">
      <w:bodyDiv w:val="1"/>
      <w:marLeft w:val="0"/>
      <w:marRight w:val="0"/>
      <w:marTop w:val="0"/>
      <w:marBottom w:val="0"/>
      <w:divBdr>
        <w:top w:val="none" w:sz="0" w:space="0" w:color="auto"/>
        <w:left w:val="none" w:sz="0" w:space="0" w:color="auto"/>
        <w:bottom w:val="none" w:sz="0" w:space="0" w:color="auto"/>
        <w:right w:val="none" w:sz="0" w:space="0" w:color="auto"/>
      </w:divBdr>
    </w:div>
    <w:div w:id="1069034001">
      <w:bodyDiv w:val="1"/>
      <w:marLeft w:val="0"/>
      <w:marRight w:val="0"/>
      <w:marTop w:val="0"/>
      <w:marBottom w:val="0"/>
      <w:divBdr>
        <w:top w:val="none" w:sz="0" w:space="0" w:color="auto"/>
        <w:left w:val="none" w:sz="0" w:space="0" w:color="auto"/>
        <w:bottom w:val="none" w:sz="0" w:space="0" w:color="auto"/>
        <w:right w:val="none" w:sz="0" w:space="0" w:color="auto"/>
      </w:divBdr>
    </w:div>
    <w:div w:id="1069035380">
      <w:bodyDiv w:val="1"/>
      <w:marLeft w:val="0"/>
      <w:marRight w:val="0"/>
      <w:marTop w:val="0"/>
      <w:marBottom w:val="0"/>
      <w:divBdr>
        <w:top w:val="none" w:sz="0" w:space="0" w:color="auto"/>
        <w:left w:val="none" w:sz="0" w:space="0" w:color="auto"/>
        <w:bottom w:val="none" w:sz="0" w:space="0" w:color="auto"/>
        <w:right w:val="none" w:sz="0" w:space="0" w:color="auto"/>
      </w:divBdr>
    </w:div>
    <w:div w:id="1069110747">
      <w:bodyDiv w:val="1"/>
      <w:marLeft w:val="0"/>
      <w:marRight w:val="0"/>
      <w:marTop w:val="0"/>
      <w:marBottom w:val="0"/>
      <w:divBdr>
        <w:top w:val="none" w:sz="0" w:space="0" w:color="auto"/>
        <w:left w:val="none" w:sz="0" w:space="0" w:color="auto"/>
        <w:bottom w:val="none" w:sz="0" w:space="0" w:color="auto"/>
        <w:right w:val="none" w:sz="0" w:space="0" w:color="auto"/>
      </w:divBdr>
    </w:div>
    <w:div w:id="1069306760">
      <w:bodyDiv w:val="1"/>
      <w:marLeft w:val="0"/>
      <w:marRight w:val="0"/>
      <w:marTop w:val="0"/>
      <w:marBottom w:val="0"/>
      <w:divBdr>
        <w:top w:val="none" w:sz="0" w:space="0" w:color="auto"/>
        <w:left w:val="none" w:sz="0" w:space="0" w:color="auto"/>
        <w:bottom w:val="none" w:sz="0" w:space="0" w:color="auto"/>
        <w:right w:val="none" w:sz="0" w:space="0" w:color="auto"/>
      </w:divBdr>
    </w:div>
    <w:div w:id="1071468876">
      <w:bodyDiv w:val="1"/>
      <w:marLeft w:val="0"/>
      <w:marRight w:val="0"/>
      <w:marTop w:val="0"/>
      <w:marBottom w:val="0"/>
      <w:divBdr>
        <w:top w:val="none" w:sz="0" w:space="0" w:color="auto"/>
        <w:left w:val="none" w:sz="0" w:space="0" w:color="auto"/>
        <w:bottom w:val="none" w:sz="0" w:space="0" w:color="auto"/>
        <w:right w:val="none" w:sz="0" w:space="0" w:color="auto"/>
      </w:divBdr>
    </w:div>
    <w:div w:id="1071536436">
      <w:bodyDiv w:val="1"/>
      <w:marLeft w:val="0"/>
      <w:marRight w:val="0"/>
      <w:marTop w:val="0"/>
      <w:marBottom w:val="0"/>
      <w:divBdr>
        <w:top w:val="none" w:sz="0" w:space="0" w:color="auto"/>
        <w:left w:val="none" w:sz="0" w:space="0" w:color="auto"/>
        <w:bottom w:val="none" w:sz="0" w:space="0" w:color="auto"/>
        <w:right w:val="none" w:sz="0" w:space="0" w:color="auto"/>
      </w:divBdr>
    </w:div>
    <w:div w:id="1073814423">
      <w:bodyDiv w:val="1"/>
      <w:marLeft w:val="0"/>
      <w:marRight w:val="0"/>
      <w:marTop w:val="0"/>
      <w:marBottom w:val="0"/>
      <w:divBdr>
        <w:top w:val="none" w:sz="0" w:space="0" w:color="auto"/>
        <w:left w:val="none" w:sz="0" w:space="0" w:color="auto"/>
        <w:bottom w:val="none" w:sz="0" w:space="0" w:color="auto"/>
        <w:right w:val="none" w:sz="0" w:space="0" w:color="auto"/>
      </w:divBdr>
    </w:div>
    <w:div w:id="1074623955">
      <w:bodyDiv w:val="1"/>
      <w:marLeft w:val="0"/>
      <w:marRight w:val="0"/>
      <w:marTop w:val="0"/>
      <w:marBottom w:val="0"/>
      <w:divBdr>
        <w:top w:val="none" w:sz="0" w:space="0" w:color="auto"/>
        <w:left w:val="none" w:sz="0" w:space="0" w:color="auto"/>
        <w:bottom w:val="none" w:sz="0" w:space="0" w:color="auto"/>
        <w:right w:val="none" w:sz="0" w:space="0" w:color="auto"/>
      </w:divBdr>
    </w:div>
    <w:div w:id="1074670928">
      <w:bodyDiv w:val="1"/>
      <w:marLeft w:val="0"/>
      <w:marRight w:val="0"/>
      <w:marTop w:val="0"/>
      <w:marBottom w:val="0"/>
      <w:divBdr>
        <w:top w:val="none" w:sz="0" w:space="0" w:color="auto"/>
        <w:left w:val="none" w:sz="0" w:space="0" w:color="auto"/>
        <w:bottom w:val="none" w:sz="0" w:space="0" w:color="auto"/>
        <w:right w:val="none" w:sz="0" w:space="0" w:color="auto"/>
      </w:divBdr>
    </w:div>
    <w:div w:id="1076170580">
      <w:bodyDiv w:val="1"/>
      <w:marLeft w:val="0"/>
      <w:marRight w:val="0"/>
      <w:marTop w:val="0"/>
      <w:marBottom w:val="0"/>
      <w:divBdr>
        <w:top w:val="none" w:sz="0" w:space="0" w:color="auto"/>
        <w:left w:val="none" w:sz="0" w:space="0" w:color="auto"/>
        <w:bottom w:val="none" w:sz="0" w:space="0" w:color="auto"/>
        <w:right w:val="none" w:sz="0" w:space="0" w:color="auto"/>
      </w:divBdr>
    </w:div>
    <w:div w:id="1076822037">
      <w:bodyDiv w:val="1"/>
      <w:marLeft w:val="0"/>
      <w:marRight w:val="0"/>
      <w:marTop w:val="0"/>
      <w:marBottom w:val="0"/>
      <w:divBdr>
        <w:top w:val="none" w:sz="0" w:space="0" w:color="auto"/>
        <w:left w:val="none" w:sz="0" w:space="0" w:color="auto"/>
        <w:bottom w:val="none" w:sz="0" w:space="0" w:color="auto"/>
        <w:right w:val="none" w:sz="0" w:space="0" w:color="auto"/>
      </w:divBdr>
    </w:div>
    <w:div w:id="1077047904">
      <w:bodyDiv w:val="1"/>
      <w:marLeft w:val="0"/>
      <w:marRight w:val="0"/>
      <w:marTop w:val="0"/>
      <w:marBottom w:val="0"/>
      <w:divBdr>
        <w:top w:val="none" w:sz="0" w:space="0" w:color="auto"/>
        <w:left w:val="none" w:sz="0" w:space="0" w:color="auto"/>
        <w:bottom w:val="none" w:sz="0" w:space="0" w:color="auto"/>
        <w:right w:val="none" w:sz="0" w:space="0" w:color="auto"/>
      </w:divBdr>
    </w:div>
    <w:div w:id="1077750994">
      <w:bodyDiv w:val="1"/>
      <w:marLeft w:val="0"/>
      <w:marRight w:val="0"/>
      <w:marTop w:val="0"/>
      <w:marBottom w:val="0"/>
      <w:divBdr>
        <w:top w:val="none" w:sz="0" w:space="0" w:color="auto"/>
        <w:left w:val="none" w:sz="0" w:space="0" w:color="auto"/>
        <w:bottom w:val="none" w:sz="0" w:space="0" w:color="auto"/>
        <w:right w:val="none" w:sz="0" w:space="0" w:color="auto"/>
      </w:divBdr>
    </w:div>
    <w:div w:id="1077753496">
      <w:bodyDiv w:val="1"/>
      <w:marLeft w:val="0"/>
      <w:marRight w:val="0"/>
      <w:marTop w:val="0"/>
      <w:marBottom w:val="0"/>
      <w:divBdr>
        <w:top w:val="none" w:sz="0" w:space="0" w:color="auto"/>
        <w:left w:val="none" w:sz="0" w:space="0" w:color="auto"/>
        <w:bottom w:val="none" w:sz="0" w:space="0" w:color="auto"/>
        <w:right w:val="none" w:sz="0" w:space="0" w:color="auto"/>
      </w:divBdr>
    </w:div>
    <w:div w:id="1078135597">
      <w:bodyDiv w:val="1"/>
      <w:marLeft w:val="0"/>
      <w:marRight w:val="0"/>
      <w:marTop w:val="0"/>
      <w:marBottom w:val="0"/>
      <w:divBdr>
        <w:top w:val="none" w:sz="0" w:space="0" w:color="auto"/>
        <w:left w:val="none" w:sz="0" w:space="0" w:color="auto"/>
        <w:bottom w:val="none" w:sz="0" w:space="0" w:color="auto"/>
        <w:right w:val="none" w:sz="0" w:space="0" w:color="auto"/>
      </w:divBdr>
    </w:div>
    <w:div w:id="1078400412">
      <w:bodyDiv w:val="1"/>
      <w:marLeft w:val="0"/>
      <w:marRight w:val="0"/>
      <w:marTop w:val="0"/>
      <w:marBottom w:val="0"/>
      <w:divBdr>
        <w:top w:val="none" w:sz="0" w:space="0" w:color="auto"/>
        <w:left w:val="none" w:sz="0" w:space="0" w:color="auto"/>
        <w:bottom w:val="none" w:sz="0" w:space="0" w:color="auto"/>
        <w:right w:val="none" w:sz="0" w:space="0" w:color="auto"/>
      </w:divBdr>
    </w:div>
    <w:div w:id="1078483584">
      <w:bodyDiv w:val="1"/>
      <w:marLeft w:val="0"/>
      <w:marRight w:val="0"/>
      <w:marTop w:val="0"/>
      <w:marBottom w:val="0"/>
      <w:divBdr>
        <w:top w:val="none" w:sz="0" w:space="0" w:color="auto"/>
        <w:left w:val="none" w:sz="0" w:space="0" w:color="auto"/>
        <w:bottom w:val="none" w:sz="0" w:space="0" w:color="auto"/>
        <w:right w:val="none" w:sz="0" w:space="0" w:color="auto"/>
      </w:divBdr>
    </w:div>
    <w:div w:id="1078752456">
      <w:bodyDiv w:val="1"/>
      <w:marLeft w:val="0"/>
      <w:marRight w:val="0"/>
      <w:marTop w:val="0"/>
      <w:marBottom w:val="0"/>
      <w:divBdr>
        <w:top w:val="none" w:sz="0" w:space="0" w:color="auto"/>
        <w:left w:val="none" w:sz="0" w:space="0" w:color="auto"/>
        <w:bottom w:val="none" w:sz="0" w:space="0" w:color="auto"/>
        <w:right w:val="none" w:sz="0" w:space="0" w:color="auto"/>
      </w:divBdr>
    </w:div>
    <w:div w:id="1078791854">
      <w:bodyDiv w:val="1"/>
      <w:marLeft w:val="0"/>
      <w:marRight w:val="0"/>
      <w:marTop w:val="0"/>
      <w:marBottom w:val="0"/>
      <w:divBdr>
        <w:top w:val="none" w:sz="0" w:space="0" w:color="auto"/>
        <w:left w:val="none" w:sz="0" w:space="0" w:color="auto"/>
        <w:bottom w:val="none" w:sz="0" w:space="0" w:color="auto"/>
        <w:right w:val="none" w:sz="0" w:space="0" w:color="auto"/>
      </w:divBdr>
    </w:div>
    <w:div w:id="1079450550">
      <w:bodyDiv w:val="1"/>
      <w:marLeft w:val="0"/>
      <w:marRight w:val="0"/>
      <w:marTop w:val="0"/>
      <w:marBottom w:val="0"/>
      <w:divBdr>
        <w:top w:val="none" w:sz="0" w:space="0" w:color="auto"/>
        <w:left w:val="none" w:sz="0" w:space="0" w:color="auto"/>
        <w:bottom w:val="none" w:sz="0" w:space="0" w:color="auto"/>
        <w:right w:val="none" w:sz="0" w:space="0" w:color="auto"/>
      </w:divBdr>
      <w:divsChild>
        <w:div w:id="649947317">
          <w:marLeft w:val="547"/>
          <w:marRight w:val="0"/>
          <w:marTop w:val="115"/>
          <w:marBottom w:val="0"/>
          <w:divBdr>
            <w:top w:val="none" w:sz="0" w:space="0" w:color="auto"/>
            <w:left w:val="none" w:sz="0" w:space="0" w:color="auto"/>
            <w:bottom w:val="none" w:sz="0" w:space="0" w:color="auto"/>
            <w:right w:val="none" w:sz="0" w:space="0" w:color="auto"/>
          </w:divBdr>
        </w:div>
        <w:div w:id="1397701799">
          <w:marLeft w:val="547"/>
          <w:marRight w:val="0"/>
          <w:marTop w:val="115"/>
          <w:marBottom w:val="0"/>
          <w:divBdr>
            <w:top w:val="none" w:sz="0" w:space="0" w:color="auto"/>
            <w:left w:val="none" w:sz="0" w:space="0" w:color="auto"/>
            <w:bottom w:val="none" w:sz="0" w:space="0" w:color="auto"/>
            <w:right w:val="none" w:sz="0" w:space="0" w:color="auto"/>
          </w:divBdr>
        </w:div>
        <w:div w:id="1591544210">
          <w:marLeft w:val="547"/>
          <w:marRight w:val="0"/>
          <w:marTop w:val="115"/>
          <w:marBottom w:val="0"/>
          <w:divBdr>
            <w:top w:val="none" w:sz="0" w:space="0" w:color="auto"/>
            <w:left w:val="none" w:sz="0" w:space="0" w:color="auto"/>
            <w:bottom w:val="none" w:sz="0" w:space="0" w:color="auto"/>
            <w:right w:val="none" w:sz="0" w:space="0" w:color="auto"/>
          </w:divBdr>
        </w:div>
        <w:div w:id="1826432652">
          <w:marLeft w:val="547"/>
          <w:marRight w:val="0"/>
          <w:marTop w:val="115"/>
          <w:marBottom w:val="0"/>
          <w:divBdr>
            <w:top w:val="none" w:sz="0" w:space="0" w:color="auto"/>
            <w:left w:val="none" w:sz="0" w:space="0" w:color="auto"/>
            <w:bottom w:val="none" w:sz="0" w:space="0" w:color="auto"/>
            <w:right w:val="none" w:sz="0" w:space="0" w:color="auto"/>
          </w:divBdr>
        </w:div>
        <w:div w:id="2051875271">
          <w:marLeft w:val="547"/>
          <w:marRight w:val="0"/>
          <w:marTop w:val="115"/>
          <w:marBottom w:val="0"/>
          <w:divBdr>
            <w:top w:val="none" w:sz="0" w:space="0" w:color="auto"/>
            <w:left w:val="none" w:sz="0" w:space="0" w:color="auto"/>
            <w:bottom w:val="none" w:sz="0" w:space="0" w:color="auto"/>
            <w:right w:val="none" w:sz="0" w:space="0" w:color="auto"/>
          </w:divBdr>
        </w:div>
      </w:divsChild>
    </w:div>
    <w:div w:id="1080711972">
      <w:bodyDiv w:val="1"/>
      <w:marLeft w:val="0"/>
      <w:marRight w:val="0"/>
      <w:marTop w:val="0"/>
      <w:marBottom w:val="0"/>
      <w:divBdr>
        <w:top w:val="none" w:sz="0" w:space="0" w:color="auto"/>
        <w:left w:val="none" w:sz="0" w:space="0" w:color="auto"/>
        <w:bottom w:val="none" w:sz="0" w:space="0" w:color="auto"/>
        <w:right w:val="none" w:sz="0" w:space="0" w:color="auto"/>
      </w:divBdr>
    </w:div>
    <w:div w:id="1081103567">
      <w:bodyDiv w:val="1"/>
      <w:marLeft w:val="0"/>
      <w:marRight w:val="0"/>
      <w:marTop w:val="0"/>
      <w:marBottom w:val="0"/>
      <w:divBdr>
        <w:top w:val="none" w:sz="0" w:space="0" w:color="auto"/>
        <w:left w:val="none" w:sz="0" w:space="0" w:color="auto"/>
        <w:bottom w:val="none" w:sz="0" w:space="0" w:color="auto"/>
        <w:right w:val="none" w:sz="0" w:space="0" w:color="auto"/>
      </w:divBdr>
    </w:div>
    <w:div w:id="1081409781">
      <w:bodyDiv w:val="1"/>
      <w:marLeft w:val="0"/>
      <w:marRight w:val="0"/>
      <w:marTop w:val="0"/>
      <w:marBottom w:val="0"/>
      <w:divBdr>
        <w:top w:val="none" w:sz="0" w:space="0" w:color="auto"/>
        <w:left w:val="none" w:sz="0" w:space="0" w:color="auto"/>
        <w:bottom w:val="none" w:sz="0" w:space="0" w:color="auto"/>
        <w:right w:val="none" w:sz="0" w:space="0" w:color="auto"/>
      </w:divBdr>
    </w:div>
    <w:div w:id="1081485551">
      <w:bodyDiv w:val="1"/>
      <w:marLeft w:val="0"/>
      <w:marRight w:val="0"/>
      <w:marTop w:val="0"/>
      <w:marBottom w:val="0"/>
      <w:divBdr>
        <w:top w:val="none" w:sz="0" w:space="0" w:color="auto"/>
        <w:left w:val="none" w:sz="0" w:space="0" w:color="auto"/>
        <w:bottom w:val="none" w:sz="0" w:space="0" w:color="auto"/>
        <w:right w:val="none" w:sz="0" w:space="0" w:color="auto"/>
      </w:divBdr>
    </w:div>
    <w:div w:id="1081754129">
      <w:bodyDiv w:val="1"/>
      <w:marLeft w:val="0"/>
      <w:marRight w:val="0"/>
      <w:marTop w:val="0"/>
      <w:marBottom w:val="0"/>
      <w:divBdr>
        <w:top w:val="none" w:sz="0" w:space="0" w:color="auto"/>
        <w:left w:val="none" w:sz="0" w:space="0" w:color="auto"/>
        <w:bottom w:val="none" w:sz="0" w:space="0" w:color="auto"/>
        <w:right w:val="none" w:sz="0" w:space="0" w:color="auto"/>
      </w:divBdr>
    </w:div>
    <w:div w:id="1083643302">
      <w:bodyDiv w:val="1"/>
      <w:marLeft w:val="0"/>
      <w:marRight w:val="0"/>
      <w:marTop w:val="0"/>
      <w:marBottom w:val="0"/>
      <w:divBdr>
        <w:top w:val="none" w:sz="0" w:space="0" w:color="auto"/>
        <w:left w:val="none" w:sz="0" w:space="0" w:color="auto"/>
        <w:bottom w:val="none" w:sz="0" w:space="0" w:color="auto"/>
        <w:right w:val="none" w:sz="0" w:space="0" w:color="auto"/>
      </w:divBdr>
    </w:div>
    <w:div w:id="1084110513">
      <w:bodyDiv w:val="1"/>
      <w:marLeft w:val="0"/>
      <w:marRight w:val="0"/>
      <w:marTop w:val="0"/>
      <w:marBottom w:val="0"/>
      <w:divBdr>
        <w:top w:val="none" w:sz="0" w:space="0" w:color="auto"/>
        <w:left w:val="none" w:sz="0" w:space="0" w:color="auto"/>
        <w:bottom w:val="none" w:sz="0" w:space="0" w:color="auto"/>
        <w:right w:val="none" w:sz="0" w:space="0" w:color="auto"/>
      </w:divBdr>
    </w:div>
    <w:div w:id="1085151134">
      <w:bodyDiv w:val="1"/>
      <w:marLeft w:val="0"/>
      <w:marRight w:val="0"/>
      <w:marTop w:val="0"/>
      <w:marBottom w:val="0"/>
      <w:divBdr>
        <w:top w:val="none" w:sz="0" w:space="0" w:color="auto"/>
        <w:left w:val="none" w:sz="0" w:space="0" w:color="auto"/>
        <w:bottom w:val="none" w:sz="0" w:space="0" w:color="auto"/>
        <w:right w:val="none" w:sz="0" w:space="0" w:color="auto"/>
      </w:divBdr>
    </w:div>
    <w:div w:id="1085154476">
      <w:bodyDiv w:val="1"/>
      <w:marLeft w:val="0"/>
      <w:marRight w:val="0"/>
      <w:marTop w:val="0"/>
      <w:marBottom w:val="0"/>
      <w:divBdr>
        <w:top w:val="none" w:sz="0" w:space="0" w:color="auto"/>
        <w:left w:val="none" w:sz="0" w:space="0" w:color="auto"/>
        <w:bottom w:val="none" w:sz="0" w:space="0" w:color="auto"/>
        <w:right w:val="none" w:sz="0" w:space="0" w:color="auto"/>
      </w:divBdr>
    </w:div>
    <w:div w:id="1085539811">
      <w:bodyDiv w:val="1"/>
      <w:marLeft w:val="0"/>
      <w:marRight w:val="0"/>
      <w:marTop w:val="0"/>
      <w:marBottom w:val="0"/>
      <w:divBdr>
        <w:top w:val="none" w:sz="0" w:space="0" w:color="auto"/>
        <w:left w:val="none" w:sz="0" w:space="0" w:color="auto"/>
        <w:bottom w:val="none" w:sz="0" w:space="0" w:color="auto"/>
        <w:right w:val="none" w:sz="0" w:space="0" w:color="auto"/>
      </w:divBdr>
    </w:div>
    <w:div w:id="1086347224">
      <w:bodyDiv w:val="1"/>
      <w:marLeft w:val="0"/>
      <w:marRight w:val="0"/>
      <w:marTop w:val="0"/>
      <w:marBottom w:val="0"/>
      <w:divBdr>
        <w:top w:val="none" w:sz="0" w:space="0" w:color="auto"/>
        <w:left w:val="none" w:sz="0" w:space="0" w:color="auto"/>
        <w:bottom w:val="none" w:sz="0" w:space="0" w:color="auto"/>
        <w:right w:val="none" w:sz="0" w:space="0" w:color="auto"/>
      </w:divBdr>
    </w:div>
    <w:div w:id="1087112961">
      <w:bodyDiv w:val="1"/>
      <w:marLeft w:val="0"/>
      <w:marRight w:val="0"/>
      <w:marTop w:val="0"/>
      <w:marBottom w:val="0"/>
      <w:divBdr>
        <w:top w:val="none" w:sz="0" w:space="0" w:color="auto"/>
        <w:left w:val="none" w:sz="0" w:space="0" w:color="auto"/>
        <w:bottom w:val="none" w:sz="0" w:space="0" w:color="auto"/>
        <w:right w:val="none" w:sz="0" w:space="0" w:color="auto"/>
      </w:divBdr>
    </w:div>
    <w:div w:id="1087842079">
      <w:bodyDiv w:val="1"/>
      <w:marLeft w:val="0"/>
      <w:marRight w:val="0"/>
      <w:marTop w:val="0"/>
      <w:marBottom w:val="0"/>
      <w:divBdr>
        <w:top w:val="none" w:sz="0" w:space="0" w:color="auto"/>
        <w:left w:val="none" w:sz="0" w:space="0" w:color="auto"/>
        <w:bottom w:val="none" w:sz="0" w:space="0" w:color="auto"/>
        <w:right w:val="none" w:sz="0" w:space="0" w:color="auto"/>
      </w:divBdr>
    </w:div>
    <w:div w:id="1088620292">
      <w:bodyDiv w:val="1"/>
      <w:marLeft w:val="0"/>
      <w:marRight w:val="0"/>
      <w:marTop w:val="0"/>
      <w:marBottom w:val="0"/>
      <w:divBdr>
        <w:top w:val="none" w:sz="0" w:space="0" w:color="auto"/>
        <w:left w:val="none" w:sz="0" w:space="0" w:color="auto"/>
        <w:bottom w:val="none" w:sz="0" w:space="0" w:color="auto"/>
        <w:right w:val="none" w:sz="0" w:space="0" w:color="auto"/>
      </w:divBdr>
    </w:div>
    <w:div w:id="1089353810">
      <w:bodyDiv w:val="1"/>
      <w:marLeft w:val="0"/>
      <w:marRight w:val="0"/>
      <w:marTop w:val="0"/>
      <w:marBottom w:val="0"/>
      <w:divBdr>
        <w:top w:val="none" w:sz="0" w:space="0" w:color="auto"/>
        <w:left w:val="none" w:sz="0" w:space="0" w:color="auto"/>
        <w:bottom w:val="none" w:sz="0" w:space="0" w:color="auto"/>
        <w:right w:val="none" w:sz="0" w:space="0" w:color="auto"/>
      </w:divBdr>
    </w:div>
    <w:div w:id="1089929702">
      <w:bodyDiv w:val="1"/>
      <w:marLeft w:val="0"/>
      <w:marRight w:val="0"/>
      <w:marTop w:val="0"/>
      <w:marBottom w:val="0"/>
      <w:divBdr>
        <w:top w:val="none" w:sz="0" w:space="0" w:color="auto"/>
        <w:left w:val="none" w:sz="0" w:space="0" w:color="auto"/>
        <w:bottom w:val="none" w:sz="0" w:space="0" w:color="auto"/>
        <w:right w:val="none" w:sz="0" w:space="0" w:color="auto"/>
      </w:divBdr>
    </w:div>
    <w:div w:id="1091006706">
      <w:bodyDiv w:val="1"/>
      <w:marLeft w:val="0"/>
      <w:marRight w:val="0"/>
      <w:marTop w:val="0"/>
      <w:marBottom w:val="0"/>
      <w:divBdr>
        <w:top w:val="none" w:sz="0" w:space="0" w:color="auto"/>
        <w:left w:val="none" w:sz="0" w:space="0" w:color="auto"/>
        <w:bottom w:val="none" w:sz="0" w:space="0" w:color="auto"/>
        <w:right w:val="none" w:sz="0" w:space="0" w:color="auto"/>
      </w:divBdr>
    </w:div>
    <w:div w:id="1091009341">
      <w:bodyDiv w:val="1"/>
      <w:marLeft w:val="0"/>
      <w:marRight w:val="0"/>
      <w:marTop w:val="0"/>
      <w:marBottom w:val="0"/>
      <w:divBdr>
        <w:top w:val="none" w:sz="0" w:space="0" w:color="auto"/>
        <w:left w:val="none" w:sz="0" w:space="0" w:color="auto"/>
        <w:bottom w:val="none" w:sz="0" w:space="0" w:color="auto"/>
        <w:right w:val="none" w:sz="0" w:space="0" w:color="auto"/>
      </w:divBdr>
    </w:div>
    <w:div w:id="1092238492">
      <w:bodyDiv w:val="1"/>
      <w:marLeft w:val="0"/>
      <w:marRight w:val="0"/>
      <w:marTop w:val="0"/>
      <w:marBottom w:val="0"/>
      <w:divBdr>
        <w:top w:val="none" w:sz="0" w:space="0" w:color="auto"/>
        <w:left w:val="none" w:sz="0" w:space="0" w:color="auto"/>
        <w:bottom w:val="none" w:sz="0" w:space="0" w:color="auto"/>
        <w:right w:val="none" w:sz="0" w:space="0" w:color="auto"/>
      </w:divBdr>
    </w:div>
    <w:div w:id="1092355253">
      <w:bodyDiv w:val="1"/>
      <w:marLeft w:val="0"/>
      <w:marRight w:val="0"/>
      <w:marTop w:val="0"/>
      <w:marBottom w:val="0"/>
      <w:divBdr>
        <w:top w:val="none" w:sz="0" w:space="0" w:color="auto"/>
        <w:left w:val="none" w:sz="0" w:space="0" w:color="auto"/>
        <w:bottom w:val="none" w:sz="0" w:space="0" w:color="auto"/>
        <w:right w:val="none" w:sz="0" w:space="0" w:color="auto"/>
      </w:divBdr>
    </w:div>
    <w:div w:id="1092702714">
      <w:bodyDiv w:val="1"/>
      <w:marLeft w:val="0"/>
      <w:marRight w:val="0"/>
      <w:marTop w:val="0"/>
      <w:marBottom w:val="0"/>
      <w:divBdr>
        <w:top w:val="none" w:sz="0" w:space="0" w:color="auto"/>
        <w:left w:val="none" w:sz="0" w:space="0" w:color="auto"/>
        <w:bottom w:val="none" w:sz="0" w:space="0" w:color="auto"/>
        <w:right w:val="none" w:sz="0" w:space="0" w:color="auto"/>
      </w:divBdr>
    </w:div>
    <w:div w:id="1093013205">
      <w:bodyDiv w:val="1"/>
      <w:marLeft w:val="0"/>
      <w:marRight w:val="0"/>
      <w:marTop w:val="0"/>
      <w:marBottom w:val="0"/>
      <w:divBdr>
        <w:top w:val="none" w:sz="0" w:space="0" w:color="auto"/>
        <w:left w:val="none" w:sz="0" w:space="0" w:color="auto"/>
        <w:bottom w:val="none" w:sz="0" w:space="0" w:color="auto"/>
        <w:right w:val="none" w:sz="0" w:space="0" w:color="auto"/>
      </w:divBdr>
    </w:div>
    <w:div w:id="1094284923">
      <w:bodyDiv w:val="1"/>
      <w:marLeft w:val="0"/>
      <w:marRight w:val="0"/>
      <w:marTop w:val="0"/>
      <w:marBottom w:val="0"/>
      <w:divBdr>
        <w:top w:val="none" w:sz="0" w:space="0" w:color="auto"/>
        <w:left w:val="none" w:sz="0" w:space="0" w:color="auto"/>
        <w:bottom w:val="none" w:sz="0" w:space="0" w:color="auto"/>
        <w:right w:val="none" w:sz="0" w:space="0" w:color="auto"/>
      </w:divBdr>
    </w:div>
    <w:div w:id="1096055052">
      <w:bodyDiv w:val="1"/>
      <w:marLeft w:val="0"/>
      <w:marRight w:val="0"/>
      <w:marTop w:val="0"/>
      <w:marBottom w:val="0"/>
      <w:divBdr>
        <w:top w:val="none" w:sz="0" w:space="0" w:color="auto"/>
        <w:left w:val="none" w:sz="0" w:space="0" w:color="auto"/>
        <w:bottom w:val="none" w:sz="0" w:space="0" w:color="auto"/>
        <w:right w:val="none" w:sz="0" w:space="0" w:color="auto"/>
      </w:divBdr>
    </w:div>
    <w:div w:id="1096367705">
      <w:bodyDiv w:val="1"/>
      <w:marLeft w:val="0"/>
      <w:marRight w:val="0"/>
      <w:marTop w:val="0"/>
      <w:marBottom w:val="0"/>
      <w:divBdr>
        <w:top w:val="none" w:sz="0" w:space="0" w:color="auto"/>
        <w:left w:val="none" w:sz="0" w:space="0" w:color="auto"/>
        <w:bottom w:val="none" w:sz="0" w:space="0" w:color="auto"/>
        <w:right w:val="none" w:sz="0" w:space="0" w:color="auto"/>
      </w:divBdr>
    </w:div>
    <w:div w:id="1096905421">
      <w:bodyDiv w:val="1"/>
      <w:marLeft w:val="0"/>
      <w:marRight w:val="0"/>
      <w:marTop w:val="0"/>
      <w:marBottom w:val="0"/>
      <w:divBdr>
        <w:top w:val="none" w:sz="0" w:space="0" w:color="auto"/>
        <w:left w:val="none" w:sz="0" w:space="0" w:color="auto"/>
        <w:bottom w:val="none" w:sz="0" w:space="0" w:color="auto"/>
        <w:right w:val="none" w:sz="0" w:space="0" w:color="auto"/>
      </w:divBdr>
    </w:div>
    <w:div w:id="1097216991">
      <w:bodyDiv w:val="1"/>
      <w:marLeft w:val="0"/>
      <w:marRight w:val="0"/>
      <w:marTop w:val="0"/>
      <w:marBottom w:val="0"/>
      <w:divBdr>
        <w:top w:val="none" w:sz="0" w:space="0" w:color="auto"/>
        <w:left w:val="none" w:sz="0" w:space="0" w:color="auto"/>
        <w:bottom w:val="none" w:sz="0" w:space="0" w:color="auto"/>
        <w:right w:val="none" w:sz="0" w:space="0" w:color="auto"/>
      </w:divBdr>
    </w:div>
    <w:div w:id="1098139211">
      <w:bodyDiv w:val="1"/>
      <w:marLeft w:val="0"/>
      <w:marRight w:val="0"/>
      <w:marTop w:val="0"/>
      <w:marBottom w:val="0"/>
      <w:divBdr>
        <w:top w:val="none" w:sz="0" w:space="0" w:color="auto"/>
        <w:left w:val="none" w:sz="0" w:space="0" w:color="auto"/>
        <w:bottom w:val="none" w:sz="0" w:space="0" w:color="auto"/>
        <w:right w:val="none" w:sz="0" w:space="0" w:color="auto"/>
      </w:divBdr>
    </w:div>
    <w:div w:id="1098524836">
      <w:bodyDiv w:val="1"/>
      <w:marLeft w:val="0"/>
      <w:marRight w:val="0"/>
      <w:marTop w:val="0"/>
      <w:marBottom w:val="0"/>
      <w:divBdr>
        <w:top w:val="none" w:sz="0" w:space="0" w:color="auto"/>
        <w:left w:val="none" w:sz="0" w:space="0" w:color="auto"/>
        <w:bottom w:val="none" w:sz="0" w:space="0" w:color="auto"/>
        <w:right w:val="none" w:sz="0" w:space="0" w:color="auto"/>
      </w:divBdr>
    </w:div>
    <w:div w:id="1098527871">
      <w:bodyDiv w:val="1"/>
      <w:marLeft w:val="0"/>
      <w:marRight w:val="0"/>
      <w:marTop w:val="0"/>
      <w:marBottom w:val="0"/>
      <w:divBdr>
        <w:top w:val="none" w:sz="0" w:space="0" w:color="auto"/>
        <w:left w:val="none" w:sz="0" w:space="0" w:color="auto"/>
        <w:bottom w:val="none" w:sz="0" w:space="0" w:color="auto"/>
        <w:right w:val="none" w:sz="0" w:space="0" w:color="auto"/>
      </w:divBdr>
    </w:div>
    <w:div w:id="1099057938">
      <w:bodyDiv w:val="1"/>
      <w:marLeft w:val="0"/>
      <w:marRight w:val="0"/>
      <w:marTop w:val="0"/>
      <w:marBottom w:val="0"/>
      <w:divBdr>
        <w:top w:val="none" w:sz="0" w:space="0" w:color="auto"/>
        <w:left w:val="none" w:sz="0" w:space="0" w:color="auto"/>
        <w:bottom w:val="none" w:sz="0" w:space="0" w:color="auto"/>
        <w:right w:val="none" w:sz="0" w:space="0" w:color="auto"/>
      </w:divBdr>
    </w:div>
    <w:div w:id="1100026544">
      <w:bodyDiv w:val="1"/>
      <w:marLeft w:val="0"/>
      <w:marRight w:val="0"/>
      <w:marTop w:val="0"/>
      <w:marBottom w:val="0"/>
      <w:divBdr>
        <w:top w:val="none" w:sz="0" w:space="0" w:color="auto"/>
        <w:left w:val="none" w:sz="0" w:space="0" w:color="auto"/>
        <w:bottom w:val="none" w:sz="0" w:space="0" w:color="auto"/>
        <w:right w:val="none" w:sz="0" w:space="0" w:color="auto"/>
      </w:divBdr>
    </w:div>
    <w:div w:id="1100417002">
      <w:bodyDiv w:val="1"/>
      <w:marLeft w:val="0"/>
      <w:marRight w:val="0"/>
      <w:marTop w:val="0"/>
      <w:marBottom w:val="0"/>
      <w:divBdr>
        <w:top w:val="none" w:sz="0" w:space="0" w:color="auto"/>
        <w:left w:val="none" w:sz="0" w:space="0" w:color="auto"/>
        <w:bottom w:val="none" w:sz="0" w:space="0" w:color="auto"/>
        <w:right w:val="none" w:sz="0" w:space="0" w:color="auto"/>
      </w:divBdr>
    </w:div>
    <w:div w:id="1100906020">
      <w:bodyDiv w:val="1"/>
      <w:marLeft w:val="0"/>
      <w:marRight w:val="0"/>
      <w:marTop w:val="0"/>
      <w:marBottom w:val="0"/>
      <w:divBdr>
        <w:top w:val="none" w:sz="0" w:space="0" w:color="auto"/>
        <w:left w:val="none" w:sz="0" w:space="0" w:color="auto"/>
        <w:bottom w:val="none" w:sz="0" w:space="0" w:color="auto"/>
        <w:right w:val="none" w:sz="0" w:space="0" w:color="auto"/>
      </w:divBdr>
    </w:div>
    <w:div w:id="1101027533">
      <w:bodyDiv w:val="1"/>
      <w:marLeft w:val="0"/>
      <w:marRight w:val="0"/>
      <w:marTop w:val="0"/>
      <w:marBottom w:val="0"/>
      <w:divBdr>
        <w:top w:val="none" w:sz="0" w:space="0" w:color="auto"/>
        <w:left w:val="none" w:sz="0" w:space="0" w:color="auto"/>
        <w:bottom w:val="none" w:sz="0" w:space="0" w:color="auto"/>
        <w:right w:val="none" w:sz="0" w:space="0" w:color="auto"/>
      </w:divBdr>
    </w:div>
    <w:div w:id="1101682938">
      <w:bodyDiv w:val="1"/>
      <w:marLeft w:val="0"/>
      <w:marRight w:val="0"/>
      <w:marTop w:val="0"/>
      <w:marBottom w:val="0"/>
      <w:divBdr>
        <w:top w:val="none" w:sz="0" w:space="0" w:color="auto"/>
        <w:left w:val="none" w:sz="0" w:space="0" w:color="auto"/>
        <w:bottom w:val="none" w:sz="0" w:space="0" w:color="auto"/>
        <w:right w:val="none" w:sz="0" w:space="0" w:color="auto"/>
      </w:divBdr>
    </w:div>
    <w:div w:id="1103644933">
      <w:bodyDiv w:val="1"/>
      <w:marLeft w:val="0"/>
      <w:marRight w:val="0"/>
      <w:marTop w:val="0"/>
      <w:marBottom w:val="0"/>
      <w:divBdr>
        <w:top w:val="none" w:sz="0" w:space="0" w:color="auto"/>
        <w:left w:val="none" w:sz="0" w:space="0" w:color="auto"/>
        <w:bottom w:val="none" w:sz="0" w:space="0" w:color="auto"/>
        <w:right w:val="none" w:sz="0" w:space="0" w:color="auto"/>
      </w:divBdr>
    </w:div>
    <w:div w:id="1104230457">
      <w:bodyDiv w:val="1"/>
      <w:marLeft w:val="0"/>
      <w:marRight w:val="0"/>
      <w:marTop w:val="0"/>
      <w:marBottom w:val="0"/>
      <w:divBdr>
        <w:top w:val="none" w:sz="0" w:space="0" w:color="auto"/>
        <w:left w:val="none" w:sz="0" w:space="0" w:color="auto"/>
        <w:bottom w:val="none" w:sz="0" w:space="0" w:color="auto"/>
        <w:right w:val="none" w:sz="0" w:space="0" w:color="auto"/>
      </w:divBdr>
    </w:div>
    <w:div w:id="1105921769">
      <w:bodyDiv w:val="1"/>
      <w:marLeft w:val="0"/>
      <w:marRight w:val="0"/>
      <w:marTop w:val="0"/>
      <w:marBottom w:val="0"/>
      <w:divBdr>
        <w:top w:val="none" w:sz="0" w:space="0" w:color="auto"/>
        <w:left w:val="none" w:sz="0" w:space="0" w:color="auto"/>
        <w:bottom w:val="none" w:sz="0" w:space="0" w:color="auto"/>
        <w:right w:val="none" w:sz="0" w:space="0" w:color="auto"/>
      </w:divBdr>
    </w:div>
    <w:div w:id="1106342077">
      <w:bodyDiv w:val="1"/>
      <w:marLeft w:val="0"/>
      <w:marRight w:val="0"/>
      <w:marTop w:val="0"/>
      <w:marBottom w:val="0"/>
      <w:divBdr>
        <w:top w:val="none" w:sz="0" w:space="0" w:color="auto"/>
        <w:left w:val="none" w:sz="0" w:space="0" w:color="auto"/>
        <w:bottom w:val="none" w:sz="0" w:space="0" w:color="auto"/>
        <w:right w:val="none" w:sz="0" w:space="0" w:color="auto"/>
      </w:divBdr>
    </w:div>
    <w:div w:id="1107847599">
      <w:bodyDiv w:val="1"/>
      <w:marLeft w:val="0"/>
      <w:marRight w:val="0"/>
      <w:marTop w:val="0"/>
      <w:marBottom w:val="0"/>
      <w:divBdr>
        <w:top w:val="none" w:sz="0" w:space="0" w:color="auto"/>
        <w:left w:val="none" w:sz="0" w:space="0" w:color="auto"/>
        <w:bottom w:val="none" w:sz="0" w:space="0" w:color="auto"/>
        <w:right w:val="none" w:sz="0" w:space="0" w:color="auto"/>
      </w:divBdr>
    </w:div>
    <w:div w:id="1107966585">
      <w:bodyDiv w:val="1"/>
      <w:marLeft w:val="0"/>
      <w:marRight w:val="0"/>
      <w:marTop w:val="0"/>
      <w:marBottom w:val="0"/>
      <w:divBdr>
        <w:top w:val="none" w:sz="0" w:space="0" w:color="auto"/>
        <w:left w:val="none" w:sz="0" w:space="0" w:color="auto"/>
        <w:bottom w:val="none" w:sz="0" w:space="0" w:color="auto"/>
        <w:right w:val="none" w:sz="0" w:space="0" w:color="auto"/>
      </w:divBdr>
    </w:div>
    <w:div w:id="1108428571">
      <w:bodyDiv w:val="1"/>
      <w:marLeft w:val="0"/>
      <w:marRight w:val="0"/>
      <w:marTop w:val="0"/>
      <w:marBottom w:val="0"/>
      <w:divBdr>
        <w:top w:val="none" w:sz="0" w:space="0" w:color="auto"/>
        <w:left w:val="none" w:sz="0" w:space="0" w:color="auto"/>
        <w:bottom w:val="none" w:sz="0" w:space="0" w:color="auto"/>
        <w:right w:val="none" w:sz="0" w:space="0" w:color="auto"/>
      </w:divBdr>
    </w:div>
    <w:div w:id="1108891233">
      <w:bodyDiv w:val="1"/>
      <w:marLeft w:val="0"/>
      <w:marRight w:val="0"/>
      <w:marTop w:val="0"/>
      <w:marBottom w:val="0"/>
      <w:divBdr>
        <w:top w:val="none" w:sz="0" w:space="0" w:color="auto"/>
        <w:left w:val="none" w:sz="0" w:space="0" w:color="auto"/>
        <w:bottom w:val="none" w:sz="0" w:space="0" w:color="auto"/>
        <w:right w:val="none" w:sz="0" w:space="0" w:color="auto"/>
      </w:divBdr>
    </w:div>
    <w:div w:id="1109131461">
      <w:bodyDiv w:val="1"/>
      <w:marLeft w:val="0"/>
      <w:marRight w:val="0"/>
      <w:marTop w:val="0"/>
      <w:marBottom w:val="0"/>
      <w:divBdr>
        <w:top w:val="none" w:sz="0" w:space="0" w:color="auto"/>
        <w:left w:val="none" w:sz="0" w:space="0" w:color="auto"/>
        <w:bottom w:val="none" w:sz="0" w:space="0" w:color="auto"/>
        <w:right w:val="none" w:sz="0" w:space="0" w:color="auto"/>
      </w:divBdr>
    </w:div>
    <w:div w:id="1110904079">
      <w:bodyDiv w:val="1"/>
      <w:marLeft w:val="0"/>
      <w:marRight w:val="0"/>
      <w:marTop w:val="0"/>
      <w:marBottom w:val="0"/>
      <w:divBdr>
        <w:top w:val="none" w:sz="0" w:space="0" w:color="auto"/>
        <w:left w:val="none" w:sz="0" w:space="0" w:color="auto"/>
        <w:bottom w:val="none" w:sz="0" w:space="0" w:color="auto"/>
        <w:right w:val="none" w:sz="0" w:space="0" w:color="auto"/>
      </w:divBdr>
    </w:div>
    <w:div w:id="1111823983">
      <w:bodyDiv w:val="1"/>
      <w:marLeft w:val="0"/>
      <w:marRight w:val="0"/>
      <w:marTop w:val="0"/>
      <w:marBottom w:val="0"/>
      <w:divBdr>
        <w:top w:val="none" w:sz="0" w:space="0" w:color="auto"/>
        <w:left w:val="none" w:sz="0" w:space="0" w:color="auto"/>
        <w:bottom w:val="none" w:sz="0" w:space="0" w:color="auto"/>
        <w:right w:val="none" w:sz="0" w:space="0" w:color="auto"/>
      </w:divBdr>
    </w:div>
    <w:div w:id="1112165319">
      <w:bodyDiv w:val="1"/>
      <w:marLeft w:val="0"/>
      <w:marRight w:val="0"/>
      <w:marTop w:val="0"/>
      <w:marBottom w:val="0"/>
      <w:divBdr>
        <w:top w:val="none" w:sz="0" w:space="0" w:color="auto"/>
        <w:left w:val="none" w:sz="0" w:space="0" w:color="auto"/>
        <w:bottom w:val="none" w:sz="0" w:space="0" w:color="auto"/>
        <w:right w:val="none" w:sz="0" w:space="0" w:color="auto"/>
      </w:divBdr>
    </w:div>
    <w:div w:id="1112629256">
      <w:bodyDiv w:val="1"/>
      <w:marLeft w:val="0"/>
      <w:marRight w:val="0"/>
      <w:marTop w:val="0"/>
      <w:marBottom w:val="0"/>
      <w:divBdr>
        <w:top w:val="none" w:sz="0" w:space="0" w:color="auto"/>
        <w:left w:val="none" w:sz="0" w:space="0" w:color="auto"/>
        <w:bottom w:val="none" w:sz="0" w:space="0" w:color="auto"/>
        <w:right w:val="none" w:sz="0" w:space="0" w:color="auto"/>
      </w:divBdr>
    </w:div>
    <w:div w:id="1114013424">
      <w:bodyDiv w:val="1"/>
      <w:marLeft w:val="0"/>
      <w:marRight w:val="0"/>
      <w:marTop w:val="0"/>
      <w:marBottom w:val="0"/>
      <w:divBdr>
        <w:top w:val="none" w:sz="0" w:space="0" w:color="auto"/>
        <w:left w:val="none" w:sz="0" w:space="0" w:color="auto"/>
        <w:bottom w:val="none" w:sz="0" w:space="0" w:color="auto"/>
        <w:right w:val="none" w:sz="0" w:space="0" w:color="auto"/>
      </w:divBdr>
    </w:div>
    <w:div w:id="1114255785">
      <w:bodyDiv w:val="1"/>
      <w:marLeft w:val="0"/>
      <w:marRight w:val="0"/>
      <w:marTop w:val="0"/>
      <w:marBottom w:val="0"/>
      <w:divBdr>
        <w:top w:val="none" w:sz="0" w:space="0" w:color="auto"/>
        <w:left w:val="none" w:sz="0" w:space="0" w:color="auto"/>
        <w:bottom w:val="none" w:sz="0" w:space="0" w:color="auto"/>
        <w:right w:val="none" w:sz="0" w:space="0" w:color="auto"/>
      </w:divBdr>
    </w:div>
    <w:div w:id="1115833666">
      <w:bodyDiv w:val="1"/>
      <w:marLeft w:val="0"/>
      <w:marRight w:val="0"/>
      <w:marTop w:val="0"/>
      <w:marBottom w:val="0"/>
      <w:divBdr>
        <w:top w:val="none" w:sz="0" w:space="0" w:color="auto"/>
        <w:left w:val="none" w:sz="0" w:space="0" w:color="auto"/>
        <w:bottom w:val="none" w:sz="0" w:space="0" w:color="auto"/>
        <w:right w:val="none" w:sz="0" w:space="0" w:color="auto"/>
      </w:divBdr>
    </w:div>
    <w:div w:id="1115950004">
      <w:bodyDiv w:val="1"/>
      <w:marLeft w:val="0"/>
      <w:marRight w:val="0"/>
      <w:marTop w:val="0"/>
      <w:marBottom w:val="0"/>
      <w:divBdr>
        <w:top w:val="none" w:sz="0" w:space="0" w:color="auto"/>
        <w:left w:val="none" w:sz="0" w:space="0" w:color="auto"/>
        <w:bottom w:val="none" w:sz="0" w:space="0" w:color="auto"/>
        <w:right w:val="none" w:sz="0" w:space="0" w:color="auto"/>
      </w:divBdr>
    </w:div>
    <w:div w:id="1116213208">
      <w:bodyDiv w:val="1"/>
      <w:marLeft w:val="0"/>
      <w:marRight w:val="0"/>
      <w:marTop w:val="0"/>
      <w:marBottom w:val="0"/>
      <w:divBdr>
        <w:top w:val="none" w:sz="0" w:space="0" w:color="auto"/>
        <w:left w:val="none" w:sz="0" w:space="0" w:color="auto"/>
        <w:bottom w:val="none" w:sz="0" w:space="0" w:color="auto"/>
        <w:right w:val="none" w:sz="0" w:space="0" w:color="auto"/>
      </w:divBdr>
    </w:div>
    <w:div w:id="1117068228">
      <w:bodyDiv w:val="1"/>
      <w:marLeft w:val="0"/>
      <w:marRight w:val="0"/>
      <w:marTop w:val="0"/>
      <w:marBottom w:val="0"/>
      <w:divBdr>
        <w:top w:val="none" w:sz="0" w:space="0" w:color="auto"/>
        <w:left w:val="none" w:sz="0" w:space="0" w:color="auto"/>
        <w:bottom w:val="none" w:sz="0" w:space="0" w:color="auto"/>
        <w:right w:val="none" w:sz="0" w:space="0" w:color="auto"/>
      </w:divBdr>
    </w:div>
    <w:div w:id="1118718018">
      <w:bodyDiv w:val="1"/>
      <w:marLeft w:val="0"/>
      <w:marRight w:val="0"/>
      <w:marTop w:val="0"/>
      <w:marBottom w:val="0"/>
      <w:divBdr>
        <w:top w:val="none" w:sz="0" w:space="0" w:color="auto"/>
        <w:left w:val="none" w:sz="0" w:space="0" w:color="auto"/>
        <w:bottom w:val="none" w:sz="0" w:space="0" w:color="auto"/>
        <w:right w:val="none" w:sz="0" w:space="0" w:color="auto"/>
      </w:divBdr>
    </w:div>
    <w:div w:id="1119378138">
      <w:bodyDiv w:val="1"/>
      <w:marLeft w:val="0"/>
      <w:marRight w:val="0"/>
      <w:marTop w:val="0"/>
      <w:marBottom w:val="0"/>
      <w:divBdr>
        <w:top w:val="none" w:sz="0" w:space="0" w:color="auto"/>
        <w:left w:val="none" w:sz="0" w:space="0" w:color="auto"/>
        <w:bottom w:val="none" w:sz="0" w:space="0" w:color="auto"/>
        <w:right w:val="none" w:sz="0" w:space="0" w:color="auto"/>
      </w:divBdr>
    </w:div>
    <w:div w:id="1120297438">
      <w:bodyDiv w:val="1"/>
      <w:marLeft w:val="0"/>
      <w:marRight w:val="0"/>
      <w:marTop w:val="0"/>
      <w:marBottom w:val="0"/>
      <w:divBdr>
        <w:top w:val="none" w:sz="0" w:space="0" w:color="auto"/>
        <w:left w:val="none" w:sz="0" w:space="0" w:color="auto"/>
        <w:bottom w:val="none" w:sz="0" w:space="0" w:color="auto"/>
        <w:right w:val="none" w:sz="0" w:space="0" w:color="auto"/>
      </w:divBdr>
    </w:div>
    <w:div w:id="1120609644">
      <w:bodyDiv w:val="1"/>
      <w:marLeft w:val="0"/>
      <w:marRight w:val="0"/>
      <w:marTop w:val="0"/>
      <w:marBottom w:val="0"/>
      <w:divBdr>
        <w:top w:val="none" w:sz="0" w:space="0" w:color="auto"/>
        <w:left w:val="none" w:sz="0" w:space="0" w:color="auto"/>
        <w:bottom w:val="none" w:sz="0" w:space="0" w:color="auto"/>
        <w:right w:val="none" w:sz="0" w:space="0" w:color="auto"/>
      </w:divBdr>
    </w:div>
    <w:div w:id="1120956126">
      <w:bodyDiv w:val="1"/>
      <w:marLeft w:val="0"/>
      <w:marRight w:val="0"/>
      <w:marTop w:val="0"/>
      <w:marBottom w:val="0"/>
      <w:divBdr>
        <w:top w:val="none" w:sz="0" w:space="0" w:color="auto"/>
        <w:left w:val="none" w:sz="0" w:space="0" w:color="auto"/>
        <w:bottom w:val="none" w:sz="0" w:space="0" w:color="auto"/>
        <w:right w:val="none" w:sz="0" w:space="0" w:color="auto"/>
      </w:divBdr>
    </w:div>
    <w:div w:id="1121876420">
      <w:bodyDiv w:val="1"/>
      <w:marLeft w:val="0"/>
      <w:marRight w:val="0"/>
      <w:marTop w:val="0"/>
      <w:marBottom w:val="0"/>
      <w:divBdr>
        <w:top w:val="none" w:sz="0" w:space="0" w:color="auto"/>
        <w:left w:val="none" w:sz="0" w:space="0" w:color="auto"/>
        <w:bottom w:val="none" w:sz="0" w:space="0" w:color="auto"/>
        <w:right w:val="none" w:sz="0" w:space="0" w:color="auto"/>
      </w:divBdr>
    </w:div>
    <w:div w:id="1121991709">
      <w:bodyDiv w:val="1"/>
      <w:marLeft w:val="0"/>
      <w:marRight w:val="0"/>
      <w:marTop w:val="0"/>
      <w:marBottom w:val="0"/>
      <w:divBdr>
        <w:top w:val="none" w:sz="0" w:space="0" w:color="auto"/>
        <w:left w:val="none" w:sz="0" w:space="0" w:color="auto"/>
        <w:bottom w:val="none" w:sz="0" w:space="0" w:color="auto"/>
        <w:right w:val="none" w:sz="0" w:space="0" w:color="auto"/>
      </w:divBdr>
    </w:div>
    <w:div w:id="1122110992">
      <w:bodyDiv w:val="1"/>
      <w:marLeft w:val="0"/>
      <w:marRight w:val="0"/>
      <w:marTop w:val="0"/>
      <w:marBottom w:val="0"/>
      <w:divBdr>
        <w:top w:val="none" w:sz="0" w:space="0" w:color="auto"/>
        <w:left w:val="none" w:sz="0" w:space="0" w:color="auto"/>
        <w:bottom w:val="none" w:sz="0" w:space="0" w:color="auto"/>
        <w:right w:val="none" w:sz="0" w:space="0" w:color="auto"/>
      </w:divBdr>
    </w:div>
    <w:div w:id="1123184705">
      <w:bodyDiv w:val="1"/>
      <w:marLeft w:val="0"/>
      <w:marRight w:val="0"/>
      <w:marTop w:val="0"/>
      <w:marBottom w:val="0"/>
      <w:divBdr>
        <w:top w:val="none" w:sz="0" w:space="0" w:color="auto"/>
        <w:left w:val="none" w:sz="0" w:space="0" w:color="auto"/>
        <w:bottom w:val="none" w:sz="0" w:space="0" w:color="auto"/>
        <w:right w:val="none" w:sz="0" w:space="0" w:color="auto"/>
      </w:divBdr>
    </w:div>
    <w:div w:id="1123234064">
      <w:bodyDiv w:val="1"/>
      <w:marLeft w:val="0"/>
      <w:marRight w:val="0"/>
      <w:marTop w:val="0"/>
      <w:marBottom w:val="0"/>
      <w:divBdr>
        <w:top w:val="none" w:sz="0" w:space="0" w:color="auto"/>
        <w:left w:val="none" w:sz="0" w:space="0" w:color="auto"/>
        <w:bottom w:val="none" w:sz="0" w:space="0" w:color="auto"/>
        <w:right w:val="none" w:sz="0" w:space="0" w:color="auto"/>
      </w:divBdr>
    </w:div>
    <w:div w:id="1124151540">
      <w:bodyDiv w:val="1"/>
      <w:marLeft w:val="0"/>
      <w:marRight w:val="0"/>
      <w:marTop w:val="0"/>
      <w:marBottom w:val="0"/>
      <w:divBdr>
        <w:top w:val="none" w:sz="0" w:space="0" w:color="auto"/>
        <w:left w:val="none" w:sz="0" w:space="0" w:color="auto"/>
        <w:bottom w:val="none" w:sz="0" w:space="0" w:color="auto"/>
        <w:right w:val="none" w:sz="0" w:space="0" w:color="auto"/>
      </w:divBdr>
    </w:div>
    <w:div w:id="1124467404">
      <w:bodyDiv w:val="1"/>
      <w:marLeft w:val="0"/>
      <w:marRight w:val="0"/>
      <w:marTop w:val="0"/>
      <w:marBottom w:val="0"/>
      <w:divBdr>
        <w:top w:val="none" w:sz="0" w:space="0" w:color="auto"/>
        <w:left w:val="none" w:sz="0" w:space="0" w:color="auto"/>
        <w:bottom w:val="none" w:sz="0" w:space="0" w:color="auto"/>
        <w:right w:val="none" w:sz="0" w:space="0" w:color="auto"/>
      </w:divBdr>
    </w:div>
    <w:div w:id="1125007272">
      <w:bodyDiv w:val="1"/>
      <w:marLeft w:val="0"/>
      <w:marRight w:val="0"/>
      <w:marTop w:val="0"/>
      <w:marBottom w:val="0"/>
      <w:divBdr>
        <w:top w:val="none" w:sz="0" w:space="0" w:color="auto"/>
        <w:left w:val="none" w:sz="0" w:space="0" w:color="auto"/>
        <w:bottom w:val="none" w:sz="0" w:space="0" w:color="auto"/>
        <w:right w:val="none" w:sz="0" w:space="0" w:color="auto"/>
      </w:divBdr>
    </w:div>
    <w:div w:id="1125660304">
      <w:bodyDiv w:val="1"/>
      <w:marLeft w:val="0"/>
      <w:marRight w:val="0"/>
      <w:marTop w:val="0"/>
      <w:marBottom w:val="0"/>
      <w:divBdr>
        <w:top w:val="none" w:sz="0" w:space="0" w:color="auto"/>
        <w:left w:val="none" w:sz="0" w:space="0" w:color="auto"/>
        <w:bottom w:val="none" w:sz="0" w:space="0" w:color="auto"/>
        <w:right w:val="none" w:sz="0" w:space="0" w:color="auto"/>
      </w:divBdr>
    </w:div>
    <w:div w:id="1126704268">
      <w:bodyDiv w:val="1"/>
      <w:marLeft w:val="0"/>
      <w:marRight w:val="0"/>
      <w:marTop w:val="0"/>
      <w:marBottom w:val="0"/>
      <w:divBdr>
        <w:top w:val="none" w:sz="0" w:space="0" w:color="auto"/>
        <w:left w:val="none" w:sz="0" w:space="0" w:color="auto"/>
        <w:bottom w:val="none" w:sz="0" w:space="0" w:color="auto"/>
        <w:right w:val="none" w:sz="0" w:space="0" w:color="auto"/>
      </w:divBdr>
    </w:div>
    <w:div w:id="1126898177">
      <w:bodyDiv w:val="1"/>
      <w:marLeft w:val="0"/>
      <w:marRight w:val="0"/>
      <w:marTop w:val="0"/>
      <w:marBottom w:val="0"/>
      <w:divBdr>
        <w:top w:val="none" w:sz="0" w:space="0" w:color="auto"/>
        <w:left w:val="none" w:sz="0" w:space="0" w:color="auto"/>
        <w:bottom w:val="none" w:sz="0" w:space="0" w:color="auto"/>
        <w:right w:val="none" w:sz="0" w:space="0" w:color="auto"/>
      </w:divBdr>
    </w:div>
    <w:div w:id="1127161876">
      <w:bodyDiv w:val="1"/>
      <w:marLeft w:val="0"/>
      <w:marRight w:val="0"/>
      <w:marTop w:val="0"/>
      <w:marBottom w:val="0"/>
      <w:divBdr>
        <w:top w:val="none" w:sz="0" w:space="0" w:color="auto"/>
        <w:left w:val="none" w:sz="0" w:space="0" w:color="auto"/>
        <w:bottom w:val="none" w:sz="0" w:space="0" w:color="auto"/>
        <w:right w:val="none" w:sz="0" w:space="0" w:color="auto"/>
      </w:divBdr>
    </w:div>
    <w:div w:id="1127704772">
      <w:bodyDiv w:val="1"/>
      <w:marLeft w:val="0"/>
      <w:marRight w:val="0"/>
      <w:marTop w:val="0"/>
      <w:marBottom w:val="0"/>
      <w:divBdr>
        <w:top w:val="none" w:sz="0" w:space="0" w:color="auto"/>
        <w:left w:val="none" w:sz="0" w:space="0" w:color="auto"/>
        <w:bottom w:val="none" w:sz="0" w:space="0" w:color="auto"/>
        <w:right w:val="none" w:sz="0" w:space="0" w:color="auto"/>
      </w:divBdr>
    </w:div>
    <w:div w:id="1128015671">
      <w:bodyDiv w:val="1"/>
      <w:marLeft w:val="0"/>
      <w:marRight w:val="0"/>
      <w:marTop w:val="0"/>
      <w:marBottom w:val="0"/>
      <w:divBdr>
        <w:top w:val="none" w:sz="0" w:space="0" w:color="auto"/>
        <w:left w:val="none" w:sz="0" w:space="0" w:color="auto"/>
        <w:bottom w:val="none" w:sz="0" w:space="0" w:color="auto"/>
        <w:right w:val="none" w:sz="0" w:space="0" w:color="auto"/>
      </w:divBdr>
    </w:div>
    <w:div w:id="1128620156">
      <w:bodyDiv w:val="1"/>
      <w:marLeft w:val="0"/>
      <w:marRight w:val="0"/>
      <w:marTop w:val="0"/>
      <w:marBottom w:val="0"/>
      <w:divBdr>
        <w:top w:val="none" w:sz="0" w:space="0" w:color="auto"/>
        <w:left w:val="none" w:sz="0" w:space="0" w:color="auto"/>
        <w:bottom w:val="none" w:sz="0" w:space="0" w:color="auto"/>
        <w:right w:val="none" w:sz="0" w:space="0" w:color="auto"/>
      </w:divBdr>
    </w:div>
    <w:div w:id="1129668172">
      <w:bodyDiv w:val="1"/>
      <w:marLeft w:val="0"/>
      <w:marRight w:val="0"/>
      <w:marTop w:val="0"/>
      <w:marBottom w:val="0"/>
      <w:divBdr>
        <w:top w:val="none" w:sz="0" w:space="0" w:color="auto"/>
        <w:left w:val="none" w:sz="0" w:space="0" w:color="auto"/>
        <w:bottom w:val="none" w:sz="0" w:space="0" w:color="auto"/>
        <w:right w:val="none" w:sz="0" w:space="0" w:color="auto"/>
      </w:divBdr>
    </w:div>
    <w:div w:id="1130905705">
      <w:bodyDiv w:val="1"/>
      <w:marLeft w:val="0"/>
      <w:marRight w:val="0"/>
      <w:marTop w:val="0"/>
      <w:marBottom w:val="0"/>
      <w:divBdr>
        <w:top w:val="none" w:sz="0" w:space="0" w:color="auto"/>
        <w:left w:val="none" w:sz="0" w:space="0" w:color="auto"/>
        <w:bottom w:val="none" w:sz="0" w:space="0" w:color="auto"/>
        <w:right w:val="none" w:sz="0" w:space="0" w:color="auto"/>
      </w:divBdr>
    </w:div>
    <w:div w:id="1131366938">
      <w:bodyDiv w:val="1"/>
      <w:marLeft w:val="0"/>
      <w:marRight w:val="0"/>
      <w:marTop w:val="0"/>
      <w:marBottom w:val="0"/>
      <w:divBdr>
        <w:top w:val="none" w:sz="0" w:space="0" w:color="auto"/>
        <w:left w:val="none" w:sz="0" w:space="0" w:color="auto"/>
        <w:bottom w:val="none" w:sz="0" w:space="0" w:color="auto"/>
        <w:right w:val="none" w:sz="0" w:space="0" w:color="auto"/>
      </w:divBdr>
    </w:div>
    <w:div w:id="1132285914">
      <w:bodyDiv w:val="1"/>
      <w:marLeft w:val="0"/>
      <w:marRight w:val="0"/>
      <w:marTop w:val="0"/>
      <w:marBottom w:val="0"/>
      <w:divBdr>
        <w:top w:val="none" w:sz="0" w:space="0" w:color="auto"/>
        <w:left w:val="none" w:sz="0" w:space="0" w:color="auto"/>
        <w:bottom w:val="none" w:sz="0" w:space="0" w:color="auto"/>
        <w:right w:val="none" w:sz="0" w:space="0" w:color="auto"/>
      </w:divBdr>
    </w:div>
    <w:div w:id="1132478047">
      <w:bodyDiv w:val="1"/>
      <w:marLeft w:val="0"/>
      <w:marRight w:val="0"/>
      <w:marTop w:val="0"/>
      <w:marBottom w:val="0"/>
      <w:divBdr>
        <w:top w:val="none" w:sz="0" w:space="0" w:color="auto"/>
        <w:left w:val="none" w:sz="0" w:space="0" w:color="auto"/>
        <w:bottom w:val="none" w:sz="0" w:space="0" w:color="auto"/>
        <w:right w:val="none" w:sz="0" w:space="0" w:color="auto"/>
      </w:divBdr>
    </w:div>
    <w:div w:id="1133713617">
      <w:bodyDiv w:val="1"/>
      <w:marLeft w:val="0"/>
      <w:marRight w:val="0"/>
      <w:marTop w:val="0"/>
      <w:marBottom w:val="0"/>
      <w:divBdr>
        <w:top w:val="none" w:sz="0" w:space="0" w:color="auto"/>
        <w:left w:val="none" w:sz="0" w:space="0" w:color="auto"/>
        <w:bottom w:val="none" w:sz="0" w:space="0" w:color="auto"/>
        <w:right w:val="none" w:sz="0" w:space="0" w:color="auto"/>
      </w:divBdr>
    </w:div>
    <w:div w:id="1134329417">
      <w:bodyDiv w:val="1"/>
      <w:marLeft w:val="0"/>
      <w:marRight w:val="0"/>
      <w:marTop w:val="0"/>
      <w:marBottom w:val="0"/>
      <w:divBdr>
        <w:top w:val="none" w:sz="0" w:space="0" w:color="auto"/>
        <w:left w:val="none" w:sz="0" w:space="0" w:color="auto"/>
        <w:bottom w:val="none" w:sz="0" w:space="0" w:color="auto"/>
        <w:right w:val="none" w:sz="0" w:space="0" w:color="auto"/>
      </w:divBdr>
    </w:div>
    <w:div w:id="1134373502">
      <w:bodyDiv w:val="1"/>
      <w:marLeft w:val="0"/>
      <w:marRight w:val="0"/>
      <w:marTop w:val="0"/>
      <w:marBottom w:val="0"/>
      <w:divBdr>
        <w:top w:val="none" w:sz="0" w:space="0" w:color="auto"/>
        <w:left w:val="none" w:sz="0" w:space="0" w:color="auto"/>
        <w:bottom w:val="none" w:sz="0" w:space="0" w:color="auto"/>
        <w:right w:val="none" w:sz="0" w:space="0" w:color="auto"/>
      </w:divBdr>
    </w:div>
    <w:div w:id="1135828219">
      <w:bodyDiv w:val="1"/>
      <w:marLeft w:val="0"/>
      <w:marRight w:val="0"/>
      <w:marTop w:val="0"/>
      <w:marBottom w:val="0"/>
      <w:divBdr>
        <w:top w:val="none" w:sz="0" w:space="0" w:color="auto"/>
        <w:left w:val="none" w:sz="0" w:space="0" w:color="auto"/>
        <w:bottom w:val="none" w:sz="0" w:space="0" w:color="auto"/>
        <w:right w:val="none" w:sz="0" w:space="0" w:color="auto"/>
      </w:divBdr>
    </w:div>
    <w:div w:id="1136337462">
      <w:bodyDiv w:val="1"/>
      <w:marLeft w:val="0"/>
      <w:marRight w:val="0"/>
      <w:marTop w:val="0"/>
      <w:marBottom w:val="0"/>
      <w:divBdr>
        <w:top w:val="none" w:sz="0" w:space="0" w:color="auto"/>
        <w:left w:val="none" w:sz="0" w:space="0" w:color="auto"/>
        <w:bottom w:val="none" w:sz="0" w:space="0" w:color="auto"/>
        <w:right w:val="none" w:sz="0" w:space="0" w:color="auto"/>
      </w:divBdr>
    </w:div>
    <w:div w:id="1136945260">
      <w:bodyDiv w:val="1"/>
      <w:marLeft w:val="0"/>
      <w:marRight w:val="0"/>
      <w:marTop w:val="0"/>
      <w:marBottom w:val="0"/>
      <w:divBdr>
        <w:top w:val="none" w:sz="0" w:space="0" w:color="auto"/>
        <w:left w:val="none" w:sz="0" w:space="0" w:color="auto"/>
        <w:bottom w:val="none" w:sz="0" w:space="0" w:color="auto"/>
        <w:right w:val="none" w:sz="0" w:space="0" w:color="auto"/>
      </w:divBdr>
    </w:div>
    <w:div w:id="1137988563">
      <w:bodyDiv w:val="1"/>
      <w:marLeft w:val="0"/>
      <w:marRight w:val="0"/>
      <w:marTop w:val="0"/>
      <w:marBottom w:val="0"/>
      <w:divBdr>
        <w:top w:val="none" w:sz="0" w:space="0" w:color="auto"/>
        <w:left w:val="none" w:sz="0" w:space="0" w:color="auto"/>
        <w:bottom w:val="none" w:sz="0" w:space="0" w:color="auto"/>
        <w:right w:val="none" w:sz="0" w:space="0" w:color="auto"/>
      </w:divBdr>
    </w:div>
    <w:div w:id="1138455767">
      <w:bodyDiv w:val="1"/>
      <w:marLeft w:val="0"/>
      <w:marRight w:val="0"/>
      <w:marTop w:val="0"/>
      <w:marBottom w:val="0"/>
      <w:divBdr>
        <w:top w:val="none" w:sz="0" w:space="0" w:color="auto"/>
        <w:left w:val="none" w:sz="0" w:space="0" w:color="auto"/>
        <w:bottom w:val="none" w:sz="0" w:space="0" w:color="auto"/>
        <w:right w:val="none" w:sz="0" w:space="0" w:color="auto"/>
      </w:divBdr>
    </w:div>
    <w:div w:id="1138568781">
      <w:bodyDiv w:val="1"/>
      <w:marLeft w:val="0"/>
      <w:marRight w:val="0"/>
      <w:marTop w:val="0"/>
      <w:marBottom w:val="0"/>
      <w:divBdr>
        <w:top w:val="none" w:sz="0" w:space="0" w:color="auto"/>
        <w:left w:val="none" w:sz="0" w:space="0" w:color="auto"/>
        <w:bottom w:val="none" w:sz="0" w:space="0" w:color="auto"/>
        <w:right w:val="none" w:sz="0" w:space="0" w:color="auto"/>
      </w:divBdr>
    </w:div>
    <w:div w:id="1139687545">
      <w:bodyDiv w:val="1"/>
      <w:marLeft w:val="0"/>
      <w:marRight w:val="0"/>
      <w:marTop w:val="0"/>
      <w:marBottom w:val="0"/>
      <w:divBdr>
        <w:top w:val="none" w:sz="0" w:space="0" w:color="auto"/>
        <w:left w:val="none" w:sz="0" w:space="0" w:color="auto"/>
        <w:bottom w:val="none" w:sz="0" w:space="0" w:color="auto"/>
        <w:right w:val="none" w:sz="0" w:space="0" w:color="auto"/>
      </w:divBdr>
    </w:div>
    <w:div w:id="1140150224">
      <w:bodyDiv w:val="1"/>
      <w:marLeft w:val="0"/>
      <w:marRight w:val="0"/>
      <w:marTop w:val="0"/>
      <w:marBottom w:val="0"/>
      <w:divBdr>
        <w:top w:val="none" w:sz="0" w:space="0" w:color="auto"/>
        <w:left w:val="none" w:sz="0" w:space="0" w:color="auto"/>
        <w:bottom w:val="none" w:sz="0" w:space="0" w:color="auto"/>
        <w:right w:val="none" w:sz="0" w:space="0" w:color="auto"/>
      </w:divBdr>
    </w:div>
    <w:div w:id="1140154523">
      <w:bodyDiv w:val="1"/>
      <w:marLeft w:val="0"/>
      <w:marRight w:val="0"/>
      <w:marTop w:val="0"/>
      <w:marBottom w:val="0"/>
      <w:divBdr>
        <w:top w:val="none" w:sz="0" w:space="0" w:color="auto"/>
        <w:left w:val="none" w:sz="0" w:space="0" w:color="auto"/>
        <w:bottom w:val="none" w:sz="0" w:space="0" w:color="auto"/>
        <w:right w:val="none" w:sz="0" w:space="0" w:color="auto"/>
      </w:divBdr>
    </w:div>
    <w:div w:id="1140995358">
      <w:bodyDiv w:val="1"/>
      <w:marLeft w:val="0"/>
      <w:marRight w:val="0"/>
      <w:marTop w:val="0"/>
      <w:marBottom w:val="0"/>
      <w:divBdr>
        <w:top w:val="none" w:sz="0" w:space="0" w:color="auto"/>
        <w:left w:val="none" w:sz="0" w:space="0" w:color="auto"/>
        <w:bottom w:val="none" w:sz="0" w:space="0" w:color="auto"/>
        <w:right w:val="none" w:sz="0" w:space="0" w:color="auto"/>
      </w:divBdr>
    </w:div>
    <w:div w:id="1141536390">
      <w:bodyDiv w:val="1"/>
      <w:marLeft w:val="0"/>
      <w:marRight w:val="0"/>
      <w:marTop w:val="0"/>
      <w:marBottom w:val="0"/>
      <w:divBdr>
        <w:top w:val="none" w:sz="0" w:space="0" w:color="auto"/>
        <w:left w:val="none" w:sz="0" w:space="0" w:color="auto"/>
        <w:bottom w:val="none" w:sz="0" w:space="0" w:color="auto"/>
        <w:right w:val="none" w:sz="0" w:space="0" w:color="auto"/>
      </w:divBdr>
    </w:div>
    <w:div w:id="1142775803">
      <w:bodyDiv w:val="1"/>
      <w:marLeft w:val="0"/>
      <w:marRight w:val="0"/>
      <w:marTop w:val="0"/>
      <w:marBottom w:val="0"/>
      <w:divBdr>
        <w:top w:val="none" w:sz="0" w:space="0" w:color="auto"/>
        <w:left w:val="none" w:sz="0" w:space="0" w:color="auto"/>
        <w:bottom w:val="none" w:sz="0" w:space="0" w:color="auto"/>
        <w:right w:val="none" w:sz="0" w:space="0" w:color="auto"/>
      </w:divBdr>
    </w:div>
    <w:div w:id="1143497609">
      <w:bodyDiv w:val="1"/>
      <w:marLeft w:val="0"/>
      <w:marRight w:val="0"/>
      <w:marTop w:val="0"/>
      <w:marBottom w:val="0"/>
      <w:divBdr>
        <w:top w:val="none" w:sz="0" w:space="0" w:color="auto"/>
        <w:left w:val="none" w:sz="0" w:space="0" w:color="auto"/>
        <w:bottom w:val="none" w:sz="0" w:space="0" w:color="auto"/>
        <w:right w:val="none" w:sz="0" w:space="0" w:color="auto"/>
      </w:divBdr>
    </w:div>
    <w:div w:id="1144856997">
      <w:bodyDiv w:val="1"/>
      <w:marLeft w:val="0"/>
      <w:marRight w:val="0"/>
      <w:marTop w:val="0"/>
      <w:marBottom w:val="0"/>
      <w:divBdr>
        <w:top w:val="none" w:sz="0" w:space="0" w:color="auto"/>
        <w:left w:val="none" w:sz="0" w:space="0" w:color="auto"/>
        <w:bottom w:val="none" w:sz="0" w:space="0" w:color="auto"/>
        <w:right w:val="none" w:sz="0" w:space="0" w:color="auto"/>
      </w:divBdr>
    </w:div>
    <w:div w:id="1145005394">
      <w:bodyDiv w:val="1"/>
      <w:marLeft w:val="0"/>
      <w:marRight w:val="0"/>
      <w:marTop w:val="0"/>
      <w:marBottom w:val="0"/>
      <w:divBdr>
        <w:top w:val="none" w:sz="0" w:space="0" w:color="auto"/>
        <w:left w:val="none" w:sz="0" w:space="0" w:color="auto"/>
        <w:bottom w:val="none" w:sz="0" w:space="0" w:color="auto"/>
        <w:right w:val="none" w:sz="0" w:space="0" w:color="auto"/>
      </w:divBdr>
    </w:div>
    <w:div w:id="1145389219">
      <w:bodyDiv w:val="1"/>
      <w:marLeft w:val="0"/>
      <w:marRight w:val="0"/>
      <w:marTop w:val="0"/>
      <w:marBottom w:val="0"/>
      <w:divBdr>
        <w:top w:val="none" w:sz="0" w:space="0" w:color="auto"/>
        <w:left w:val="none" w:sz="0" w:space="0" w:color="auto"/>
        <w:bottom w:val="none" w:sz="0" w:space="0" w:color="auto"/>
        <w:right w:val="none" w:sz="0" w:space="0" w:color="auto"/>
      </w:divBdr>
    </w:div>
    <w:div w:id="1145389224">
      <w:bodyDiv w:val="1"/>
      <w:marLeft w:val="0"/>
      <w:marRight w:val="0"/>
      <w:marTop w:val="0"/>
      <w:marBottom w:val="0"/>
      <w:divBdr>
        <w:top w:val="none" w:sz="0" w:space="0" w:color="auto"/>
        <w:left w:val="none" w:sz="0" w:space="0" w:color="auto"/>
        <w:bottom w:val="none" w:sz="0" w:space="0" w:color="auto"/>
        <w:right w:val="none" w:sz="0" w:space="0" w:color="auto"/>
      </w:divBdr>
    </w:div>
    <w:div w:id="1145705487">
      <w:bodyDiv w:val="1"/>
      <w:marLeft w:val="0"/>
      <w:marRight w:val="0"/>
      <w:marTop w:val="0"/>
      <w:marBottom w:val="0"/>
      <w:divBdr>
        <w:top w:val="none" w:sz="0" w:space="0" w:color="auto"/>
        <w:left w:val="none" w:sz="0" w:space="0" w:color="auto"/>
        <w:bottom w:val="none" w:sz="0" w:space="0" w:color="auto"/>
        <w:right w:val="none" w:sz="0" w:space="0" w:color="auto"/>
      </w:divBdr>
    </w:div>
    <w:div w:id="1146121745">
      <w:bodyDiv w:val="1"/>
      <w:marLeft w:val="0"/>
      <w:marRight w:val="0"/>
      <w:marTop w:val="0"/>
      <w:marBottom w:val="0"/>
      <w:divBdr>
        <w:top w:val="none" w:sz="0" w:space="0" w:color="auto"/>
        <w:left w:val="none" w:sz="0" w:space="0" w:color="auto"/>
        <w:bottom w:val="none" w:sz="0" w:space="0" w:color="auto"/>
        <w:right w:val="none" w:sz="0" w:space="0" w:color="auto"/>
      </w:divBdr>
    </w:div>
    <w:div w:id="1146165248">
      <w:bodyDiv w:val="1"/>
      <w:marLeft w:val="0"/>
      <w:marRight w:val="0"/>
      <w:marTop w:val="0"/>
      <w:marBottom w:val="0"/>
      <w:divBdr>
        <w:top w:val="none" w:sz="0" w:space="0" w:color="auto"/>
        <w:left w:val="none" w:sz="0" w:space="0" w:color="auto"/>
        <w:bottom w:val="none" w:sz="0" w:space="0" w:color="auto"/>
        <w:right w:val="none" w:sz="0" w:space="0" w:color="auto"/>
      </w:divBdr>
    </w:div>
    <w:div w:id="1146313918">
      <w:bodyDiv w:val="1"/>
      <w:marLeft w:val="0"/>
      <w:marRight w:val="0"/>
      <w:marTop w:val="0"/>
      <w:marBottom w:val="0"/>
      <w:divBdr>
        <w:top w:val="none" w:sz="0" w:space="0" w:color="auto"/>
        <w:left w:val="none" w:sz="0" w:space="0" w:color="auto"/>
        <w:bottom w:val="none" w:sz="0" w:space="0" w:color="auto"/>
        <w:right w:val="none" w:sz="0" w:space="0" w:color="auto"/>
      </w:divBdr>
    </w:div>
    <w:div w:id="1146825048">
      <w:bodyDiv w:val="1"/>
      <w:marLeft w:val="0"/>
      <w:marRight w:val="0"/>
      <w:marTop w:val="0"/>
      <w:marBottom w:val="0"/>
      <w:divBdr>
        <w:top w:val="none" w:sz="0" w:space="0" w:color="auto"/>
        <w:left w:val="none" w:sz="0" w:space="0" w:color="auto"/>
        <w:bottom w:val="none" w:sz="0" w:space="0" w:color="auto"/>
        <w:right w:val="none" w:sz="0" w:space="0" w:color="auto"/>
      </w:divBdr>
    </w:div>
    <w:div w:id="1146893943">
      <w:bodyDiv w:val="1"/>
      <w:marLeft w:val="0"/>
      <w:marRight w:val="0"/>
      <w:marTop w:val="0"/>
      <w:marBottom w:val="0"/>
      <w:divBdr>
        <w:top w:val="none" w:sz="0" w:space="0" w:color="auto"/>
        <w:left w:val="none" w:sz="0" w:space="0" w:color="auto"/>
        <w:bottom w:val="none" w:sz="0" w:space="0" w:color="auto"/>
        <w:right w:val="none" w:sz="0" w:space="0" w:color="auto"/>
      </w:divBdr>
    </w:div>
    <w:div w:id="1147629418">
      <w:bodyDiv w:val="1"/>
      <w:marLeft w:val="0"/>
      <w:marRight w:val="0"/>
      <w:marTop w:val="0"/>
      <w:marBottom w:val="0"/>
      <w:divBdr>
        <w:top w:val="none" w:sz="0" w:space="0" w:color="auto"/>
        <w:left w:val="none" w:sz="0" w:space="0" w:color="auto"/>
        <w:bottom w:val="none" w:sz="0" w:space="0" w:color="auto"/>
        <w:right w:val="none" w:sz="0" w:space="0" w:color="auto"/>
      </w:divBdr>
    </w:div>
    <w:div w:id="1147863607">
      <w:bodyDiv w:val="1"/>
      <w:marLeft w:val="0"/>
      <w:marRight w:val="0"/>
      <w:marTop w:val="0"/>
      <w:marBottom w:val="0"/>
      <w:divBdr>
        <w:top w:val="none" w:sz="0" w:space="0" w:color="auto"/>
        <w:left w:val="none" w:sz="0" w:space="0" w:color="auto"/>
        <w:bottom w:val="none" w:sz="0" w:space="0" w:color="auto"/>
        <w:right w:val="none" w:sz="0" w:space="0" w:color="auto"/>
      </w:divBdr>
    </w:div>
    <w:div w:id="1147894006">
      <w:bodyDiv w:val="1"/>
      <w:marLeft w:val="0"/>
      <w:marRight w:val="0"/>
      <w:marTop w:val="0"/>
      <w:marBottom w:val="0"/>
      <w:divBdr>
        <w:top w:val="none" w:sz="0" w:space="0" w:color="auto"/>
        <w:left w:val="none" w:sz="0" w:space="0" w:color="auto"/>
        <w:bottom w:val="none" w:sz="0" w:space="0" w:color="auto"/>
        <w:right w:val="none" w:sz="0" w:space="0" w:color="auto"/>
      </w:divBdr>
    </w:div>
    <w:div w:id="1149059561">
      <w:bodyDiv w:val="1"/>
      <w:marLeft w:val="0"/>
      <w:marRight w:val="0"/>
      <w:marTop w:val="0"/>
      <w:marBottom w:val="0"/>
      <w:divBdr>
        <w:top w:val="none" w:sz="0" w:space="0" w:color="auto"/>
        <w:left w:val="none" w:sz="0" w:space="0" w:color="auto"/>
        <w:bottom w:val="none" w:sz="0" w:space="0" w:color="auto"/>
        <w:right w:val="none" w:sz="0" w:space="0" w:color="auto"/>
      </w:divBdr>
    </w:div>
    <w:div w:id="1149245375">
      <w:bodyDiv w:val="1"/>
      <w:marLeft w:val="0"/>
      <w:marRight w:val="0"/>
      <w:marTop w:val="0"/>
      <w:marBottom w:val="0"/>
      <w:divBdr>
        <w:top w:val="none" w:sz="0" w:space="0" w:color="auto"/>
        <w:left w:val="none" w:sz="0" w:space="0" w:color="auto"/>
        <w:bottom w:val="none" w:sz="0" w:space="0" w:color="auto"/>
        <w:right w:val="none" w:sz="0" w:space="0" w:color="auto"/>
      </w:divBdr>
    </w:div>
    <w:div w:id="1149663729">
      <w:bodyDiv w:val="1"/>
      <w:marLeft w:val="0"/>
      <w:marRight w:val="0"/>
      <w:marTop w:val="0"/>
      <w:marBottom w:val="0"/>
      <w:divBdr>
        <w:top w:val="none" w:sz="0" w:space="0" w:color="auto"/>
        <w:left w:val="none" w:sz="0" w:space="0" w:color="auto"/>
        <w:bottom w:val="none" w:sz="0" w:space="0" w:color="auto"/>
        <w:right w:val="none" w:sz="0" w:space="0" w:color="auto"/>
      </w:divBdr>
    </w:div>
    <w:div w:id="1149787836">
      <w:bodyDiv w:val="1"/>
      <w:marLeft w:val="0"/>
      <w:marRight w:val="0"/>
      <w:marTop w:val="0"/>
      <w:marBottom w:val="0"/>
      <w:divBdr>
        <w:top w:val="none" w:sz="0" w:space="0" w:color="auto"/>
        <w:left w:val="none" w:sz="0" w:space="0" w:color="auto"/>
        <w:bottom w:val="none" w:sz="0" w:space="0" w:color="auto"/>
        <w:right w:val="none" w:sz="0" w:space="0" w:color="auto"/>
      </w:divBdr>
    </w:div>
    <w:div w:id="1150485839">
      <w:bodyDiv w:val="1"/>
      <w:marLeft w:val="0"/>
      <w:marRight w:val="0"/>
      <w:marTop w:val="0"/>
      <w:marBottom w:val="0"/>
      <w:divBdr>
        <w:top w:val="none" w:sz="0" w:space="0" w:color="auto"/>
        <w:left w:val="none" w:sz="0" w:space="0" w:color="auto"/>
        <w:bottom w:val="none" w:sz="0" w:space="0" w:color="auto"/>
        <w:right w:val="none" w:sz="0" w:space="0" w:color="auto"/>
      </w:divBdr>
    </w:div>
    <w:div w:id="1150948980">
      <w:bodyDiv w:val="1"/>
      <w:marLeft w:val="0"/>
      <w:marRight w:val="0"/>
      <w:marTop w:val="0"/>
      <w:marBottom w:val="0"/>
      <w:divBdr>
        <w:top w:val="none" w:sz="0" w:space="0" w:color="auto"/>
        <w:left w:val="none" w:sz="0" w:space="0" w:color="auto"/>
        <w:bottom w:val="none" w:sz="0" w:space="0" w:color="auto"/>
        <w:right w:val="none" w:sz="0" w:space="0" w:color="auto"/>
      </w:divBdr>
    </w:div>
    <w:div w:id="1152061715">
      <w:bodyDiv w:val="1"/>
      <w:marLeft w:val="0"/>
      <w:marRight w:val="0"/>
      <w:marTop w:val="0"/>
      <w:marBottom w:val="0"/>
      <w:divBdr>
        <w:top w:val="none" w:sz="0" w:space="0" w:color="auto"/>
        <w:left w:val="none" w:sz="0" w:space="0" w:color="auto"/>
        <w:bottom w:val="none" w:sz="0" w:space="0" w:color="auto"/>
        <w:right w:val="none" w:sz="0" w:space="0" w:color="auto"/>
      </w:divBdr>
    </w:div>
    <w:div w:id="1152334661">
      <w:bodyDiv w:val="1"/>
      <w:marLeft w:val="0"/>
      <w:marRight w:val="0"/>
      <w:marTop w:val="0"/>
      <w:marBottom w:val="0"/>
      <w:divBdr>
        <w:top w:val="none" w:sz="0" w:space="0" w:color="auto"/>
        <w:left w:val="none" w:sz="0" w:space="0" w:color="auto"/>
        <w:bottom w:val="none" w:sz="0" w:space="0" w:color="auto"/>
        <w:right w:val="none" w:sz="0" w:space="0" w:color="auto"/>
      </w:divBdr>
    </w:div>
    <w:div w:id="1152647472">
      <w:bodyDiv w:val="1"/>
      <w:marLeft w:val="0"/>
      <w:marRight w:val="0"/>
      <w:marTop w:val="0"/>
      <w:marBottom w:val="0"/>
      <w:divBdr>
        <w:top w:val="none" w:sz="0" w:space="0" w:color="auto"/>
        <w:left w:val="none" w:sz="0" w:space="0" w:color="auto"/>
        <w:bottom w:val="none" w:sz="0" w:space="0" w:color="auto"/>
        <w:right w:val="none" w:sz="0" w:space="0" w:color="auto"/>
      </w:divBdr>
    </w:div>
    <w:div w:id="1153331147">
      <w:bodyDiv w:val="1"/>
      <w:marLeft w:val="0"/>
      <w:marRight w:val="0"/>
      <w:marTop w:val="0"/>
      <w:marBottom w:val="0"/>
      <w:divBdr>
        <w:top w:val="none" w:sz="0" w:space="0" w:color="auto"/>
        <w:left w:val="none" w:sz="0" w:space="0" w:color="auto"/>
        <w:bottom w:val="none" w:sz="0" w:space="0" w:color="auto"/>
        <w:right w:val="none" w:sz="0" w:space="0" w:color="auto"/>
      </w:divBdr>
    </w:div>
    <w:div w:id="1154294122">
      <w:bodyDiv w:val="1"/>
      <w:marLeft w:val="0"/>
      <w:marRight w:val="0"/>
      <w:marTop w:val="0"/>
      <w:marBottom w:val="0"/>
      <w:divBdr>
        <w:top w:val="none" w:sz="0" w:space="0" w:color="auto"/>
        <w:left w:val="none" w:sz="0" w:space="0" w:color="auto"/>
        <w:bottom w:val="none" w:sz="0" w:space="0" w:color="auto"/>
        <w:right w:val="none" w:sz="0" w:space="0" w:color="auto"/>
      </w:divBdr>
    </w:div>
    <w:div w:id="1155099738">
      <w:bodyDiv w:val="1"/>
      <w:marLeft w:val="0"/>
      <w:marRight w:val="0"/>
      <w:marTop w:val="0"/>
      <w:marBottom w:val="0"/>
      <w:divBdr>
        <w:top w:val="none" w:sz="0" w:space="0" w:color="auto"/>
        <w:left w:val="none" w:sz="0" w:space="0" w:color="auto"/>
        <w:bottom w:val="none" w:sz="0" w:space="0" w:color="auto"/>
        <w:right w:val="none" w:sz="0" w:space="0" w:color="auto"/>
      </w:divBdr>
    </w:div>
    <w:div w:id="1155610263">
      <w:bodyDiv w:val="1"/>
      <w:marLeft w:val="0"/>
      <w:marRight w:val="0"/>
      <w:marTop w:val="0"/>
      <w:marBottom w:val="0"/>
      <w:divBdr>
        <w:top w:val="none" w:sz="0" w:space="0" w:color="auto"/>
        <w:left w:val="none" w:sz="0" w:space="0" w:color="auto"/>
        <w:bottom w:val="none" w:sz="0" w:space="0" w:color="auto"/>
        <w:right w:val="none" w:sz="0" w:space="0" w:color="auto"/>
      </w:divBdr>
    </w:div>
    <w:div w:id="1157109204">
      <w:bodyDiv w:val="1"/>
      <w:marLeft w:val="0"/>
      <w:marRight w:val="0"/>
      <w:marTop w:val="0"/>
      <w:marBottom w:val="0"/>
      <w:divBdr>
        <w:top w:val="none" w:sz="0" w:space="0" w:color="auto"/>
        <w:left w:val="none" w:sz="0" w:space="0" w:color="auto"/>
        <w:bottom w:val="none" w:sz="0" w:space="0" w:color="auto"/>
        <w:right w:val="none" w:sz="0" w:space="0" w:color="auto"/>
      </w:divBdr>
    </w:div>
    <w:div w:id="1157185254">
      <w:bodyDiv w:val="1"/>
      <w:marLeft w:val="0"/>
      <w:marRight w:val="0"/>
      <w:marTop w:val="0"/>
      <w:marBottom w:val="0"/>
      <w:divBdr>
        <w:top w:val="none" w:sz="0" w:space="0" w:color="auto"/>
        <w:left w:val="none" w:sz="0" w:space="0" w:color="auto"/>
        <w:bottom w:val="none" w:sz="0" w:space="0" w:color="auto"/>
        <w:right w:val="none" w:sz="0" w:space="0" w:color="auto"/>
      </w:divBdr>
    </w:div>
    <w:div w:id="1157919026">
      <w:bodyDiv w:val="1"/>
      <w:marLeft w:val="0"/>
      <w:marRight w:val="0"/>
      <w:marTop w:val="0"/>
      <w:marBottom w:val="0"/>
      <w:divBdr>
        <w:top w:val="none" w:sz="0" w:space="0" w:color="auto"/>
        <w:left w:val="none" w:sz="0" w:space="0" w:color="auto"/>
        <w:bottom w:val="none" w:sz="0" w:space="0" w:color="auto"/>
        <w:right w:val="none" w:sz="0" w:space="0" w:color="auto"/>
      </w:divBdr>
    </w:div>
    <w:div w:id="1157961167">
      <w:bodyDiv w:val="1"/>
      <w:marLeft w:val="0"/>
      <w:marRight w:val="0"/>
      <w:marTop w:val="0"/>
      <w:marBottom w:val="0"/>
      <w:divBdr>
        <w:top w:val="none" w:sz="0" w:space="0" w:color="auto"/>
        <w:left w:val="none" w:sz="0" w:space="0" w:color="auto"/>
        <w:bottom w:val="none" w:sz="0" w:space="0" w:color="auto"/>
        <w:right w:val="none" w:sz="0" w:space="0" w:color="auto"/>
      </w:divBdr>
    </w:div>
    <w:div w:id="1159151394">
      <w:bodyDiv w:val="1"/>
      <w:marLeft w:val="0"/>
      <w:marRight w:val="0"/>
      <w:marTop w:val="0"/>
      <w:marBottom w:val="0"/>
      <w:divBdr>
        <w:top w:val="none" w:sz="0" w:space="0" w:color="auto"/>
        <w:left w:val="none" w:sz="0" w:space="0" w:color="auto"/>
        <w:bottom w:val="none" w:sz="0" w:space="0" w:color="auto"/>
        <w:right w:val="none" w:sz="0" w:space="0" w:color="auto"/>
      </w:divBdr>
    </w:div>
    <w:div w:id="1159151717">
      <w:bodyDiv w:val="1"/>
      <w:marLeft w:val="0"/>
      <w:marRight w:val="0"/>
      <w:marTop w:val="0"/>
      <w:marBottom w:val="0"/>
      <w:divBdr>
        <w:top w:val="none" w:sz="0" w:space="0" w:color="auto"/>
        <w:left w:val="none" w:sz="0" w:space="0" w:color="auto"/>
        <w:bottom w:val="none" w:sz="0" w:space="0" w:color="auto"/>
        <w:right w:val="none" w:sz="0" w:space="0" w:color="auto"/>
      </w:divBdr>
    </w:div>
    <w:div w:id="1159152080">
      <w:bodyDiv w:val="1"/>
      <w:marLeft w:val="0"/>
      <w:marRight w:val="0"/>
      <w:marTop w:val="0"/>
      <w:marBottom w:val="0"/>
      <w:divBdr>
        <w:top w:val="none" w:sz="0" w:space="0" w:color="auto"/>
        <w:left w:val="none" w:sz="0" w:space="0" w:color="auto"/>
        <w:bottom w:val="none" w:sz="0" w:space="0" w:color="auto"/>
        <w:right w:val="none" w:sz="0" w:space="0" w:color="auto"/>
      </w:divBdr>
    </w:div>
    <w:div w:id="1159803830">
      <w:bodyDiv w:val="1"/>
      <w:marLeft w:val="0"/>
      <w:marRight w:val="0"/>
      <w:marTop w:val="0"/>
      <w:marBottom w:val="0"/>
      <w:divBdr>
        <w:top w:val="none" w:sz="0" w:space="0" w:color="auto"/>
        <w:left w:val="none" w:sz="0" w:space="0" w:color="auto"/>
        <w:bottom w:val="none" w:sz="0" w:space="0" w:color="auto"/>
        <w:right w:val="none" w:sz="0" w:space="0" w:color="auto"/>
      </w:divBdr>
    </w:div>
    <w:div w:id="1160121328">
      <w:bodyDiv w:val="1"/>
      <w:marLeft w:val="0"/>
      <w:marRight w:val="0"/>
      <w:marTop w:val="0"/>
      <w:marBottom w:val="0"/>
      <w:divBdr>
        <w:top w:val="none" w:sz="0" w:space="0" w:color="auto"/>
        <w:left w:val="none" w:sz="0" w:space="0" w:color="auto"/>
        <w:bottom w:val="none" w:sz="0" w:space="0" w:color="auto"/>
        <w:right w:val="none" w:sz="0" w:space="0" w:color="auto"/>
      </w:divBdr>
    </w:div>
    <w:div w:id="1160147642">
      <w:bodyDiv w:val="1"/>
      <w:marLeft w:val="0"/>
      <w:marRight w:val="0"/>
      <w:marTop w:val="0"/>
      <w:marBottom w:val="0"/>
      <w:divBdr>
        <w:top w:val="none" w:sz="0" w:space="0" w:color="auto"/>
        <w:left w:val="none" w:sz="0" w:space="0" w:color="auto"/>
        <w:bottom w:val="none" w:sz="0" w:space="0" w:color="auto"/>
        <w:right w:val="none" w:sz="0" w:space="0" w:color="auto"/>
      </w:divBdr>
    </w:div>
    <w:div w:id="1160850289">
      <w:bodyDiv w:val="1"/>
      <w:marLeft w:val="0"/>
      <w:marRight w:val="0"/>
      <w:marTop w:val="0"/>
      <w:marBottom w:val="0"/>
      <w:divBdr>
        <w:top w:val="none" w:sz="0" w:space="0" w:color="auto"/>
        <w:left w:val="none" w:sz="0" w:space="0" w:color="auto"/>
        <w:bottom w:val="none" w:sz="0" w:space="0" w:color="auto"/>
        <w:right w:val="none" w:sz="0" w:space="0" w:color="auto"/>
      </w:divBdr>
    </w:div>
    <w:div w:id="1161505949">
      <w:bodyDiv w:val="1"/>
      <w:marLeft w:val="0"/>
      <w:marRight w:val="0"/>
      <w:marTop w:val="0"/>
      <w:marBottom w:val="0"/>
      <w:divBdr>
        <w:top w:val="none" w:sz="0" w:space="0" w:color="auto"/>
        <w:left w:val="none" w:sz="0" w:space="0" w:color="auto"/>
        <w:bottom w:val="none" w:sz="0" w:space="0" w:color="auto"/>
        <w:right w:val="none" w:sz="0" w:space="0" w:color="auto"/>
      </w:divBdr>
    </w:div>
    <w:div w:id="1161697599">
      <w:bodyDiv w:val="1"/>
      <w:marLeft w:val="0"/>
      <w:marRight w:val="0"/>
      <w:marTop w:val="0"/>
      <w:marBottom w:val="0"/>
      <w:divBdr>
        <w:top w:val="none" w:sz="0" w:space="0" w:color="auto"/>
        <w:left w:val="none" w:sz="0" w:space="0" w:color="auto"/>
        <w:bottom w:val="none" w:sz="0" w:space="0" w:color="auto"/>
        <w:right w:val="none" w:sz="0" w:space="0" w:color="auto"/>
      </w:divBdr>
    </w:div>
    <w:div w:id="1162164371">
      <w:bodyDiv w:val="1"/>
      <w:marLeft w:val="0"/>
      <w:marRight w:val="0"/>
      <w:marTop w:val="0"/>
      <w:marBottom w:val="0"/>
      <w:divBdr>
        <w:top w:val="none" w:sz="0" w:space="0" w:color="auto"/>
        <w:left w:val="none" w:sz="0" w:space="0" w:color="auto"/>
        <w:bottom w:val="none" w:sz="0" w:space="0" w:color="auto"/>
        <w:right w:val="none" w:sz="0" w:space="0" w:color="auto"/>
      </w:divBdr>
    </w:div>
    <w:div w:id="1163277531">
      <w:bodyDiv w:val="1"/>
      <w:marLeft w:val="0"/>
      <w:marRight w:val="0"/>
      <w:marTop w:val="0"/>
      <w:marBottom w:val="0"/>
      <w:divBdr>
        <w:top w:val="none" w:sz="0" w:space="0" w:color="auto"/>
        <w:left w:val="none" w:sz="0" w:space="0" w:color="auto"/>
        <w:bottom w:val="none" w:sz="0" w:space="0" w:color="auto"/>
        <w:right w:val="none" w:sz="0" w:space="0" w:color="auto"/>
      </w:divBdr>
    </w:div>
    <w:div w:id="1163398468">
      <w:bodyDiv w:val="1"/>
      <w:marLeft w:val="0"/>
      <w:marRight w:val="0"/>
      <w:marTop w:val="0"/>
      <w:marBottom w:val="0"/>
      <w:divBdr>
        <w:top w:val="none" w:sz="0" w:space="0" w:color="auto"/>
        <w:left w:val="none" w:sz="0" w:space="0" w:color="auto"/>
        <w:bottom w:val="none" w:sz="0" w:space="0" w:color="auto"/>
        <w:right w:val="none" w:sz="0" w:space="0" w:color="auto"/>
      </w:divBdr>
    </w:div>
    <w:div w:id="1164054337">
      <w:bodyDiv w:val="1"/>
      <w:marLeft w:val="0"/>
      <w:marRight w:val="0"/>
      <w:marTop w:val="0"/>
      <w:marBottom w:val="0"/>
      <w:divBdr>
        <w:top w:val="none" w:sz="0" w:space="0" w:color="auto"/>
        <w:left w:val="none" w:sz="0" w:space="0" w:color="auto"/>
        <w:bottom w:val="none" w:sz="0" w:space="0" w:color="auto"/>
        <w:right w:val="none" w:sz="0" w:space="0" w:color="auto"/>
      </w:divBdr>
    </w:div>
    <w:div w:id="1164323775">
      <w:bodyDiv w:val="1"/>
      <w:marLeft w:val="0"/>
      <w:marRight w:val="0"/>
      <w:marTop w:val="0"/>
      <w:marBottom w:val="0"/>
      <w:divBdr>
        <w:top w:val="none" w:sz="0" w:space="0" w:color="auto"/>
        <w:left w:val="none" w:sz="0" w:space="0" w:color="auto"/>
        <w:bottom w:val="none" w:sz="0" w:space="0" w:color="auto"/>
        <w:right w:val="none" w:sz="0" w:space="0" w:color="auto"/>
      </w:divBdr>
    </w:div>
    <w:div w:id="1164517643">
      <w:bodyDiv w:val="1"/>
      <w:marLeft w:val="0"/>
      <w:marRight w:val="0"/>
      <w:marTop w:val="0"/>
      <w:marBottom w:val="0"/>
      <w:divBdr>
        <w:top w:val="none" w:sz="0" w:space="0" w:color="auto"/>
        <w:left w:val="none" w:sz="0" w:space="0" w:color="auto"/>
        <w:bottom w:val="none" w:sz="0" w:space="0" w:color="auto"/>
        <w:right w:val="none" w:sz="0" w:space="0" w:color="auto"/>
      </w:divBdr>
    </w:div>
    <w:div w:id="1165321215">
      <w:bodyDiv w:val="1"/>
      <w:marLeft w:val="0"/>
      <w:marRight w:val="0"/>
      <w:marTop w:val="0"/>
      <w:marBottom w:val="0"/>
      <w:divBdr>
        <w:top w:val="none" w:sz="0" w:space="0" w:color="auto"/>
        <w:left w:val="none" w:sz="0" w:space="0" w:color="auto"/>
        <w:bottom w:val="none" w:sz="0" w:space="0" w:color="auto"/>
        <w:right w:val="none" w:sz="0" w:space="0" w:color="auto"/>
      </w:divBdr>
    </w:div>
    <w:div w:id="1165439432">
      <w:bodyDiv w:val="1"/>
      <w:marLeft w:val="0"/>
      <w:marRight w:val="0"/>
      <w:marTop w:val="0"/>
      <w:marBottom w:val="0"/>
      <w:divBdr>
        <w:top w:val="none" w:sz="0" w:space="0" w:color="auto"/>
        <w:left w:val="none" w:sz="0" w:space="0" w:color="auto"/>
        <w:bottom w:val="none" w:sz="0" w:space="0" w:color="auto"/>
        <w:right w:val="none" w:sz="0" w:space="0" w:color="auto"/>
      </w:divBdr>
    </w:div>
    <w:div w:id="1165440680">
      <w:bodyDiv w:val="1"/>
      <w:marLeft w:val="0"/>
      <w:marRight w:val="0"/>
      <w:marTop w:val="0"/>
      <w:marBottom w:val="0"/>
      <w:divBdr>
        <w:top w:val="none" w:sz="0" w:space="0" w:color="auto"/>
        <w:left w:val="none" w:sz="0" w:space="0" w:color="auto"/>
        <w:bottom w:val="none" w:sz="0" w:space="0" w:color="auto"/>
        <w:right w:val="none" w:sz="0" w:space="0" w:color="auto"/>
      </w:divBdr>
    </w:div>
    <w:div w:id="1165708685">
      <w:bodyDiv w:val="1"/>
      <w:marLeft w:val="0"/>
      <w:marRight w:val="0"/>
      <w:marTop w:val="0"/>
      <w:marBottom w:val="0"/>
      <w:divBdr>
        <w:top w:val="none" w:sz="0" w:space="0" w:color="auto"/>
        <w:left w:val="none" w:sz="0" w:space="0" w:color="auto"/>
        <w:bottom w:val="none" w:sz="0" w:space="0" w:color="auto"/>
        <w:right w:val="none" w:sz="0" w:space="0" w:color="auto"/>
      </w:divBdr>
    </w:div>
    <w:div w:id="1167359438">
      <w:bodyDiv w:val="1"/>
      <w:marLeft w:val="0"/>
      <w:marRight w:val="0"/>
      <w:marTop w:val="0"/>
      <w:marBottom w:val="0"/>
      <w:divBdr>
        <w:top w:val="none" w:sz="0" w:space="0" w:color="auto"/>
        <w:left w:val="none" w:sz="0" w:space="0" w:color="auto"/>
        <w:bottom w:val="none" w:sz="0" w:space="0" w:color="auto"/>
        <w:right w:val="none" w:sz="0" w:space="0" w:color="auto"/>
      </w:divBdr>
    </w:div>
    <w:div w:id="1168401306">
      <w:bodyDiv w:val="1"/>
      <w:marLeft w:val="0"/>
      <w:marRight w:val="0"/>
      <w:marTop w:val="0"/>
      <w:marBottom w:val="0"/>
      <w:divBdr>
        <w:top w:val="none" w:sz="0" w:space="0" w:color="auto"/>
        <w:left w:val="none" w:sz="0" w:space="0" w:color="auto"/>
        <w:bottom w:val="none" w:sz="0" w:space="0" w:color="auto"/>
        <w:right w:val="none" w:sz="0" w:space="0" w:color="auto"/>
      </w:divBdr>
    </w:div>
    <w:div w:id="1168712702">
      <w:bodyDiv w:val="1"/>
      <w:marLeft w:val="0"/>
      <w:marRight w:val="0"/>
      <w:marTop w:val="0"/>
      <w:marBottom w:val="0"/>
      <w:divBdr>
        <w:top w:val="none" w:sz="0" w:space="0" w:color="auto"/>
        <w:left w:val="none" w:sz="0" w:space="0" w:color="auto"/>
        <w:bottom w:val="none" w:sz="0" w:space="0" w:color="auto"/>
        <w:right w:val="none" w:sz="0" w:space="0" w:color="auto"/>
      </w:divBdr>
    </w:div>
    <w:div w:id="1170172531">
      <w:bodyDiv w:val="1"/>
      <w:marLeft w:val="0"/>
      <w:marRight w:val="0"/>
      <w:marTop w:val="0"/>
      <w:marBottom w:val="0"/>
      <w:divBdr>
        <w:top w:val="none" w:sz="0" w:space="0" w:color="auto"/>
        <w:left w:val="none" w:sz="0" w:space="0" w:color="auto"/>
        <w:bottom w:val="none" w:sz="0" w:space="0" w:color="auto"/>
        <w:right w:val="none" w:sz="0" w:space="0" w:color="auto"/>
      </w:divBdr>
    </w:div>
    <w:div w:id="1170486700">
      <w:bodyDiv w:val="1"/>
      <w:marLeft w:val="0"/>
      <w:marRight w:val="0"/>
      <w:marTop w:val="0"/>
      <w:marBottom w:val="0"/>
      <w:divBdr>
        <w:top w:val="none" w:sz="0" w:space="0" w:color="auto"/>
        <w:left w:val="none" w:sz="0" w:space="0" w:color="auto"/>
        <w:bottom w:val="none" w:sz="0" w:space="0" w:color="auto"/>
        <w:right w:val="none" w:sz="0" w:space="0" w:color="auto"/>
      </w:divBdr>
    </w:div>
    <w:div w:id="1170876212">
      <w:bodyDiv w:val="1"/>
      <w:marLeft w:val="0"/>
      <w:marRight w:val="0"/>
      <w:marTop w:val="0"/>
      <w:marBottom w:val="0"/>
      <w:divBdr>
        <w:top w:val="none" w:sz="0" w:space="0" w:color="auto"/>
        <w:left w:val="none" w:sz="0" w:space="0" w:color="auto"/>
        <w:bottom w:val="none" w:sz="0" w:space="0" w:color="auto"/>
        <w:right w:val="none" w:sz="0" w:space="0" w:color="auto"/>
      </w:divBdr>
    </w:div>
    <w:div w:id="1171287398">
      <w:bodyDiv w:val="1"/>
      <w:marLeft w:val="0"/>
      <w:marRight w:val="0"/>
      <w:marTop w:val="0"/>
      <w:marBottom w:val="0"/>
      <w:divBdr>
        <w:top w:val="none" w:sz="0" w:space="0" w:color="auto"/>
        <w:left w:val="none" w:sz="0" w:space="0" w:color="auto"/>
        <w:bottom w:val="none" w:sz="0" w:space="0" w:color="auto"/>
        <w:right w:val="none" w:sz="0" w:space="0" w:color="auto"/>
      </w:divBdr>
    </w:div>
    <w:div w:id="1171408986">
      <w:bodyDiv w:val="1"/>
      <w:marLeft w:val="0"/>
      <w:marRight w:val="0"/>
      <w:marTop w:val="0"/>
      <w:marBottom w:val="0"/>
      <w:divBdr>
        <w:top w:val="none" w:sz="0" w:space="0" w:color="auto"/>
        <w:left w:val="none" w:sz="0" w:space="0" w:color="auto"/>
        <w:bottom w:val="none" w:sz="0" w:space="0" w:color="auto"/>
        <w:right w:val="none" w:sz="0" w:space="0" w:color="auto"/>
      </w:divBdr>
    </w:div>
    <w:div w:id="1172336879">
      <w:bodyDiv w:val="1"/>
      <w:marLeft w:val="0"/>
      <w:marRight w:val="0"/>
      <w:marTop w:val="0"/>
      <w:marBottom w:val="0"/>
      <w:divBdr>
        <w:top w:val="none" w:sz="0" w:space="0" w:color="auto"/>
        <w:left w:val="none" w:sz="0" w:space="0" w:color="auto"/>
        <w:bottom w:val="none" w:sz="0" w:space="0" w:color="auto"/>
        <w:right w:val="none" w:sz="0" w:space="0" w:color="auto"/>
      </w:divBdr>
    </w:div>
    <w:div w:id="1174224316">
      <w:bodyDiv w:val="1"/>
      <w:marLeft w:val="0"/>
      <w:marRight w:val="0"/>
      <w:marTop w:val="0"/>
      <w:marBottom w:val="0"/>
      <w:divBdr>
        <w:top w:val="none" w:sz="0" w:space="0" w:color="auto"/>
        <w:left w:val="none" w:sz="0" w:space="0" w:color="auto"/>
        <w:bottom w:val="none" w:sz="0" w:space="0" w:color="auto"/>
        <w:right w:val="none" w:sz="0" w:space="0" w:color="auto"/>
      </w:divBdr>
    </w:div>
    <w:div w:id="1174346311">
      <w:bodyDiv w:val="1"/>
      <w:marLeft w:val="0"/>
      <w:marRight w:val="0"/>
      <w:marTop w:val="0"/>
      <w:marBottom w:val="0"/>
      <w:divBdr>
        <w:top w:val="none" w:sz="0" w:space="0" w:color="auto"/>
        <w:left w:val="none" w:sz="0" w:space="0" w:color="auto"/>
        <w:bottom w:val="none" w:sz="0" w:space="0" w:color="auto"/>
        <w:right w:val="none" w:sz="0" w:space="0" w:color="auto"/>
      </w:divBdr>
    </w:div>
    <w:div w:id="1175414966">
      <w:bodyDiv w:val="1"/>
      <w:marLeft w:val="0"/>
      <w:marRight w:val="0"/>
      <w:marTop w:val="0"/>
      <w:marBottom w:val="0"/>
      <w:divBdr>
        <w:top w:val="none" w:sz="0" w:space="0" w:color="auto"/>
        <w:left w:val="none" w:sz="0" w:space="0" w:color="auto"/>
        <w:bottom w:val="none" w:sz="0" w:space="0" w:color="auto"/>
        <w:right w:val="none" w:sz="0" w:space="0" w:color="auto"/>
      </w:divBdr>
    </w:div>
    <w:div w:id="1175925012">
      <w:bodyDiv w:val="1"/>
      <w:marLeft w:val="0"/>
      <w:marRight w:val="0"/>
      <w:marTop w:val="0"/>
      <w:marBottom w:val="0"/>
      <w:divBdr>
        <w:top w:val="none" w:sz="0" w:space="0" w:color="auto"/>
        <w:left w:val="none" w:sz="0" w:space="0" w:color="auto"/>
        <w:bottom w:val="none" w:sz="0" w:space="0" w:color="auto"/>
        <w:right w:val="none" w:sz="0" w:space="0" w:color="auto"/>
      </w:divBdr>
    </w:div>
    <w:div w:id="1177113662">
      <w:bodyDiv w:val="1"/>
      <w:marLeft w:val="0"/>
      <w:marRight w:val="0"/>
      <w:marTop w:val="0"/>
      <w:marBottom w:val="0"/>
      <w:divBdr>
        <w:top w:val="none" w:sz="0" w:space="0" w:color="auto"/>
        <w:left w:val="none" w:sz="0" w:space="0" w:color="auto"/>
        <w:bottom w:val="none" w:sz="0" w:space="0" w:color="auto"/>
        <w:right w:val="none" w:sz="0" w:space="0" w:color="auto"/>
      </w:divBdr>
    </w:div>
    <w:div w:id="1179541376">
      <w:bodyDiv w:val="1"/>
      <w:marLeft w:val="0"/>
      <w:marRight w:val="0"/>
      <w:marTop w:val="0"/>
      <w:marBottom w:val="0"/>
      <w:divBdr>
        <w:top w:val="none" w:sz="0" w:space="0" w:color="auto"/>
        <w:left w:val="none" w:sz="0" w:space="0" w:color="auto"/>
        <w:bottom w:val="none" w:sz="0" w:space="0" w:color="auto"/>
        <w:right w:val="none" w:sz="0" w:space="0" w:color="auto"/>
      </w:divBdr>
    </w:div>
    <w:div w:id="1180005987">
      <w:bodyDiv w:val="1"/>
      <w:marLeft w:val="0"/>
      <w:marRight w:val="0"/>
      <w:marTop w:val="0"/>
      <w:marBottom w:val="0"/>
      <w:divBdr>
        <w:top w:val="none" w:sz="0" w:space="0" w:color="auto"/>
        <w:left w:val="none" w:sz="0" w:space="0" w:color="auto"/>
        <w:bottom w:val="none" w:sz="0" w:space="0" w:color="auto"/>
        <w:right w:val="none" w:sz="0" w:space="0" w:color="auto"/>
      </w:divBdr>
    </w:div>
    <w:div w:id="1180120457">
      <w:bodyDiv w:val="1"/>
      <w:marLeft w:val="0"/>
      <w:marRight w:val="0"/>
      <w:marTop w:val="0"/>
      <w:marBottom w:val="0"/>
      <w:divBdr>
        <w:top w:val="none" w:sz="0" w:space="0" w:color="auto"/>
        <w:left w:val="none" w:sz="0" w:space="0" w:color="auto"/>
        <w:bottom w:val="none" w:sz="0" w:space="0" w:color="auto"/>
        <w:right w:val="none" w:sz="0" w:space="0" w:color="auto"/>
      </w:divBdr>
    </w:div>
    <w:div w:id="1180510568">
      <w:bodyDiv w:val="1"/>
      <w:marLeft w:val="0"/>
      <w:marRight w:val="0"/>
      <w:marTop w:val="0"/>
      <w:marBottom w:val="0"/>
      <w:divBdr>
        <w:top w:val="none" w:sz="0" w:space="0" w:color="auto"/>
        <w:left w:val="none" w:sz="0" w:space="0" w:color="auto"/>
        <w:bottom w:val="none" w:sz="0" w:space="0" w:color="auto"/>
        <w:right w:val="none" w:sz="0" w:space="0" w:color="auto"/>
      </w:divBdr>
    </w:div>
    <w:div w:id="1180970627">
      <w:bodyDiv w:val="1"/>
      <w:marLeft w:val="0"/>
      <w:marRight w:val="0"/>
      <w:marTop w:val="0"/>
      <w:marBottom w:val="0"/>
      <w:divBdr>
        <w:top w:val="none" w:sz="0" w:space="0" w:color="auto"/>
        <w:left w:val="none" w:sz="0" w:space="0" w:color="auto"/>
        <w:bottom w:val="none" w:sz="0" w:space="0" w:color="auto"/>
        <w:right w:val="none" w:sz="0" w:space="0" w:color="auto"/>
      </w:divBdr>
    </w:div>
    <w:div w:id="1181310151">
      <w:bodyDiv w:val="1"/>
      <w:marLeft w:val="0"/>
      <w:marRight w:val="0"/>
      <w:marTop w:val="0"/>
      <w:marBottom w:val="0"/>
      <w:divBdr>
        <w:top w:val="none" w:sz="0" w:space="0" w:color="auto"/>
        <w:left w:val="none" w:sz="0" w:space="0" w:color="auto"/>
        <w:bottom w:val="none" w:sz="0" w:space="0" w:color="auto"/>
        <w:right w:val="none" w:sz="0" w:space="0" w:color="auto"/>
      </w:divBdr>
    </w:div>
    <w:div w:id="1182091956">
      <w:bodyDiv w:val="1"/>
      <w:marLeft w:val="0"/>
      <w:marRight w:val="0"/>
      <w:marTop w:val="0"/>
      <w:marBottom w:val="0"/>
      <w:divBdr>
        <w:top w:val="none" w:sz="0" w:space="0" w:color="auto"/>
        <w:left w:val="none" w:sz="0" w:space="0" w:color="auto"/>
        <w:bottom w:val="none" w:sz="0" w:space="0" w:color="auto"/>
        <w:right w:val="none" w:sz="0" w:space="0" w:color="auto"/>
      </w:divBdr>
    </w:div>
    <w:div w:id="1182822007">
      <w:bodyDiv w:val="1"/>
      <w:marLeft w:val="0"/>
      <w:marRight w:val="0"/>
      <w:marTop w:val="0"/>
      <w:marBottom w:val="0"/>
      <w:divBdr>
        <w:top w:val="none" w:sz="0" w:space="0" w:color="auto"/>
        <w:left w:val="none" w:sz="0" w:space="0" w:color="auto"/>
        <w:bottom w:val="none" w:sz="0" w:space="0" w:color="auto"/>
        <w:right w:val="none" w:sz="0" w:space="0" w:color="auto"/>
      </w:divBdr>
    </w:div>
    <w:div w:id="1183589546">
      <w:bodyDiv w:val="1"/>
      <w:marLeft w:val="0"/>
      <w:marRight w:val="0"/>
      <w:marTop w:val="0"/>
      <w:marBottom w:val="0"/>
      <w:divBdr>
        <w:top w:val="none" w:sz="0" w:space="0" w:color="auto"/>
        <w:left w:val="none" w:sz="0" w:space="0" w:color="auto"/>
        <w:bottom w:val="none" w:sz="0" w:space="0" w:color="auto"/>
        <w:right w:val="none" w:sz="0" w:space="0" w:color="auto"/>
      </w:divBdr>
    </w:div>
    <w:div w:id="1183737887">
      <w:bodyDiv w:val="1"/>
      <w:marLeft w:val="0"/>
      <w:marRight w:val="0"/>
      <w:marTop w:val="0"/>
      <w:marBottom w:val="0"/>
      <w:divBdr>
        <w:top w:val="none" w:sz="0" w:space="0" w:color="auto"/>
        <w:left w:val="none" w:sz="0" w:space="0" w:color="auto"/>
        <w:bottom w:val="none" w:sz="0" w:space="0" w:color="auto"/>
        <w:right w:val="none" w:sz="0" w:space="0" w:color="auto"/>
      </w:divBdr>
    </w:div>
    <w:div w:id="1183785162">
      <w:bodyDiv w:val="1"/>
      <w:marLeft w:val="0"/>
      <w:marRight w:val="0"/>
      <w:marTop w:val="0"/>
      <w:marBottom w:val="0"/>
      <w:divBdr>
        <w:top w:val="none" w:sz="0" w:space="0" w:color="auto"/>
        <w:left w:val="none" w:sz="0" w:space="0" w:color="auto"/>
        <w:bottom w:val="none" w:sz="0" w:space="0" w:color="auto"/>
        <w:right w:val="none" w:sz="0" w:space="0" w:color="auto"/>
      </w:divBdr>
    </w:div>
    <w:div w:id="1184436949">
      <w:bodyDiv w:val="1"/>
      <w:marLeft w:val="0"/>
      <w:marRight w:val="0"/>
      <w:marTop w:val="0"/>
      <w:marBottom w:val="0"/>
      <w:divBdr>
        <w:top w:val="none" w:sz="0" w:space="0" w:color="auto"/>
        <w:left w:val="none" w:sz="0" w:space="0" w:color="auto"/>
        <w:bottom w:val="none" w:sz="0" w:space="0" w:color="auto"/>
        <w:right w:val="none" w:sz="0" w:space="0" w:color="auto"/>
      </w:divBdr>
    </w:div>
    <w:div w:id="1184784244">
      <w:bodyDiv w:val="1"/>
      <w:marLeft w:val="0"/>
      <w:marRight w:val="0"/>
      <w:marTop w:val="0"/>
      <w:marBottom w:val="0"/>
      <w:divBdr>
        <w:top w:val="none" w:sz="0" w:space="0" w:color="auto"/>
        <w:left w:val="none" w:sz="0" w:space="0" w:color="auto"/>
        <w:bottom w:val="none" w:sz="0" w:space="0" w:color="auto"/>
        <w:right w:val="none" w:sz="0" w:space="0" w:color="auto"/>
      </w:divBdr>
    </w:div>
    <w:div w:id="1185510140">
      <w:bodyDiv w:val="1"/>
      <w:marLeft w:val="0"/>
      <w:marRight w:val="0"/>
      <w:marTop w:val="0"/>
      <w:marBottom w:val="0"/>
      <w:divBdr>
        <w:top w:val="none" w:sz="0" w:space="0" w:color="auto"/>
        <w:left w:val="none" w:sz="0" w:space="0" w:color="auto"/>
        <w:bottom w:val="none" w:sz="0" w:space="0" w:color="auto"/>
        <w:right w:val="none" w:sz="0" w:space="0" w:color="auto"/>
      </w:divBdr>
    </w:div>
    <w:div w:id="1185905099">
      <w:bodyDiv w:val="1"/>
      <w:marLeft w:val="0"/>
      <w:marRight w:val="0"/>
      <w:marTop w:val="0"/>
      <w:marBottom w:val="0"/>
      <w:divBdr>
        <w:top w:val="none" w:sz="0" w:space="0" w:color="auto"/>
        <w:left w:val="none" w:sz="0" w:space="0" w:color="auto"/>
        <w:bottom w:val="none" w:sz="0" w:space="0" w:color="auto"/>
        <w:right w:val="none" w:sz="0" w:space="0" w:color="auto"/>
      </w:divBdr>
    </w:div>
    <w:div w:id="1186594859">
      <w:bodyDiv w:val="1"/>
      <w:marLeft w:val="0"/>
      <w:marRight w:val="0"/>
      <w:marTop w:val="0"/>
      <w:marBottom w:val="0"/>
      <w:divBdr>
        <w:top w:val="none" w:sz="0" w:space="0" w:color="auto"/>
        <w:left w:val="none" w:sz="0" w:space="0" w:color="auto"/>
        <w:bottom w:val="none" w:sz="0" w:space="0" w:color="auto"/>
        <w:right w:val="none" w:sz="0" w:space="0" w:color="auto"/>
      </w:divBdr>
    </w:div>
    <w:div w:id="1187912814">
      <w:bodyDiv w:val="1"/>
      <w:marLeft w:val="0"/>
      <w:marRight w:val="0"/>
      <w:marTop w:val="0"/>
      <w:marBottom w:val="0"/>
      <w:divBdr>
        <w:top w:val="none" w:sz="0" w:space="0" w:color="auto"/>
        <w:left w:val="none" w:sz="0" w:space="0" w:color="auto"/>
        <w:bottom w:val="none" w:sz="0" w:space="0" w:color="auto"/>
        <w:right w:val="none" w:sz="0" w:space="0" w:color="auto"/>
      </w:divBdr>
    </w:div>
    <w:div w:id="1188056787">
      <w:bodyDiv w:val="1"/>
      <w:marLeft w:val="0"/>
      <w:marRight w:val="0"/>
      <w:marTop w:val="0"/>
      <w:marBottom w:val="0"/>
      <w:divBdr>
        <w:top w:val="none" w:sz="0" w:space="0" w:color="auto"/>
        <w:left w:val="none" w:sz="0" w:space="0" w:color="auto"/>
        <w:bottom w:val="none" w:sz="0" w:space="0" w:color="auto"/>
        <w:right w:val="none" w:sz="0" w:space="0" w:color="auto"/>
      </w:divBdr>
    </w:div>
    <w:div w:id="1188057101">
      <w:bodyDiv w:val="1"/>
      <w:marLeft w:val="0"/>
      <w:marRight w:val="0"/>
      <w:marTop w:val="0"/>
      <w:marBottom w:val="0"/>
      <w:divBdr>
        <w:top w:val="none" w:sz="0" w:space="0" w:color="auto"/>
        <w:left w:val="none" w:sz="0" w:space="0" w:color="auto"/>
        <w:bottom w:val="none" w:sz="0" w:space="0" w:color="auto"/>
        <w:right w:val="none" w:sz="0" w:space="0" w:color="auto"/>
      </w:divBdr>
    </w:div>
    <w:div w:id="1188132669">
      <w:bodyDiv w:val="1"/>
      <w:marLeft w:val="0"/>
      <w:marRight w:val="0"/>
      <w:marTop w:val="0"/>
      <w:marBottom w:val="0"/>
      <w:divBdr>
        <w:top w:val="none" w:sz="0" w:space="0" w:color="auto"/>
        <w:left w:val="none" w:sz="0" w:space="0" w:color="auto"/>
        <w:bottom w:val="none" w:sz="0" w:space="0" w:color="auto"/>
        <w:right w:val="none" w:sz="0" w:space="0" w:color="auto"/>
      </w:divBdr>
    </w:div>
    <w:div w:id="1189684784">
      <w:bodyDiv w:val="1"/>
      <w:marLeft w:val="0"/>
      <w:marRight w:val="0"/>
      <w:marTop w:val="0"/>
      <w:marBottom w:val="0"/>
      <w:divBdr>
        <w:top w:val="none" w:sz="0" w:space="0" w:color="auto"/>
        <w:left w:val="none" w:sz="0" w:space="0" w:color="auto"/>
        <w:bottom w:val="none" w:sz="0" w:space="0" w:color="auto"/>
        <w:right w:val="none" w:sz="0" w:space="0" w:color="auto"/>
      </w:divBdr>
    </w:div>
    <w:div w:id="1190485455">
      <w:bodyDiv w:val="1"/>
      <w:marLeft w:val="0"/>
      <w:marRight w:val="0"/>
      <w:marTop w:val="0"/>
      <w:marBottom w:val="0"/>
      <w:divBdr>
        <w:top w:val="none" w:sz="0" w:space="0" w:color="auto"/>
        <w:left w:val="none" w:sz="0" w:space="0" w:color="auto"/>
        <w:bottom w:val="none" w:sz="0" w:space="0" w:color="auto"/>
        <w:right w:val="none" w:sz="0" w:space="0" w:color="auto"/>
      </w:divBdr>
    </w:div>
    <w:div w:id="1190755333">
      <w:bodyDiv w:val="1"/>
      <w:marLeft w:val="0"/>
      <w:marRight w:val="0"/>
      <w:marTop w:val="0"/>
      <w:marBottom w:val="0"/>
      <w:divBdr>
        <w:top w:val="none" w:sz="0" w:space="0" w:color="auto"/>
        <w:left w:val="none" w:sz="0" w:space="0" w:color="auto"/>
        <w:bottom w:val="none" w:sz="0" w:space="0" w:color="auto"/>
        <w:right w:val="none" w:sz="0" w:space="0" w:color="auto"/>
      </w:divBdr>
    </w:div>
    <w:div w:id="1190870833">
      <w:bodyDiv w:val="1"/>
      <w:marLeft w:val="0"/>
      <w:marRight w:val="0"/>
      <w:marTop w:val="0"/>
      <w:marBottom w:val="0"/>
      <w:divBdr>
        <w:top w:val="none" w:sz="0" w:space="0" w:color="auto"/>
        <w:left w:val="none" w:sz="0" w:space="0" w:color="auto"/>
        <w:bottom w:val="none" w:sz="0" w:space="0" w:color="auto"/>
        <w:right w:val="none" w:sz="0" w:space="0" w:color="auto"/>
      </w:divBdr>
    </w:div>
    <w:div w:id="1190988129">
      <w:bodyDiv w:val="1"/>
      <w:marLeft w:val="0"/>
      <w:marRight w:val="0"/>
      <w:marTop w:val="0"/>
      <w:marBottom w:val="0"/>
      <w:divBdr>
        <w:top w:val="none" w:sz="0" w:space="0" w:color="auto"/>
        <w:left w:val="none" w:sz="0" w:space="0" w:color="auto"/>
        <w:bottom w:val="none" w:sz="0" w:space="0" w:color="auto"/>
        <w:right w:val="none" w:sz="0" w:space="0" w:color="auto"/>
      </w:divBdr>
    </w:div>
    <w:div w:id="1191138633">
      <w:bodyDiv w:val="1"/>
      <w:marLeft w:val="0"/>
      <w:marRight w:val="0"/>
      <w:marTop w:val="0"/>
      <w:marBottom w:val="0"/>
      <w:divBdr>
        <w:top w:val="none" w:sz="0" w:space="0" w:color="auto"/>
        <w:left w:val="none" w:sz="0" w:space="0" w:color="auto"/>
        <w:bottom w:val="none" w:sz="0" w:space="0" w:color="auto"/>
        <w:right w:val="none" w:sz="0" w:space="0" w:color="auto"/>
      </w:divBdr>
    </w:div>
    <w:div w:id="1191189174">
      <w:bodyDiv w:val="1"/>
      <w:marLeft w:val="0"/>
      <w:marRight w:val="0"/>
      <w:marTop w:val="0"/>
      <w:marBottom w:val="0"/>
      <w:divBdr>
        <w:top w:val="none" w:sz="0" w:space="0" w:color="auto"/>
        <w:left w:val="none" w:sz="0" w:space="0" w:color="auto"/>
        <w:bottom w:val="none" w:sz="0" w:space="0" w:color="auto"/>
        <w:right w:val="none" w:sz="0" w:space="0" w:color="auto"/>
      </w:divBdr>
    </w:div>
    <w:div w:id="1191645943">
      <w:bodyDiv w:val="1"/>
      <w:marLeft w:val="0"/>
      <w:marRight w:val="0"/>
      <w:marTop w:val="0"/>
      <w:marBottom w:val="0"/>
      <w:divBdr>
        <w:top w:val="none" w:sz="0" w:space="0" w:color="auto"/>
        <w:left w:val="none" w:sz="0" w:space="0" w:color="auto"/>
        <w:bottom w:val="none" w:sz="0" w:space="0" w:color="auto"/>
        <w:right w:val="none" w:sz="0" w:space="0" w:color="auto"/>
      </w:divBdr>
    </w:div>
    <w:div w:id="1192260111">
      <w:bodyDiv w:val="1"/>
      <w:marLeft w:val="0"/>
      <w:marRight w:val="0"/>
      <w:marTop w:val="0"/>
      <w:marBottom w:val="0"/>
      <w:divBdr>
        <w:top w:val="none" w:sz="0" w:space="0" w:color="auto"/>
        <w:left w:val="none" w:sz="0" w:space="0" w:color="auto"/>
        <w:bottom w:val="none" w:sz="0" w:space="0" w:color="auto"/>
        <w:right w:val="none" w:sz="0" w:space="0" w:color="auto"/>
      </w:divBdr>
    </w:div>
    <w:div w:id="1193760609">
      <w:bodyDiv w:val="1"/>
      <w:marLeft w:val="0"/>
      <w:marRight w:val="0"/>
      <w:marTop w:val="0"/>
      <w:marBottom w:val="0"/>
      <w:divBdr>
        <w:top w:val="none" w:sz="0" w:space="0" w:color="auto"/>
        <w:left w:val="none" w:sz="0" w:space="0" w:color="auto"/>
        <w:bottom w:val="none" w:sz="0" w:space="0" w:color="auto"/>
        <w:right w:val="none" w:sz="0" w:space="0" w:color="auto"/>
      </w:divBdr>
    </w:div>
    <w:div w:id="1195197188">
      <w:bodyDiv w:val="1"/>
      <w:marLeft w:val="0"/>
      <w:marRight w:val="0"/>
      <w:marTop w:val="0"/>
      <w:marBottom w:val="0"/>
      <w:divBdr>
        <w:top w:val="none" w:sz="0" w:space="0" w:color="auto"/>
        <w:left w:val="none" w:sz="0" w:space="0" w:color="auto"/>
        <w:bottom w:val="none" w:sz="0" w:space="0" w:color="auto"/>
        <w:right w:val="none" w:sz="0" w:space="0" w:color="auto"/>
      </w:divBdr>
    </w:div>
    <w:div w:id="1196307675">
      <w:bodyDiv w:val="1"/>
      <w:marLeft w:val="0"/>
      <w:marRight w:val="0"/>
      <w:marTop w:val="0"/>
      <w:marBottom w:val="0"/>
      <w:divBdr>
        <w:top w:val="none" w:sz="0" w:space="0" w:color="auto"/>
        <w:left w:val="none" w:sz="0" w:space="0" w:color="auto"/>
        <w:bottom w:val="none" w:sz="0" w:space="0" w:color="auto"/>
        <w:right w:val="none" w:sz="0" w:space="0" w:color="auto"/>
      </w:divBdr>
    </w:div>
    <w:div w:id="1196427998">
      <w:bodyDiv w:val="1"/>
      <w:marLeft w:val="0"/>
      <w:marRight w:val="0"/>
      <w:marTop w:val="0"/>
      <w:marBottom w:val="0"/>
      <w:divBdr>
        <w:top w:val="none" w:sz="0" w:space="0" w:color="auto"/>
        <w:left w:val="none" w:sz="0" w:space="0" w:color="auto"/>
        <w:bottom w:val="none" w:sz="0" w:space="0" w:color="auto"/>
        <w:right w:val="none" w:sz="0" w:space="0" w:color="auto"/>
      </w:divBdr>
    </w:div>
    <w:div w:id="1196432908">
      <w:bodyDiv w:val="1"/>
      <w:marLeft w:val="0"/>
      <w:marRight w:val="0"/>
      <w:marTop w:val="0"/>
      <w:marBottom w:val="0"/>
      <w:divBdr>
        <w:top w:val="none" w:sz="0" w:space="0" w:color="auto"/>
        <w:left w:val="none" w:sz="0" w:space="0" w:color="auto"/>
        <w:bottom w:val="none" w:sz="0" w:space="0" w:color="auto"/>
        <w:right w:val="none" w:sz="0" w:space="0" w:color="auto"/>
      </w:divBdr>
    </w:div>
    <w:div w:id="1197045423">
      <w:bodyDiv w:val="1"/>
      <w:marLeft w:val="0"/>
      <w:marRight w:val="0"/>
      <w:marTop w:val="0"/>
      <w:marBottom w:val="0"/>
      <w:divBdr>
        <w:top w:val="none" w:sz="0" w:space="0" w:color="auto"/>
        <w:left w:val="none" w:sz="0" w:space="0" w:color="auto"/>
        <w:bottom w:val="none" w:sz="0" w:space="0" w:color="auto"/>
        <w:right w:val="none" w:sz="0" w:space="0" w:color="auto"/>
      </w:divBdr>
    </w:div>
    <w:div w:id="1198280086">
      <w:bodyDiv w:val="1"/>
      <w:marLeft w:val="0"/>
      <w:marRight w:val="0"/>
      <w:marTop w:val="0"/>
      <w:marBottom w:val="0"/>
      <w:divBdr>
        <w:top w:val="none" w:sz="0" w:space="0" w:color="auto"/>
        <w:left w:val="none" w:sz="0" w:space="0" w:color="auto"/>
        <w:bottom w:val="none" w:sz="0" w:space="0" w:color="auto"/>
        <w:right w:val="none" w:sz="0" w:space="0" w:color="auto"/>
      </w:divBdr>
    </w:div>
    <w:div w:id="1198347292">
      <w:bodyDiv w:val="1"/>
      <w:marLeft w:val="0"/>
      <w:marRight w:val="0"/>
      <w:marTop w:val="0"/>
      <w:marBottom w:val="0"/>
      <w:divBdr>
        <w:top w:val="none" w:sz="0" w:space="0" w:color="auto"/>
        <w:left w:val="none" w:sz="0" w:space="0" w:color="auto"/>
        <w:bottom w:val="none" w:sz="0" w:space="0" w:color="auto"/>
        <w:right w:val="none" w:sz="0" w:space="0" w:color="auto"/>
      </w:divBdr>
    </w:div>
    <w:div w:id="1198735090">
      <w:bodyDiv w:val="1"/>
      <w:marLeft w:val="0"/>
      <w:marRight w:val="0"/>
      <w:marTop w:val="0"/>
      <w:marBottom w:val="0"/>
      <w:divBdr>
        <w:top w:val="none" w:sz="0" w:space="0" w:color="auto"/>
        <w:left w:val="none" w:sz="0" w:space="0" w:color="auto"/>
        <w:bottom w:val="none" w:sz="0" w:space="0" w:color="auto"/>
        <w:right w:val="none" w:sz="0" w:space="0" w:color="auto"/>
      </w:divBdr>
    </w:div>
    <w:div w:id="1200387767">
      <w:bodyDiv w:val="1"/>
      <w:marLeft w:val="0"/>
      <w:marRight w:val="0"/>
      <w:marTop w:val="0"/>
      <w:marBottom w:val="0"/>
      <w:divBdr>
        <w:top w:val="none" w:sz="0" w:space="0" w:color="auto"/>
        <w:left w:val="none" w:sz="0" w:space="0" w:color="auto"/>
        <w:bottom w:val="none" w:sz="0" w:space="0" w:color="auto"/>
        <w:right w:val="none" w:sz="0" w:space="0" w:color="auto"/>
      </w:divBdr>
    </w:div>
    <w:div w:id="1200775399">
      <w:bodyDiv w:val="1"/>
      <w:marLeft w:val="0"/>
      <w:marRight w:val="0"/>
      <w:marTop w:val="0"/>
      <w:marBottom w:val="0"/>
      <w:divBdr>
        <w:top w:val="none" w:sz="0" w:space="0" w:color="auto"/>
        <w:left w:val="none" w:sz="0" w:space="0" w:color="auto"/>
        <w:bottom w:val="none" w:sz="0" w:space="0" w:color="auto"/>
        <w:right w:val="none" w:sz="0" w:space="0" w:color="auto"/>
      </w:divBdr>
    </w:div>
    <w:div w:id="1200824313">
      <w:bodyDiv w:val="1"/>
      <w:marLeft w:val="0"/>
      <w:marRight w:val="0"/>
      <w:marTop w:val="0"/>
      <w:marBottom w:val="0"/>
      <w:divBdr>
        <w:top w:val="none" w:sz="0" w:space="0" w:color="auto"/>
        <w:left w:val="none" w:sz="0" w:space="0" w:color="auto"/>
        <w:bottom w:val="none" w:sz="0" w:space="0" w:color="auto"/>
        <w:right w:val="none" w:sz="0" w:space="0" w:color="auto"/>
      </w:divBdr>
    </w:div>
    <w:div w:id="1201281980">
      <w:bodyDiv w:val="1"/>
      <w:marLeft w:val="0"/>
      <w:marRight w:val="0"/>
      <w:marTop w:val="0"/>
      <w:marBottom w:val="0"/>
      <w:divBdr>
        <w:top w:val="none" w:sz="0" w:space="0" w:color="auto"/>
        <w:left w:val="none" w:sz="0" w:space="0" w:color="auto"/>
        <w:bottom w:val="none" w:sz="0" w:space="0" w:color="auto"/>
        <w:right w:val="none" w:sz="0" w:space="0" w:color="auto"/>
      </w:divBdr>
    </w:div>
    <w:div w:id="1202746548">
      <w:bodyDiv w:val="1"/>
      <w:marLeft w:val="0"/>
      <w:marRight w:val="0"/>
      <w:marTop w:val="0"/>
      <w:marBottom w:val="0"/>
      <w:divBdr>
        <w:top w:val="none" w:sz="0" w:space="0" w:color="auto"/>
        <w:left w:val="none" w:sz="0" w:space="0" w:color="auto"/>
        <w:bottom w:val="none" w:sz="0" w:space="0" w:color="auto"/>
        <w:right w:val="none" w:sz="0" w:space="0" w:color="auto"/>
      </w:divBdr>
    </w:div>
    <w:div w:id="1202861688">
      <w:bodyDiv w:val="1"/>
      <w:marLeft w:val="0"/>
      <w:marRight w:val="0"/>
      <w:marTop w:val="0"/>
      <w:marBottom w:val="0"/>
      <w:divBdr>
        <w:top w:val="none" w:sz="0" w:space="0" w:color="auto"/>
        <w:left w:val="none" w:sz="0" w:space="0" w:color="auto"/>
        <w:bottom w:val="none" w:sz="0" w:space="0" w:color="auto"/>
        <w:right w:val="none" w:sz="0" w:space="0" w:color="auto"/>
      </w:divBdr>
    </w:div>
    <w:div w:id="1202980702">
      <w:bodyDiv w:val="1"/>
      <w:marLeft w:val="0"/>
      <w:marRight w:val="0"/>
      <w:marTop w:val="0"/>
      <w:marBottom w:val="0"/>
      <w:divBdr>
        <w:top w:val="none" w:sz="0" w:space="0" w:color="auto"/>
        <w:left w:val="none" w:sz="0" w:space="0" w:color="auto"/>
        <w:bottom w:val="none" w:sz="0" w:space="0" w:color="auto"/>
        <w:right w:val="none" w:sz="0" w:space="0" w:color="auto"/>
      </w:divBdr>
    </w:div>
    <w:div w:id="1203127059">
      <w:bodyDiv w:val="1"/>
      <w:marLeft w:val="0"/>
      <w:marRight w:val="0"/>
      <w:marTop w:val="0"/>
      <w:marBottom w:val="0"/>
      <w:divBdr>
        <w:top w:val="none" w:sz="0" w:space="0" w:color="auto"/>
        <w:left w:val="none" w:sz="0" w:space="0" w:color="auto"/>
        <w:bottom w:val="none" w:sz="0" w:space="0" w:color="auto"/>
        <w:right w:val="none" w:sz="0" w:space="0" w:color="auto"/>
      </w:divBdr>
    </w:div>
    <w:div w:id="1203251931">
      <w:bodyDiv w:val="1"/>
      <w:marLeft w:val="0"/>
      <w:marRight w:val="0"/>
      <w:marTop w:val="0"/>
      <w:marBottom w:val="0"/>
      <w:divBdr>
        <w:top w:val="none" w:sz="0" w:space="0" w:color="auto"/>
        <w:left w:val="none" w:sz="0" w:space="0" w:color="auto"/>
        <w:bottom w:val="none" w:sz="0" w:space="0" w:color="auto"/>
        <w:right w:val="none" w:sz="0" w:space="0" w:color="auto"/>
      </w:divBdr>
    </w:div>
    <w:div w:id="1203665442">
      <w:bodyDiv w:val="1"/>
      <w:marLeft w:val="0"/>
      <w:marRight w:val="0"/>
      <w:marTop w:val="0"/>
      <w:marBottom w:val="0"/>
      <w:divBdr>
        <w:top w:val="none" w:sz="0" w:space="0" w:color="auto"/>
        <w:left w:val="none" w:sz="0" w:space="0" w:color="auto"/>
        <w:bottom w:val="none" w:sz="0" w:space="0" w:color="auto"/>
        <w:right w:val="none" w:sz="0" w:space="0" w:color="auto"/>
      </w:divBdr>
    </w:div>
    <w:div w:id="1203832828">
      <w:bodyDiv w:val="1"/>
      <w:marLeft w:val="0"/>
      <w:marRight w:val="0"/>
      <w:marTop w:val="0"/>
      <w:marBottom w:val="0"/>
      <w:divBdr>
        <w:top w:val="none" w:sz="0" w:space="0" w:color="auto"/>
        <w:left w:val="none" w:sz="0" w:space="0" w:color="auto"/>
        <w:bottom w:val="none" w:sz="0" w:space="0" w:color="auto"/>
        <w:right w:val="none" w:sz="0" w:space="0" w:color="auto"/>
      </w:divBdr>
    </w:div>
    <w:div w:id="1204366453">
      <w:bodyDiv w:val="1"/>
      <w:marLeft w:val="0"/>
      <w:marRight w:val="0"/>
      <w:marTop w:val="0"/>
      <w:marBottom w:val="0"/>
      <w:divBdr>
        <w:top w:val="none" w:sz="0" w:space="0" w:color="auto"/>
        <w:left w:val="none" w:sz="0" w:space="0" w:color="auto"/>
        <w:bottom w:val="none" w:sz="0" w:space="0" w:color="auto"/>
        <w:right w:val="none" w:sz="0" w:space="0" w:color="auto"/>
      </w:divBdr>
    </w:div>
    <w:div w:id="1204564762">
      <w:bodyDiv w:val="1"/>
      <w:marLeft w:val="0"/>
      <w:marRight w:val="0"/>
      <w:marTop w:val="0"/>
      <w:marBottom w:val="0"/>
      <w:divBdr>
        <w:top w:val="none" w:sz="0" w:space="0" w:color="auto"/>
        <w:left w:val="none" w:sz="0" w:space="0" w:color="auto"/>
        <w:bottom w:val="none" w:sz="0" w:space="0" w:color="auto"/>
        <w:right w:val="none" w:sz="0" w:space="0" w:color="auto"/>
      </w:divBdr>
    </w:div>
    <w:div w:id="1204632585">
      <w:bodyDiv w:val="1"/>
      <w:marLeft w:val="0"/>
      <w:marRight w:val="0"/>
      <w:marTop w:val="0"/>
      <w:marBottom w:val="0"/>
      <w:divBdr>
        <w:top w:val="none" w:sz="0" w:space="0" w:color="auto"/>
        <w:left w:val="none" w:sz="0" w:space="0" w:color="auto"/>
        <w:bottom w:val="none" w:sz="0" w:space="0" w:color="auto"/>
        <w:right w:val="none" w:sz="0" w:space="0" w:color="auto"/>
      </w:divBdr>
    </w:div>
    <w:div w:id="1205798677">
      <w:bodyDiv w:val="1"/>
      <w:marLeft w:val="0"/>
      <w:marRight w:val="0"/>
      <w:marTop w:val="0"/>
      <w:marBottom w:val="0"/>
      <w:divBdr>
        <w:top w:val="none" w:sz="0" w:space="0" w:color="auto"/>
        <w:left w:val="none" w:sz="0" w:space="0" w:color="auto"/>
        <w:bottom w:val="none" w:sz="0" w:space="0" w:color="auto"/>
        <w:right w:val="none" w:sz="0" w:space="0" w:color="auto"/>
      </w:divBdr>
    </w:div>
    <w:div w:id="1206139607">
      <w:bodyDiv w:val="1"/>
      <w:marLeft w:val="0"/>
      <w:marRight w:val="0"/>
      <w:marTop w:val="0"/>
      <w:marBottom w:val="0"/>
      <w:divBdr>
        <w:top w:val="none" w:sz="0" w:space="0" w:color="auto"/>
        <w:left w:val="none" w:sz="0" w:space="0" w:color="auto"/>
        <w:bottom w:val="none" w:sz="0" w:space="0" w:color="auto"/>
        <w:right w:val="none" w:sz="0" w:space="0" w:color="auto"/>
      </w:divBdr>
    </w:div>
    <w:div w:id="1207066615">
      <w:bodyDiv w:val="1"/>
      <w:marLeft w:val="0"/>
      <w:marRight w:val="0"/>
      <w:marTop w:val="0"/>
      <w:marBottom w:val="0"/>
      <w:divBdr>
        <w:top w:val="none" w:sz="0" w:space="0" w:color="auto"/>
        <w:left w:val="none" w:sz="0" w:space="0" w:color="auto"/>
        <w:bottom w:val="none" w:sz="0" w:space="0" w:color="auto"/>
        <w:right w:val="none" w:sz="0" w:space="0" w:color="auto"/>
      </w:divBdr>
    </w:div>
    <w:div w:id="1207252109">
      <w:bodyDiv w:val="1"/>
      <w:marLeft w:val="0"/>
      <w:marRight w:val="0"/>
      <w:marTop w:val="0"/>
      <w:marBottom w:val="0"/>
      <w:divBdr>
        <w:top w:val="none" w:sz="0" w:space="0" w:color="auto"/>
        <w:left w:val="none" w:sz="0" w:space="0" w:color="auto"/>
        <w:bottom w:val="none" w:sz="0" w:space="0" w:color="auto"/>
        <w:right w:val="none" w:sz="0" w:space="0" w:color="auto"/>
      </w:divBdr>
    </w:div>
    <w:div w:id="1207372356">
      <w:bodyDiv w:val="1"/>
      <w:marLeft w:val="0"/>
      <w:marRight w:val="0"/>
      <w:marTop w:val="0"/>
      <w:marBottom w:val="0"/>
      <w:divBdr>
        <w:top w:val="none" w:sz="0" w:space="0" w:color="auto"/>
        <w:left w:val="none" w:sz="0" w:space="0" w:color="auto"/>
        <w:bottom w:val="none" w:sz="0" w:space="0" w:color="auto"/>
        <w:right w:val="none" w:sz="0" w:space="0" w:color="auto"/>
      </w:divBdr>
    </w:div>
    <w:div w:id="1207642943">
      <w:bodyDiv w:val="1"/>
      <w:marLeft w:val="0"/>
      <w:marRight w:val="0"/>
      <w:marTop w:val="0"/>
      <w:marBottom w:val="0"/>
      <w:divBdr>
        <w:top w:val="none" w:sz="0" w:space="0" w:color="auto"/>
        <w:left w:val="none" w:sz="0" w:space="0" w:color="auto"/>
        <w:bottom w:val="none" w:sz="0" w:space="0" w:color="auto"/>
        <w:right w:val="none" w:sz="0" w:space="0" w:color="auto"/>
      </w:divBdr>
    </w:div>
    <w:div w:id="1208184013">
      <w:bodyDiv w:val="1"/>
      <w:marLeft w:val="0"/>
      <w:marRight w:val="0"/>
      <w:marTop w:val="0"/>
      <w:marBottom w:val="0"/>
      <w:divBdr>
        <w:top w:val="none" w:sz="0" w:space="0" w:color="auto"/>
        <w:left w:val="none" w:sz="0" w:space="0" w:color="auto"/>
        <w:bottom w:val="none" w:sz="0" w:space="0" w:color="auto"/>
        <w:right w:val="none" w:sz="0" w:space="0" w:color="auto"/>
      </w:divBdr>
    </w:div>
    <w:div w:id="1209074578">
      <w:bodyDiv w:val="1"/>
      <w:marLeft w:val="0"/>
      <w:marRight w:val="0"/>
      <w:marTop w:val="0"/>
      <w:marBottom w:val="0"/>
      <w:divBdr>
        <w:top w:val="none" w:sz="0" w:space="0" w:color="auto"/>
        <w:left w:val="none" w:sz="0" w:space="0" w:color="auto"/>
        <w:bottom w:val="none" w:sz="0" w:space="0" w:color="auto"/>
        <w:right w:val="none" w:sz="0" w:space="0" w:color="auto"/>
      </w:divBdr>
    </w:div>
    <w:div w:id="1209336966">
      <w:bodyDiv w:val="1"/>
      <w:marLeft w:val="0"/>
      <w:marRight w:val="0"/>
      <w:marTop w:val="0"/>
      <w:marBottom w:val="0"/>
      <w:divBdr>
        <w:top w:val="none" w:sz="0" w:space="0" w:color="auto"/>
        <w:left w:val="none" w:sz="0" w:space="0" w:color="auto"/>
        <w:bottom w:val="none" w:sz="0" w:space="0" w:color="auto"/>
        <w:right w:val="none" w:sz="0" w:space="0" w:color="auto"/>
      </w:divBdr>
    </w:div>
    <w:div w:id="1209415647">
      <w:bodyDiv w:val="1"/>
      <w:marLeft w:val="0"/>
      <w:marRight w:val="0"/>
      <w:marTop w:val="0"/>
      <w:marBottom w:val="0"/>
      <w:divBdr>
        <w:top w:val="none" w:sz="0" w:space="0" w:color="auto"/>
        <w:left w:val="none" w:sz="0" w:space="0" w:color="auto"/>
        <w:bottom w:val="none" w:sz="0" w:space="0" w:color="auto"/>
        <w:right w:val="none" w:sz="0" w:space="0" w:color="auto"/>
      </w:divBdr>
    </w:div>
    <w:div w:id="1209805739">
      <w:bodyDiv w:val="1"/>
      <w:marLeft w:val="0"/>
      <w:marRight w:val="0"/>
      <w:marTop w:val="0"/>
      <w:marBottom w:val="0"/>
      <w:divBdr>
        <w:top w:val="none" w:sz="0" w:space="0" w:color="auto"/>
        <w:left w:val="none" w:sz="0" w:space="0" w:color="auto"/>
        <w:bottom w:val="none" w:sz="0" w:space="0" w:color="auto"/>
        <w:right w:val="none" w:sz="0" w:space="0" w:color="auto"/>
      </w:divBdr>
    </w:div>
    <w:div w:id="1209956332">
      <w:bodyDiv w:val="1"/>
      <w:marLeft w:val="0"/>
      <w:marRight w:val="0"/>
      <w:marTop w:val="0"/>
      <w:marBottom w:val="0"/>
      <w:divBdr>
        <w:top w:val="none" w:sz="0" w:space="0" w:color="auto"/>
        <w:left w:val="none" w:sz="0" w:space="0" w:color="auto"/>
        <w:bottom w:val="none" w:sz="0" w:space="0" w:color="auto"/>
        <w:right w:val="none" w:sz="0" w:space="0" w:color="auto"/>
      </w:divBdr>
    </w:div>
    <w:div w:id="1210649819">
      <w:bodyDiv w:val="1"/>
      <w:marLeft w:val="0"/>
      <w:marRight w:val="0"/>
      <w:marTop w:val="0"/>
      <w:marBottom w:val="0"/>
      <w:divBdr>
        <w:top w:val="none" w:sz="0" w:space="0" w:color="auto"/>
        <w:left w:val="none" w:sz="0" w:space="0" w:color="auto"/>
        <w:bottom w:val="none" w:sz="0" w:space="0" w:color="auto"/>
        <w:right w:val="none" w:sz="0" w:space="0" w:color="auto"/>
      </w:divBdr>
    </w:div>
    <w:div w:id="1210806439">
      <w:bodyDiv w:val="1"/>
      <w:marLeft w:val="0"/>
      <w:marRight w:val="0"/>
      <w:marTop w:val="0"/>
      <w:marBottom w:val="0"/>
      <w:divBdr>
        <w:top w:val="none" w:sz="0" w:space="0" w:color="auto"/>
        <w:left w:val="none" w:sz="0" w:space="0" w:color="auto"/>
        <w:bottom w:val="none" w:sz="0" w:space="0" w:color="auto"/>
        <w:right w:val="none" w:sz="0" w:space="0" w:color="auto"/>
      </w:divBdr>
    </w:div>
    <w:div w:id="1211847558">
      <w:bodyDiv w:val="1"/>
      <w:marLeft w:val="0"/>
      <w:marRight w:val="0"/>
      <w:marTop w:val="0"/>
      <w:marBottom w:val="0"/>
      <w:divBdr>
        <w:top w:val="none" w:sz="0" w:space="0" w:color="auto"/>
        <w:left w:val="none" w:sz="0" w:space="0" w:color="auto"/>
        <w:bottom w:val="none" w:sz="0" w:space="0" w:color="auto"/>
        <w:right w:val="none" w:sz="0" w:space="0" w:color="auto"/>
      </w:divBdr>
    </w:div>
    <w:div w:id="1212840978">
      <w:bodyDiv w:val="1"/>
      <w:marLeft w:val="0"/>
      <w:marRight w:val="0"/>
      <w:marTop w:val="0"/>
      <w:marBottom w:val="0"/>
      <w:divBdr>
        <w:top w:val="none" w:sz="0" w:space="0" w:color="auto"/>
        <w:left w:val="none" w:sz="0" w:space="0" w:color="auto"/>
        <w:bottom w:val="none" w:sz="0" w:space="0" w:color="auto"/>
        <w:right w:val="none" w:sz="0" w:space="0" w:color="auto"/>
      </w:divBdr>
    </w:div>
    <w:div w:id="1213881109">
      <w:bodyDiv w:val="1"/>
      <w:marLeft w:val="0"/>
      <w:marRight w:val="0"/>
      <w:marTop w:val="0"/>
      <w:marBottom w:val="0"/>
      <w:divBdr>
        <w:top w:val="none" w:sz="0" w:space="0" w:color="auto"/>
        <w:left w:val="none" w:sz="0" w:space="0" w:color="auto"/>
        <w:bottom w:val="none" w:sz="0" w:space="0" w:color="auto"/>
        <w:right w:val="none" w:sz="0" w:space="0" w:color="auto"/>
      </w:divBdr>
    </w:div>
    <w:div w:id="1215192939">
      <w:bodyDiv w:val="1"/>
      <w:marLeft w:val="0"/>
      <w:marRight w:val="0"/>
      <w:marTop w:val="0"/>
      <w:marBottom w:val="0"/>
      <w:divBdr>
        <w:top w:val="none" w:sz="0" w:space="0" w:color="auto"/>
        <w:left w:val="none" w:sz="0" w:space="0" w:color="auto"/>
        <w:bottom w:val="none" w:sz="0" w:space="0" w:color="auto"/>
        <w:right w:val="none" w:sz="0" w:space="0" w:color="auto"/>
      </w:divBdr>
    </w:div>
    <w:div w:id="1215460875">
      <w:bodyDiv w:val="1"/>
      <w:marLeft w:val="0"/>
      <w:marRight w:val="0"/>
      <w:marTop w:val="0"/>
      <w:marBottom w:val="0"/>
      <w:divBdr>
        <w:top w:val="none" w:sz="0" w:space="0" w:color="auto"/>
        <w:left w:val="none" w:sz="0" w:space="0" w:color="auto"/>
        <w:bottom w:val="none" w:sz="0" w:space="0" w:color="auto"/>
        <w:right w:val="none" w:sz="0" w:space="0" w:color="auto"/>
      </w:divBdr>
    </w:div>
    <w:div w:id="1216772238">
      <w:bodyDiv w:val="1"/>
      <w:marLeft w:val="0"/>
      <w:marRight w:val="0"/>
      <w:marTop w:val="0"/>
      <w:marBottom w:val="0"/>
      <w:divBdr>
        <w:top w:val="none" w:sz="0" w:space="0" w:color="auto"/>
        <w:left w:val="none" w:sz="0" w:space="0" w:color="auto"/>
        <w:bottom w:val="none" w:sz="0" w:space="0" w:color="auto"/>
        <w:right w:val="none" w:sz="0" w:space="0" w:color="auto"/>
      </w:divBdr>
    </w:div>
    <w:div w:id="1217739522">
      <w:bodyDiv w:val="1"/>
      <w:marLeft w:val="0"/>
      <w:marRight w:val="0"/>
      <w:marTop w:val="0"/>
      <w:marBottom w:val="0"/>
      <w:divBdr>
        <w:top w:val="none" w:sz="0" w:space="0" w:color="auto"/>
        <w:left w:val="none" w:sz="0" w:space="0" w:color="auto"/>
        <w:bottom w:val="none" w:sz="0" w:space="0" w:color="auto"/>
        <w:right w:val="none" w:sz="0" w:space="0" w:color="auto"/>
      </w:divBdr>
    </w:div>
    <w:div w:id="1218206026">
      <w:bodyDiv w:val="1"/>
      <w:marLeft w:val="0"/>
      <w:marRight w:val="0"/>
      <w:marTop w:val="0"/>
      <w:marBottom w:val="0"/>
      <w:divBdr>
        <w:top w:val="none" w:sz="0" w:space="0" w:color="auto"/>
        <w:left w:val="none" w:sz="0" w:space="0" w:color="auto"/>
        <w:bottom w:val="none" w:sz="0" w:space="0" w:color="auto"/>
        <w:right w:val="none" w:sz="0" w:space="0" w:color="auto"/>
      </w:divBdr>
    </w:div>
    <w:div w:id="1218325099">
      <w:bodyDiv w:val="1"/>
      <w:marLeft w:val="0"/>
      <w:marRight w:val="0"/>
      <w:marTop w:val="0"/>
      <w:marBottom w:val="0"/>
      <w:divBdr>
        <w:top w:val="none" w:sz="0" w:space="0" w:color="auto"/>
        <w:left w:val="none" w:sz="0" w:space="0" w:color="auto"/>
        <w:bottom w:val="none" w:sz="0" w:space="0" w:color="auto"/>
        <w:right w:val="none" w:sz="0" w:space="0" w:color="auto"/>
      </w:divBdr>
    </w:div>
    <w:div w:id="1218660233">
      <w:bodyDiv w:val="1"/>
      <w:marLeft w:val="0"/>
      <w:marRight w:val="0"/>
      <w:marTop w:val="0"/>
      <w:marBottom w:val="0"/>
      <w:divBdr>
        <w:top w:val="none" w:sz="0" w:space="0" w:color="auto"/>
        <w:left w:val="none" w:sz="0" w:space="0" w:color="auto"/>
        <w:bottom w:val="none" w:sz="0" w:space="0" w:color="auto"/>
        <w:right w:val="none" w:sz="0" w:space="0" w:color="auto"/>
      </w:divBdr>
    </w:div>
    <w:div w:id="1218784157">
      <w:bodyDiv w:val="1"/>
      <w:marLeft w:val="0"/>
      <w:marRight w:val="0"/>
      <w:marTop w:val="0"/>
      <w:marBottom w:val="0"/>
      <w:divBdr>
        <w:top w:val="none" w:sz="0" w:space="0" w:color="auto"/>
        <w:left w:val="none" w:sz="0" w:space="0" w:color="auto"/>
        <w:bottom w:val="none" w:sz="0" w:space="0" w:color="auto"/>
        <w:right w:val="none" w:sz="0" w:space="0" w:color="auto"/>
      </w:divBdr>
    </w:div>
    <w:div w:id="1220436465">
      <w:bodyDiv w:val="1"/>
      <w:marLeft w:val="0"/>
      <w:marRight w:val="0"/>
      <w:marTop w:val="0"/>
      <w:marBottom w:val="0"/>
      <w:divBdr>
        <w:top w:val="none" w:sz="0" w:space="0" w:color="auto"/>
        <w:left w:val="none" w:sz="0" w:space="0" w:color="auto"/>
        <w:bottom w:val="none" w:sz="0" w:space="0" w:color="auto"/>
        <w:right w:val="none" w:sz="0" w:space="0" w:color="auto"/>
      </w:divBdr>
    </w:div>
    <w:div w:id="1221869713">
      <w:bodyDiv w:val="1"/>
      <w:marLeft w:val="0"/>
      <w:marRight w:val="0"/>
      <w:marTop w:val="0"/>
      <w:marBottom w:val="0"/>
      <w:divBdr>
        <w:top w:val="none" w:sz="0" w:space="0" w:color="auto"/>
        <w:left w:val="none" w:sz="0" w:space="0" w:color="auto"/>
        <w:bottom w:val="none" w:sz="0" w:space="0" w:color="auto"/>
        <w:right w:val="none" w:sz="0" w:space="0" w:color="auto"/>
      </w:divBdr>
    </w:div>
    <w:div w:id="1222518064">
      <w:bodyDiv w:val="1"/>
      <w:marLeft w:val="0"/>
      <w:marRight w:val="0"/>
      <w:marTop w:val="0"/>
      <w:marBottom w:val="0"/>
      <w:divBdr>
        <w:top w:val="none" w:sz="0" w:space="0" w:color="auto"/>
        <w:left w:val="none" w:sz="0" w:space="0" w:color="auto"/>
        <w:bottom w:val="none" w:sz="0" w:space="0" w:color="auto"/>
        <w:right w:val="none" w:sz="0" w:space="0" w:color="auto"/>
      </w:divBdr>
    </w:div>
    <w:div w:id="1223370250">
      <w:bodyDiv w:val="1"/>
      <w:marLeft w:val="0"/>
      <w:marRight w:val="0"/>
      <w:marTop w:val="0"/>
      <w:marBottom w:val="0"/>
      <w:divBdr>
        <w:top w:val="none" w:sz="0" w:space="0" w:color="auto"/>
        <w:left w:val="none" w:sz="0" w:space="0" w:color="auto"/>
        <w:bottom w:val="none" w:sz="0" w:space="0" w:color="auto"/>
        <w:right w:val="none" w:sz="0" w:space="0" w:color="auto"/>
      </w:divBdr>
    </w:div>
    <w:div w:id="1224369744">
      <w:bodyDiv w:val="1"/>
      <w:marLeft w:val="0"/>
      <w:marRight w:val="0"/>
      <w:marTop w:val="0"/>
      <w:marBottom w:val="0"/>
      <w:divBdr>
        <w:top w:val="none" w:sz="0" w:space="0" w:color="auto"/>
        <w:left w:val="none" w:sz="0" w:space="0" w:color="auto"/>
        <w:bottom w:val="none" w:sz="0" w:space="0" w:color="auto"/>
        <w:right w:val="none" w:sz="0" w:space="0" w:color="auto"/>
      </w:divBdr>
    </w:div>
    <w:div w:id="1224564657">
      <w:bodyDiv w:val="1"/>
      <w:marLeft w:val="0"/>
      <w:marRight w:val="0"/>
      <w:marTop w:val="0"/>
      <w:marBottom w:val="0"/>
      <w:divBdr>
        <w:top w:val="none" w:sz="0" w:space="0" w:color="auto"/>
        <w:left w:val="none" w:sz="0" w:space="0" w:color="auto"/>
        <w:bottom w:val="none" w:sz="0" w:space="0" w:color="auto"/>
        <w:right w:val="none" w:sz="0" w:space="0" w:color="auto"/>
      </w:divBdr>
    </w:div>
    <w:div w:id="1225801710">
      <w:bodyDiv w:val="1"/>
      <w:marLeft w:val="0"/>
      <w:marRight w:val="0"/>
      <w:marTop w:val="0"/>
      <w:marBottom w:val="0"/>
      <w:divBdr>
        <w:top w:val="none" w:sz="0" w:space="0" w:color="auto"/>
        <w:left w:val="none" w:sz="0" w:space="0" w:color="auto"/>
        <w:bottom w:val="none" w:sz="0" w:space="0" w:color="auto"/>
        <w:right w:val="none" w:sz="0" w:space="0" w:color="auto"/>
      </w:divBdr>
    </w:div>
    <w:div w:id="1226255666">
      <w:bodyDiv w:val="1"/>
      <w:marLeft w:val="0"/>
      <w:marRight w:val="0"/>
      <w:marTop w:val="0"/>
      <w:marBottom w:val="0"/>
      <w:divBdr>
        <w:top w:val="none" w:sz="0" w:space="0" w:color="auto"/>
        <w:left w:val="none" w:sz="0" w:space="0" w:color="auto"/>
        <w:bottom w:val="none" w:sz="0" w:space="0" w:color="auto"/>
        <w:right w:val="none" w:sz="0" w:space="0" w:color="auto"/>
      </w:divBdr>
    </w:div>
    <w:div w:id="1226573922">
      <w:bodyDiv w:val="1"/>
      <w:marLeft w:val="0"/>
      <w:marRight w:val="0"/>
      <w:marTop w:val="0"/>
      <w:marBottom w:val="0"/>
      <w:divBdr>
        <w:top w:val="none" w:sz="0" w:space="0" w:color="auto"/>
        <w:left w:val="none" w:sz="0" w:space="0" w:color="auto"/>
        <w:bottom w:val="none" w:sz="0" w:space="0" w:color="auto"/>
        <w:right w:val="none" w:sz="0" w:space="0" w:color="auto"/>
      </w:divBdr>
    </w:div>
    <w:div w:id="1226645049">
      <w:bodyDiv w:val="1"/>
      <w:marLeft w:val="0"/>
      <w:marRight w:val="0"/>
      <w:marTop w:val="0"/>
      <w:marBottom w:val="0"/>
      <w:divBdr>
        <w:top w:val="none" w:sz="0" w:space="0" w:color="auto"/>
        <w:left w:val="none" w:sz="0" w:space="0" w:color="auto"/>
        <w:bottom w:val="none" w:sz="0" w:space="0" w:color="auto"/>
        <w:right w:val="none" w:sz="0" w:space="0" w:color="auto"/>
      </w:divBdr>
    </w:div>
    <w:div w:id="1226994491">
      <w:bodyDiv w:val="1"/>
      <w:marLeft w:val="0"/>
      <w:marRight w:val="0"/>
      <w:marTop w:val="0"/>
      <w:marBottom w:val="0"/>
      <w:divBdr>
        <w:top w:val="none" w:sz="0" w:space="0" w:color="auto"/>
        <w:left w:val="none" w:sz="0" w:space="0" w:color="auto"/>
        <w:bottom w:val="none" w:sz="0" w:space="0" w:color="auto"/>
        <w:right w:val="none" w:sz="0" w:space="0" w:color="auto"/>
      </w:divBdr>
    </w:div>
    <w:div w:id="1228538146">
      <w:bodyDiv w:val="1"/>
      <w:marLeft w:val="0"/>
      <w:marRight w:val="0"/>
      <w:marTop w:val="0"/>
      <w:marBottom w:val="0"/>
      <w:divBdr>
        <w:top w:val="none" w:sz="0" w:space="0" w:color="auto"/>
        <w:left w:val="none" w:sz="0" w:space="0" w:color="auto"/>
        <w:bottom w:val="none" w:sz="0" w:space="0" w:color="auto"/>
        <w:right w:val="none" w:sz="0" w:space="0" w:color="auto"/>
      </w:divBdr>
    </w:div>
    <w:div w:id="1228759747">
      <w:bodyDiv w:val="1"/>
      <w:marLeft w:val="0"/>
      <w:marRight w:val="0"/>
      <w:marTop w:val="0"/>
      <w:marBottom w:val="0"/>
      <w:divBdr>
        <w:top w:val="none" w:sz="0" w:space="0" w:color="auto"/>
        <w:left w:val="none" w:sz="0" w:space="0" w:color="auto"/>
        <w:bottom w:val="none" w:sz="0" w:space="0" w:color="auto"/>
        <w:right w:val="none" w:sz="0" w:space="0" w:color="auto"/>
      </w:divBdr>
    </w:div>
    <w:div w:id="1229923114">
      <w:bodyDiv w:val="1"/>
      <w:marLeft w:val="0"/>
      <w:marRight w:val="0"/>
      <w:marTop w:val="0"/>
      <w:marBottom w:val="0"/>
      <w:divBdr>
        <w:top w:val="none" w:sz="0" w:space="0" w:color="auto"/>
        <w:left w:val="none" w:sz="0" w:space="0" w:color="auto"/>
        <w:bottom w:val="none" w:sz="0" w:space="0" w:color="auto"/>
        <w:right w:val="none" w:sz="0" w:space="0" w:color="auto"/>
      </w:divBdr>
    </w:div>
    <w:div w:id="1230921835">
      <w:bodyDiv w:val="1"/>
      <w:marLeft w:val="0"/>
      <w:marRight w:val="0"/>
      <w:marTop w:val="0"/>
      <w:marBottom w:val="0"/>
      <w:divBdr>
        <w:top w:val="none" w:sz="0" w:space="0" w:color="auto"/>
        <w:left w:val="none" w:sz="0" w:space="0" w:color="auto"/>
        <w:bottom w:val="none" w:sz="0" w:space="0" w:color="auto"/>
        <w:right w:val="none" w:sz="0" w:space="0" w:color="auto"/>
      </w:divBdr>
    </w:div>
    <w:div w:id="1231230599">
      <w:bodyDiv w:val="1"/>
      <w:marLeft w:val="0"/>
      <w:marRight w:val="0"/>
      <w:marTop w:val="0"/>
      <w:marBottom w:val="0"/>
      <w:divBdr>
        <w:top w:val="none" w:sz="0" w:space="0" w:color="auto"/>
        <w:left w:val="none" w:sz="0" w:space="0" w:color="auto"/>
        <w:bottom w:val="none" w:sz="0" w:space="0" w:color="auto"/>
        <w:right w:val="none" w:sz="0" w:space="0" w:color="auto"/>
      </w:divBdr>
    </w:div>
    <w:div w:id="1231888255">
      <w:bodyDiv w:val="1"/>
      <w:marLeft w:val="0"/>
      <w:marRight w:val="0"/>
      <w:marTop w:val="0"/>
      <w:marBottom w:val="0"/>
      <w:divBdr>
        <w:top w:val="none" w:sz="0" w:space="0" w:color="auto"/>
        <w:left w:val="none" w:sz="0" w:space="0" w:color="auto"/>
        <w:bottom w:val="none" w:sz="0" w:space="0" w:color="auto"/>
        <w:right w:val="none" w:sz="0" w:space="0" w:color="auto"/>
      </w:divBdr>
    </w:div>
    <w:div w:id="1234467064">
      <w:bodyDiv w:val="1"/>
      <w:marLeft w:val="0"/>
      <w:marRight w:val="0"/>
      <w:marTop w:val="0"/>
      <w:marBottom w:val="0"/>
      <w:divBdr>
        <w:top w:val="none" w:sz="0" w:space="0" w:color="auto"/>
        <w:left w:val="none" w:sz="0" w:space="0" w:color="auto"/>
        <w:bottom w:val="none" w:sz="0" w:space="0" w:color="auto"/>
        <w:right w:val="none" w:sz="0" w:space="0" w:color="auto"/>
      </w:divBdr>
    </w:div>
    <w:div w:id="1234926601">
      <w:bodyDiv w:val="1"/>
      <w:marLeft w:val="0"/>
      <w:marRight w:val="0"/>
      <w:marTop w:val="0"/>
      <w:marBottom w:val="0"/>
      <w:divBdr>
        <w:top w:val="none" w:sz="0" w:space="0" w:color="auto"/>
        <w:left w:val="none" w:sz="0" w:space="0" w:color="auto"/>
        <w:bottom w:val="none" w:sz="0" w:space="0" w:color="auto"/>
        <w:right w:val="none" w:sz="0" w:space="0" w:color="auto"/>
      </w:divBdr>
    </w:div>
    <w:div w:id="1235317056">
      <w:bodyDiv w:val="1"/>
      <w:marLeft w:val="0"/>
      <w:marRight w:val="0"/>
      <w:marTop w:val="0"/>
      <w:marBottom w:val="0"/>
      <w:divBdr>
        <w:top w:val="none" w:sz="0" w:space="0" w:color="auto"/>
        <w:left w:val="none" w:sz="0" w:space="0" w:color="auto"/>
        <w:bottom w:val="none" w:sz="0" w:space="0" w:color="auto"/>
        <w:right w:val="none" w:sz="0" w:space="0" w:color="auto"/>
      </w:divBdr>
    </w:div>
    <w:div w:id="1236625910">
      <w:bodyDiv w:val="1"/>
      <w:marLeft w:val="0"/>
      <w:marRight w:val="0"/>
      <w:marTop w:val="0"/>
      <w:marBottom w:val="0"/>
      <w:divBdr>
        <w:top w:val="none" w:sz="0" w:space="0" w:color="auto"/>
        <w:left w:val="none" w:sz="0" w:space="0" w:color="auto"/>
        <w:bottom w:val="none" w:sz="0" w:space="0" w:color="auto"/>
        <w:right w:val="none" w:sz="0" w:space="0" w:color="auto"/>
      </w:divBdr>
    </w:div>
    <w:div w:id="1236667731">
      <w:bodyDiv w:val="1"/>
      <w:marLeft w:val="0"/>
      <w:marRight w:val="0"/>
      <w:marTop w:val="0"/>
      <w:marBottom w:val="0"/>
      <w:divBdr>
        <w:top w:val="none" w:sz="0" w:space="0" w:color="auto"/>
        <w:left w:val="none" w:sz="0" w:space="0" w:color="auto"/>
        <w:bottom w:val="none" w:sz="0" w:space="0" w:color="auto"/>
        <w:right w:val="none" w:sz="0" w:space="0" w:color="auto"/>
      </w:divBdr>
    </w:div>
    <w:div w:id="1237863090">
      <w:bodyDiv w:val="1"/>
      <w:marLeft w:val="0"/>
      <w:marRight w:val="0"/>
      <w:marTop w:val="0"/>
      <w:marBottom w:val="0"/>
      <w:divBdr>
        <w:top w:val="none" w:sz="0" w:space="0" w:color="auto"/>
        <w:left w:val="none" w:sz="0" w:space="0" w:color="auto"/>
        <w:bottom w:val="none" w:sz="0" w:space="0" w:color="auto"/>
        <w:right w:val="none" w:sz="0" w:space="0" w:color="auto"/>
      </w:divBdr>
    </w:div>
    <w:div w:id="1237977284">
      <w:bodyDiv w:val="1"/>
      <w:marLeft w:val="0"/>
      <w:marRight w:val="0"/>
      <w:marTop w:val="0"/>
      <w:marBottom w:val="0"/>
      <w:divBdr>
        <w:top w:val="none" w:sz="0" w:space="0" w:color="auto"/>
        <w:left w:val="none" w:sz="0" w:space="0" w:color="auto"/>
        <w:bottom w:val="none" w:sz="0" w:space="0" w:color="auto"/>
        <w:right w:val="none" w:sz="0" w:space="0" w:color="auto"/>
      </w:divBdr>
    </w:div>
    <w:div w:id="1238517659">
      <w:bodyDiv w:val="1"/>
      <w:marLeft w:val="0"/>
      <w:marRight w:val="0"/>
      <w:marTop w:val="0"/>
      <w:marBottom w:val="0"/>
      <w:divBdr>
        <w:top w:val="none" w:sz="0" w:space="0" w:color="auto"/>
        <w:left w:val="none" w:sz="0" w:space="0" w:color="auto"/>
        <w:bottom w:val="none" w:sz="0" w:space="0" w:color="auto"/>
        <w:right w:val="none" w:sz="0" w:space="0" w:color="auto"/>
      </w:divBdr>
    </w:div>
    <w:div w:id="1239048873">
      <w:bodyDiv w:val="1"/>
      <w:marLeft w:val="0"/>
      <w:marRight w:val="0"/>
      <w:marTop w:val="0"/>
      <w:marBottom w:val="0"/>
      <w:divBdr>
        <w:top w:val="none" w:sz="0" w:space="0" w:color="auto"/>
        <w:left w:val="none" w:sz="0" w:space="0" w:color="auto"/>
        <w:bottom w:val="none" w:sz="0" w:space="0" w:color="auto"/>
        <w:right w:val="none" w:sz="0" w:space="0" w:color="auto"/>
      </w:divBdr>
    </w:div>
    <w:div w:id="1239898006">
      <w:bodyDiv w:val="1"/>
      <w:marLeft w:val="0"/>
      <w:marRight w:val="0"/>
      <w:marTop w:val="0"/>
      <w:marBottom w:val="0"/>
      <w:divBdr>
        <w:top w:val="none" w:sz="0" w:space="0" w:color="auto"/>
        <w:left w:val="none" w:sz="0" w:space="0" w:color="auto"/>
        <w:bottom w:val="none" w:sz="0" w:space="0" w:color="auto"/>
        <w:right w:val="none" w:sz="0" w:space="0" w:color="auto"/>
      </w:divBdr>
    </w:div>
    <w:div w:id="1241645987">
      <w:bodyDiv w:val="1"/>
      <w:marLeft w:val="0"/>
      <w:marRight w:val="0"/>
      <w:marTop w:val="0"/>
      <w:marBottom w:val="0"/>
      <w:divBdr>
        <w:top w:val="none" w:sz="0" w:space="0" w:color="auto"/>
        <w:left w:val="none" w:sz="0" w:space="0" w:color="auto"/>
        <w:bottom w:val="none" w:sz="0" w:space="0" w:color="auto"/>
        <w:right w:val="none" w:sz="0" w:space="0" w:color="auto"/>
      </w:divBdr>
    </w:div>
    <w:div w:id="1242444322">
      <w:bodyDiv w:val="1"/>
      <w:marLeft w:val="0"/>
      <w:marRight w:val="0"/>
      <w:marTop w:val="0"/>
      <w:marBottom w:val="0"/>
      <w:divBdr>
        <w:top w:val="none" w:sz="0" w:space="0" w:color="auto"/>
        <w:left w:val="none" w:sz="0" w:space="0" w:color="auto"/>
        <w:bottom w:val="none" w:sz="0" w:space="0" w:color="auto"/>
        <w:right w:val="none" w:sz="0" w:space="0" w:color="auto"/>
      </w:divBdr>
    </w:div>
    <w:div w:id="1242568072">
      <w:bodyDiv w:val="1"/>
      <w:marLeft w:val="0"/>
      <w:marRight w:val="0"/>
      <w:marTop w:val="0"/>
      <w:marBottom w:val="0"/>
      <w:divBdr>
        <w:top w:val="none" w:sz="0" w:space="0" w:color="auto"/>
        <w:left w:val="none" w:sz="0" w:space="0" w:color="auto"/>
        <w:bottom w:val="none" w:sz="0" w:space="0" w:color="auto"/>
        <w:right w:val="none" w:sz="0" w:space="0" w:color="auto"/>
      </w:divBdr>
    </w:div>
    <w:div w:id="1244031573">
      <w:bodyDiv w:val="1"/>
      <w:marLeft w:val="0"/>
      <w:marRight w:val="0"/>
      <w:marTop w:val="0"/>
      <w:marBottom w:val="0"/>
      <w:divBdr>
        <w:top w:val="none" w:sz="0" w:space="0" w:color="auto"/>
        <w:left w:val="none" w:sz="0" w:space="0" w:color="auto"/>
        <w:bottom w:val="none" w:sz="0" w:space="0" w:color="auto"/>
        <w:right w:val="none" w:sz="0" w:space="0" w:color="auto"/>
      </w:divBdr>
    </w:div>
    <w:div w:id="1245187643">
      <w:bodyDiv w:val="1"/>
      <w:marLeft w:val="0"/>
      <w:marRight w:val="0"/>
      <w:marTop w:val="0"/>
      <w:marBottom w:val="0"/>
      <w:divBdr>
        <w:top w:val="none" w:sz="0" w:space="0" w:color="auto"/>
        <w:left w:val="none" w:sz="0" w:space="0" w:color="auto"/>
        <w:bottom w:val="none" w:sz="0" w:space="0" w:color="auto"/>
        <w:right w:val="none" w:sz="0" w:space="0" w:color="auto"/>
      </w:divBdr>
    </w:div>
    <w:div w:id="1245340570">
      <w:bodyDiv w:val="1"/>
      <w:marLeft w:val="0"/>
      <w:marRight w:val="0"/>
      <w:marTop w:val="0"/>
      <w:marBottom w:val="0"/>
      <w:divBdr>
        <w:top w:val="none" w:sz="0" w:space="0" w:color="auto"/>
        <w:left w:val="none" w:sz="0" w:space="0" w:color="auto"/>
        <w:bottom w:val="none" w:sz="0" w:space="0" w:color="auto"/>
        <w:right w:val="none" w:sz="0" w:space="0" w:color="auto"/>
      </w:divBdr>
    </w:div>
    <w:div w:id="1245839635">
      <w:bodyDiv w:val="1"/>
      <w:marLeft w:val="0"/>
      <w:marRight w:val="0"/>
      <w:marTop w:val="0"/>
      <w:marBottom w:val="0"/>
      <w:divBdr>
        <w:top w:val="none" w:sz="0" w:space="0" w:color="auto"/>
        <w:left w:val="none" w:sz="0" w:space="0" w:color="auto"/>
        <w:bottom w:val="none" w:sz="0" w:space="0" w:color="auto"/>
        <w:right w:val="none" w:sz="0" w:space="0" w:color="auto"/>
      </w:divBdr>
    </w:div>
    <w:div w:id="1245921356">
      <w:bodyDiv w:val="1"/>
      <w:marLeft w:val="0"/>
      <w:marRight w:val="0"/>
      <w:marTop w:val="0"/>
      <w:marBottom w:val="0"/>
      <w:divBdr>
        <w:top w:val="none" w:sz="0" w:space="0" w:color="auto"/>
        <w:left w:val="none" w:sz="0" w:space="0" w:color="auto"/>
        <w:bottom w:val="none" w:sz="0" w:space="0" w:color="auto"/>
        <w:right w:val="none" w:sz="0" w:space="0" w:color="auto"/>
      </w:divBdr>
    </w:div>
    <w:div w:id="1246182630">
      <w:bodyDiv w:val="1"/>
      <w:marLeft w:val="0"/>
      <w:marRight w:val="0"/>
      <w:marTop w:val="0"/>
      <w:marBottom w:val="0"/>
      <w:divBdr>
        <w:top w:val="none" w:sz="0" w:space="0" w:color="auto"/>
        <w:left w:val="none" w:sz="0" w:space="0" w:color="auto"/>
        <w:bottom w:val="none" w:sz="0" w:space="0" w:color="auto"/>
        <w:right w:val="none" w:sz="0" w:space="0" w:color="auto"/>
      </w:divBdr>
    </w:div>
    <w:div w:id="1246305428">
      <w:bodyDiv w:val="1"/>
      <w:marLeft w:val="0"/>
      <w:marRight w:val="0"/>
      <w:marTop w:val="0"/>
      <w:marBottom w:val="0"/>
      <w:divBdr>
        <w:top w:val="none" w:sz="0" w:space="0" w:color="auto"/>
        <w:left w:val="none" w:sz="0" w:space="0" w:color="auto"/>
        <w:bottom w:val="none" w:sz="0" w:space="0" w:color="auto"/>
        <w:right w:val="none" w:sz="0" w:space="0" w:color="auto"/>
      </w:divBdr>
    </w:div>
    <w:div w:id="1246720705">
      <w:bodyDiv w:val="1"/>
      <w:marLeft w:val="0"/>
      <w:marRight w:val="0"/>
      <w:marTop w:val="0"/>
      <w:marBottom w:val="0"/>
      <w:divBdr>
        <w:top w:val="none" w:sz="0" w:space="0" w:color="auto"/>
        <w:left w:val="none" w:sz="0" w:space="0" w:color="auto"/>
        <w:bottom w:val="none" w:sz="0" w:space="0" w:color="auto"/>
        <w:right w:val="none" w:sz="0" w:space="0" w:color="auto"/>
      </w:divBdr>
    </w:div>
    <w:div w:id="1248491791">
      <w:bodyDiv w:val="1"/>
      <w:marLeft w:val="0"/>
      <w:marRight w:val="0"/>
      <w:marTop w:val="0"/>
      <w:marBottom w:val="0"/>
      <w:divBdr>
        <w:top w:val="none" w:sz="0" w:space="0" w:color="auto"/>
        <w:left w:val="none" w:sz="0" w:space="0" w:color="auto"/>
        <w:bottom w:val="none" w:sz="0" w:space="0" w:color="auto"/>
        <w:right w:val="none" w:sz="0" w:space="0" w:color="auto"/>
      </w:divBdr>
    </w:div>
    <w:div w:id="1248611993">
      <w:bodyDiv w:val="1"/>
      <w:marLeft w:val="0"/>
      <w:marRight w:val="0"/>
      <w:marTop w:val="0"/>
      <w:marBottom w:val="0"/>
      <w:divBdr>
        <w:top w:val="none" w:sz="0" w:space="0" w:color="auto"/>
        <w:left w:val="none" w:sz="0" w:space="0" w:color="auto"/>
        <w:bottom w:val="none" w:sz="0" w:space="0" w:color="auto"/>
        <w:right w:val="none" w:sz="0" w:space="0" w:color="auto"/>
      </w:divBdr>
    </w:div>
    <w:div w:id="1248803404">
      <w:bodyDiv w:val="1"/>
      <w:marLeft w:val="0"/>
      <w:marRight w:val="0"/>
      <w:marTop w:val="0"/>
      <w:marBottom w:val="0"/>
      <w:divBdr>
        <w:top w:val="none" w:sz="0" w:space="0" w:color="auto"/>
        <w:left w:val="none" w:sz="0" w:space="0" w:color="auto"/>
        <w:bottom w:val="none" w:sz="0" w:space="0" w:color="auto"/>
        <w:right w:val="none" w:sz="0" w:space="0" w:color="auto"/>
      </w:divBdr>
    </w:div>
    <w:div w:id="1249465517">
      <w:bodyDiv w:val="1"/>
      <w:marLeft w:val="0"/>
      <w:marRight w:val="0"/>
      <w:marTop w:val="0"/>
      <w:marBottom w:val="0"/>
      <w:divBdr>
        <w:top w:val="none" w:sz="0" w:space="0" w:color="auto"/>
        <w:left w:val="none" w:sz="0" w:space="0" w:color="auto"/>
        <w:bottom w:val="none" w:sz="0" w:space="0" w:color="auto"/>
        <w:right w:val="none" w:sz="0" w:space="0" w:color="auto"/>
      </w:divBdr>
    </w:div>
    <w:div w:id="1249653145">
      <w:bodyDiv w:val="1"/>
      <w:marLeft w:val="0"/>
      <w:marRight w:val="0"/>
      <w:marTop w:val="0"/>
      <w:marBottom w:val="0"/>
      <w:divBdr>
        <w:top w:val="none" w:sz="0" w:space="0" w:color="auto"/>
        <w:left w:val="none" w:sz="0" w:space="0" w:color="auto"/>
        <w:bottom w:val="none" w:sz="0" w:space="0" w:color="auto"/>
        <w:right w:val="none" w:sz="0" w:space="0" w:color="auto"/>
      </w:divBdr>
    </w:div>
    <w:div w:id="1250382929">
      <w:bodyDiv w:val="1"/>
      <w:marLeft w:val="0"/>
      <w:marRight w:val="0"/>
      <w:marTop w:val="0"/>
      <w:marBottom w:val="0"/>
      <w:divBdr>
        <w:top w:val="none" w:sz="0" w:space="0" w:color="auto"/>
        <w:left w:val="none" w:sz="0" w:space="0" w:color="auto"/>
        <w:bottom w:val="none" w:sz="0" w:space="0" w:color="auto"/>
        <w:right w:val="none" w:sz="0" w:space="0" w:color="auto"/>
      </w:divBdr>
    </w:div>
    <w:div w:id="1250388522">
      <w:bodyDiv w:val="1"/>
      <w:marLeft w:val="0"/>
      <w:marRight w:val="0"/>
      <w:marTop w:val="0"/>
      <w:marBottom w:val="0"/>
      <w:divBdr>
        <w:top w:val="none" w:sz="0" w:space="0" w:color="auto"/>
        <w:left w:val="none" w:sz="0" w:space="0" w:color="auto"/>
        <w:bottom w:val="none" w:sz="0" w:space="0" w:color="auto"/>
        <w:right w:val="none" w:sz="0" w:space="0" w:color="auto"/>
      </w:divBdr>
    </w:div>
    <w:div w:id="1251037904">
      <w:bodyDiv w:val="1"/>
      <w:marLeft w:val="0"/>
      <w:marRight w:val="0"/>
      <w:marTop w:val="0"/>
      <w:marBottom w:val="0"/>
      <w:divBdr>
        <w:top w:val="none" w:sz="0" w:space="0" w:color="auto"/>
        <w:left w:val="none" w:sz="0" w:space="0" w:color="auto"/>
        <w:bottom w:val="none" w:sz="0" w:space="0" w:color="auto"/>
        <w:right w:val="none" w:sz="0" w:space="0" w:color="auto"/>
      </w:divBdr>
    </w:div>
    <w:div w:id="1251087720">
      <w:bodyDiv w:val="1"/>
      <w:marLeft w:val="0"/>
      <w:marRight w:val="0"/>
      <w:marTop w:val="0"/>
      <w:marBottom w:val="0"/>
      <w:divBdr>
        <w:top w:val="none" w:sz="0" w:space="0" w:color="auto"/>
        <w:left w:val="none" w:sz="0" w:space="0" w:color="auto"/>
        <w:bottom w:val="none" w:sz="0" w:space="0" w:color="auto"/>
        <w:right w:val="none" w:sz="0" w:space="0" w:color="auto"/>
      </w:divBdr>
    </w:div>
    <w:div w:id="1252199571">
      <w:bodyDiv w:val="1"/>
      <w:marLeft w:val="0"/>
      <w:marRight w:val="0"/>
      <w:marTop w:val="0"/>
      <w:marBottom w:val="0"/>
      <w:divBdr>
        <w:top w:val="none" w:sz="0" w:space="0" w:color="auto"/>
        <w:left w:val="none" w:sz="0" w:space="0" w:color="auto"/>
        <w:bottom w:val="none" w:sz="0" w:space="0" w:color="auto"/>
        <w:right w:val="none" w:sz="0" w:space="0" w:color="auto"/>
      </w:divBdr>
    </w:div>
    <w:div w:id="1252812130">
      <w:bodyDiv w:val="1"/>
      <w:marLeft w:val="0"/>
      <w:marRight w:val="0"/>
      <w:marTop w:val="0"/>
      <w:marBottom w:val="0"/>
      <w:divBdr>
        <w:top w:val="none" w:sz="0" w:space="0" w:color="auto"/>
        <w:left w:val="none" w:sz="0" w:space="0" w:color="auto"/>
        <w:bottom w:val="none" w:sz="0" w:space="0" w:color="auto"/>
        <w:right w:val="none" w:sz="0" w:space="0" w:color="auto"/>
      </w:divBdr>
    </w:div>
    <w:div w:id="1252851920">
      <w:bodyDiv w:val="1"/>
      <w:marLeft w:val="0"/>
      <w:marRight w:val="0"/>
      <w:marTop w:val="0"/>
      <w:marBottom w:val="0"/>
      <w:divBdr>
        <w:top w:val="none" w:sz="0" w:space="0" w:color="auto"/>
        <w:left w:val="none" w:sz="0" w:space="0" w:color="auto"/>
        <w:bottom w:val="none" w:sz="0" w:space="0" w:color="auto"/>
        <w:right w:val="none" w:sz="0" w:space="0" w:color="auto"/>
      </w:divBdr>
    </w:div>
    <w:div w:id="1253077979">
      <w:bodyDiv w:val="1"/>
      <w:marLeft w:val="0"/>
      <w:marRight w:val="0"/>
      <w:marTop w:val="0"/>
      <w:marBottom w:val="0"/>
      <w:divBdr>
        <w:top w:val="none" w:sz="0" w:space="0" w:color="auto"/>
        <w:left w:val="none" w:sz="0" w:space="0" w:color="auto"/>
        <w:bottom w:val="none" w:sz="0" w:space="0" w:color="auto"/>
        <w:right w:val="none" w:sz="0" w:space="0" w:color="auto"/>
      </w:divBdr>
    </w:div>
    <w:div w:id="1253277165">
      <w:bodyDiv w:val="1"/>
      <w:marLeft w:val="0"/>
      <w:marRight w:val="0"/>
      <w:marTop w:val="0"/>
      <w:marBottom w:val="0"/>
      <w:divBdr>
        <w:top w:val="none" w:sz="0" w:space="0" w:color="auto"/>
        <w:left w:val="none" w:sz="0" w:space="0" w:color="auto"/>
        <w:bottom w:val="none" w:sz="0" w:space="0" w:color="auto"/>
        <w:right w:val="none" w:sz="0" w:space="0" w:color="auto"/>
      </w:divBdr>
    </w:div>
    <w:div w:id="1253780583">
      <w:bodyDiv w:val="1"/>
      <w:marLeft w:val="0"/>
      <w:marRight w:val="0"/>
      <w:marTop w:val="0"/>
      <w:marBottom w:val="0"/>
      <w:divBdr>
        <w:top w:val="none" w:sz="0" w:space="0" w:color="auto"/>
        <w:left w:val="none" w:sz="0" w:space="0" w:color="auto"/>
        <w:bottom w:val="none" w:sz="0" w:space="0" w:color="auto"/>
        <w:right w:val="none" w:sz="0" w:space="0" w:color="auto"/>
      </w:divBdr>
    </w:div>
    <w:div w:id="1253972785">
      <w:bodyDiv w:val="1"/>
      <w:marLeft w:val="0"/>
      <w:marRight w:val="0"/>
      <w:marTop w:val="0"/>
      <w:marBottom w:val="0"/>
      <w:divBdr>
        <w:top w:val="none" w:sz="0" w:space="0" w:color="auto"/>
        <w:left w:val="none" w:sz="0" w:space="0" w:color="auto"/>
        <w:bottom w:val="none" w:sz="0" w:space="0" w:color="auto"/>
        <w:right w:val="none" w:sz="0" w:space="0" w:color="auto"/>
      </w:divBdr>
    </w:div>
    <w:div w:id="1254437697">
      <w:bodyDiv w:val="1"/>
      <w:marLeft w:val="0"/>
      <w:marRight w:val="0"/>
      <w:marTop w:val="0"/>
      <w:marBottom w:val="0"/>
      <w:divBdr>
        <w:top w:val="none" w:sz="0" w:space="0" w:color="auto"/>
        <w:left w:val="none" w:sz="0" w:space="0" w:color="auto"/>
        <w:bottom w:val="none" w:sz="0" w:space="0" w:color="auto"/>
        <w:right w:val="none" w:sz="0" w:space="0" w:color="auto"/>
      </w:divBdr>
    </w:div>
    <w:div w:id="1254631321">
      <w:bodyDiv w:val="1"/>
      <w:marLeft w:val="0"/>
      <w:marRight w:val="0"/>
      <w:marTop w:val="0"/>
      <w:marBottom w:val="0"/>
      <w:divBdr>
        <w:top w:val="none" w:sz="0" w:space="0" w:color="auto"/>
        <w:left w:val="none" w:sz="0" w:space="0" w:color="auto"/>
        <w:bottom w:val="none" w:sz="0" w:space="0" w:color="auto"/>
        <w:right w:val="none" w:sz="0" w:space="0" w:color="auto"/>
      </w:divBdr>
    </w:div>
    <w:div w:id="1254784432">
      <w:bodyDiv w:val="1"/>
      <w:marLeft w:val="0"/>
      <w:marRight w:val="0"/>
      <w:marTop w:val="0"/>
      <w:marBottom w:val="0"/>
      <w:divBdr>
        <w:top w:val="none" w:sz="0" w:space="0" w:color="auto"/>
        <w:left w:val="none" w:sz="0" w:space="0" w:color="auto"/>
        <w:bottom w:val="none" w:sz="0" w:space="0" w:color="auto"/>
        <w:right w:val="none" w:sz="0" w:space="0" w:color="auto"/>
      </w:divBdr>
    </w:div>
    <w:div w:id="1255356535">
      <w:bodyDiv w:val="1"/>
      <w:marLeft w:val="0"/>
      <w:marRight w:val="0"/>
      <w:marTop w:val="0"/>
      <w:marBottom w:val="0"/>
      <w:divBdr>
        <w:top w:val="none" w:sz="0" w:space="0" w:color="auto"/>
        <w:left w:val="none" w:sz="0" w:space="0" w:color="auto"/>
        <w:bottom w:val="none" w:sz="0" w:space="0" w:color="auto"/>
        <w:right w:val="none" w:sz="0" w:space="0" w:color="auto"/>
      </w:divBdr>
    </w:div>
    <w:div w:id="1256090227">
      <w:bodyDiv w:val="1"/>
      <w:marLeft w:val="0"/>
      <w:marRight w:val="0"/>
      <w:marTop w:val="0"/>
      <w:marBottom w:val="0"/>
      <w:divBdr>
        <w:top w:val="none" w:sz="0" w:space="0" w:color="auto"/>
        <w:left w:val="none" w:sz="0" w:space="0" w:color="auto"/>
        <w:bottom w:val="none" w:sz="0" w:space="0" w:color="auto"/>
        <w:right w:val="none" w:sz="0" w:space="0" w:color="auto"/>
      </w:divBdr>
    </w:div>
    <w:div w:id="1256091526">
      <w:bodyDiv w:val="1"/>
      <w:marLeft w:val="0"/>
      <w:marRight w:val="0"/>
      <w:marTop w:val="0"/>
      <w:marBottom w:val="0"/>
      <w:divBdr>
        <w:top w:val="none" w:sz="0" w:space="0" w:color="auto"/>
        <w:left w:val="none" w:sz="0" w:space="0" w:color="auto"/>
        <w:bottom w:val="none" w:sz="0" w:space="0" w:color="auto"/>
        <w:right w:val="none" w:sz="0" w:space="0" w:color="auto"/>
      </w:divBdr>
    </w:div>
    <w:div w:id="1256136201">
      <w:bodyDiv w:val="1"/>
      <w:marLeft w:val="0"/>
      <w:marRight w:val="0"/>
      <w:marTop w:val="0"/>
      <w:marBottom w:val="0"/>
      <w:divBdr>
        <w:top w:val="none" w:sz="0" w:space="0" w:color="auto"/>
        <w:left w:val="none" w:sz="0" w:space="0" w:color="auto"/>
        <w:bottom w:val="none" w:sz="0" w:space="0" w:color="auto"/>
        <w:right w:val="none" w:sz="0" w:space="0" w:color="auto"/>
      </w:divBdr>
    </w:div>
    <w:div w:id="1256937987">
      <w:bodyDiv w:val="1"/>
      <w:marLeft w:val="0"/>
      <w:marRight w:val="0"/>
      <w:marTop w:val="0"/>
      <w:marBottom w:val="0"/>
      <w:divBdr>
        <w:top w:val="none" w:sz="0" w:space="0" w:color="auto"/>
        <w:left w:val="none" w:sz="0" w:space="0" w:color="auto"/>
        <w:bottom w:val="none" w:sz="0" w:space="0" w:color="auto"/>
        <w:right w:val="none" w:sz="0" w:space="0" w:color="auto"/>
      </w:divBdr>
    </w:div>
    <w:div w:id="1257520921">
      <w:bodyDiv w:val="1"/>
      <w:marLeft w:val="0"/>
      <w:marRight w:val="0"/>
      <w:marTop w:val="0"/>
      <w:marBottom w:val="0"/>
      <w:divBdr>
        <w:top w:val="none" w:sz="0" w:space="0" w:color="auto"/>
        <w:left w:val="none" w:sz="0" w:space="0" w:color="auto"/>
        <w:bottom w:val="none" w:sz="0" w:space="0" w:color="auto"/>
        <w:right w:val="none" w:sz="0" w:space="0" w:color="auto"/>
      </w:divBdr>
    </w:div>
    <w:div w:id="1257786982">
      <w:bodyDiv w:val="1"/>
      <w:marLeft w:val="0"/>
      <w:marRight w:val="0"/>
      <w:marTop w:val="0"/>
      <w:marBottom w:val="0"/>
      <w:divBdr>
        <w:top w:val="none" w:sz="0" w:space="0" w:color="auto"/>
        <w:left w:val="none" w:sz="0" w:space="0" w:color="auto"/>
        <w:bottom w:val="none" w:sz="0" w:space="0" w:color="auto"/>
        <w:right w:val="none" w:sz="0" w:space="0" w:color="auto"/>
      </w:divBdr>
    </w:div>
    <w:div w:id="1257788331">
      <w:bodyDiv w:val="1"/>
      <w:marLeft w:val="0"/>
      <w:marRight w:val="0"/>
      <w:marTop w:val="0"/>
      <w:marBottom w:val="0"/>
      <w:divBdr>
        <w:top w:val="none" w:sz="0" w:space="0" w:color="auto"/>
        <w:left w:val="none" w:sz="0" w:space="0" w:color="auto"/>
        <w:bottom w:val="none" w:sz="0" w:space="0" w:color="auto"/>
        <w:right w:val="none" w:sz="0" w:space="0" w:color="auto"/>
      </w:divBdr>
    </w:div>
    <w:div w:id="1260411131">
      <w:bodyDiv w:val="1"/>
      <w:marLeft w:val="0"/>
      <w:marRight w:val="0"/>
      <w:marTop w:val="0"/>
      <w:marBottom w:val="0"/>
      <w:divBdr>
        <w:top w:val="none" w:sz="0" w:space="0" w:color="auto"/>
        <w:left w:val="none" w:sz="0" w:space="0" w:color="auto"/>
        <w:bottom w:val="none" w:sz="0" w:space="0" w:color="auto"/>
        <w:right w:val="none" w:sz="0" w:space="0" w:color="auto"/>
      </w:divBdr>
    </w:div>
    <w:div w:id="1260677448">
      <w:bodyDiv w:val="1"/>
      <w:marLeft w:val="0"/>
      <w:marRight w:val="0"/>
      <w:marTop w:val="0"/>
      <w:marBottom w:val="0"/>
      <w:divBdr>
        <w:top w:val="none" w:sz="0" w:space="0" w:color="auto"/>
        <w:left w:val="none" w:sz="0" w:space="0" w:color="auto"/>
        <w:bottom w:val="none" w:sz="0" w:space="0" w:color="auto"/>
        <w:right w:val="none" w:sz="0" w:space="0" w:color="auto"/>
      </w:divBdr>
    </w:div>
    <w:div w:id="1260985195">
      <w:bodyDiv w:val="1"/>
      <w:marLeft w:val="0"/>
      <w:marRight w:val="0"/>
      <w:marTop w:val="0"/>
      <w:marBottom w:val="0"/>
      <w:divBdr>
        <w:top w:val="none" w:sz="0" w:space="0" w:color="auto"/>
        <w:left w:val="none" w:sz="0" w:space="0" w:color="auto"/>
        <w:bottom w:val="none" w:sz="0" w:space="0" w:color="auto"/>
        <w:right w:val="none" w:sz="0" w:space="0" w:color="auto"/>
      </w:divBdr>
    </w:div>
    <w:div w:id="1261182714">
      <w:bodyDiv w:val="1"/>
      <w:marLeft w:val="0"/>
      <w:marRight w:val="0"/>
      <w:marTop w:val="0"/>
      <w:marBottom w:val="0"/>
      <w:divBdr>
        <w:top w:val="none" w:sz="0" w:space="0" w:color="auto"/>
        <w:left w:val="none" w:sz="0" w:space="0" w:color="auto"/>
        <w:bottom w:val="none" w:sz="0" w:space="0" w:color="auto"/>
        <w:right w:val="none" w:sz="0" w:space="0" w:color="auto"/>
      </w:divBdr>
    </w:div>
    <w:div w:id="1261454201">
      <w:bodyDiv w:val="1"/>
      <w:marLeft w:val="0"/>
      <w:marRight w:val="0"/>
      <w:marTop w:val="0"/>
      <w:marBottom w:val="0"/>
      <w:divBdr>
        <w:top w:val="none" w:sz="0" w:space="0" w:color="auto"/>
        <w:left w:val="none" w:sz="0" w:space="0" w:color="auto"/>
        <w:bottom w:val="none" w:sz="0" w:space="0" w:color="auto"/>
        <w:right w:val="none" w:sz="0" w:space="0" w:color="auto"/>
      </w:divBdr>
    </w:div>
    <w:div w:id="1261570248">
      <w:bodyDiv w:val="1"/>
      <w:marLeft w:val="0"/>
      <w:marRight w:val="0"/>
      <w:marTop w:val="0"/>
      <w:marBottom w:val="0"/>
      <w:divBdr>
        <w:top w:val="none" w:sz="0" w:space="0" w:color="auto"/>
        <w:left w:val="none" w:sz="0" w:space="0" w:color="auto"/>
        <w:bottom w:val="none" w:sz="0" w:space="0" w:color="auto"/>
        <w:right w:val="none" w:sz="0" w:space="0" w:color="auto"/>
      </w:divBdr>
    </w:div>
    <w:div w:id="1263686350">
      <w:bodyDiv w:val="1"/>
      <w:marLeft w:val="0"/>
      <w:marRight w:val="0"/>
      <w:marTop w:val="0"/>
      <w:marBottom w:val="0"/>
      <w:divBdr>
        <w:top w:val="none" w:sz="0" w:space="0" w:color="auto"/>
        <w:left w:val="none" w:sz="0" w:space="0" w:color="auto"/>
        <w:bottom w:val="none" w:sz="0" w:space="0" w:color="auto"/>
        <w:right w:val="none" w:sz="0" w:space="0" w:color="auto"/>
      </w:divBdr>
    </w:div>
    <w:div w:id="1263948917">
      <w:bodyDiv w:val="1"/>
      <w:marLeft w:val="0"/>
      <w:marRight w:val="0"/>
      <w:marTop w:val="0"/>
      <w:marBottom w:val="0"/>
      <w:divBdr>
        <w:top w:val="none" w:sz="0" w:space="0" w:color="auto"/>
        <w:left w:val="none" w:sz="0" w:space="0" w:color="auto"/>
        <w:bottom w:val="none" w:sz="0" w:space="0" w:color="auto"/>
        <w:right w:val="none" w:sz="0" w:space="0" w:color="auto"/>
      </w:divBdr>
    </w:div>
    <w:div w:id="1264265417">
      <w:bodyDiv w:val="1"/>
      <w:marLeft w:val="0"/>
      <w:marRight w:val="0"/>
      <w:marTop w:val="0"/>
      <w:marBottom w:val="0"/>
      <w:divBdr>
        <w:top w:val="none" w:sz="0" w:space="0" w:color="auto"/>
        <w:left w:val="none" w:sz="0" w:space="0" w:color="auto"/>
        <w:bottom w:val="none" w:sz="0" w:space="0" w:color="auto"/>
        <w:right w:val="none" w:sz="0" w:space="0" w:color="auto"/>
      </w:divBdr>
    </w:div>
    <w:div w:id="1264533754">
      <w:bodyDiv w:val="1"/>
      <w:marLeft w:val="0"/>
      <w:marRight w:val="0"/>
      <w:marTop w:val="0"/>
      <w:marBottom w:val="0"/>
      <w:divBdr>
        <w:top w:val="none" w:sz="0" w:space="0" w:color="auto"/>
        <w:left w:val="none" w:sz="0" w:space="0" w:color="auto"/>
        <w:bottom w:val="none" w:sz="0" w:space="0" w:color="auto"/>
        <w:right w:val="none" w:sz="0" w:space="0" w:color="auto"/>
      </w:divBdr>
    </w:div>
    <w:div w:id="1265921489">
      <w:bodyDiv w:val="1"/>
      <w:marLeft w:val="0"/>
      <w:marRight w:val="0"/>
      <w:marTop w:val="0"/>
      <w:marBottom w:val="0"/>
      <w:divBdr>
        <w:top w:val="none" w:sz="0" w:space="0" w:color="auto"/>
        <w:left w:val="none" w:sz="0" w:space="0" w:color="auto"/>
        <w:bottom w:val="none" w:sz="0" w:space="0" w:color="auto"/>
        <w:right w:val="none" w:sz="0" w:space="0" w:color="auto"/>
      </w:divBdr>
    </w:div>
    <w:div w:id="1266034780">
      <w:bodyDiv w:val="1"/>
      <w:marLeft w:val="0"/>
      <w:marRight w:val="0"/>
      <w:marTop w:val="0"/>
      <w:marBottom w:val="0"/>
      <w:divBdr>
        <w:top w:val="none" w:sz="0" w:space="0" w:color="auto"/>
        <w:left w:val="none" w:sz="0" w:space="0" w:color="auto"/>
        <w:bottom w:val="none" w:sz="0" w:space="0" w:color="auto"/>
        <w:right w:val="none" w:sz="0" w:space="0" w:color="auto"/>
      </w:divBdr>
    </w:div>
    <w:div w:id="1266114146">
      <w:bodyDiv w:val="1"/>
      <w:marLeft w:val="0"/>
      <w:marRight w:val="0"/>
      <w:marTop w:val="0"/>
      <w:marBottom w:val="0"/>
      <w:divBdr>
        <w:top w:val="none" w:sz="0" w:space="0" w:color="auto"/>
        <w:left w:val="none" w:sz="0" w:space="0" w:color="auto"/>
        <w:bottom w:val="none" w:sz="0" w:space="0" w:color="auto"/>
        <w:right w:val="none" w:sz="0" w:space="0" w:color="auto"/>
      </w:divBdr>
    </w:div>
    <w:div w:id="1266619056">
      <w:bodyDiv w:val="1"/>
      <w:marLeft w:val="0"/>
      <w:marRight w:val="0"/>
      <w:marTop w:val="0"/>
      <w:marBottom w:val="0"/>
      <w:divBdr>
        <w:top w:val="none" w:sz="0" w:space="0" w:color="auto"/>
        <w:left w:val="none" w:sz="0" w:space="0" w:color="auto"/>
        <w:bottom w:val="none" w:sz="0" w:space="0" w:color="auto"/>
        <w:right w:val="none" w:sz="0" w:space="0" w:color="auto"/>
      </w:divBdr>
    </w:div>
    <w:div w:id="1266887490">
      <w:bodyDiv w:val="1"/>
      <w:marLeft w:val="0"/>
      <w:marRight w:val="0"/>
      <w:marTop w:val="0"/>
      <w:marBottom w:val="0"/>
      <w:divBdr>
        <w:top w:val="none" w:sz="0" w:space="0" w:color="auto"/>
        <w:left w:val="none" w:sz="0" w:space="0" w:color="auto"/>
        <w:bottom w:val="none" w:sz="0" w:space="0" w:color="auto"/>
        <w:right w:val="none" w:sz="0" w:space="0" w:color="auto"/>
      </w:divBdr>
    </w:div>
    <w:div w:id="1268347225">
      <w:bodyDiv w:val="1"/>
      <w:marLeft w:val="0"/>
      <w:marRight w:val="0"/>
      <w:marTop w:val="0"/>
      <w:marBottom w:val="0"/>
      <w:divBdr>
        <w:top w:val="none" w:sz="0" w:space="0" w:color="auto"/>
        <w:left w:val="none" w:sz="0" w:space="0" w:color="auto"/>
        <w:bottom w:val="none" w:sz="0" w:space="0" w:color="auto"/>
        <w:right w:val="none" w:sz="0" w:space="0" w:color="auto"/>
      </w:divBdr>
    </w:div>
    <w:div w:id="1268462772">
      <w:bodyDiv w:val="1"/>
      <w:marLeft w:val="0"/>
      <w:marRight w:val="0"/>
      <w:marTop w:val="0"/>
      <w:marBottom w:val="0"/>
      <w:divBdr>
        <w:top w:val="none" w:sz="0" w:space="0" w:color="auto"/>
        <w:left w:val="none" w:sz="0" w:space="0" w:color="auto"/>
        <w:bottom w:val="none" w:sz="0" w:space="0" w:color="auto"/>
        <w:right w:val="none" w:sz="0" w:space="0" w:color="auto"/>
      </w:divBdr>
    </w:div>
    <w:div w:id="1268926852">
      <w:bodyDiv w:val="1"/>
      <w:marLeft w:val="0"/>
      <w:marRight w:val="0"/>
      <w:marTop w:val="0"/>
      <w:marBottom w:val="0"/>
      <w:divBdr>
        <w:top w:val="none" w:sz="0" w:space="0" w:color="auto"/>
        <w:left w:val="none" w:sz="0" w:space="0" w:color="auto"/>
        <w:bottom w:val="none" w:sz="0" w:space="0" w:color="auto"/>
        <w:right w:val="none" w:sz="0" w:space="0" w:color="auto"/>
      </w:divBdr>
    </w:div>
    <w:div w:id="1269121440">
      <w:bodyDiv w:val="1"/>
      <w:marLeft w:val="0"/>
      <w:marRight w:val="0"/>
      <w:marTop w:val="0"/>
      <w:marBottom w:val="0"/>
      <w:divBdr>
        <w:top w:val="none" w:sz="0" w:space="0" w:color="auto"/>
        <w:left w:val="none" w:sz="0" w:space="0" w:color="auto"/>
        <w:bottom w:val="none" w:sz="0" w:space="0" w:color="auto"/>
        <w:right w:val="none" w:sz="0" w:space="0" w:color="auto"/>
      </w:divBdr>
    </w:div>
    <w:div w:id="1269580318">
      <w:bodyDiv w:val="1"/>
      <w:marLeft w:val="0"/>
      <w:marRight w:val="0"/>
      <w:marTop w:val="0"/>
      <w:marBottom w:val="0"/>
      <w:divBdr>
        <w:top w:val="none" w:sz="0" w:space="0" w:color="auto"/>
        <w:left w:val="none" w:sz="0" w:space="0" w:color="auto"/>
        <w:bottom w:val="none" w:sz="0" w:space="0" w:color="auto"/>
        <w:right w:val="none" w:sz="0" w:space="0" w:color="auto"/>
      </w:divBdr>
    </w:div>
    <w:div w:id="1269658578">
      <w:bodyDiv w:val="1"/>
      <w:marLeft w:val="0"/>
      <w:marRight w:val="0"/>
      <w:marTop w:val="0"/>
      <w:marBottom w:val="0"/>
      <w:divBdr>
        <w:top w:val="none" w:sz="0" w:space="0" w:color="auto"/>
        <w:left w:val="none" w:sz="0" w:space="0" w:color="auto"/>
        <w:bottom w:val="none" w:sz="0" w:space="0" w:color="auto"/>
        <w:right w:val="none" w:sz="0" w:space="0" w:color="auto"/>
      </w:divBdr>
    </w:div>
    <w:div w:id="1270119529">
      <w:bodyDiv w:val="1"/>
      <w:marLeft w:val="0"/>
      <w:marRight w:val="0"/>
      <w:marTop w:val="0"/>
      <w:marBottom w:val="0"/>
      <w:divBdr>
        <w:top w:val="none" w:sz="0" w:space="0" w:color="auto"/>
        <w:left w:val="none" w:sz="0" w:space="0" w:color="auto"/>
        <w:bottom w:val="none" w:sz="0" w:space="0" w:color="auto"/>
        <w:right w:val="none" w:sz="0" w:space="0" w:color="auto"/>
      </w:divBdr>
    </w:div>
    <w:div w:id="1271010445">
      <w:bodyDiv w:val="1"/>
      <w:marLeft w:val="0"/>
      <w:marRight w:val="0"/>
      <w:marTop w:val="0"/>
      <w:marBottom w:val="0"/>
      <w:divBdr>
        <w:top w:val="none" w:sz="0" w:space="0" w:color="auto"/>
        <w:left w:val="none" w:sz="0" w:space="0" w:color="auto"/>
        <w:bottom w:val="none" w:sz="0" w:space="0" w:color="auto"/>
        <w:right w:val="none" w:sz="0" w:space="0" w:color="auto"/>
      </w:divBdr>
    </w:div>
    <w:div w:id="1271278578">
      <w:bodyDiv w:val="1"/>
      <w:marLeft w:val="0"/>
      <w:marRight w:val="0"/>
      <w:marTop w:val="0"/>
      <w:marBottom w:val="0"/>
      <w:divBdr>
        <w:top w:val="none" w:sz="0" w:space="0" w:color="auto"/>
        <w:left w:val="none" w:sz="0" w:space="0" w:color="auto"/>
        <w:bottom w:val="none" w:sz="0" w:space="0" w:color="auto"/>
        <w:right w:val="none" w:sz="0" w:space="0" w:color="auto"/>
      </w:divBdr>
    </w:div>
    <w:div w:id="1273393634">
      <w:bodyDiv w:val="1"/>
      <w:marLeft w:val="0"/>
      <w:marRight w:val="0"/>
      <w:marTop w:val="0"/>
      <w:marBottom w:val="0"/>
      <w:divBdr>
        <w:top w:val="none" w:sz="0" w:space="0" w:color="auto"/>
        <w:left w:val="none" w:sz="0" w:space="0" w:color="auto"/>
        <w:bottom w:val="none" w:sz="0" w:space="0" w:color="auto"/>
        <w:right w:val="none" w:sz="0" w:space="0" w:color="auto"/>
      </w:divBdr>
    </w:div>
    <w:div w:id="1273628246">
      <w:bodyDiv w:val="1"/>
      <w:marLeft w:val="0"/>
      <w:marRight w:val="0"/>
      <w:marTop w:val="0"/>
      <w:marBottom w:val="0"/>
      <w:divBdr>
        <w:top w:val="none" w:sz="0" w:space="0" w:color="auto"/>
        <w:left w:val="none" w:sz="0" w:space="0" w:color="auto"/>
        <w:bottom w:val="none" w:sz="0" w:space="0" w:color="auto"/>
        <w:right w:val="none" w:sz="0" w:space="0" w:color="auto"/>
      </w:divBdr>
    </w:div>
    <w:div w:id="1274288572">
      <w:bodyDiv w:val="1"/>
      <w:marLeft w:val="0"/>
      <w:marRight w:val="0"/>
      <w:marTop w:val="0"/>
      <w:marBottom w:val="0"/>
      <w:divBdr>
        <w:top w:val="none" w:sz="0" w:space="0" w:color="auto"/>
        <w:left w:val="none" w:sz="0" w:space="0" w:color="auto"/>
        <w:bottom w:val="none" w:sz="0" w:space="0" w:color="auto"/>
        <w:right w:val="none" w:sz="0" w:space="0" w:color="auto"/>
      </w:divBdr>
    </w:div>
    <w:div w:id="1274553369">
      <w:bodyDiv w:val="1"/>
      <w:marLeft w:val="0"/>
      <w:marRight w:val="0"/>
      <w:marTop w:val="0"/>
      <w:marBottom w:val="0"/>
      <w:divBdr>
        <w:top w:val="none" w:sz="0" w:space="0" w:color="auto"/>
        <w:left w:val="none" w:sz="0" w:space="0" w:color="auto"/>
        <w:bottom w:val="none" w:sz="0" w:space="0" w:color="auto"/>
        <w:right w:val="none" w:sz="0" w:space="0" w:color="auto"/>
      </w:divBdr>
    </w:div>
    <w:div w:id="1274903259">
      <w:bodyDiv w:val="1"/>
      <w:marLeft w:val="0"/>
      <w:marRight w:val="0"/>
      <w:marTop w:val="0"/>
      <w:marBottom w:val="0"/>
      <w:divBdr>
        <w:top w:val="none" w:sz="0" w:space="0" w:color="auto"/>
        <w:left w:val="none" w:sz="0" w:space="0" w:color="auto"/>
        <w:bottom w:val="none" w:sz="0" w:space="0" w:color="auto"/>
        <w:right w:val="none" w:sz="0" w:space="0" w:color="auto"/>
      </w:divBdr>
    </w:div>
    <w:div w:id="1276865235">
      <w:bodyDiv w:val="1"/>
      <w:marLeft w:val="0"/>
      <w:marRight w:val="0"/>
      <w:marTop w:val="0"/>
      <w:marBottom w:val="0"/>
      <w:divBdr>
        <w:top w:val="none" w:sz="0" w:space="0" w:color="auto"/>
        <w:left w:val="none" w:sz="0" w:space="0" w:color="auto"/>
        <w:bottom w:val="none" w:sz="0" w:space="0" w:color="auto"/>
        <w:right w:val="none" w:sz="0" w:space="0" w:color="auto"/>
      </w:divBdr>
    </w:div>
    <w:div w:id="1277061675">
      <w:bodyDiv w:val="1"/>
      <w:marLeft w:val="0"/>
      <w:marRight w:val="0"/>
      <w:marTop w:val="0"/>
      <w:marBottom w:val="0"/>
      <w:divBdr>
        <w:top w:val="none" w:sz="0" w:space="0" w:color="auto"/>
        <w:left w:val="none" w:sz="0" w:space="0" w:color="auto"/>
        <w:bottom w:val="none" w:sz="0" w:space="0" w:color="auto"/>
        <w:right w:val="none" w:sz="0" w:space="0" w:color="auto"/>
      </w:divBdr>
    </w:div>
    <w:div w:id="1277565312">
      <w:bodyDiv w:val="1"/>
      <w:marLeft w:val="0"/>
      <w:marRight w:val="0"/>
      <w:marTop w:val="0"/>
      <w:marBottom w:val="0"/>
      <w:divBdr>
        <w:top w:val="none" w:sz="0" w:space="0" w:color="auto"/>
        <w:left w:val="none" w:sz="0" w:space="0" w:color="auto"/>
        <w:bottom w:val="none" w:sz="0" w:space="0" w:color="auto"/>
        <w:right w:val="none" w:sz="0" w:space="0" w:color="auto"/>
      </w:divBdr>
    </w:div>
    <w:div w:id="1279332749">
      <w:bodyDiv w:val="1"/>
      <w:marLeft w:val="0"/>
      <w:marRight w:val="0"/>
      <w:marTop w:val="0"/>
      <w:marBottom w:val="0"/>
      <w:divBdr>
        <w:top w:val="none" w:sz="0" w:space="0" w:color="auto"/>
        <w:left w:val="none" w:sz="0" w:space="0" w:color="auto"/>
        <w:bottom w:val="none" w:sz="0" w:space="0" w:color="auto"/>
        <w:right w:val="none" w:sz="0" w:space="0" w:color="auto"/>
      </w:divBdr>
    </w:div>
    <w:div w:id="1279678886">
      <w:bodyDiv w:val="1"/>
      <w:marLeft w:val="0"/>
      <w:marRight w:val="0"/>
      <w:marTop w:val="0"/>
      <w:marBottom w:val="0"/>
      <w:divBdr>
        <w:top w:val="none" w:sz="0" w:space="0" w:color="auto"/>
        <w:left w:val="none" w:sz="0" w:space="0" w:color="auto"/>
        <w:bottom w:val="none" w:sz="0" w:space="0" w:color="auto"/>
        <w:right w:val="none" w:sz="0" w:space="0" w:color="auto"/>
      </w:divBdr>
    </w:div>
    <w:div w:id="1279873449">
      <w:bodyDiv w:val="1"/>
      <w:marLeft w:val="0"/>
      <w:marRight w:val="0"/>
      <w:marTop w:val="0"/>
      <w:marBottom w:val="0"/>
      <w:divBdr>
        <w:top w:val="none" w:sz="0" w:space="0" w:color="auto"/>
        <w:left w:val="none" w:sz="0" w:space="0" w:color="auto"/>
        <w:bottom w:val="none" w:sz="0" w:space="0" w:color="auto"/>
        <w:right w:val="none" w:sz="0" w:space="0" w:color="auto"/>
      </w:divBdr>
    </w:div>
    <w:div w:id="1280448500">
      <w:bodyDiv w:val="1"/>
      <w:marLeft w:val="0"/>
      <w:marRight w:val="0"/>
      <w:marTop w:val="0"/>
      <w:marBottom w:val="0"/>
      <w:divBdr>
        <w:top w:val="none" w:sz="0" w:space="0" w:color="auto"/>
        <w:left w:val="none" w:sz="0" w:space="0" w:color="auto"/>
        <w:bottom w:val="none" w:sz="0" w:space="0" w:color="auto"/>
        <w:right w:val="none" w:sz="0" w:space="0" w:color="auto"/>
      </w:divBdr>
    </w:div>
    <w:div w:id="1280601234">
      <w:bodyDiv w:val="1"/>
      <w:marLeft w:val="0"/>
      <w:marRight w:val="0"/>
      <w:marTop w:val="0"/>
      <w:marBottom w:val="0"/>
      <w:divBdr>
        <w:top w:val="none" w:sz="0" w:space="0" w:color="auto"/>
        <w:left w:val="none" w:sz="0" w:space="0" w:color="auto"/>
        <w:bottom w:val="none" w:sz="0" w:space="0" w:color="auto"/>
        <w:right w:val="none" w:sz="0" w:space="0" w:color="auto"/>
      </w:divBdr>
    </w:div>
    <w:div w:id="1280650928">
      <w:bodyDiv w:val="1"/>
      <w:marLeft w:val="0"/>
      <w:marRight w:val="0"/>
      <w:marTop w:val="0"/>
      <w:marBottom w:val="0"/>
      <w:divBdr>
        <w:top w:val="none" w:sz="0" w:space="0" w:color="auto"/>
        <w:left w:val="none" w:sz="0" w:space="0" w:color="auto"/>
        <w:bottom w:val="none" w:sz="0" w:space="0" w:color="auto"/>
        <w:right w:val="none" w:sz="0" w:space="0" w:color="auto"/>
      </w:divBdr>
    </w:div>
    <w:div w:id="1282612255">
      <w:bodyDiv w:val="1"/>
      <w:marLeft w:val="0"/>
      <w:marRight w:val="0"/>
      <w:marTop w:val="0"/>
      <w:marBottom w:val="0"/>
      <w:divBdr>
        <w:top w:val="none" w:sz="0" w:space="0" w:color="auto"/>
        <w:left w:val="none" w:sz="0" w:space="0" w:color="auto"/>
        <w:bottom w:val="none" w:sz="0" w:space="0" w:color="auto"/>
        <w:right w:val="none" w:sz="0" w:space="0" w:color="auto"/>
      </w:divBdr>
    </w:div>
    <w:div w:id="1283997411">
      <w:bodyDiv w:val="1"/>
      <w:marLeft w:val="0"/>
      <w:marRight w:val="0"/>
      <w:marTop w:val="0"/>
      <w:marBottom w:val="0"/>
      <w:divBdr>
        <w:top w:val="none" w:sz="0" w:space="0" w:color="auto"/>
        <w:left w:val="none" w:sz="0" w:space="0" w:color="auto"/>
        <w:bottom w:val="none" w:sz="0" w:space="0" w:color="auto"/>
        <w:right w:val="none" w:sz="0" w:space="0" w:color="auto"/>
      </w:divBdr>
    </w:div>
    <w:div w:id="1284464568">
      <w:bodyDiv w:val="1"/>
      <w:marLeft w:val="0"/>
      <w:marRight w:val="0"/>
      <w:marTop w:val="0"/>
      <w:marBottom w:val="0"/>
      <w:divBdr>
        <w:top w:val="none" w:sz="0" w:space="0" w:color="auto"/>
        <w:left w:val="none" w:sz="0" w:space="0" w:color="auto"/>
        <w:bottom w:val="none" w:sz="0" w:space="0" w:color="auto"/>
        <w:right w:val="none" w:sz="0" w:space="0" w:color="auto"/>
      </w:divBdr>
    </w:div>
    <w:div w:id="1286351500">
      <w:bodyDiv w:val="1"/>
      <w:marLeft w:val="0"/>
      <w:marRight w:val="0"/>
      <w:marTop w:val="0"/>
      <w:marBottom w:val="0"/>
      <w:divBdr>
        <w:top w:val="none" w:sz="0" w:space="0" w:color="auto"/>
        <w:left w:val="none" w:sz="0" w:space="0" w:color="auto"/>
        <w:bottom w:val="none" w:sz="0" w:space="0" w:color="auto"/>
        <w:right w:val="none" w:sz="0" w:space="0" w:color="auto"/>
      </w:divBdr>
    </w:div>
    <w:div w:id="1286697912">
      <w:bodyDiv w:val="1"/>
      <w:marLeft w:val="0"/>
      <w:marRight w:val="0"/>
      <w:marTop w:val="0"/>
      <w:marBottom w:val="0"/>
      <w:divBdr>
        <w:top w:val="none" w:sz="0" w:space="0" w:color="auto"/>
        <w:left w:val="none" w:sz="0" w:space="0" w:color="auto"/>
        <w:bottom w:val="none" w:sz="0" w:space="0" w:color="auto"/>
        <w:right w:val="none" w:sz="0" w:space="0" w:color="auto"/>
      </w:divBdr>
    </w:div>
    <w:div w:id="1287465850">
      <w:bodyDiv w:val="1"/>
      <w:marLeft w:val="0"/>
      <w:marRight w:val="0"/>
      <w:marTop w:val="0"/>
      <w:marBottom w:val="0"/>
      <w:divBdr>
        <w:top w:val="none" w:sz="0" w:space="0" w:color="auto"/>
        <w:left w:val="none" w:sz="0" w:space="0" w:color="auto"/>
        <w:bottom w:val="none" w:sz="0" w:space="0" w:color="auto"/>
        <w:right w:val="none" w:sz="0" w:space="0" w:color="auto"/>
      </w:divBdr>
    </w:div>
    <w:div w:id="1287736786">
      <w:bodyDiv w:val="1"/>
      <w:marLeft w:val="0"/>
      <w:marRight w:val="0"/>
      <w:marTop w:val="0"/>
      <w:marBottom w:val="0"/>
      <w:divBdr>
        <w:top w:val="none" w:sz="0" w:space="0" w:color="auto"/>
        <w:left w:val="none" w:sz="0" w:space="0" w:color="auto"/>
        <w:bottom w:val="none" w:sz="0" w:space="0" w:color="auto"/>
        <w:right w:val="none" w:sz="0" w:space="0" w:color="auto"/>
      </w:divBdr>
    </w:div>
    <w:div w:id="1287812167">
      <w:bodyDiv w:val="1"/>
      <w:marLeft w:val="0"/>
      <w:marRight w:val="0"/>
      <w:marTop w:val="0"/>
      <w:marBottom w:val="0"/>
      <w:divBdr>
        <w:top w:val="none" w:sz="0" w:space="0" w:color="auto"/>
        <w:left w:val="none" w:sz="0" w:space="0" w:color="auto"/>
        <w:bottom w:val="none" w:sz="0" w:space="0" w:color="auto"/>
        <w:right w:val="none" w:sz="0" w:space="0" w:color="auto"/>
      </w:divBdr>
    </w:div>
    <w:div w:id="1287926910">
      <w:bodyDiv w:val="1"/>
      <w:marLeft w:val="0"/>
      <w:marRight w:val="0"/>
      <w:marTop w:val="0"/>
      <w:marBottom w:val="0"/>
      <w:divBdr>
        <w:top w:val="none" w:sz="0" w:space="0" w:color="auto"/>
        <w:left w:val="none" w:sz="0" w:space="0" w:color="auto"/>
        <w:bottom w:val="none" w:sz="0" w:space="0" w:color="auto"/>
        <w:right w:val="none" w:sz="0" w:space="0" w:color="auto"/>
      </w:divBdr>
    </w:div>
    <w:div w:id="1288467327">
      <w:bodyDiv w:val="1"/>
      <w:marLeft w:val="0"/>
      <w:marRight w:val="0"/>
      <w:marTop w:val="0"/>
      <w:marBottom w:val="0"/>
      <w:divBdr>
        <w:top w:val="none" w:sz="0" w:space="0" w:color="auto"/>
        <w:left w:val="none" w:sz="0" w:space="0" w:color="auto"/>
        <w:bottom w:val="none" w:sz="0" w:space="0" w:color="auto"/>
        <w:right w:val="none" w:sz="0" w:space="0" w:color="auto"/>
      </w:divBdr>
    </w:div>
    <w:div w:id="1288586607">
      <w:bodyDiv w:val="1"/>
      <w:marLeft w:val="0"/>
      <w:marRight w:val="0"/>
      <w:marTop w:val="0"/>
      <w:marBottom w:val="0"/>
      <w:divBdr>
        <w:top w:val="none" w:sz="0" w:space="0" w:color="auto"/>
        <w:left w:val="none" w:sz="0" w:space="0" w:color="auto"/>
        <w:bottom w:val="none" w:sz="0" w:space="0" w:color="auto"/>
        <w:right w:val="none" w:sz="0" w:space="0" w:color="auto"/>
      </w:divBdr>
    </w:div>
    <w:div w:id="1288701961">
      <w:bodyDiv w:val="1"/>
      <w:marLeft w:val="0"/>
      <w:marRight w:val="0"/>
      <w:marTop w:val="0"/>
      <w:marBottom w:val="0"/>
      <w:divBdr>
        <w:top w:val="none" w:sz="0" w:space="0" w:color="auto"/>
        <w:left w:val="none" w:sz="0" w:space="0" w:color="auto"/>
        <w:bottom w:val="none" w:sz="0" w:space="0" w:color="auto"/>
        <w:right w:val="none" w:sz="0" w:space="0" w:color="auto"/>
      </w:divBdr>
    </w:div>
    <w:div w:id="1288898250">
      <w:bodyDiv w:val="1"/>
      <w:marLeft w:val="0"/>
      <w:marRight w:val="0"/>
      <w:marTop w:val="0"/>
      <w:marBottom w:val="0"/>
      <w:divBdr>
        <w:top w:val="none" w:sz="0" w:space="0" w:color="auto"/>
        <w:left w:val="none" w:sz="0" w:space="0" w:color="auto"/>
        <w:bottom w:val="none" w:sz="0" w:space="0" w:color="auto"/>
        <w:right w:val="none" w:sz="0" w:space="0" w:color="auto"/>
      </w:divBdr>
    </w:div>
    <w:div w:id="1289244843">
      <w:bodyDiv w:val="1"/>
      <w:marLeft w:val="0"/>
      <w:marRight w:val="0"/>
      <w:marTop w:val="0"/>
      <w:marBottom w:val="0"/>
      <w:divBdr>
        <w:top w:val="none" w:sz="0" w:space="0" w:color="auto"/>
        <w:left w:val="none" w:sz="0" w:space="0" w:color="auto"/>
        <w:bottom w:val="none" w:sz="0" w:space="0" w:color="auto"/>
        <w:right w:val="none" w:sz="0" w:space="0" w:color="auto"/>
      </w:divBdr>
    </w:div>
    <w:div w:id="1290093446">
      <w:bodyDiv w:val="1"/>
      <w:marLeft w:val="0"/>
      <w:marRight w:val="0"/>
      <w:marTop w:val="0"/>
      <w:marBottom w:val="0"/>
      <w:divBdr>
        <w:top w:val="none" w:sz="0" w:space="0" w:color="auto"/>
        <w:left w:val="none" w:sz="0" w:space="0" w:color="auto"/>
        <w:bottom w:val="none" w:sz="0" w:space="0" w:color="auto"/>
        <w:right w:val="none" w:sz="0" w:space="0" w:color="auto"/>
      </w:divBdr>
    </w:div>
    <w:div w:id="1290282811">
      <w:bodyDiv w:val="1"/>
      <w:marLeft w:val="0"/>
      <w:marRight w:val="0"/>
      <w:marTop w:val="0"/>
      <w:marBottom w:val="0"/>
      <w:divBdr>
        <w:top w:val="none" w:sz="0" w:space="0" w:color="auto"/>
        <w:left w:val="none" w:sz="0" w:space="0" w:color="auto"/>
        <w:bottom w:val="none" w:sz="0" w:space="0" w:color="auto"/>
        <w:right w:val="none" w:sz="0" w:space="0" w:color="auto"/>
      </w:divBdr>
    </w:div>
    <w:div w:id="1293486340">
      <w:bodyDiv w:val="1"/>
      <w:marLeft w:val="0"/>
      <w:marRight w:val="0"/>
      <w:marTop w:val="0"/>
      <w:marBottom w:val="0"/>
      <w:divBdr>
        <w:top w:val="none" w:sz="0" w:space="0" w:color="auto"/>
        <w:left w:val="none" w:sz="0" w:space="0" w:color="auto"/>
        <w:bottom w:val="none" w:sz="0" w:space="0" w:color="auto"/>
        <w:right w:val="none" w:sz="0" w:space="0" w:color="auto"/>
      </w:divBdr>
    </w:div>
    <w:div w:id="1293707214">
      <w:bodyDiv w:val="1"/>
      <w:marLeft w:val="0"/>
      <w:marRight w:val="0"/>
      <w:marTop w:val="0"/>
      <w:marBottom w:val="0"/>
      <w:divBdr>
        <w:top w:val="none" w:sz="0" w:space="0" w:color="auto"/>
        <w:left w:val="none" w:sz="0" w:space="0" w:color="auto"/>
        <w:bottom w:val="none" w:sz="0" w:space="0" w:color="auto"/>
        <w:right w:val="none" w:sz="0" w:space="0" w:color="auto"/>
      </w:divBdr>
    </w:div>
    <w:div w:id="1293898303">
      <w:bodyDiv w:val="1"/>
      <w:marLeft w:val="0"/>
      <w:marRight w:val="0"/>
      <w:marTop w:val="0"/>
      <w:marBottom w:val="0"/>
      <w:divBdr>
        <w:top w:val="none" w:sz="0" w:space="0" w:color="auto"/>
        <w:left w:val="none" w:sz="0" w:space="0" w:color="auto"/>
        <w:bottom w:val="none" w:sz="0" w:space="0" w:color="auto"/>
        <w:right w:val="none" w:sz="0" w:space="0" w:color="auto"/>
      </w:divBdr>
    </w:div>
    <w:div w:id="1294873669">
      <w:bodyDiv w:val="1"/>
      <w:marLeft w:val="0"/>
      <w:marRight w:val="0"/>
      <w:marTop w:val="0"/>
      <w:marBottom w:val="0"/>
      <w:divBdr>
        <w:top w:val="none" w:sz="0" w:space="0" w:color="auto"/>
        <w:left w:val="none" w:sz="0" w:space="0" w:color="auto"/>
        <w:bottom w:val="none" w:sz="0" w:space="0" w:color="auto"/>
        <w:right w:val="none" w:sz="0" w:space="0" w:color="auto"/>
      </w:divBdr>
    </w:div>
    <w:div w:id="1295023349">
      <w:bodyDiv w:val="1"/>
      <w:marLeft w:val="0"/>
      <w:marRight w:val="0"/>
      <w:marTop w:val="0"/>
      <w:marBottom w:val="0"/>
      <w:divBdr>
        <w:top w:val="none" w:sz="0" w:space="0" w:color="auto"/>
        <w:left w:val="none" w:sz="0" w:space="0" w:color="auto"/>
        <w:bottom w:val="none" w:sz="0" w:space="0" w:color="auto"/>
        <w:right w:val="none" w:sz="0" w:space="0" w:color="auto"/>
      </w:divBdr>
    </w:div>
    <w:div w:id="1295480605">
      <w:bodyDiv w:val="1"/>
      <w:marLeft w:val="0"/>
      <w:marRight w:val="0"/>
      <w:marTop w:val="0"/>
      <w:marBottom w:val="0"/>
      <w:divBdr>
        <w:top w:val="none" w:sz="0" w:space="0" w:color="auto"/>
        <w:left w:val="none" w:sz="0" w:space="0" w:color="auto"/>
        <w:bottom w:val="none" w:sz="0" w:space="0" w:color="auto"/>
        <w:right w:val="none" w:sz="0" w:space="0" w:color="auto"/>
      </w:divBdr>
    </w:div>
    <w:div w:id="1295528724">
      <w:bodyDiv w:val="1"/>
      <w:marLeft w:val="0"/>
      <w:marRight w:val="0"/>
      <w:marTop w:val="0"/>
      <w:marBottom w:val="0"/>
      <w:divBdr>
        <w:top w:val="none" w:sz="0" w:space="0" w:color="auto"/>
        <w:left w:val="none" w:sz="0" w:space="0" w:color="auto"/>
        <w:bottom w:val="none" w:sz="0" w:space="0" w:color="auto"/>
        <w:right w:val="none" w:sz="0" w:space="0" w:color="auto"/>
      </w:divBdr>
    </w:div>
    <w:div w:id="1295912824">
      <w:bodyDiv w:val="1"/>
      <w:marLeft w:val="0"/>
      <w:marRight w:val="0"/>
      <w:marTop w:val="0"/>
      <w:marBottom w:val="0"/>
      <w:divBdr>
        <w:top w:val="none" w:sz="0" w:space="0" w:color="auto"/>
        <w:left w:val="none" w:sz="0" w:space="0" w:color="auto"/>
        <w:bottom w:val="none" w:sz="0" w:space="0" w:color="auto"/>
        <w:right w:val="none" w:sz="0" w:space="0" w:color="auto"/>
      </w:divBdr>
    </w:div>
    <w:div w:id="1296565262">
      <w:bodyDiv w:val="1"/>
      <w:marLeft w:val="0"/>
      <w:marRight w:val="0"/>
      <w:marTop w:val="0"/>
      <w:marBottom w:val="0"/>
      <w:divBdr>
        <w:top w:val="none" w:sz="0" w:space="0" w:color="auto"/>
        <w:left w:val="none" w:sz="0" w:space="0" w:color="auto"/>
        <w:bottom w:val="none" w:sz="0" w:space="0" w:color="auto"/>
        <w:right w:val="none" w:sz="0" w:space="0" w:color="auto"/>
      </w:divBdr>
    </w:div>
    <w:div w:id="1296644710">
      <w:bodyDiv w:val="1"/>
      <w:marLeft w:val="0"/>
      <w:marRight w:val="0"/>
      <w:marTop w:val="0"/>
      <w:marBottom w:val="0"/>
      <w:divBdr>
        <w:top w:val="none" w:sz="0" w:space="0" w:color="auto"/>
        <w:left w:val="none" w:sz="0" w:space="0" w:color="auto"/>
        <w:bottom w:val="none" w:sz="0" w:space="0" w:color="auto"/>
        <w:right w:val="none" w:sz="0" w:space="0" w:color="auto"/>
      </w:divBdr>
    </w:div>
    <w:div w:id="1296645789">
      <w:bodyDiv w:val="1"/>
      <w:marLeft w:val="0"/>
      <w:marRight w:val="0"/>
      <w:marTop w:val="0"/>
      <w:marBottom w:val="0"/>
      <w:divBdr>
        <w:top w:val="none" w:sz="0" w:space="0" w:color="auto"/>
        <w:left w:val="none" w:sz="0" w:space="0" w:color="auto"/>
        <w:bottom w:val="none" w:sz="0" w:space="0" w:color="auto"/>
        <w:right w:val="none" w:sz="0" w:space="0" w:color="auto"/>
      </w:divBdr>
    </w:div>
    <w:div w:id="1296714839">
      <w:bodyDiv w:val="1"/>
      <w:marLeft w:val="0"/>
      <w:marRight w:val="0"/>
      <w:marTop w:val="0"/>
      <w:marBottom w:val="0"/>
      <w:divBdr>
        <w:top w:val="none" w:sz="0" w:space="0" w:color="auto"/>
        <w:left w:val="none" w:sz="0" w:space="0" w:color="auto"/>
        <w:bottom w:val="none" w:sz="0" w:space="0" w:color="auto"/>
        <w:right w:val="none" w:sz="0" w:space="0" w:color="auto"/>
      </w:divBdr>
    </w:div>
    <w:div w:id="1297372838">
      <w:bodyDiv w:val="1"/>
      <w:marLeft w:val="0"/>
      <w:marRight w:val="0"/>
      <w:marTop w:val="0"/>
      <w:marBottom w:val="0"/>
      <w:divBdr>
        <w:top w:val="none" w:sz="0" w:space="0" w:color="auto"/>
        <w:left w:val="none" w:sz="0" w:space="0" w:color="auto"/>
        <w:bottom w:val="none" w:sz="0" w:space="0" w:color="auto"/>
        <w:right w:val="none" w:sz="0" w:space="0" w:color="auto"/>
      </w:divBdr>
    </w:div>
    <w:div w:id="1297567226">
      <w:bodyDiv w:val="1"/>
      <w:marLeft w:val="0"/>
      <w:marRight w:val="0"/>
      <w:marTop w:val="0"/>
      <w:marBottom w:val="0"/>
      <w:divBdr>
        <w:top w:val="none" w:sz="0" w:space="0" w:color="auto"/>
        <w:left w:val="none" w:sz="0" w:space="0" w:color="auto"/>
        <w:bottom w:val="none" w:sz="0" w:space="0" w:color="auto"/>
        <w:right w:val="none" w:sz="0" w:space="0" w:color="auto"/>
      </w:divBdr>
    </w:div>
    <w:div w:id="1298221887">
      <w:bodyDiv w:val="1"/>
      <w:marLeft w:val="0"/>
      <w:marRight w:val="0"/>
      <w:marTop w:val="0"/>
      <w:marBottom w:val="0"/>
      <w:divBdr>
        <w:top w:val="none" w:sz="0" w:space="0" w:color="auto"/>
        <w:left w:val="none" w:sz="0" w:space="0" w:color="auto"/>
        <w:bottom w:val="none" w:sz="0" w:space="0" w:color="auto"/>
        <w:right w:val="none" w:sz="0" w:space="0" w:color="auto"/>
      </w:divBdr>
    </w:div>
    <w:div w:id="1299602231">
      <w:bodyDiv w:val="1"/>
      <w:marLeft w:val="0"/>
      <w:marRight w:val="0"/>
      <w:marTop w:val="0"/>
      <w:marBottom w:val="0"/>
      <w:divBdr>
        <w:top w:val="none" w:sz="0" w:space="0" w:color="auto"/>
        <w:left w:val="none" w:sz="0" w:space="0" w:color="auto"/>
        <w:bottom w:val="none" w:sz="0" w:space="0" w:color="auto"/>
        <w:right w:val="none" w:sz="0" w:space="0" w:color="auto"/>
      </w:divBdr>
    </w:div>
    <w:div w:id="1300572699">
      <w:bodyDiv w:val="1"/>
      <w:marLeft w:val="0"/>
      <w:marRight w:val="0"/>
      <w:marTop w:val="0"/>
      <w:marBottom w:val="0"/>
      <w:divBdr>
        <w:top w:val="none" w:sz="0" w:space="0" w:color="auto"/>
        <w:left w:val="none" w:sz="0" w:space="0" w:color="auto"/>
        <w:bottom w:val="none" w:sz="0" w:space="0" w:color="auto"/>
        <w:right w:val="none" w:sz="0" w:space="0" w:color="auto"/>
      </w:divBdr>
    </w:div>
    <w:div w:id="1300770417">
      <w:bodyDiv w:val="1"/>
      <w:marLeft w:val="0"/>
      <w:marRight w:val="0"/>
      <w:marTop w:val="0"/>
      <w:marBottom w:val="0"/>
      <w:divBdr>
        <w:top w:val="none" w:sz="0" w:space="0" w:color="auto"/>
        <w:left w:val="none" w:sz="0" w:space="0" w:color="auto"/>
        <w:bottom w:val="none" w:sz="0" w:space="0" w:color="auto"/>
        <w:right w:val="none" w:sz="0" w:space="0" w:color="auto"/>
      </w:divBdr>
    </w:div>
    <w:div w:id="1302734204">
      <w:bodyDiv w:val="1"/>
      <w:marLeft w:val="0"/>
      <w:marRight w:val="0"/>
      <w:marTop w:val="0"/>
      <w:marBottom w:val="0"/>
      <w:divBdr>
        <w:top w:val="none" w:sz="0" w:space="0" w:color="auto"/>
        <w:left w:val="none" w:sz="0" w:space="0" w:color="auto"/>
        <w:bottom w:val="none" w:sz="0" w:space="0" w:color="auto"/>
        <w:right w:val="none" w:sz="0" w:space="0" w:color="auto"/>
      </w:divBdr>
    </w:div>
    <w:div w:id="1303147872">
      <w:bodyDiv w:val="1"/>
      <w:marLeft w:val="0"/>
      <w:marRight w:val="0"/>
      <w:marTop w:val="0"/>
      <w:marBottom w:val="0"/>
      <w:divBdr>
        <w:top w:val="none" w:sz="0" w:space="0" w:color="auto"/>
        <w:left w:val="none" w:sz="0" w:space="0" w:color="auto"/>
        <w:bottom w:val="none" w:sz="0" w:space="0" w:color="auto"/>
        <w:right w:val="none" w:sz="0" w:space="0" w:color="auto"/>
      </w:divBdr>
    </w:div>
    <w:div w:id="1304655544">
      <w:bodyDiv w:val="1"/>
      <w:marLeft w:val="0"/>
      <w:marRight w:val="0"/>
      <w:marTop w:val="0"/>
      <w:marBottom w:val="0"/>
      <w:divBdr>
        <w:top w:val="none" w:sz="0" w:space="0" w:color="auto"/>
        <w:left w:val="none" w:sz="0" w:space="0" w:color="auto"/>
        <w:bottom w:val="none" w:sz="0" w:space="0" w:color="auto"/>
        <w:right w:val="none" w:sz="0" w:space="0" w:color="auto"/>
      </w:divBdr>
    </w:div>
    <w:div w:id="1304964349">
      <w:bodyDiv w:val="1"/>
      <w:marLeft w:val="0"/>
      <w:marRight w:val="0"/>
      <w:marTop w:val="0"/>
      <w:marBottom w:val="0"/>
      <w:divBdr>
        <w:top w:val="none" w:sz="0" w:space="0" w:color="auto"/>
        <w:left w:val="none" w:sz="0" w:space="0" w:color="auto"/>
        <w:bottom w:val="none" w:sz="0" w:space="0" w:color="auto"/>
        <w:right w:val="none" w:sz="0" w:space="0" w:color="auto"/>
      </w:divBdr>
    </w:div>
    <w:div w:id="1305043340">
      <w:bodyDiv w:val="1"/>
      <w:marLeft w:val="0"/>
      <w:marRight w:val="0"/>
      <w:marTop w:val="0"/>
      <w:marBottom w:val="0"/>
      <w:divBdr>
        <w:top w:val="none" w:sz="0" w:space="0" w:color="auto"/>
        <w:left w:val="none" w:sz="0" w:space="0" w:color="auto"/>
        <w:bottom w:val="none" w:sz="0" w:space="0" w:color="auto"/>
        <w:right w:val="none" w:sz="0" w:space="0" w:color="auto"/>
      </w:divBdr>
    </w:div>
    <w:div w:id="1305894566">
      <w:bodyDiv w:val="1"/>
      <w:marLeft w:val="0"/>
      <w:marRight w:val="0"/>
      <w:marTop w:val="0"/>
      <w:marBottom w:val="0"/>
      <w:divBdr>
        <w:top w:val="none" w:sz="0" w:space="0" w:color="auto"/>
        <w:left w:val="none" w:sz="0" w:space="0" w:color="auto"/>
        <w:bottom w:val="none" w:sz="0" w:space="0" w:color="auto"/>
        <w:right w:val="none" w:sz="0" w:space="0" w:color="auto"/>
      </w:divBdr>
    </w:div>
    <w:div w:id="1306155867">
      <w:bodyDiv w:val="1"/>
      <w:marLeft w:val="0"/>
      <w:marRight w:val="0"/>
      <w:marTop w:val="0"/>
      <w:marBottom w:val="0"/>
      <w:divBdr>
        <w:top w:val="none" w:sz="0" w:space="0" w:color="auto"/>
        <w:left w:val="none" w:sz="0" w:space="0" w:color="auto"/>
        <w:bottom w:val="none" w:sz="0" w:space="0" w:color="auto"/>
        <w:right w:val="none" w:sz="0" w:space="0" w:color="auto"/>
      </w:divBdr>
    </w:div>
    <w:div w:id="1306549339">
      <w:bodyDiv w:val="1"/>
      <w:marLeft w:val="0"/>
      <w:marRight w:val="0"/>
      <w:marTop w:val="0"/>
      <w:marBottom w:val="0"/>
      <w:divBdr>
        <w:top w:val="none" w:sz="0" w:space="0" w:color="auto"/>
        <w:left w:val="none" w:sz="0" w:space="0" w:color="auto"/>
        <w:bottom w:val="none" w:sz="0" w:space="0" w:color="auto"/>
        <w:right w:val="none" w:sz="0" w:space="0" w:color="auto"/>
      </w:divBdr>
    </w:div>
    <w:div w:id="1307006040">
      <w:bodyDiv w:val="1"/>
      <w:marLeft w:val="0"/>
      <w:marRight w:val="0"/>
      <w:marTop w:val="0"/>
      <w:marBottom w:val="0"/>
      <w:divBdr>
        <w:top w:val="none" w:sz="0" w:space="0" w:color="auto"/>
        <w:left w:val="none" w:sz="0" w:space="0" w:color="auto"/>
        <w:bottom w:val="none" w:sz="0" w:space="0" w:color="auto"/>
        <w:right w:val="none" w:sz="0" w:space="0" w:color="auto"/>
      </w:divBdr>
    </w:div>
    <w:div w:id="1307011123">
      <w:bodyDiv w:val="1"/>
      <w:marLeft w:val="0"/>
      <w:marRight w:val="0"/>
      <w:marTop w:val="0"/>
      <w:marBottom w:val="0"/>
      <w:divBdr>
        <w:top w:val="none" w:sz="0" w:space="0" w:color="auto"/>
        <w:left w:val="none" w:sz="0" w:space="0" w:color="auto"/>
        <w:bottom w:val="none" w:sz="0" w:space="0" w:color="auto"/>
        <w:right w:val="none" w:sz="0" w:space="0" w:color="auto"/>
      </w:divBdr>
    </w:div>
    <w:div w:id="1307278361">
      <w:bodyDiv w:val="1"/>
      <w:marLeft w:val="0"/>
      <w:marRight w:val="0"/>
      <w:marTop w:val="0"/>
      <w:marBottom w:val="0"/>
      <w:divBdr>
        <w:top w:val="none" w:sz="0" w:space="0" w:color="auto"/>
        <w:left w:val="none" w:sz="0" w:space="0" w:color="auto"/>
        <w:bottom w:val="none" w:sz="0" w:space="0" w:color="auto"/>
        <w:right w:val="none" w:sz="0" w:space="0" w:color="auto"/>
      </w:divBdr>
    </w:div>
    <w:div w:id="1307399365">
      <w:bodyDiv w:val="1"/>
      <w:marLeft w:val="0"/>
      <w:marRight w:val="0"/>
      <w:marTop w:val="0"/>
      <w:marBottom w:val="0"/>
      <w:divBdr>
        <w:top w:val="none" w:sz="0" w:space="0" w:color="auto"/>
        <w:left w:val="none" w:sz="0" w:space="0" w:color="auto"/>
        <w:bottom w:val="none" w:sz="0" w:space="0" w:color="auto"/>
        <w:right w:val="none" w:sz="0" w:space="0" w:color="auto"/>
      </w:divBdr>
    </w:div>
    <w:div w:id="1309088917">
      <w:bodyDiv w:val="1"/>
      <w:marLeft w:val="0"/>
      <w:marRight w:val="0"/>
      <w:marTop w:val="0"/>
      <w:marBottom w:val="0"/>
      <w:divBdr>
        <w:top w:val="none" w:sz="0" w:space="0" w:color="auto"/>
        <w:left w:val="none" w:sz="0" w:space="0" w:color="auto"/>
        <w:bottom w:val="none" w:sz="0" w:space="0" w:color="auto"/>
        <w:right w:val="none" w:sz="0" w:space="0" w:color="auto"/>
      </w:divBdr>
    </w:div>
    <w:div w:id="1311595836">
      <w:bodyDiv w:val="1"/>
      <w:marLeft w:val="0"/>
      <w:marRight w:val="0"/>
      <w:marTop w:val="0"/>
      <w:marBottom w:val="0"/>
      <w:divBdr>
        <w:top w:val="none" w:sz="0" w:space="0" w:color="auto"/>
        <w:left w:val="none" w:sz="0" w:space="0" w:color="auto"/>
        <w:bottom w:val="none" w:sz="0" w:space="0" w:color="auto"/>
        <w:right w:val="none" w:sz="0" w:space="0" w:color="auto"/>
      </w:divBdr>
    </w:div>
    <w:div w:id="1312635763">
      <w:bodyDiv w:val="1"/>
      <w:marLeft w:val="0"/>
      <w:marRight w:val="0"/>
      <w:marTop w:val="0"/>
      <w:marBottom w:val="0"/>
      <w:divBdr>
        <w:top w:val="none" w:sz="0" w:space="0" w:color="auto"/>
        <w:left w:val="none" w:sz="0" w:space="0" w:color="auto"/>
        <w:bottom w:val="none" w:sz="0" w:space="0" w:color="auto"/>
        <w:right w:val="none" w:sz="0" w:space="0" w:color="auto"/>
      </w:divBdr>
    </w:div>
    <w:div w:id="1312834411">
      <w:bodyDiv w:val="1"/>
      <w:marLeft w:val="0"/>
      <w:marRight w:val="0"/>
      <w:marTop w:val="0"/>
      <w:marBottom w:val="0"/>
      <w:divBdr>
        <w:top w:val="none" w:sz="0" w:space="0" w:color="auto"/>
        <w:left w:val="none" w:sz="0" w:space="0" w:color="auto"/>
        <w:bottom w:val="none" w:sz="0" w:space="0" w:color="auto"/>
        <w:right w:val="none" w:sz="0" w:space="0" w:color="auto"/>
      </w:divBdr>
    </w:div>
    <w:div w:id="1313829657">
      <w:bodyDiv w:val="1"/>
      <w:marLeft w:val="0"/>
      <w:marRight w:val="0"/>
      <w:marTop w:val="0"/>
      <w:marBottom w:val="0"/>
      <w:divBdr>
        <w:top w:val="none" w:sz="0" w:space="0" w:color="auto"/>
        <w:left w:val="none" w:sz="0" w:space="0" w:color="auto"/>
        <w:bottom w:val="none" w:sz="0" w:space="0" w:color="auto"/>
        <w:right w:val="none" w:sz="0" w:space="0" w:color="auto"/>
      </w:divBdr>
    </w:div>
    <w:div w:id="1313945327">
      <w:bodyDiv w:val="1"/>
      <w:marLeft w:val="0"/>
      <w:marRight w:val="0"/>
      <w:marTop w:val="0"/>
      <w:marBottom w:val="0"/>
      <w:divBdr>
        <w:top w:val="none" w:sz="0" w:space="0" w:color="auto"/>
        <w:left w:val="none" w:sz="0" w:space="0" w:color="auto"/>
        <w:bottom w:val="none" w:sz="0" w:space="0" w:color="auto"/>
        <w:right w:val="none" w:sz="0" w:space="0" w:color="auto"/>
      </w:divBdr>
    </w:div>
    <w:div w:id="1315379251">
      <w:bodyDiv w:val="1"/>
      <w:marLeft w:val="0"/>
      <w:marRight w:val="0"/>
      <w:marTop w:val="0"/>
      <w:marBottom w:val="0"/>
      <w:divBdr>
        <w:top w:val="none" w:sz="0" w:space="0" w:color="auto"/>
        <w:left w:val="none" w:sz="0" w:space="0" w:color="auto"/>
        <w:bottom w:val="none" w:sz="0" w:space="0" w:color="auto"/>
        <w:right w:val="none" w:sz="0" w:space="0" w:color="auto"/>
      </w:divBdr>
    </w:div>
    <w:div w:id="1316029046">
      <w:bodyDiv w:val="1"/>
      <w:marLeft w:val="0"/>
      <w:marRight w:val="0"/>
      <w:marTop w:val="0"/>
      <w:marBottom w:val="0"/>
      <w:divBdr>
        <w:top w:val="none" w:sz="0" w:space="0" w:color="auto"/>
        <w:left w:val="none" w:sz="0" w:space="0" w:color="auto"/>
        <w:bottom w:val="none" w:sz="0" w:space="0" w:color="auto"/>
        <w:right w:val="none" w:sz="0" w:space="0" w:color="auto"/>
      </w:divBdr>
    </w:div>
    <w:div w:id="1317219477">
      <w:bodyDiv w:val="1"/>
      <w:marLeft w:val="0"/>
      <w:marRight w:val="0"/>
      <w:marTop w:val="0"/>
      <w:marBottom w:val="0"/>
      <w:divBdr>
        <w:top w:val="none" w:sz="0" w:space="0" w:color="auto"/>
        <w:left w:val="none" w:sz="0" w:space="0" w:color="auto"/>
        <w:bottom w:val="none" w:sz="0" w:space="0" w:color="auto"/>
        <w:right w:val="none" w:sz="0" w:space="0" w:color="auto"/>
      </w:divBdr>
    </w:div>
    <w:div w:id="1317686266">
      <w:bodyDiv w:val="1"/>
      <w:marLeft w:val="0"/>
      <w:marRight w:val="0"/>
      <w:marTop w:val="0"/>
      <w:marBottom w:val="0"/>
      <w:divBdr>
        <w:top w:val="none" w:sz="0" w:space="0" w:color="auto"/>
        <w:left w:val="none" w:sz="0" w:space="0" w:color="auto"/>
        <w:bottom w:val="none" w:sz="0" w:space="0" w:color="auto"/>
        <w:right w:val="none" w:sz="0" w:space="0" w:color="auto"/>
      </w:divBdr>
    </w:div>
    <w:div w:id="1317688993">
      <w:bodyDiv w:val="1"/>
      <w:marLeft w:val="0"/>
      <w:marRight w:val="0"/>
      <w:marTop w:val="0"/>
      <w:marBottom w:val="0"/>
      <w:divBdr>
        <w:top w:val="none" w:sz="0" w:space="0" w:color="auto"/>
        <w:left w:val="none" w:sz="0" w:space="0" w:color="auto"/>
        <w:bottom w:val="none" w:sz="0" w:space="0" w:color="auto"/>
        <w:right w:val="none" w:sz="0" w:space="0" w:color="auto"/>
      </w:divBdr>
    </w:div>
    <w:div w:id="1318219643">
      <w:bodyDiv w:val="1"/>
      <w:marLeft w:val="0"/>
      <w:marRight w:val="0"/>
      <w:marTop w:val="0"/>
      <w:marBottom w:val="0"/>
      <w:divBdr>
        <w:top w:val="none" w:sz="0" w:space="0" w:color="auto"/>
        <w:left w:val="none" w:sz="0" w:space="0" w:color="auto"/>
        <w:bottom w:val="none" w:sz="0" w:space="0" w:color="auto"/>
        <w:right w:val="none" w:sz="0" w:space="0" w:color="auto"/>
      </w:divBdr>
    </w:div>
    <w:div w:id="1318337990">
      <w:bodyDiv w:val="1"/>
      <w:marLeft w:val="0"/>
      <w:marRight w:val="0"/>
      <w:marTop w:val="0"/>
      <w:marBottom w:val="0"/>
      <w:divBdr>
        <w:top w:val="none" w:sz="0" w:space="0" w:color="auto"/>
        <w:left w:val="none" w:sz="0" w:space="0" w:color="auto"/>
        <w:bottom w:val="none" w:sz="0" w:space="0" w:color="auto"/>
        <w:right w:val="none" w:sz="0" w:space="0" w:color="auto"/>
      </w:divBdr>
    </w:div>
    <w:div w:id="1319577623">
      <w:bodyDiv w:val="1"/>
      <w:marLeft w:val="0"/>
      <w:marRight w:val="0"/>
      <w:marTop w:val="0"/>
      <w:marBottom w:val="0"/>
      <w:divBdr>
        <w:top w:val="none" w:sz="0" w:space="0" w:color="auto"/>
        <w:left w:val="none" w:sz="0" w:space="0" w:color="auto"/>
        <w:bottom w:val="none" w:sz="0" w:space="0" w:color="auto"/>
        <w:right w:val="none" w:sz="0" w:space="0" w:color="auto"/>
      </w:divBdr>
    </w:div>
    <w:div w:id="1320039181">
      <w:bodyDiv w:val="1"/>
      <w:marLeft w:val="0"/>
      <w:marRight w:val="0"/>
      <w:marTop w:val="0"/>
      <w:marBottom w:val="0"/>
      <w:divBdr>
        <w:top w:val="none" w:sz="0" w:space="0" w:color="auto"/>
        <w:left w:val="none" w:sz="0" w:space="0" w:color="auto"/>
        <w:bottom w:val="none" w:sz="0" w:space="0" w:color="auto"/>
        <w:right w:val="none" w:sz="0" w:space="0" w:color="auto"/>
      </w:divBdr>
    </w:div>
    <w:div w:id="1321888437">
      <w:bodyDiv w:val="1"/>
      <w:marLeft w:val="0"/>
      <w:marRight w:val="0"/>
      <w:marTop w:val="0"/>
      <w:marBottom w:val="0"/>
      <w:divBdr>
        <w:top w:val="none" w:sz="0" w:space="0" w:color="auto"/>
        <w:left w:val="none" w:sz="0" w:space="0" w:color="auto"/>
        <w:bottom w:val="none" w:sz="0" w:space="0" w:color="auto"/>
        <w:right w:val="none" w:sz="0" w:space="0" w:color="auto"/>
      </w:divBdr>
    </w:div>
    <w:div w:id="1321957773">
      <w:bodyDiv w:val="1"/>
      <w:marLeft w:val="0"/>
      <w:marRight w:val="0"/>
      <w:marTop w:val="0"/>
      <w:marBottom w:val="0"/>
      <w:divBdr>
        <w:top w:val="none" w:sz="0" w:space="0" w:color="auto"/>
        <w:left w:val="none" w:sz="0" w:space="0" w:color="auto"/>
        <w:bottom w:val="none" w:sz="0" w:space="0" w:color="auto"/>
        <w:right w:val="none" w:sz="0" w:space="0" w:color="auto"/>
      </w:divBdr>
    </w:div>
    <w:div w:id="1322150865">
      <w:bodyDiv w:val="1"/>
      <w:marLeft w:val="0"/>
      <w:marRight w:val="0"/>
      <w:marTop w:val="0"/>
      <w:marBottom w:val="0"/>
      <w:divBdr>
        <w:top w:val="none" w:sz="0" w:space="0" w:color="auto"/>
        <w:left w:val="none" w:sz="0" w:space="0" w:color="auto"/>
        <w:bottom w:val="none" w:sz="0" w:space="0" w:color="auto"/>
        <w:right w:val="none" w:sz="0" w:space="0" w:color="auto"/>
      </w:divBdr>
    </w:div>
    <w:div w:id="1322468552">
      <w:bodyDiv w:val="1"/>
      <w:marLeft w:val="0"/>
      <w:marRight w:val="0"/>
      <w:marTop w:val="0"/>
      <w:marBottom w:val="0"/>
      <w:divBdr>
        <w:top w:val="none" w:sz="0" w:space="0" w:color="auto"/>
        <w:left w:val="none" w:sz="0" w:space="0" w:color="auto"/>
        <w:bottom w:val="none" w:sz="0" w:space="0" w:color="auto"/>
        <w:right w:val="none" w:sz="0" w:space="0" w:color="auto"/>
      </w:divBdr>
    </w:div>
    <w:div w:id="1322537683">
      <w:bodyDiv w:val="1"/>
      <w:marLeft w:val="0"/>
      <w:marRight w:val="0"/>
      <w:marTop w:val="0"/>
      <w:marBottom w:val="0"/>
      <w:divBdr>
        <w:top w:val="none" w:sz="0" w:space="0" w:color="auto"/>
        <w:left w:val="none" w:sz="0" w:space="0" w:color="auto"/>
        <w:bottom w:val="none" w:sz="0" w:space="0" w:color="auto"/>
        <w:right w:val="none" w:sz="0" w:space="0" w:color="auto"/>
      </w:divBdr>
    </w:div>
    <w:div w:id="1322612630">
      <w:bodyDiv w:val="1"/>
      <w:marLeft w:val="0"/>
      <w:marRight w:val="0"/>
      <w:marTop w:val="0"/>
      <w:marBottom w:val="0"/>
      <w:divBdr>
        <w:top w:val="none" w:sz="0" w:space="0" w:color="auto"/>
        <w:left w:val="none" w:sz="0" w:space="0" w:color="auto"/>
        <w:bottom w:val="none" w:sz="0" w:space="0" w:color="auto"/>
        <w:right w:val="none" w:sz="0" w:space="0" w:color="auto"/>
      </w:divBdr>
    </w:div>
    <w:div w:id="1323510828">
      <w:bodyDiv w:val="1"/>
      <w:marLeft w:val="0"/>
      <w:marRight w:val="0"/>
      <w:marTop w:val="0"/>
      <w:marBottom w:val="0"/>
      <w:divBdr>
        <w:top w:val="none" w:sz="0" w:space="0" w:color="auto"/>
        <w:left w:val="none" w:sz="0" w:space="0" w:color="auto"/>
        <w:bottom w:val="none" w:sz="0" w:space="0" w:color="auto"/>
        <w:right w:val="none" w:sz="0" w:space="0" w:color="auto"/>
      </w:divBdr>
    </w:div>
    <w:div w:id="1323654354">
      <w:bodyDiv w:val="1"/>
      <w:marLeft w:val="0"/>
      <w:marRight w:val="0"/>
      <w:marTop w:val="0"/>
      <w:marBottom w:val="0"/>
      <w:divBdr>
        <w:top w:val="none" w:sz="0" w:space="0" w:color="auto"/>
        <w:left w:val="none" w:sz="0" w:space="0" w:color="auto"/>
        <w:bottom w:val="none" w:sz="0" w:space="0" w:color="auto"/>
        <w:right w:val="none" w:sz="0" w:space="0" w:color="auto"/>
      </w:divBdr>
    </w:div>
    <w:div w:id="1324091993">
      <w:bodyDiv w:val="1"/>
      <w:marLeft w:val="0"/>
      <w:marRight w:val="0"/>
      <w:marTop w:val="0"/>
      <w:marBottom w:val="0"/>
      <w:divBdr>
        <w:top w:val="none" w:sz="0" w:space="0" w:color="auto"/>
        <w:left w:val="none" w:sz="0" w:space="0" w:color="auto"/>
        <w:bottom w:val="none" w:sz="0" w:space="0" w:color="auto"/>
        <w:right w:val="none" w:sz="0" w:space="0" w:color="auto"/>
      </w:divBdr>
    </w:div>
    <w:div w:id="1324822362">
      <w:bodyDiv w:val="1"/>
      <w:marLeft w:val="0"/>
      <w:marRight w:val="0"/>
      <w:marTop w:val="0"/>
      <w:marBottom w:val="0"/>
      <w:divBdr>
        <w:top w:val="none" w:sz="0" w:space="0" w:color="auto"/>
        <w:left w:val="none" w:sz="0" w:space="0" w:color="auto"/>
        <w:bottom w:val="none" w:sz="0" w:space="0" w:color="auto"/>
        <w:right w:val="none" w:sz="0" w:space="0" w:color="auto"/>
      </w:divBdr>
    </w:div>
    <w:div w:id="1325166067">
      <w:bodyDiv w:val="1"/>
      <w:marLeft w:val="0"/>
      <w:marRight w:val="0"/>
      <w:marTop w:val="0"/>
      <w:marBottom w:val="0"/>
      <w:divBdr>
        <w:top w:val="none" w:sz="0" w:space="0" w:color="auto"/>
        <w:left w:val="none" w:sz="0" w:space="0" w:color="auto"/>
        <w:bottom w:val="none" w:sz="0" w:space="0" w:color="auto"/>
        <w:right w:val="none" w:sz="0" w:space="0" w:color="auto"/>
      </w:divBdr>
    </w:div>
    <w:div w:id="1326322917">
      <w:bodyDiv w:val="1"/>
      <w:marLeft w:val="0"/>
      <w:marRight w:val="0"/>
      <w:marTop w:val="0"/>
      <w:marBottom w:val="0"/>
      <w:divBdr>
        <w:top w:val="none" w:sz="0" w:space="0" w:color="auto"/>
        <w:left w:val="none" w:sz="0" w:space="0" w:color="auto"/>
        <w:bottom w:val="none" w:sz="0" w:space="0" w:color="auto"/>
        <w:right w:val="none" w:sz="0" w:space="0" w:color="auto"/>
      </w:divBdr>
    </w:div>
    <w:div w:id="1328096527">
      <w:bodyDiv w:val="1"/>
      <w:marLeft w:val="0"/>
      <w:marRight w:val="0"/>
      <w:marTop w:val="0"/>
      <w:marBottom w:val="0"/>
      <w:divBdr>
        <w:top w:val="none" w:sz="0" w:space="0" w:color="auto"/>
        <w:left w:val="none" w:sz="0" w:space="0" w:color="auto"/>
        <w:bottom w:val="none" w:sz="0" w:space="0" w:color="auto"/>
        <w:right w:val="none" w:sz="0" w:space="0" w:color="auto"/>
      </w:divBdr>
    </w:div>
    <w:div w:id="1328174592">
      <w:bodyDiv w:val="1"/>
      <w:marLeft w:val="0"/>
      <w:marRight w:val="0"/>
      <w:marTop w:val="0"/>
      <w:marBottom w:val="0"/>
      <w:divBdr>
        <w:top w:val="none" w:sz="0" w:space="0" w:color="auto"/>
        <w:left w:val="none" w:sz="0" w:space="0" w:color="auto"/>
        <w:bottom w:val="none" w:sz="0" w:space="0" w:color="auto"/>
        <w:right w:val="none" w:sz="0" w:space="0" w:color="auto"/>
      </w:divBdr>
    </w:div>
    <w:div w:id="1328708371">
      <w:bodyDiv w:val="1"/>
      <w:marLeft w:val="0"/>
      <w:marRight w:val="0"/>
      <w:marTop w:val="0"/>
      <w:marBottom w:val="0"/>
      <w:divBdr>
        <w:top w:val="none" w:sz="0" w:space="0" w:color="auto"/>
        <w:left w:val="none" w:sz="0" w:space="0" w:color="auto"/>
        <w:bottom w:val="none" w:sz="0" w:space="0" w:color="auto"/>
        <w:right w:val="none" w:sz="0" w:space="0" w:color="auto"/>
      </w:divBdr>
    </w:div>
    <w:div w:id="1329093521">
      <w:bodyDiv w:val="1"/>
      <w:marLeft w:val="0"/>
      <w:marRight w:val="0"/>
      <w:marTop w:val="0"/>
      <w:marBottom w:val="0"/>
      <w:divBdr>
        <w:top w:val="none" w:sz="0" w:space="0" w:color="auto"/>
        <w:left w:val="none" w:sz="0" w:space="0" w:color="auto"/>
        <w:bottom w:val="none" w:sz="0" w:space="0" w:color="auto"/>
        <w:right w:val="none" w:sz="0" w:space="0" w:color="auto"/>
      </w:divBdr>
    </w:div>
    <w:div w:id="1330905764">
      <w:bodyDiv w:val="1"/>
      <w:marLeft w:val="0"/>
      <w:marRight w:val="0"/>
      <w:marTop w:val="0"/>
      <w:marBottom w:val="0"/>
      <w:divBdr>
        <w:top w:val="none" w:sz="0" w:space="0" w:color="auto"/>
        <w:left w:val="none" w:sz="0" w:space="0" w:color="auto"/>
        <w:bottom w:val="none" w:sz="0" w:space="0" w:color="auto"/>
        <w:right w:val="none" w:sz="0" w:space="0" w:color="auto"/>
      </w:divBdr>
    </w:div>
    <w:div w:id="1331250034">
      <w:bodyDiv w:val="1"/>
      <w:marLeft w:val="0"/>
      <w:marRight w:val="0"/>
      <w:marTop w:val="0"/>
      <w:marBottom w:val="0"/>
      <w:divBdr>
        <w:top w:val="none" w:sz="0" w:space="0" w:color="auto"/>
        <w:left w:val="none" w:sz="0" w:space="0" w:color="auto"/>
        <w:bottom w:val="none" w:sz="0" w:space="0" w:color="auto"/>
        <w:right w:val="none" w:sz="0" w:space="0" w:color="auto"/>
      </w:divBdr>
    </w:div>
    <w:div w:id="1332215953">
      <w:bodyDiv w:val="1"/>
      <w:marLeft w:val="0"/>
      <w:marRight w:val="0"/>
      <w:marTop w:val="0"/>
      <w:marBottom w:val="0"/>
      <w:divBdr>
        <w:top w:val="none" w:sz="0" w:space="0" w:color="auto"/>
        <w:left w:val="none" w:sz="0" w:space="0" w:color="auto"/>
        <w:bottom w:val="none" w:sz="0" w:space="0" w:color="auto"/>
        <w:right w:val="none" w:sz="0" w:space="0" w:color="auto"/>
      </w:divBdr>
    </w:div>
    <w:div w:id="1332486048">
      <w:bodyDiv w:val="1"/>
      <w:marLeft w:val="0"/>
      <w:marRight w:val="0"/>
      <w:marTop w:val="0"/>
      <w:marBottom w:val="0"/>
      <w:divBdr>
        <w:top w:val="none" w:sz="0" w:space="0" w:color="auto"/>
        <w:left w:val="none" w:sz="0" w:space="0" w:color="auto"/>
        <w:bottom w:val="none" w:sz="0" w:space="0" w:color="auto"/>
        <w:right w:val="none" w:sz="0" w:space="0" w:color="auto"/>
      </w:divBdr>
    </w:div>
    <w:div w:id="1332828147">
      <w:bodyDiv w:val="1"/>
      <w:marLeft w:val="0"/>
      <w:marRight w:val="0"/>
      <w:marTop w:val="0"/>
      <w:marBottom w:val="0"/>
      <w:divBdr>
        <w:top w:val="none" w:sz="0" w:space="0" w:color="auto"/>
        <w:left w:val="none" w:sz="0" w:space="0" w:color="auto"/>
        <w:bottom w:val="none" w:sz="0" w:space="0" w:color="auto"/>
        <w:right w:val="none" w:sz="0" w:space="0" w:color="auto"/>
      </w:divBdr>
    </w:div>
    <w:div w:id="1334071948">
      <w:bodyDiv w:val="1"/>
      <w:marLeft w:val="0"/>
      <w:marRight w:val="0"/>
      <w:marTop w:val="0"/>
      <w:marBottom w:val="0"/>
      <w:divBdr>
        <w:top w:val="none" w:sz="0" w:space="0" w:color="auto"/>
        <w:left w:val="none" w:sz="0" w:space="0" w:color="auto"/>
        <w:bottom w:val="none" w:sz="0" w:space="0" w:color="auto"/>
        <w:right w:val="none" w:sz="0" w:space="0" w:color="auto"/>
      </w:divBdr>
    </w:div>
    <w:div w:id="1335231876">
      <w:bodyDiv w:val="1"/>
      <w:marLeft w:val="0"/>
      <w:marRight w:val="0"/>
      <w:marTop w:val="0"/>
      <w:marBottom w:val="0"/>
      <w:divBdr>
        <w:top w:val="none" w:sz="0" w:space="0" w:color="auto"/>
        <w:left w:val="none" w:sz="0" w:space="0" w:color="auto"/>
        <w:bottom w:val="none" w:sz="0" w:space="0" w:color="auto"/>
        <w:right w:val="none" w:sz="0" w:space="0" w:color="auto"/>
      </w:divBdr>
    </w:div>
    <w:div w:id="1336880924">
      <w:bodyDiv w:val="1"/>
      <w:marLeft w:val="0"/>
      <w:marRight w:val="0"/>
      <w:marTop w:val="0"/>
      <w:marBottom w:val="0"/>
      <w:divBdr>
        <w:top w:val="none" w:sz="0" w:space="0" w:color="auto"/>
        <w:left w:val="none" w:sz="0" w:space="0" w:color="auto"/>
        <w:bottom w:val="none" w:sz="0" w:space="0" w:color="auto"/>
        <w:right w:val="none" w:sz="0" w:space="0" w:color="auto"/>
      </w:divBdr>
    </w:div>
    <w:div w:id="1337734513">
      <w:bodyDiv w:val="1"/>
      <w:marLeft w:val="0"/>
      <w:marRight w:val="0"/>
      <w:marTop w:val="0"/>
      <w:marBottom w:val="0"/>
      <w:divBdr>
        <w:top w:val="none" w:sz="0" w:space="0" w:color="auto"/>
        <w:left w:val="none" w:sz="0" w:space="0" w:color="auto"/>
        <w:bottom w:val="none" w:sz="0" w:space="0" w:color="auto"/>
        <w:right w:val="none" w:sz="0" w:space="0" w:color="auto"/>
      </w:divBdr>
    </w:div>
    <w:div w:id="1338192150">
      <w:bodyDiv w:val="1"/>
      <w:marLeft w:val="0"/>
      <w:marRight w:val="0"/>
      <w:marTop w:val="0"/>
      <w:marBottom w:val="0"/>
      <w:divBdr>
        <w:top w:val="none" w:sz="0" w:space="0" w:color="auto"/>
        <w:left w:val="none" w:sz="0" w:space="0" w:color="auto"/>
        <w:bottom w:val="none" w:sz="0" w:space="0" w:color="auto"/>
        <w:right w:val="none" w:sz="0" w:space="0" w:color="auto"/>
      </w:divBdr>
    </w:div>
    <w:div w:id="1338535331">
      <w:bodyDiv w:val="1"/>
      <w:marLeft w:val="0"/>
      <w:marRight w:val="0"/>
      <w:marTop w:val="0"/>
      <w:marBottom w:val="0"/>
      <w:divBdr>
        <w:top w:val="none" w:sz="0" w:space="0" w:color="auto"/>
        <w:left w:val="none" w:sz="0" w:space="0" w:color="auto"/>
        <w:bottom w:val="none" w:sz="0" w:space="0" w:color="auto"/>
        <w:right w:val="none" w:sz="0" w:space="0" w:color="auto"/>
      </w:divBdr>
    </w:div>
    <w:div w:id="1339187845">
      <w:bodyDiv w:val="1"/>
      <w:marLeft w:val="0"/>
      <w:marRight w:val="0"/>
      <w:marTop w:val="0"/>
      <w:marBottom w:val="0"/>
      <w:divBdr>
        <w:top w:val="none" w:sz="0" w:space="0" w:color="auto"/>
        <w:left w:val="none" w:sz="0" w:space="0" w:color="auto"/>
        <w:bottom w:val="none" w:sz="0" w:space="0" w:color="auto"/>
        <w:right w:val="none" w:sz="0" w:space="0" w:color="auto"/>
      </w:divBdr>
    </w:div>
    <w:div w:id="1339695439">
      <w:bodyDiv w:val="1"/>
      <w:marLeft w:val="0"/>
      <w:marRight w:val="0"/>
      <w:marTop w:val="0"/>
      <w:marBottom w:val="0"/>
      <w:divBdr>
        <w:top w:val="none" w:sz="0" w:space="0" w:color="auto"/>
        <w:left w:val="none" w:sz="0" w:space="0" w:color="auto"/>
        <w:bottom w:val="none" w:sz="0" w:space="0" w:color="auto"/>
        <w:right w:val="none" w:sz="0" w:space="0" w:color="auto"/>
      </w:divBdr>
    </w:div>
    <w:div w:id="1340810085">
      <w:bodyDiv w:val="1"/>
      <w:marLeft w:val="0"/>
      <w:marRight w:val="0"/>
      <w:marTop w:val="0"/>
      <w:marBottom w:val="0"/>
      <w:divBdr>
        <w:top w:val="none" w:sz="0" w:space="0" w:color="auto"/>
        <w:left w:val="none" w:sz="0" w:space="0" w:color="auto"/>
        <w:bottom w:val="none" w:sz="0" w:space="0" w:color="auto"/>
        <w:right w:val="none" w:sz="0" w:space="0" w:color="auto"/>
      </w:divBdr>
    </w:div>
    <w:div w:id="1341347710">
      <w:bodyDiv w:val="1"/>
      <w:marLeft w:val="0"/>
      <w:marRight w:val="0"/>
      <w:marTop w:val="0"/>
      <w:marBottom w:val="0"/>
      <w:divBdr>
        <w:top w:val="none" w:sz="0" w:space="0" w:color="auto"/>
        <w:left w:val="none" w:sz="0" w:space="0" w:color="auto"/>
        <w:bottom w:val="none" w:sz="0" w:space="0" w:color="auto"/>
        <w:right w:val="none" w:sz="0" w:space="0" w:color="auto"/>
      </w:divBdr>
    </w:div>
    <w:div w:id="1341663031">
      <w:bodyDiv w:val="1"/>
      <w:marLeft w:val="0"/>
      <w:marRight w:val="0"/>
      <w:marTop w:val="0"/>
      <w:marBottom w:val="0"/>
      <w:divBdr>
        <w:top w:val="none" w:sz="0" w:space="0" w:color="auto"/>
        <w:left w:val="none" w:sz="0" w:space="0" w:color="auto"/>
        <w:bottom w:val="none" w:sz="0" w:space="0" w:color="auto"/>
        <w:right w:val="none" w:sz="0" w:space="0" w:color="auto"/>
      </w:divBdr>
    </w:div>
    <w:div w:id="1342195970">
      <w:bodyDiv w:val="1"/>
      <w:marLeft w:val="0"/>
      <w:marRight w:val="0"/>
      <w:marTop w:val="0"/>
      <w:marBottom w:val="0"/>
      <w:divBdr>
        <w:top w:val="none" w:sz="0" w:space="0" w:color="auto"/>
        <w:left w:val="none" w:sz="0" w:space="0" w:color="auto"/>
        <w:bottom w:val="none" w:sz="0" w:space="0" w:color="auto"/>
        <w:right w:val="none" w:sz="0" w:space="0" w:color="auto"/>
      </w:divBdr>
    </w:div>
    <w:div w:id="1342666115">
      <w:bodyDiv w:val="1"/>
      <w:marLeft w:val="0"/>
      <w:marRight w:val="0"/>
      <w:marTop w:val="0"/>
      <w:marBottom w:val="0"/>
      <w:divBdr>
        <w:top w:val="none" w:sz="0" w:space="0" w:color="auto"/>
        <w:left w:val="none" w:sz="0" w:space="0" w:color="auto"/>
        <w:bottom w:val="none" w:sz="0" w:space="0" w:color="auto"/>
        <w:right w:val="none" w:sz="0" w:space="0" w:color="auto"/>
      </w:divBdr>
    </w:div>
    <w:div w:id="1342857973">
      <w:bodyDiv w:val="1"/>
      <w:marLeft w:val="0"/>
      <w:marRight w:val="0"/>
      <w:marTop w:val="0"/>
      <w:marBottom w:val="0"/>
      <w:divBdr>
        <w:top w:val="none" w:sz="0" w:space="0" w:color="auto"/>
        <w:left w:val="none" w:sz="0" w:space="0" w:color="auto"/>
        <w:bottom w:val="none" w:sz="0" w:space="0" w:color="auto"/>
        <w:right w:val="none" w:sz="0" w:space="0" w:color="auto"/>
      </w:divBdr>
    </w:div>
    <w:div w:id="1343704326">
      <w:bodyDiv w:val="1"/>
      <w:marLeft w:val="0"/>
      <w:marRight w:val="0"/>
      <w:marTop w:val="0"/>
      <w:marBottom w:val="0"/>
      <w:divBdr>
        <w:top w:val="none" w:sz="0" w:space="0" w:color="auto"/>
        <w:left w:val="none" w:sz="0" w:space="0" w:color="auto"/>
        <w:bottom w:val="none" w:sz="0" w:space="0" w:color="auto"/>
        <w:right w:val="none" w:sz="0" w:space="0" w:color="auto"/>
      </w:divBdr>
    </w:div>
    <w:div w:id="1344090702">
      <w:bodyDiv w:val="1"/>
      <w:marLeft w:val="0"/>
      <w:marRight w:val="0"/>
      <w:marTop w:val="0"/>
      <w:marBottom w:val="0"/>
      <w:divBdr>
        <w:top w:val="none" w:sz="0" w:space="0" w:color="auto"/>
        <w:left w:val="none" w:sz="0" w:space="0" w:color="auto"/>
        <w:bottom w:val="none" w:sz="0" w:space="0" w:color="auto"/>
        <w:right w:val="none" w:sz="0" w:space="0" w:color="auto"/>
      </w:divBdr>
    </w:div>
    <w:div w:id="1345327137">
      <w:bodyDiv w:val="1"/>
      <w:marLeft w:val="0"/>
      <w:marRight w:val="0"/>
      <w:marTop w:val="0"/>
      <w:marBottom w:val="0"/>
      <w:divBdr>
        <w:top w:val="none" w:sz="0" w:space="0" w:color="auto"/>
        <w:left w:val="none" w:sz="0" w:space="0" w:color="auto"/>
        <w:bottom w:val="none" w:sz="0" w:space="0" w:color="auto"/>
        <w:right w:val="none" w:sz="0" w:space="0" w:color="auto"/>
      </w:divBdr>
    </w:div>
    <w:div w:id="1347442833">
      <w:bodyDiv w:val="1"/>
      <w:marLeft w:val="0"/>
      <w:marRight w:val="0"/>
      <w:marTop w:val="0"/>
      <w:marBottom w:val="0"/>
      <w:divBdr>
        <w:top w:val="none" w:sz="0" w:space="0" w:color="auto"/>
        <w:left w:val="none" w:sz="0" w:space="0" w:color="auto"/>
        <w:bottom w:val="none" w:sz="0" w:space="0" w:color="auto"/>
        <w:right w:val="none" w:sz="0" w:space="0" w:color="auto"/>
      </w:divBdr>
    </w:div>
    <w:div w:id="1348942976">
      <w:bodyDiv w:val="1"/>
      <w:marLeft w:val="0"/>
      <w:marRight w:val="0"/>
      <w:marTop w:val="0"/>
      <w:marBottom w:val="0"/>
      <w:divBdr>
        <w:top w:val="none" w:sz="0" w:space="0" w:color="auto"/>
        <w:left w:val="none" w:sz="0" w:space="0" w:color="auto"/>
        <w:bottom w:val="none" w:sz="0" w:space="0" w:color="auto"/>
        <w:right w:val="none" w:sz="0" w:space="0" w:color="auto"/>
      </w:divBdr>
    </w:div>
    <w:div w:id="1349525937">
      <w:bodyDiv w:val="1"/>
      <w:marLeft w:val="0"/>
      <w:marRight w:val="0"/>
      <w:marTop w:val="0"/>
      <w:marBottom w:val="0"/>
      <w:divBdr>
        <w:top w:val="none" w:sz="0" w:space="0" w:color="auto"/>
        <w:left w:val="none" w:sz="0" w:space="0" w:color="auto"/>
        <w:bottom w:val="none" w:sz="0" w:space="0" w:color="auto"/>
        <w:right w:val="none" w:sz="0" w:space="0" w:color="auto"/>
      </w:divBdr>
    </w:div>
    <w:div w:id="1349793340">
      <w:bodyDiv w:val="1"/>
      <w:marLeft w:val="0"/>
      <w:marRight w:val="0"/>
      <w:marTop w:val="0"/>
      <w:marBottom w:val="0"/>
      <w:divBdr>
        <w:top w:val="none" w:sz="0" w:space="0" w:color="auto"/>
        <w:left w:val="none" w:sz="0" w:space="0" w:color="auto"/>
        <w:bottom w:val="none" w:sz="0" w:space="0" w:color="auto"/>
        <w:right w:val="none" w:sz="0" w:space="0" w:color="auto"/>
      </w:divBdr>
    </w:div>
    <w:div w:id="1350259283">
      <w:bodyDiv w:val="1"/>
      <w:marLeft w:val="0"/>
      <w:marRight w:val="0"/>
      <w:marTop w:val="0"/>
      <w:marBottom w:val="0"/>
      <w:divBdr>
        <w:top w:val="none" w:sz="0" w:space="0" w:color="auto"/>
        <w:left w:val="none" w:sz="0" w:space="0" w:color="auto"/>
        <w:bottom w:val="none" w:sz="0" w:space="0" w:color="auto"/>
        <w:right w:val="none" w:sz="0" w:space="0" w:color="auto"/>
      </w:divBdr>
    </w:div>
    <w:div w:id="1350982398">
      <w:bodyDiv w:val="1"/>
      <w:marLeft w:val="0"/>
      <w:marRight w:val="0"/>
      <w:marTop w:val="0"/>
      <w:marBottom w:val="0"/>
      <w:divBdr>
        <w:top w:val="none" w:sz="0" w:space="0" w:color="auto"/>
        <w:left w:val="none" w:sz="0" w:space="0" w:color="auto"/>
        <w:bottom w:val="none" w:sz="0" w:space="0" w:color="auto"/>
        <w:right w:val="none" w:sz="0" w:space="0" w:color="auto"/>
      </w:divBdr>
    </w:div>
    <w:div w:id="1351033807">
      <w:bodyDiv w:val="1"/>
      <w:marLeft w:val="0"/>
      <w:marRight w:val="0"/>
      <w:marTop w:val="0"/>
      <w:marBottom w:val="0"/>
      <w:divBdr>
        <w:top w:val="none" w:sz="0" w:space="0" w:color="auto"/>
        <w:left w:val="none" w:sz="0" w:space="0" w:color="auto"/>
        <w:bottom w:val="none" w:sz="0" w:space="0" w:color="auto"/>
        <w:right w:val="none" w:sz="0" w:space="0" w:color="auto"/>
      </w:divBdr>
    </w:div>
    <w:div w:id="1351057335">
      <w:bodyDiv w:val="1"/>
      <w:marLeft w:val="0"/>
      <w:marRight w:val="0"/>
      <w:marTop w:val="0"/>
      <w:marBottom w:val="0"/>
      <w:divBdr>
        <w:top w:val="none" w:sz="0" w:space="0" w:color="auto"/>
        <w:left w:val="none" w:sz="0" w:space="0" w:color="auto"/>
        <w:bottom w:val="none" w:sz="0" w:space="0" w:color="auto"/>
        <w:right w:val="none" w:sz="0" w:space="0" w:color="auto"/>
      </w:divBdr>
    </w:div>
    <w:div w:id="1351643683">
      <w:bodyDiv w:val="1"/>
      <w:marLeft w:val="0"/>
      <w:marRight w:val="0"/>
      <w:marTop w:val="0"/>
      <w:marBottom w:val="0"/>
      <w:divBdr>
        <w:top w:val="none" w:sz="0" w:space="0" w:color="auto"/>
        <w:left w:val="none" w:sz="0" w:space="0" w:color="auto"/>
        <w:bottom w:val="none" w:sz="0" w:space="0" w:color="auto"/>
        <w:right w:val="none" w:sz="0" w:space="0" w:color="auto"/>
      </w:divBdr>
    </w:div>
    <w:div w:id="1351687213">
      <w:bodyDiv w:val="1"/>
      <w:marLeft w:val="0"/>
      <w:marRight w:val="0"/>
      <w:marTop w:val="0"/>
      <w:marBottom w:val="0"/>
      <w:divBdr>
        <w:top w:val="none" w:sz="0" w:space="0" w:color="auto"/>
        <w:left w:val="none" w:sz="0" w:space="0" w:color="auto"/>
        <w:bottom w:val="none" w:sz="0" w:space="0" w:color="auto"/>
        <w:right w:val="none" w:sz="0" w:space="0" w:color="auto"/>
      </w:divBdr>
    </w:div>
    <w:div w:id="1352686600">
      <w:bodyDiv w:val="1"/>
      <w:marLeft w:val="0"/>
      <w:marRight w:val="0"/>
      <w:marTop w:val="0"/>
      <w:marBottom w:val="0"/>
      <w:divBdr>
        <w:top w:val="none" w:sz="0" w:space="0" w:color="auto"/>
        <w:left w:val="none" w:sz="0" w:space="0" w:color="auto"/>
        <w:bottom w:val="none" w:sz="0" w:space="0" w:color="auto"/>
        <w:right w:val="none" w:sz="0" w:space="0" w:color="auto"/>
      </w:divBdr>
    </w:div>
    <w:div w:id="1353188578">
      <w:bodyDiv w:val="1"/>
      <w:marLeft w:val="0"/>
      <w:marRight w:val="0"/>
      <w:marTop w:val="0"/>
      <w:marBottom w:val="0"/>
      <w:divBdr>
        <w:top w:val="none" w:sz="0" w:space="0" w:color="auto"/>
        <w:left w:val="none" w:sz="0" w:space="0" w:color="auto"/>
        <w:bottom w:val="none" w:sz="0" w:space="0" w:color="auto"/>
        <w:right w:val="none" w:sz="0" w:space="0" w:color="auto"/>
      </w:divBdr>
    </w:div>
    <w:div w:id="1353188737">
      <w:bodyDiv w:val="1"/>
      <w:marLeft w:val="0"/>
      <w:marRight w:val="0"/>
      <w:marTop w:val="0"/>
      <w:marBottom w:val="0"/>
      <w:divBdr>
        <w:top w:val="none" w:sz="0" w:space="0" w:color="auto"/>
        <w:left w:val="none" w:sz="0" w:space="0" w:color="auto"/>
        <w:bottom w:val="none" w:sz="0" w:space="0" w:color="auto"/>
        <w:right w:val="none" w:sz="0" w:space="0" w:color="auto"/>
      </w:divBdr>
    </w:div>
    <w:div w:id="1353190664">
      <w:bodyDiv w:val="1"/>
      <w:marLeft w:val="0"/>
      <w:marRight w:val="0"/>
      <w:marTop w:val="0"/>
      <w:marBottom w:val="0"/>
      <w:divBdr>
        <w:top w:val="none" w:sz="0" w:space="0" w:color="auto"/>
        <w:left w:val="none" w:sz="0" w:space="0" w:color="auto"/>
        <w:bottom w:val="none" w:sz="0" w:space="0" w:color="auto"/>
        <w:right w:val="none" w:sz="0" w:space="0" w:color="auto"/>
      </w:divBdr>
    </w:div>
    <w:div w:id="1353220084">
      <w:bodyDiv w:val="1"/>
      <w:marLeft w:val="0"/>
      <w:marRight w:val="0"/>
      <w:marTop w:val="0"/>
      <w:marBottom w:val="0"/>
      <w:divBdr>
        <w:top w:val="none" w:sz="0" w:space="0" w:color="auto"/>
        <w:left w:val="none" w:sz="0" w:space="0" w:color="auto"/>
        <w:bottom w:val="none" w:sz="0" w:space="0" w:color="auto"/>
        <w:right w:val="none" w:sz="0" w:space="0" w:color="auto"/>
      </w:divBdr>
    </w:div>
    <w:div w:id="1354645166">
      <w:bodyDiv w:val="1"/>
      <w:marLeft w:val="0"/>
      <w:marRight w:val="0"/>
      <w:marTop w:val="0"/>
      <w:marBottom w:val="0"/>
      <w:divBdr>
        <w:top w:val="none" w:sz="0" w:space="0" w:color="auto"/>
        <w:left w:val="none" w:sz="0" w:space="0" w:color="auto"/>
        <w:bottom w:val="none" w:sz="0" w:space="0" w:color="auto"/>
        <w:right w:val="none" w:sz="0" w:space="0" w:color="auto"/>
      </w:divBdr>
    </w:div>
    <w:div w:id="1355300376">
      <w:bodyDiv w:val="1"/>
      <w:marLeft w:val="0"/>
      <w:marRight w:val="0"/>
      <w:marTop w:val="0"/>
      <w:marBottom w:val="0"/>
      <w:divBdr>
        <w:top w:val="none" w:sz="0" w:space="0" w:color="auto"/>
        <w:left w:val="none" w:sz="0" w:space="0" w:color="auto"/>
        <w:bottom w:val="none" w:sz="0" w:space="0" w:color="auto"/>
        <w:right w:val="none" w:sz="0" w:space="0" w:color="auto"/>
      </w:divBdr>
    </w:div>
    <w:div w:id="1355573217">
      <w:bodyDiv w:val="1"/>
      <w:marLeft w:val="0"/>
      <w:marRight w:val="0"/>
      <w:marTop w:val="0"/>
      <w:marBottom w:val="0"/>
      <w:divBdr>
        <w:top w:val="none" w:sz="0" w:space="0" w:color="auto"/>
        <w:left w:val="none" w:sz="0" w:space="0" w:color="auto"/>
        <w:bottom w:val="none" w:sz="0" w:space="0" w:color="auto"/>
        <w:right w:val="none" w:sz="0" w:space="0" w:color="auto"/>
      </w:divBdr>
    </w:div>
    <w:div w:id="1356150708">
      <w:bodyDiv w:val="1"/>
      <w:marLeft w:val="0"/>
      <w:marRight w:val="0"/>
      <w:marTop w:val="0"/>
      <w:marBottom w:val="0"/>
      <w:divBdr>
        <w:top w:val="none" w:sz="0" w:space="0" w:color="auto"/>
        <w:left w:val="none" w:sz="0" w:space="0" w:color="auto"/>
        <w:bottom w:val="none" w:sz="0" w:space="0" w:color="auto"/>
        <w:right w:val="none" w:sz="0" w:space="0" w:color="auto"/>
      </w:divBdr>
    </w:div>
    <w:div w:id="1356226080">
      <w:bodyDiv w:val="1"/>
      <w:marLeft w:val="0"/>
      <w:marRight w:val="0"/>
      <w:marTop w:val="0"/>
      <w:marBottom w:val="0"/>
      <w:divBdr>
        <w:top w:val="none" w:sz="0" w:space="0" w:color="auto"/>
        <w:left w:val="none" w:sz="0" w:space="0" w:color="auto"/>
        <w:bottom w:val="none" w:sz="0" w:space="0" w:color="auto"/>
        <w:right w:val="none" w:sz="0" w:space="0" w:color="auto"/>
      </w:divBdr>
    </w:div>
    <w:div w:id="1356883557">
      <w:bodyDiv w:val="1"/>
      <w:marLeft w:val="0"/>
      <w:marRight w:val="0"/>
      <w:marTop w:val="0"/>
      <w:marBottom w:val="0"/>
      <w:divBdr>
        <w:top w:val="none" w:sz="0" w:space="0" w:color="auto"/>
        <w:left w:val="none" w:sz="0" w:space="0" w:color="auto"/>
        <w:bottom w:val="none" w:sz="0" w:space="0" w:color="auto"/>
        <w:right w:val="none" w:sz="0" w:space="0" w:color="auto"/>
      </w:divBdr>
    </w:div>
    <w:div w:id="1357267998">
      <w:bodyDiv w:val="1"/>
      <w:marLeft w:val="0"/>
      <w:marRight w:val="0"/>
      <w:marTop w:val="0"/>
      <w:marBottom w:val="0"/>
      <w:divBdr>
        <w:top w:val="none" w:sz="0" w:space="0" w:color="auto"/>
        <w:left w:val="none" w:sz="0" w:space="0" w:color="auto"/>
        <w:bottom w:val="none" w:sz="0" w:space="0" w:color="auto"/>
        <w:right w:val="none" w:sz="0" w:space="0" w:color="auto"/>
      </w:divBdr>
    </w:div>
    <w:div w:id="1358773945">
      <w:bodyDiv w:val="1"/>
      <w:marLeft w:val="0"/>
      <w:marRight w:val="0"/>
      <w:marTop w:val="0"/>
      <w:marBottom w:val="0"/>
      <w:divBdr>
        <w:top w:val="none" w:sz="0" w:space="0" w:color="auto"/>
        <w:left w:val="none" w:sz="0" w:space="0" w:color="auto"/>
        <w:bottom w:val="none" w:sz="0" w:space="0" w:color="auto"/>
        <w:right w:val="none" w:sz="0" w:space="0" w:color="auto"/>
      </w:divBdr>
    </w:div>
    <w:div w:id="1359164994">
      <w:bodyDiv w:val="1"/>
      <w:marLeft w:val="0"/>
      <w:marRight w:val="0"/>
      <w:marTop w:val="0"/>
      <w:marBottom w:val="0"/>
      <w:divBdr>
        <w:top w:val="none" w:sz="0" w:space="0" w:color="auto"/>
        <w:left w:val="none" w:sz="0" w:space="0" w:color="auto"/>
        <w:bottom w:val="none" w:sz="0" w:space="0" w:color="auto"/>
        <w:right w:val="none" w:sz="0" w:space="0" w:color="auto"/>
      </w:divBdr>
    </w:div>
    <w:div w:id="1359235875">
      <w:bodyDiv w:val="1"/>
      <w:marLeft w:val="0"/>
      <w:marRight w:val="0"/>
      <w:marTop w:val="0"/>
      <w:marBottom w:val="0"/>
      <w:divBdr>
        <w:top w:val="none" w:sz="0" w:space="0" w:color="auto"/>
        <w:left w:val="none" w:sz="0" w:space="0" w:color="auto"/>
        <w:bottom w:val="none" w:sz="0" w:space="0" w:color="auto"/>
        <w:right w:val="none" w:sz="0" w:space="0" w:color="auto"/>
      </w:divBdr>
    </w:div>
    <w:div w:id="1359504410">
      <w:bodyDiv w:val="1"/>
      <w:marLeft w:val="0"/>
      <w:marRight w:val="0"/>
      <w:marTop w:val="0"/>
      <w:marBottom w:val="0"/>
      <w:divBdr>
        <w:top w:val="none" w:sz="0" w:space="0" w:color="auto"/>
        <w:left w:val="none" w:sz="0" w:space="0" w:color="auto"/>
        <w:bottom w:val="none" w:sz="0" w:space="0" w:color="auto"/>
        <w:right w:val="none" w:sz="0" w:space="0" w:color="auto"/>
      </w:divBdr>
    </w:div>
    <w:div w:id="1360009244">
      <w:bodyDiv w:val="1"/>
      <w:marLeft w:val="0"/>
      <w:marRight w:val="0"/>
      <w:marTop w:val="0"/>
      <w:marBottom w:val="0"/>
      <w:divBdr>
        <w:top w:val="none" w:sz="0" w:space="0" w:color="auto"/>
        <w:left w:val="none" w:sz="0" w:space="0" w:color="auto"/>
        <w:bottom w:val="none" w:sz="0" w:space="0" w:color="auto"/>
        <w:right w:val="none" w:sz="0" w:space="0" w:color="auto"/>
      </w:divBdr>
    </w:div>
    <w:div w:id="1360348848">
      <w:bodyDiv w:val="1"/>
      <w:marLeft w:val="0"/>
      <w:marRight w:val="0"/>
      <w:marTop w:val="0"/>
      <w:marBottom w:val="0"/>
      <w:divBdr>
        <w:top w:val="none" w:sz="0" w:space="0" w:color="auto"/>
        <w:left w:val="none" w:sz="0" w:space="0" w:color="auto"/>
        <w:bottom w:val="none" w:sz="0" w:space="0" w:color="auto"/>
        <w:right w:val="none" w:sz="0" w:space="0" w:color="auto"/>
      </w:divBdr>
    </w:div>
    <w:div w:id="1360426900">
      <w:bodyDiv w:val="1"/>
      <w:marLeft w:val="0"/>
      <w:marRight w:val="0"/>
      <w:marTop w:val="0"/>
      <w:marBottom w:val="0"/>
      <w:divBdr>
        <w:top w:val="none" w:sz="0" w:space="0" w:color="auto"/>
        <w:left w:val="none" w:sz="0" w:space="0" w:color="auto"/>
        <w:bottom w:val="none" w:sz="0" w:space="0" w:color="auto"/>
        <w:right w:val="none" w:sz="0" w:space="0" w:color="auto"/>
      </w:divBdr>
    </w:div>
    <w:div w:id="1360738891">
      <w:bodyDiv w:val="1"/>
      <w:marLeft w:val="0"/>
      <w:marRight w:val="0"/>
      <w:marTop w:val="0"/>
      <w:marBottom w:val="0"/>
      <w:divBdr>
        <w:top w:val="none" w:sz="0" w:space="0" w:color="auto"/>
        <w:left w:val="none" w:sz="0" w:space="0" w:color="auto"/>
        <w:bottom w:val="none" w:sz="0" w:space="0" w:color="auto"/>
        <w:right w:val="none" w:sz="0" w:space="0" w:color="auto"/>
      </w:divBdr>
    </w:div>
    <w:div w:id="1360813016">
      <w:bodyDiv w:val="1"/>
      <w:marLeft w:val="0"/>
      <w:marRight w:val="0"/>
      <w:marTop w:val="0"/>
      <w:marBottom w:val="0"/>
      <w:divBdr>
        <w:top w:val="none" w:sz="0" w:space="0" w:color="auto"/>
        <w:left w:val="none" w:sz="0" w:space="0" w:color="auto"/>
        <w:bottom w:val="none" w:sz="0" w:space="0" w:color="auto"/>
        <w:right w:val="none" w:sz="0" w:space="0" w:color="auto"/>
      </w:divBdr>
    </w:div>
    <w:div w:id="1361323319">
      <w:bodyDiv w:val="1"/>
      <w:marLeft w:val="0"/>
      <w:marRight w:val="0"/>
      <w:marTop w:val="0"/>
      <w:marBottom w:val="0"/>
      <w:divBdr>
        <w:top w:val="none" w:sz="0" w:space="0" w:color="auto"/>
        <w:left w:val="none" w:sz="0" w:space="0" w:color="auto"/>
        <w:bottom w:val="none" w:sz="0" w:space="0" w:color="auto"/>
        <w:right w:val="none" w:sz="0" w:space="0" w:color="auto"/>
      </w:divBdr>
    </w:div>
    <w:div w:id="1361588093">
      <w:bodyDiv w:val="1"/>
      <w:marLeft w:val="0"/>
      <w:marRight w:val="0"/>
      <w:marTop w:val="0"/>
      <w:marBottom w:val="0"/>
      <w:divBdr>
        <w:top w:val="none" w:sz="0" w:space="0" w:color="auto"/>
        <w:left w:val="none" w:sz="0" w:space="0" w:color="auto"/>
        <w:bottom w:val="none" w:sz="0" w:space="0" w:color="auto"/>
        <w:right w:val="none" w:sz="0" w:space="0" w:color="auto"/>
      </w:divBdr>
    </w:div>
    <w:div w:id="1361736780">
      <w:bodyDiv w:val="1"/>
      <w:marLeft w:val="0"/>
      <w:marRight w:val="0"/>
      <w:marTop w:val="0"/>
      <w:marBottom w:val="0"/>
      <w:divBdr>
        <w:top w:val="none" w:sz="0" w:space="0" w:color="auto"/>
        <w:left w:val="none" w:sz="0" w:space="0" w:color="auto"/>
        <w:bottom w:val="none" w:sz="0" w:space="0" w:color="auto"/>
        <w:right w:val="none" w:sz="0" w:space="0" w:color="auto"/>
      </w:divBdr>
    </w:div>
    <w:div w:id="1362627802">
      <w:bodyDiv w:val="1"/>
      <w:marLeft w:val="0"/>
      <w:marRight w:val="0"/>
      <w:marTop w:val="0"/>
      <w:marBottom w:val="0"/>
      <w:divBdr>
        <w:top w:val="none" w:sz="0" w:space="0" w:color="auto"/>
        <w:left w:val="none" w:sz="0" w:space="0" w:color="auto"/>
        <w:bottom w:val="none" w:sz="0" w:space="0" w:color="auto"/>
        <w:right w:val="none" w:sz="0" w:space="0" w:color="auto"/>
      </w:divBdr>
    </w:div>
    <w:div w:id="1362777490">
      <w:bodyDiv w:val="1"/>
      <w:marLeft w:val="0"/>
      <w:marRight w:val="0"/>
      <w:marTop w:val="0"/>
      <w:marBottom w:val="0"/>
      <w:divBdr>
        <w:top w:val="none" w:sz="0" w:space="0" w:color="auto"/>
        <w:left w:val="none" w:sz="0" w:space="0" w:color="auto"/>
        <w:bottom w:val="none" w:sz="0" w:space="0" w:color="auto"/>
        <w:right w:val="none" w:sz="0" w:space="0" w:color="auto"/>
      </w:divBdr>
    </w:div>
    <w:div w:id="1362821290">
      <w:bodyDiv w:val="1"/>
      <w:marLeft w:val="0"/>
      <w:marRight w:val="0"/>
      <w:marTop w:val="0"/>
      <w:marBottom w:val="0"/>
      <w:divBdr>
        <w:top w:val="none" w:sz="0" w:space="0" w:color="auto"/>
        <w:left w:val="none" w:sz="0" w:space="0" w:color="auto"/>
        <w:bottom w:val="none" w:sz="0" w:space="0" w:color="auto"/>
        <w:right w:val="none" w:sz="0" w:space="0" w:color="auto"/>
      </w:divBdr>
    </w:div>
    <w:div w:id="1364597384">
      <w:bodyDiv w:val="1"/>
      <w:marLeft w:val="0"/>
      <w:marRight w:val="0"/>
      <w:marTop w:val="0"/>
      <w:marBottom w:val="0"/>
      <w:divBdr>
        <w:top w:val="none" w:sz="0" w:space="0" w:color="auto"/>
        <w:left w:val="none" w:sz="0" w:space="0" w:color="auto"/>
        <w:bottom w:val="none" w:sz="0" w:space="0" w:color="auto"/>
        <w:right w:val="none" w:sz="0" w:space="0" w:color="auto"/>
      </w:divBdr>
    </w:div>
    <w:div w:id="1364668256">
      <w:bodyDiv w:val="1"/>
      <w:marLeft w:val="0"/>
      <w:marRight w:val="0"/>
      <w:marTop w:val="0"/>
      <w:marBottom w:val="0"/>
      <w:divBdr>
        <w:top w:val="none" w:sz="0" w:space="0" w:color="auto"/>
        <w:left w:val="none" w:sz="0" w:space="0" w:color="auto"/>
        <w:bottom w:val="none" w:sz="0" w:space="0" w:color="auto"/>
        <w:right w:val="none" w:sz="0" w:space="0" w:color="auto"/>
      </w:divBdr>
    </w:div>
    <w:div w:id="1365013032">
      <w:bodyDiv w:val="1"/>
      <w:marLeft w:val="0"/>
      <w:marRight w:val="0"/>
      <w:marTop w:val="0"/>
      <w:marBottom w:val="0"/>
      <w:divBdr>
        <w:top w:val="none" w:sz="0" w:space="0" w:color="auto"/>
        <w:left w:val="none" w:sz="0" w:space="0" w:color="auto"/>
        <w:bottom w:val="none" w:sz="0" w:space="0" w:color="auto"/>
        <w:right w:val="none" w:sz="0" w:space="0" w:color="auto"/>
      </w:divBdr>
    </w:div>
    <w:div w:id="1365641369">
      <w:bodyDiv w:val="1"/>
      <w:marLeft w:val="0"/>
      <w:marRight w:val="0"/>
      <w:marTop w:val="0"/>
      <w:marBottom w:val="0"/>
      <w:divBdr>
        <w:top w:val="none" w:sz="0" w:space="0" w:color="auto"/>
        <w:left w:val="none" w:sz="0" w:space="0" w:color="auto"/>
        <w:bottom w:val="none" w:sz="0" w:space="0" w:color="auto"/>
        <w:right w:val="none" w:sz="0" w:space="0" w:color="auto"/>
      </w:divBdr>
    </w:div>
    <w:div w:id="1365836461">
      <w:bodyDiv w:val="1"/>
      <w:marLeft w:val="0"/>
      <w:marRight w:val="0"/>
      <w:marTop w:val="0"/>
      <w:marBottom w:val="0"/>
      <w:divBdr>
        <w:top w:val="none" w:sz="0" w:space="0" w:color="auto"/>
        <w:left w:val="none" w:sz="0" w:space="0" w:color="auto"/>
        <w:bottom w:val="none" w:sz="0" w:space="0" w:color="auto"/>
        <w:right w:val="none" w:sz="0" w:space="0" w:color="auto"/>
      </w:divBdr>
    </w:div>
    <w:div w:id="1365911181">
      <w:bodyDiv w:val="1"/>
      <w:marLeft w:val="0"/>
      <w:marRight w:val="0"/>
      <w:marTop w:val="0"/>
      <w:marBottom w:val="0"/>
      <w:divBdr>
        <w:top w:val="none" w:sz="0" w:space="0" w:color="auto"/>
        <w:left w:val="none" w:sz="0" w:space="0" w:color="auto"/>
        <w:bottom w:val="none" w:sz="0" w:space="0" w:color="auto"/>
        <w:right w:val="none" w:sz="0" w:space="0" w:color="auto"/>
      </w:divBdr>
    </w:div>
    <w:div w:id="1367219431">
      <w:bodyDiv w:val="1"/>
      <w:marLeft w:val="0"/>
      <w:marRight w:val="0"/>
      <w:marTop w:val="0"/>
      <w:marBottom w:val="0"/>
      <w:divBdr>
        <w:top w:val="none" w:sz="0" w:space="0" w:color="auto"/>
        <w:left w:val="none" w:sz="0" w:space="0" w:color="auto"/>
        <w:bottom w:val="none" w:sz="0" w:space="0" w:color="auto"/>
        <w:right w:val="none" w:sz="0" w:space="0" w:color="auto"/>
      </w:divBdr>
    </w:div>
    <w:div w:id="1367290337">
      <w:bodyDiv w:val="1"/>
      <w:marLeft w:val="0"/>
      <w:marRight w:val="0"/>
      <w:marTop w:val="0"/>
      <w:marBottom w:val="0"/>
      <w:divBdr>
        <w:top w:val="none" w:sz="0" w:space="0" w:color="auto"/>
        <w:left w:val="none" w:sz="0" w:space="0" w:color="auto"/>
        <w:bottom w:val="none" w:sz="0" w:space="0" w:color="auto"/>
        <w:right w:val="none" w:sz="0" w:space="0" w:color="auto"/>
      </w:divBdr>
    </w:div>
    <w:div w:id="1367756091">
      <w:bodyDiv w:val="1"/>
      <w:marLeft w:val="0"/>
      <w:marRight w:val="0"/>
      <w:marTop w:val="0"/>
      <w:marBottom w:val="0"/>
      <w:divBdr>
        <w:top w:val="none" w:sz="0" w:space="0" w:color="auto"/>
        <w:left w:val="none" w:sz="0" w:space="0" w:color="auto"/>
        <w:bottom w:val="none" w:sz="0" w:space="0" w:color="auto"/>
        <w:right w:val="none" w:sz="0" w:space="0" w:color="auto"/>
      </w:divBdr>
    </w:div>
    <w:div w:id="1369257107">
      <w:bodyDiv w:val="1"/>
      <w:marLeft w:val="0"/>
      <w:marRight w:val="0"/>
      <w:marTop w:val="0"/>
      <w:marBottom w:val="0"/>
      <w:divBdr>
        <w:top w:val="none" w:sz="0" w:space="0" w:color="auto"/>
        <w:left w:val="none" w:sz="0" w:space="0" w:color="auto"/>
        <w:bottom w:val="none" w:sz="0" w:space="0" w:color="auto"/>
        <w:right w:val="none" w:sz="0" w:space="0" w:color="auto"/>
      </w:divBdr>
    </w:div>
    <w:div w:id="1369988922">
      <w:bodyDiv w:val="1"/>
      <w:marLeft w:val="0"/>
      <w:marRight w:val="0"/>
      <w:marTop w:val="0"/>
      <w:marBottom w:val="0"/>
      <w:divBdr>
        <w:top w:val="none" w:sz="0" w:space="0" w:color="auto"/>
        <w:left w:val="none" w:sz="0" w:space="0" w:color="auto"/>
        <w:bottom w:val="none" w:sz="0" w:space="0" w:color="auto"/>
        <w:right w:val="none" w:sz="0" w:space="0" w:color="auto"/>
      </w:divBdr>
    </w:div>
    <w:div w:id="1370106821">
      <w:bodyDiv w:val="1"/>
      <w:marLeft w:val="0"/>
      <w:marRight w:val="0"/>
      <w:marTop w:val="0"/>
      <w:marBottom w:val="0"/>
      <w:divBdr>
        <w:top w:val="none" w:sz="0" w:space="0" w:color="auto"/>
        <w:left w:val="none" w:sz="0" w:space="0" w:color="auto"/>
        <w:bottom w:val="none" w:sz="0" w:space="0" w:color="auto"/>
        <w:right w:val="none" w:sz="0" w:space="0" w:color="auto"/>
      </w:divBdr>
    </w:div>
    <w:div w:id="1370645781">
      <w:bodyDiv w:val="1"/>
      <w:marLeft w:val="0"/>
      <w:marRight w:val="0"/>
      <w:marTop w:val="0"/>
      <w:marBottom w:val="0"/>
      <w:divBdr>
        <w:top w:val="none" w:sz="0" w:space="0" w:color="auto"/>
        <w:left w:val="none" w:sz="0" w:space="0" w:color="auto"/>
        <w:bottom w:val="none" w:sz="0" w:space="0" w:color="auto"/>
        <w:right w:val="none" w:sz="0" w:space="0" w:color="auto"/>
      </w:divBdr>
    </w:div>
    <w:div w:id="1370757708">
      <w:bodyDiv w:val="1"/>
      <w:marLeft w:val="0"/>
      <w:marRight w:val="0"/>
      <w:marTop w:val="0"/>
      <w:marBottom w:val="0"/>
      <w:divBdr>
        <w:top w:val="none" w:sz="0" w:space="0" w:color="auto"/>
        <w:left w:val="none" w:sz="0" w:space="0" w:color="auto"/>
        <w:bottom w:val="none" w:sz="0" w:space="0" w:color="auto"/>
        <w:right w:val="none" w:sz="0" w:space="0" w:color="auto"/>
      </w:divBdr>
    </w:div>
    <w:div w:id="1371803428">
      <w:bodyDiv w:val="1"/>
      <w:marLeft w:val="0"/>
      <w:marRight w:val="0"/>
      <w:marTop w:val="0"/>
      <w:marBottom w:val="0"/>
      <w:divBdr>
        <w:top w:val="none" w:sz="0" w:space="0" w:color="auto"/>
        <w:left w:val="none" w:sz="0" w:space="0" w:color="auto"/>
        <w:bottom w:val="none" w:sz="0" w:space="0" w:color="auto"/>
        <w:right w:val="none" w:sz="0" w:space="0" w:color="auto"/>
      </w:divBdr>
    </w:div>
    <w:div w:id="1372606073">
      <w:bodyDiv w:val="1"/>
      <w:marLeft w:val="0"/>
      <w:marRight w:val="0"/>
      <w:marTop w:val="0"/>
      <w:marBottom w:val="0"/>
      <w:divBdr>
        <w:top w:val="none" w:sz="0" w:space="0" w:color="auto"/>
        <w:left w:val="none" w:sz="0" w:space="0" w:color="auto"/>
        <w:bottom w:val="none" w:sz="0" w:space="0" w:color="auto"/>
        <w:right w:val="none" w:sz="0" w:space="0" w:color="auto"/>
      </w:divBdr>
    </w:div>
    <w:div w:id="1372921777">
      <w:bodyDiv w:val="1"/>
      <w:marLeft w:val="0"/>
      <w:marRight w:val="0"/>
      <w:marTop w:val="0"/>
      <w:marBottom w:val="0"/>
      <w:divBdr>
        <w:top w:val="none" w:sz="0" w:space="0" w:color="auto"/>
        <w:left w:val="none" w:sz="0" w:space="0" w:color="auto"/>
        <w:bottom w:val="none" w:sz="0" w:space="0" w:color="auto"/>
        <w:right w:val="none" w:sz="0" w:space="0" w:color="auto"/>
      </w:divBdr>
    </w:div>
    <w:div w:id="1373074440">
      <w:bodyDiv w:val="1"/>
      <w:marLeft w:val="0"/>
      <w:marRight w:val="0"/>
      <w:marTop w:val="0"/>
      <w:marBottom w:val="0"/>
      <w:divBdr>
        <w:top w:val="none" w:sz="0" w:space="0" w:color="auto"/>
        <w:left w:val="none" w:sz="0" w:space="0" w:color="auto"/>
        <w:bottom w:val="none" w:sz="0" w:space="0" w:color="auto"/>
        <w:right w:val="none" w:sz="0" w:space="0" w:color="auto"/>
      </w:divBdr>
    </w:div>
    <w:div w:id="1374111002">
      <w:bodyDiv w:val="1"/>
      <w:marLeft w:val="0"/>
      <w:marRight w:val="0"/>
      <w:marTop w:val="0"/>
      <w:marBottom w:val="0"/>
      <w:divBdr>
        <w:top w:val="none" w:sz="0" w:space="0" w:color="auto"/>
        <w:left w:val="none" w:sz="0" w:space="0" w:color="auto"/>
        <w:bottom w:val="none" w:sz="0" w:space="0" w:color="auto"/>
        <w:right w:val="none" w:sz="0" w:space="0" w:color="auto"/>
      </w:divBdr>
    </w:div>
    <w:div w:id="1375733126">
      <w:bodyDiv w:val="1"/>
      <w:marLeft w:val="0"/>
      <w:marRight w:val="0"/>
      <w:marTop w:val="0"/>
      <w:marBottom w:val="0"/>
      <w:divBdr>
        <w:top w:val="none" w:sz="0" w:space="0" w:color="auto"/>
        <w:left w:val="none" w:sz="0" w:space="0" w:color="auto"/>
        <w:bottom w:val="none" w:sz="0" w:space="0" w:color="auto"/>
        <w:right w:val="none" w:sz="0" w:space="0" w:color="auto"/>
      </w:divBdr>
    </w:div>
    <w:div w:id="1378311699">
      <w:bodyDiv w:val="1"/>
      <w:marLeft w:val="0"/>
      <w:marRight w:val="0"/>
      <w:marTop w:val="0"/>
      <w:marBottom w:val="0"/>
      <w:divBdr>
        <w:top w:val="none" w:sz="0" w:space="0" w:color="auto"/>
        <w:left w:val="none" w:sz="0" w:space="0" w:color="auto"/>
        <w:bottom w:val="none" w:sz="0" w:space="0" w:color="auto"/>
        <w:right w:val="none" w:sz="0" w:space="0" w:color="auto"/>
      </w:divBdr>
    </w:div>
    <w:div w:id="1378699949">
      <w:bodyDiv w:val="1"/>
      <w:marLeft w:val="0"/>
      <w:marRight w:val="0"/>
      <w:marTop w:val="0"/>
      <w:marBottom w:val="0"/>
      <w:divBdr>
        <w:top w:val="none" w:sz="0" w:space="0" w:color="auto"/>
        <w:left w:val="none" w:sz="0" w:space="0" w:color="auto"/>
        <w:bottom w:val="none" w:sz="0" w:space="0" w:color="auto"/>
        <w:right w:val="none" w:sz="0" w:space="0" w:color="auto"/>
      </w:divBdr>
    </w:div>
    <w:div w:id="1379010866">
      <w:bodyDiv w:val="1"/>
      <w:marLeft w:val="0"/>
      <w:marRight w:val="0"/>
      <w:marTop w:val="0"/>
      <w:marBottom w:val="0"/>
      <w:divBdr>
        <w:top w:val="none" w:sz="0" w:space="0" w:color="auto"/>
        <w:left w:val="none" w:sz="0" w:space="0" w:color="auto"/>
        <w:bottom w:val="none" w:sz="0" w:space="0" w:color="auto"/>
        <w:right w:val="none" w:sz="0" w:space="0" w:color="auto"/>
      </w:divBdr>
    </w:div>
    <w:div w:id="1379861055">
      <w:bodyDiv w:val="1"/>
      <w:marLeft w:val="0"/>
      <w:marRight w:val="0"/>
      <w:marTop w:val="0"/>
      <w:marBottom w:val="0"/>
      <w:divBdr>
        <w:top w:val="none" w:sz="0" w:space="0" w:color="auto"/>
        <w:left w:val="none" w:sz="0" w:space="0" w:color="auto"/>
        <w:bottom w:val="none" w:sz="0" w:space="0" w:color="auto"/>
        <w:right w:val="none" w:sz="0" w:space="0" w:color="auto"/>
      </w:divBdr>
    </w:div>
    <w:div w:id="1380206318">
      <w:bodyDiv w:val="1"/>
      <w:marLeft w:val="0"/>
      <w:marRight w:val="0"/>
      <w:marTop w:val="0"/>
      <w:marBottom w:val="0"/>
      <w:divBdr>
        <w:top w:val="none" w:sz="0" w:space="0" w:color="auto"/>
        <w:left w:val="none" w:sz="0" w:space="0" w:color="auto"/>
        <w:bottom w:val="none" w:sz="0" w:space="0" w:color="auto"/>
        <w:right w:val="none" w:sz="0" w:space="0" w:color="auto"/>
      </w:divBdr>
    </w:div>
    <w:div w:id="1381128970">
      <w:bodyDiv w:val="1"/>
      <w:marLeft w:val="0"/>
      <w:marRight w:val="0"/>
      <w:marTop w:val="0"/>
      <w:marBottom w:val="0"/>
      <w:divBdr>
        <w:top w:val="none" w:sz="0" w:space="0" w:color="auto"/>
        <w:left w:val="none" w:sz="0" w:space="0" w:color="auto"/>
        <w:bottom w:val="none" w:sz="0" w:space="0" w:color="auto"/>
        <w:right w:val="none" w:sz="0" w:space="0" w:color="auto"/>
      </w:divBdr>
    </w:div>
    <w:div w:id="1384015746">
      <w:bodyDiv w:val="1"/>
      <w:marLeft w:val="0"/>
      <w:marRight w:val="0"/>
      <w:marTop w:val="0"/>
      <w:marBottom w:val="0"/>
      <w:divBdr>
        <w:top w:val="none" w:sz="0" w:space="0" w:color="auto"/>
        <w:left w:val="none" w:sz="0" w:space="0" w:color="auto"/>
        <w:bottom w:val="none" w:sz="0" w:space="0" w:color="auto"/>
        <w:right w:val="none" w:sz="0" w:space="0" w:color="auto"/>
      </w:divBdr>
    </w:div>
    <w:div w:id="1384409047">
      <w:bodyDiv w:val="1"/>
      <w:marLeft w:val="0"/>
      <w:marRight w:val="0"/>
      <w:marTop w:val="0"/>
      <w:marBottom w:val="0"/>
      <w:divBdr>
        <w:top w:val="none" w:sz="0" w:space="0" w:color="auto"/>
        <w:left w:val="none" w:sz="0" w:space="0" w:color="auto"/>
        <w:bottom w:val="none" w:sz="0" w:space="0" w:color="auto"/>
        <w:right w:val="none" w:sz="0" w:space="0" w:color="auto"/>
      </w:divBdr>
    </w:div>
    <w:div w:id="1385061182">
      <w:bodyDiv w:val="1"/>
      <w:marLeft w:val="0"/>
      <w:marRight w:val="0"/>
      <w:marTop w:val="0"/>
      <w:marBottom w:val="0"/>
      <w:divBdr>
        <w:top w:val="none" w:sz="0" w:space="0" w:color="auto"/>
        <w:left w:val="none" w:sz="0" w:space="0" w:color="auto"/>
        <w:bottom w:val="none" w:sz="0" w:space="0" w:color="auto"/>
        <w:right w:val="none" w:sz="0" w:space="0" w:color="auto"/>
      </w:divBdr>
    </w:div>
    <w:div w:id="1385179819">
      <w:bodyDiv w:val="1"/>
      <w:marLeft w:val="0"/>
      <w:marRight w:val="0"/>
      <w:marTop w:val="0"/>
      <w:marBottom w:val="0"/>
      <w:divBdr>
        <w:top w:val="none" w:sz="0" w:space="0" w:color="auto"/>
        <w:left w:val="none" w:sz="0" w:space="0" w:color="auto"/>
        <w:bottom w:val="none" w:sz="0" w:space="0" w:color="auto"/>
        <w:right w:val="none" w:sz="0" w:space="0" w:color="auto"/>
      </w:divBdr>
    </w:div>
    <w:div w:id="1385251886">
      <w:bodyDiv w:val="1"/>
      <w:marLeft w:val="0"/>
      <w:marRight w:val="0"/>
      <w:marTop w:val="0"/>
      <w:marBottom w:val="0"/>
      <w:divBdr>
        <w:top w:val="none" w:sz="0" w:space="0" w:color="auto"/>
        <w:left w:val="none" w:sz="0" w:space="0" w:color="auto"/>
        <w:bottom w:val="none" w:sz="0" w:space="0" w:color="auto"/>
        <w:right w:val="none" w:sz="0" w:space="0" w:color="auto"/>
      </w:divBdr>
    </w:div>
    <w:div w:id="1386682580">
      <w:bodyDiv w:val="1"/>
      <w:marLeft w:val="0"/>
      <w:marRight w:val="0"/>
      <w:marTop w:val="0"/>
      <w:marBottom w:val="0"/>
      <w:divBdr>
        <w:top w:val="none" w:sz="0" w:space="0" w:color="auto"/>
        <w:left w:val="none" w:sz="0" w:space="0" w:color="auto"/>
        <w:bottom w:val="none" w:sz="0" w:space="0" w:color="auto"/>
        <w:right w:val="none" w:sz="0" w:space="0" w:color="auto"/>
      </w:divBdr>
    </w:div>
    <w:div w:id="1386879849">
      <w:bodyDiv w:val="1"/>
      <w:marLeft w:val="0"/>
      <w:marRight w:val="0"/>
      <w:marTop w:val="0"/>
      <w:marBottom w:val="0"/>
      <w:divBdr>
        <w:top w:val="none" w:sz="0" w:space="0" w:color="auto"/>
        <w:left w:val="none" w:sz="0" w:space="0" w:color="auto"/>
        <w:bottom w:val="none" w:sz="0" w:space="0" w:color="auto"/>
        <w:right w:val="none" w:sz="0" w:space="0" w:color="auto"/>
      </w:divBdr>
    </w:div>
    <w:div w:id="1387604484">
      <w:bodyDiv w:val="1"/>
      <w:marLeft w:val="0"/>
      <w:marRight w:val="0"/>
      <w:marTop w:val="0"/>
      <w:marBottom w:val="0"/>
      <w:divBdr>
        <w:top w:val="none" w:sz="0" w:space="0" w:color="auto"/>
        <w:left w:val="none" w:sz="0" w:space="0" w:color="auto"/>
        <w:bottom w:val="none" w:sz="0" w:space="0" w:color="auto"/>
        <w:right w:val="none" w:sz="0" w:space="0" w:color="auto"/>
      </w:divBdr>
    </w:div>
    <w:div w:id="1388988032">
      <w:bodyDiv w:val="1"/>
      <w:marLeft w:val="0"/>
      <w:marRight w:val="0"/>
      <w:marTop w:val="0"/>
      <w:marBottom w:val="0"/>
      <w:divBdr>
        <w:top w:val="none" w:sz="0" w:space="0" w:color="auto"/>
        <w:left w:val="none" w:sz="0" w:space="0" w:color="auto"/>
        <w:bottom w:val="none" w:sz="0" w:space="0" w:color="auto"/>
        <w:right w:val="none" w:sz="0" w:space="0" w:color="auto"/>
      </w:divBdr>
    </w:div>
    <w:div w:id="1390573369">
      <w:bodyDiv w:val="1"/>
      <w:marLeft w:val="0"/>
      <w:marRight w:val="0"/>
      <w:marTop w:val="0"/>
      <w:marBottom w:val="0"/>
      <w:divBdr>
        <w:top w:val="none" w:sz="0" w:space="0" w:color="auto"/>
        <w:left w:val="none" w:sz="0" w:space="0" w:color="auto"/>
        <w:bottom w:val="none" w:sz="0" w:space="0" w:color="auto"/>
        <w:right w:val="none" w:sz="0" w:space="0" w:color="auto"/>
      </w:divBdr>
    </w:div>
    <w:div w:id="1390807050">
      <w:bodyDiv w:val="1"/>
      <w:marLeft w:val="0"/>
      <w:marRight w:val="0"/>
      <w:marTop w:val="0"/>
      <w:marBottom w:val="0"/>
      <w:divBdr>
        <w:top w:val="none" w:sz="0" w:space="0" w:color="auto"/>
        <w:left w:val="none" w:sz="0" w:space="0" w:color="auto"/>
        <w:bottom w:val="none" w:sz="0" w:space="0" w:color="auto"/>
        <w:right w:val="none" w:sz="0" w:space="0" w:color="auto"/>
      </w:divBdr>
      <w:divsChild>
        <w:div w:id="39091057">
          <w:marLeft w:val="0"/>
          <w:marRight w:val="0"/>
          <w:marTop w:val="0"/>
          <w:marBottom w:val="0"/>
          <w:divBdr>
            <w:top w:val="none" w:sz="0" w:space="0" w:color="auto"/>
            <w:left w:val="none" w:sz="0" w:space="0" w:color="auto"/>
            <w:bottom w:val="none" w:sz="0" w:space="0" w:color="auto"/>
            <w:right w:val="none" w:sz="0" w:space="0" w:color="auto"/>
          </w:divBdr>
          <w:divsChild>
            <w:div w:id="696009726">
              <w:marLeft w:val="0"/>
              <w:marRight w:val="0"/>
              <w:marTop w:val="0"/>
              <w:marBottom w:val="0"/>
              <w:divBdr>
                <w:top w:val="none" w:sz="0" w:space="0" w:color="auto"/>
                <w:left w:val="none" w:sz="0" w:space="0" w:color="auto"/>
                <w:bottom w:val="none" w:sz="0" w:space="0" w:color="auto"/>
                <w:right w:val="none" w:sz="0" w:space="0" w:color="auto"/>
              </w:divBdr>
              <w:divsChild>
                <w:div w:id="445077978">
                  <w:marLeft w:val="0"/>
                  <w:marRight w:val="0"/>
                  <w:marTop w:val="0"/>
                  <w:marBottom w:val="0"/>
                  <w:divBdr>
                    <w:top w:val="none" w:sz="0" w:space="0" w:color="auto"/>
                    <w:left w:val="none" w:sz="0" w:space="0" w:color="auto"/>
                    <w:bottom w:val="none" w:sz="0" w:space="0" w:color="auto"/>
                    <w:right w:val="none" w:sz="0" w:space="0" w:color="auto"/>
                  </w:divBdr>
                  <w:divsChild>
                    <w:div w:id="2057049834">
                      <w:marLeft w:val="225"/>
                      <w:marRight w:val="225"/>
                      <w:marTop w:val="0"/>
                      <w:marBottom w:val="0"/>
                      <w:divBdr>
                        <w:top w:val="none" w:sz="0" w:space="0" w:color="auto"/>
                        <w:left w:val="none" w:sz="0" w:space="0" w:color="auto"/>
                        <w:bottom w:val="none" w:sz="0" w:space="0" w:color="auto"/>
                        <w:right w:val="none" w:sz="0" w:space="0" w:color="auto"/>
                      </w:divBdr>
                      <w:divsChild>
                        <w:div w:id="1850749281">
                          <w:marLeft w:val="0"/>
                          <w:marRight w:val="0"/>
                          <w:marTop w:val="0"/>
                          <w:marBottom w:val="0"/>
                          <w:divBdr>
                            <w:top w:val="none" w:sz="0" w:space="0" w:color="auto"/>
                            <w:left w:val="none" w:sz="0" w:space="0" w:color="auto"/>
                            <w:bottom w:val="none" w:sz="0" w:space="0" w:color="auto"/>
                            <w:right w:val="none" w:sz="0" w:space="0" w:color="auto"/>
                          </w:divBdr>
                          <w:divsChild>
                            <w:div w:id="34697507">
                              <w:marLeft w:val="0"/>
                              <w:marRight w:val="0"/>
                              <w:marTop w:val="0"/>
                              <w:marBottom w:val="0"/>
                              <w:divBdr>
                                <w:top w:val="none" w:sz="0" w:space="0" w:color="auto"/>
                                <w:left w:val="none" w:sz="0" w:space="0" w:color="auto"/>
                                <w:bottom w:val="none" w:sz="0" w:space="0" w:color="auto"/>
                                <w:right w:val="none" w:sz="0" w:space="0" w:color="auto"/>
                              </w:divBdr>
                              <w:divsChild>
                                <w:div w:id="1668947029">
                                  <w:marLeft w:val="0"/>
                                  <w:marRight w:val="0"/>
                                  <w:marTop w:val="0"/>
                                  <w:marBottom w:val="0"/>
                                  <w:divBdr>
                                    <w:top w:val="none" w:sz="0" w:space="0" w:color="auto"/>
                                    <w:left w:val="none" w:sz="0" w:space="0" w:color="auto"/>
                                    <w:bottom w:val="none" w:sz="0" w:space="0" w:color="auto"/>
                                    <w:right w:val="none" w:sz="0" w:space="0" w:color="auto"/>
                                  </w:divBdr>
                                  <w:divsChild>
                                    <w:div w:id="64293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4342">
                              <w:marLeft w:val="0"/>
                              <w:marRight w:val="300"/>
                              <w:marTop w:val="0"/>
                              <w:marBottom w:val="0"/>
                              <w:divBdr>
                                <w:top w:val="none" w:sz="0" w:space="0" w:color="auto"/>
                                <w:left w:val="none" w:sz="0" w:space="0" w:color="auto"/>
                                <w:bottom w:val="none" w:sz="0" w:space="0" w:color="auto"/>
                                <w:right w:val="none" w:sz="0" w:space="0" w:color="auto"/>
                              </w:divBdr>
                              <w:divsChild>
                                <w:div w:id="749155164">
                                  <w:marLeft w:val="0"/>
                                  <w:marRight w:val="0"/>
                                  <w:marTop w:val="0"/>
                                  <w:marBottom w:val="0"/>
                                  <w:divBdr>
                                    <w:top w:val="none" w:sz="0" w:space="0" w:color="auto"/>
                                    <w:left w:val="none" w:sz="0" w:space="0" w:color="auto"/>
                                    <w:bottom w:val="none" w:sz="0" w:space="0" w:color="auto"/>
                                    <w:right w:val="none" w:sz="0" w:space="0" w:color="auto"/>
                                  </w:divBdr>
                                  <w:divsChild>
                                    <w:div w:id="44834819">
                                      <w:marLeft w:val="0"/>
                                      <w:marRight w:val="0"/>
                                      <w:marTop w:val="0"/>
                                      <w:marBottom w:val="0"/>
                                      <w:divBdr>
                                        <w:top w:val="none" w:sz="0" w:space="0" w:color="auto"/>
                                        <w:left w:val="none" w:sz="0" w:space="0" w:color="auto"/>
                                        <w:bottom w:val="none" w:sz="0" w:space="0" w:color="auto"/>
                                        <w:right w:val="none" w:sz="0" w:space="0" w:color="auto"/>
                                      </w:divBdr>
                                      <w:divsChild>
                                        <w:div w:id="126761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1147711">
      <w:bodyDiv w:val="1"/>
      <w:marLeft w:val="0"/>
      <w:marRight w:val="0"/>
      <w:marTop w:val="0"/>
      <w:marBottom w:val="0"/>
      <w:divBdr>
        <w:top w:val="none" w:sz="0" w:space="0" w:color="auto"/>
        <w:left w:val="none" w:sz="0" w:space="0" w:color="auto"/>
        <w:bottom w:val="none" w:sz="0" w:space="0" w:color="auto"/>
        <w:right w:val="none" w:sz="0" w:space="0" w:color="auto"/>
      </w:divBdr>
    </w:div>
    <w:div w:id="1392382774">
      <w:bodyDiv w:val="1"/>
      <w:marLeft w:val="0"/>
      <w:marRight w:val="0"/>
      <w:marTop w:val="0"/>
      <w:marBottom w:val="0"/>
      <w:divBdr>
        <w:top w:val="none" w:sz="0" w:space="0" w:color="auto"/>
        <w:left w:val="none" w:sz="0" w:space="0" w:color="auto"/>
        <w:bottom w:val="none" w:sz="0" w:space="0" w:color="auto"/>
        <w:right w:val="none" w:sz="0" w:space="0" w:color="auto"/>
      </w:divBdr>
    </w:div>
    <w:div w:id="1392457364">
      <w:bodyDiv w:val="1"/>
      <w:marLeft w:val="0"/>
      <w:marRight w:val="0"/>
      <w:marTop w:val="0"/>
      <w:marBottom w:val="0"/>
      <w:divBdr>
        <w:top w:val="none" w:sz="0" w:space="0" w:color="auto"/>
        <w:left w:val="none" w:sz="0" w:space="0" w:color="auto"/>
        <w:bottom w:val="none" w:sz="0" w:space="0" w:color="auto"/>
        <w:right w:val="none" w:sz="0" w:space="0" w:color="auto"/>
      </w:divBdr>
    </w:div>
    <w:div w:id="1393311442">
      <w:bodyDiv w:val="1"/>
      <w:marLeft w:val="0"/>
      <w:marRight w:val="0"/>
      <w:marTop w:val="0"/>
      <w:marBottom w:val="0"/>
      <w:divBdr>
        <w:top w:val="none" w:sz="0" w:space="0" w:color="auto"/>
        <w:left w:val="none" w:sz="0" w:space="0" w:color="auto"/>
        <w:bottom w:val="none" w:sz="0" w:space="0" w:color="auto"/>
        <w:right w:val="none" w:sz="0" w:space="0" w:color="auto"/>
      </w:divBdr>
    </w:div>
    <w:div w:id="1393843395">
      <w:bodyDiv w:val="1"/>
      <w:marLeft w:val="0"/>
      <w:marRight w:val="0"/>
      <w:marTop w:val="0"/>
      <w:marBottom w:val="0"/>
      <w:divBdr>
        <w:top w:val="none" w:sz="0" w:space="0" w:color="auto"/>
        <w:left w:val="none" w:sz="0" w:space="0" w:color="auto"/>
        <w:bottom w:val="none" w:sz="0" w:space="0" w:color="auto"/>
        <w:right w:val="none" w:sz="0" w:space="0" w:color="auto"/>
      </w:divBdr>
    </w:div>
    <w:div w:id="1394307617">
      <w:bodyDiv w:val="1"/>
      <w:marLeft w:val="0"/>
      <w:marRight w:val="0"/>
      <w:marTop w:val="0"/>
      <w:marBottom w:val="0"/>
      <w:divBdr>
        <w:top w:val="none" w:sz="0" w:space="0" w:color="auto"/>
        <w:left w:val="none" w:sz="0" w:space="0" w:color="auto"/>
        <w:bottom w:val="none" w:sz="0" w:space="0" w:color="auto"/>
        <w:right w:val="none" w:sz="0" w:space="0" w:color="auto"/>
      </w:divBdr>
    </w:div>
    <w:div w:id="1394699249">
      <w:bodyDiv w:val="1"/>
      <w:marLeft w:val="0"/>
      <w:marRight w:val="0"/>
      <w:marTop w:val="0"/>
      <w:marBottom w:val="0"/>
      <w:divBdr>
        <w:top w:val="none" w:sz="0" w:space="0" w:color="auto"/>
        <w:left w:val="none" w:sz="0" w:space="0" w:color="auto"/>
        <w:bottom w:val="none" w:sz="0" w:space="0" w:color="auto"/>
        <w:right w:val="none" w:sz="0" w:space="0" w:color="auto"/>
      </w:divBdr>
    </w:div>
    <w:div w:id="1394814477">
      <w:bodyDiv w:val="1"/>
      <w:marLeft w:val="0"/>
      <w:marRight w:val="0"/>
      <w:marTop w:val="0"/>
      <w:marBottom w:val="0"/>
      <w:divBdr>
        <w:top w:val="none" w:sz="0" w:space="0" w:color="auto"/>
        <w:left w:val="none" w:sz="0" w:space="0" w:color="auto"/>
        <w:bottom w:val="none" w:sz="0" w:space="0" w:color="auto"/>
        <w:right w:val="none" w:sz="0" w:space="0" w:color="auto"/>
      </w:divBdr>
    </w:div>
    <w:div w:id="1394936195">
      <w:bodyDiv w:val="1"/>
      <w:marLeft w:val="0"/>
      <w:marRight w:val="0"/>
      <w:marTop w:val="0"/>
      <w:marBottom w:val="0"/>
      <w:divBdr>
        <w:top w:val="none" w:sz="0" w:space="0" w:color="auto"/>
        <w:left w:val="none" w:sz="0" w:space="0" w:color="auto"/>
        <w:bottom w:val="none" w:sz="0" w:space="0" w:color="auto"/>
        <w:right w:val="none" w:sz="0" w:space="0" w:color="auto"/>
      </w:divBdr>
    </w:div>
    <w:div w:id="1395006043">
      <w:bodyDiv w:val="1"/>
      <w:marLeft w:val="0"/>
      <w:marRight w:val="0"/>
      <w:marTop w:val="0"/>
      <w:marBottom w:val="0"/>
      <w:divBdr>
        <w:top w:val="none" w:sz="0" w:space="0" w:color="auto"/>
        <w:left w:val="none" w:sz="0" w:space="0" w:color="auto"/>
        <w:bottom w:val="none" w:sz="0" w:space="0" w:color="auto"/>
        <w:right w:val="none" w:sz="0" w:space="0" w:color="auto"/>
      </w:divBdr>
    </w:div>
    <w:div w:id="1395081760">
      <w:bodyDiv w:val="1"/>
      <w:marLeft w:val="0"/>
      <w:marRight w:val="0"/>
      <w:marTop w:val="0"/>
      <w:marBottom w:val="0"/>
      <w:divBdr>
        <w:top w:val="none" w:sz="0" w:space="0" w:color="auto"/>
        <w:left w:val="none" w:sz="0" w:space="0" w:color="auto"/>
        <w:bottom w:val="none" w:sz="0" w:space="0" w:color="auto"/>
        <w:right w:val="none" w:sz="0" w:space="0" w:color="auto"/>
      </w:divBdr>
    </w:div>
    <w:div w:id="1395934808">
      <w:bodyDiv w:val="1"/>
      <w:marLeft w:val="0"/>
      <w:marRight w:val="0"/>
      <w:marTop w:val="0"/>
      <w:marBottom w:val="0"/>
      <w:divBdr>
        <w:top w:val="none" w:sz="0" w:space="0" w:color="auto"/>
        <w:left w:val="none" w:sz="0" w:space="0" w:color="auto"/>
        <w:bottom w:val="none" w:sz="0" w:space="0" w:color="auto"/>
        <w:right w:val="none" w:sz="0" w:space="0" w:color="auto"/>
      </w:divBdr>
    </w:div>
    <w:div w:id="1396048012">
      <w:bodyDiv w:val="1"/>
      <w:marLeft w:val="0"/>
      <w:marRight w:val="0"/>
      <w:marTop w:val="0"/>
      <w:marBottom w:val="0"/>
      <w:divBdr>
        <w:top w:val="none" w:sz="0" w:space="0" w:color="auto"/>
        <w:left w:val="none" w:sz="0" w:space="0" w:color="auto"/>
        <w:bottom w:val="none" w:sz="0" w:space="0" w:color="auto"/>
        <w:right w:val="none" w:sz="0" w:space="0" w:color="auto"/>
      </w:divBdr>
    </w:div>
    <w:div w:id="1396470260">
      <w:bodyDiv w:val="1"/>
      <w:marLeft w:val="0"/>
      <w:marRight w:val="0"/>
      <w:marTop w:val="0"/>
      <w:marBottom w:val="0"/>
      <w:divBdr>
        <w:top w:val="none" w:sz="0" w:space="0" w:color="auto"/>
        <w:left w:val="none" w:sz="0" w:space="0" w:color="auto"/>
        <w:bottom w:val="none" w:sz="0" w:space="0" w:color="auto"/>
        <w:right w:val="none" w:sz="0" w:space="0" w:color="auto"/>
      </w:divBdr>
    </w:div>
    <w:div w:id="1396591466">
      <w:bodyDiv w:val="1"/>
      <w:marLeft w:val="0"/>
      <w:marRight w:val="0"/>
      <w:marTop w:val="0"/>
      <w:marBottom w:val="0"/>
      <w:divBdr>
        <w:top w:val="none" w:sz="0" w:space="0" w:color="auto"/>
        <w:left w:val="none" w:sz="0" w:space="0" w:color="auto"/>
        <w:bottom w:val="none" w:sz="0" w:space="0" w:color="auto"/>
        <w:right w:val="none" w:sz="0" w:space="0" w:color="auto"/>
      </w:divBdr>
    </w:div>
    <w:div w:id="1397508664">
      <w:bodyDiv w:val="1"/>
      <w:marLeft w:val="0"/>
      <w:marRight w:val="0"/>
      <w:marTop w:val="0"/>
      <w:marBottom w:val="0"/>
      <w:divBdr>
        <w:top w:val="none" w:sz="0" w:space="0" w:color="auto"/>
        <w:left w:val="none" w:sz="0" w:space="0" w:color="auto"/>
        <w:bottom w:val="none" w:sz="0" w:space="0" w:color="auto"/>
        <w:right w:val="none" w:sz="0" w:space="0" w:color="auto"/>
      </w:divBdr>
    </w:div>
    <w:div w:id="1397555703">
      <w:bodyDiv w:val="1"/>
      <w:marLeft w:val="0"/>
      <w:marRight w:val="0"/>
      <w:marTop w:val="0"/>
      <w:marBottom w:val="0"/>
      <w:divBdr>
        <w:top w:val="none" w:sz="0" w:space="0" w:color="auto"/>
        <w:left w:val="none" w:sz="0" w:space="0" w:color="auto"/>
        <w:bottom w:val="none" w:sz="0" w:space="0" w:color="auto"/>
        <w:right w:val="none" w:sz="0" w:space="0" w:color="auto"/>
      </w:divBdr>
    </w:div>
    <w:div w:id="1397632141">
      <w:bodyDiv w:val="1"/>
      <w:marLeft w:val="0"/>
      <w:marRight w:val="0"/>
      <w:marTop w:val="0"/>
      <w:marBottom w:val="0"/>
      <w:divBdr>
        <w:top w:val="none" w:sz="0" w:space="0" w:color="auto"/>
        <w:left w:val="none" w:sz="0" w:space="0" w:color="auto"/>
        <w:bottom w:val="none" w:sz="0" w:space="0" w:color="auto"/>
        <w:right w:val="none" w:sz="0" w:space="0" w:color="auto"/>
      </w:divBdr>
    </w:div>
    <w:div w:id="1398675125">
      <w:bodyDiv w:val="1"/>
      <w:marLeft w:val="0"/>
      <w:marRight w:val="0"/>
      <w:marTop w:val="0"/>
      <w:marBottom w:val="0"/>
      <w:divBdr>
        <w:top w:val="none" w:sz="0" w:space="0" w:color="auto"/>
        <w:left w:val="none" w:sz="0" w:space="0" w:color="auto"/>
        <w:bottom w:val="none" w:sz="0" w:space="0" w:color="auto"/>
        <w:right w:val="none" w:sz="0" w:space="0" w:color="auto"/>
      </w:divBdr>
    </w:div>
    <w:div w:id="1400790940">
      <w:bodyDiv w:val="1"/>
      <w:marLeft w:val="0"/>
      <w:marRight w:val="0"/>
      <w:marTop w:val="0"/>
      <w:marBottom w:val="0"/>
      <w:divBdr>
        <w:top w:val="none" w:sz="0" w:space="0" w:color="auto"/>
        <w:left w:val="none" w:sz="0" w:space="0" w:color="auto"/>
        <w:bottom w:val="none" w:sz="0" w:space="0" w:color="auto"/>
        <w:right w:val="none" w:sz="0" w:space="0" w:color="auto"/>
      </w:divBdr>
    </w:div>
    <w:div w:id="1402295636">
      <w:bodyDiv w:val="1"/>
      <w:marLeft w:val="0"/>
      <w:marRight w:val="0"/>
      <w:marTop w:val="0"/>
      <w:marBottom w:val="0"/>
      <w:divBdr>
        <w:top w:val="none" w:sz="0" w:space="0" w:color="auto"/>
        <w:left w:val="none" w:sz="0" w:space="0" w:color="auto"/>
        <w:bottom w:val="none" w:sz="0" w:space="0" w:color="auto"/>
        <w:right w:val="none" w:sz="0" w:space="0" w:color="auto"/>
      </w:divBdr>
    </w:div>
    <w:div w:id="1402602390">
      <w:bodyDiv w:val="1"/>
      <w:marLeft w:val="0"/>
      <w:marRight w:val="0"/>
      <w:marTop w:val="0"/>
      <w:marBottom w:val="0"/>
      <w:divBdr>
        <w:top w:val="none" w:sz="0" w:space="0" w:color="auto"/>
        <w:left w:val="none" w:sz="0" w:space="0" w:color="auto"/>
        <w:bottom w:val="none" w:sz="0" w:space="0" w:color="auto"/>
        <w:right w:val="none" w:sz="0" w:space="0" w:color="auto"/>
      </w:divBdr>
    </w:div>
    <w:div w:id="1403289057">
      <w:bodyDiv w:val="1"/>
      <w:marLeft w:val="0"/>
      <w:marRight w:val="0"/>
      <w:marTop w:val="0"/>
      <w:marBottom w:val="0"/>
      <w:divBdr>
        <w:top w:val="none" w:sz="0" w:space="0" w:color="auto"/>
        <w:left w:val="none" w:sz="0" w:space="0" w:color="auto"/>
        <w:bottom w:val="none" w:sz="0" w:space="0" w:color="auto"/>
        <w:right w:val="none" w:sz="0" w:space="0" w:color="auto"/>
      </w:divBdr>
    </w:div>
    <w:div w:id="1403605788">
      <w:bodyDiv w:val="1"/>
      <w:marLeft w:val="0"/>
      <w:marRight w:val="0"/>
      <w:marTop w:val="0"/>
      <w:marBottom w:val="0"/>
      <w:divBdr>
        <w:top w:val="none" w:sz="0" w:space="0" w:color="auto"/>
        <w:left w:val="none" w:sz="0" w:space="0" w:color="auto"/>
        <w:bottom w:val="none" w:sz="0" w:space="0" w:color="auto"/>
        <w:right w:val="none" w:sz="0" w:space="0" w:color="auto"/>
      </w:divBdr>
    </w:div>
    <w:div w:id="1403944835">
      <w:bodyDiv w:val="1"/>
      <w:marLeft w:val="0"/>
      <w:marRight w:val="0"/>
      <w:marTop w:val="0"/>
      <w:marBottom w:val="0"/>
      <w:divBdr>
        <w:top w:val="none" w:sz="0" w:space="0" w:color="auto"/>
        <w:left w:val="none" w:sz="0" w:space="0" w:color="auto"/>
        <w:bottom w:val="none" w:sz="0" w:space="0" w:color="auto"/>
        <w:right w:val="none" w:sz="0" w:space="0" w:color="auto"/>
      </w:divBdr>
    </w:div>
    <w:div w:id="1404331812">
      <w:bodyDiv w:val="1"/>
      <w:marLeft w:val="0"/>
      <w:marRight w:val="0"/>
      <w:marTop w:val="0"/>
      <w:marBottom w:val="0"/>
      <w:divBdr>
        <w:top w:val="none" w:sz="0" w:space="0" w:color="auto"/>
        <w:left w:val="none" w:sz="0" w:space="0" w:color="auto"/>
        <w:bottom w:val="none" w:sz="0" w:space="0" w:color="auto"/>
        <w:right w:val="none" w:sz="0" w:space="0" w:color="auto"/>
      </w:divBdr>
    </w:div>
    <w:div w:id="1404454012">
      <w:bodyDiv w:val="1"/>
      <w:marLeft w:val="0"/>
      <w:marRight w:val="0"/>
      <w:marTop w:val="0"/>
      <w:marBottom w:val="0"/>
      <w:divBdr>
        <w:top w:val="none" w:sz="0" w:space="0" w:color="auto"/>
        <w:left w:val="none" w:sz="0" w:space="0" w:color="auto"/>
        <w:bottom w:val="none" w:sz="0" w:space="0" w:color="auto"/>
        <w:right w:val="none" w:sz="0" w:space="0" w:color="auto"/>
      </w:divBdr>
    </w:div>
    <w:div w:id="1405100972">
      <w:bodyDiv w:val="1"/>
      <w:marLeft w:val="0"/>
      <w:marRight w:val="0"/>
      <w:marTop w:val="0"/>
      <w:marBottom w:val="0"/>
      <w:divBdr>
        <w:top w:val="none" w:sz="0" w:space="0" w:color="auto"/>
        <w:left w:val="none" w:sz="0" w:space="0" w:color="auto"/>
        <w:bottom w:val="none" w:sz="0" w:space="0" w:color="auto"/>
        <w:right w:val="none" w:sz="0" w:space="0" w:color="auto"/>
      </w:divBdr>
    </w:div>
    <w:div w:id="1405294003">
      <w:bodyDiv w:val="1"/>
      <w:marLeft w:val="0"/>
      <w:marRight w:val="0"/>
      <w:marTop w:val="0"/>
      <w:marBottom w:val="0"/>
      <w:divBdr>
        <w:top w:val="none" w:sz="0" w:space="0" w:color="auto"/>
        <w:left w:val="none" w:sz="0" w:space="0" w:color="auto"/>
        <w:bottom w:val="none" w:sz="0" w:space="0" w:color="auto"/>
        <w:right w:val="none" w:sz="0" w:space="0" w:color="auto"/>
      </w:divBdr>
    </w:div>
    <w:div w:id="1405952433">
      <w:bodyDiv w:val="1"/>
      <w:marLeft w:val="0"/>
      <w:marRight w:val="0"/>
      <w:marTop w:val="0"/>
      <w:marBottom w:val="0"/>
      <w:divBdr>
        <w:top w:val="none" w:sz="0" w:space="0" w:color="auto"/>
        <w:left w:val="none" w:sz="0" w:space="0" w:color="auto"/>
        <w:bottom w:val="none" w:sz="0" w:space="0" w:color="auto"/>
        <w:right w:val="none" w:sz="0" w:space="0" w:color="auto"/>
      </w:divBdr>
    </w:div>
    <w:div w:id="1406301455">
      <w:bodyDiv w:val="1"/>
      <w:marLeft w:val="0"/>
      <w:marRight w:val="0"/>
      <w:marTop w:val="0"/>
      <w:marBottom w:val="0"/>
      <w:divBdr>
        <w:top w:val="none" w:sz="0" w:space="0" w:color="auto"/>
        <w:left w:val="none" w:sz="0" w:space="0" w:color="auto"/>
        <w:bottom w:val="none" w:sz="0" w:space="0" w:color="auto"/>
        <w:right w:val="none" w:sz="0" w:space="0" w:color="auto"/>
      </w:divBdr>
    </w:div>
    <w:div w:id="1407143219">
      <w:bodyDiv w:val="1"/>
      <w:marLeft w:val="0"/>
      <w:marRight w:val="0"/>
      <w:marTop w:val="0"/>
      <w:marBottom w:val="0"/>
      <w:divBdr>
        <w:top w:val="none" w:sz="0" w:space="0" w:color="auto"/>
        <w:left w:val="none" w:sz="0" w:space="0" w:color="auto"/>
        <w:bottom w:val="none" w:sz="0" w:space="0" w:color="auto"/>
        <w:right w:val="none" w:sz="0" w:space="0" w:color="auto"/>
      </w:divBdr>
    </w:div>
    <w:div w:id="1407341333">
      <w:bodyDiv w:val="1"/>
      <w:marLeft w:val="0"/>
      <w:marRight w:val="0"/>
      <w:marTop w:val="0"/>
      <w:marBottom w:val="0"/>
      <w:divBdr>
        <w:top w:val="none" w:sz="0" w:space="0" w:color="auto"/>
        <w:left w:val="none" w:sz="0" w:space="0" w:color="auto"/>
        <w:bottom w:val="none" w:sz="0" w:space="0" w:color="auto"/>
        <w:right w:val="none" w:sz="0" w:space="0" w:color="auto"/>
      </w:divBdr>
    </w:div>
    <w:div w:id="1407608638">
      <w:bodyDiv w:val="1"/>
      <w:marLeft w:val="0"/>
      <w:marRight w:val="0"/>
      <w:marTop w:val="0"/>
      <w:marBottom w:val="0"/>
      <w:divBdr>
        <w:top w:val="none" w:sz="0" w:space="0" w:color="auto"/>
        <w:left w:val="none" w:sz="0" w:space="0" w:color="auto"/>
        <w:bottom w:val="none" w:sz="0" w:space="0" w:color="auto"/>
        <w:right w:val="none" w:sz="0" w:space="0" w:color="auto"/>
      </w:divBdr>
    </w:div>
    <w:div w:id="1408650165">
      <w:bodyDiv w:val="1"/>
      <w:marLeft w:val="0"/>
      <w:marRight w:val="0"/>
      <w:marTop w:val="0"/>
      <w:marBottom w:val="0"/>
      <w:divBdr>
        <w:top w:val="none" w:sz="0" w:space="0" w:color="auto"/>
        <w:left w:val="none" w:sz="0" w:space="0" w:color="auto"/>
        <w:bottom w:val="none" w:sz="0" w:space="0" w:color="auto"/>
        <w:right w:val="none" w:sz="0" w:space="0" w:color="auto"/>
      </w:divBdr>
    </w:div>
    <w:div w:id="1408765442">
      <w:bodyDiv w:val="1"/>
      <w:marLeft w:val="0"/>
      <w:marRight w:val="0"/>
      <w:marTop w:val="0"/>
      <w:marBottom w:val="0"/>
      <w:divBdr>
        <w:top w:val="none" w:sz="0" w:space="0" w:color="auto"/>
        <w:left w:val="none" w:sz="0" w:space="0" w:color="auto"/>
        <w:bottom w:val="none" w:sz="0" w:space="0" w:color="auto"/>
        <w:right w:val="none" w:sz="0" w:space="0" w:color="auto"/>
      </w:divBdr>
    </w:div>
    <w:div w:id="1409421892">
      <w:bodyDiv w:val="1"/>
      <w:marLeft w:val="0"/>
      <w:marRight w:val="0"/>
      <w:marTop w:val="0"/>
      <w:marBottom w:val="0"/>
      <w:divBdr>
        <w:top w:val="none" w:sz="0" w:space="0" w:color="auto"/>
        <w:left w:val="none" w:sz="0" w:space="0" w:color="auto"/>
        <w:bottom w:val="none" w:sz="0" w:space="0" w:color="auto"/>
        <w:right w:val="none" w:sz="0" w:space="0" w:color="auto"/>
      </w:divBdr>
    </w:div>
    <w:div w:id="1409617288">
      <w:bodyDiv w:val="1"/>
      <w:marLeft w:val="0"/>
      <w:marRight w:val="0"/>
      <w:marTop w:val="0"/>
      <w:marBottom w:val="0"/>
      <w:divBdr>
        <w:top w:val="none" w:sz="0" w:space="0" w:color="auto"/>
        <w:left w:val="none" w:sz="0" w:space="0" w:color="auto"/>
        <w:bottom w:val="none" w:sz="0" w:space="0" w:color="auto"/>
        <w:right w:val="none" w:sz="0" w:space="0" w:color="auto"/>
      </w:divBdr>
    </w:div>
    <w:div w:id="1410081277">
      <w:bodyDiv w:val="1"/>
      <w:marLeft w:val="0"/>
      <w:marRight w:val="0"/>
      <w:marTop w:val="0"/>
      <w:marBottom w:val="0"/>
      <w:divBdr>
        <w:top w:val="none" w:sz="0" w:space="0" w:color="auto"/>
        <w:left w:val="none" w:sz="0" w:space="0" w:color="auto"/>
        <w:bottom w:val="none" w:sz="0" w:space="0" w:color="auto"/>
        <w:right w:val="none" w:sz="0" w:space="0" w:color="auto"/>
      </w:divBdr>
    </w:div>
    <w:div w:id="1410468568">
      <w:bodyDiv w:val="1"/>
      <w:marLeft w:val="0"/>
      <w:marRight w:val="0"/>
      <w:marTop w:val="0"/>
      <w:marBottom w:val="0"/>
      <w:divBdr>
        <w:top w:val="none" w:sz="0" w:space="0" w:color="auto"/>
        <w:left w:val="none" w:sz="0" w:space="0" w:color="auto"/>
        <w:bottom w:val="none" w:sz="0" w:space="0" w:color="auto"/>
        <w:right w:val="none" w:sz="0" w:space="0" w:color="auto"/>
      </w:divBdr>
    </w:div>
    <w:div w:id="1410537558">
      <w:bodyDiv w:val="1"/>
      <w:marLeft w:val="0"/>
      <w:marRight w:val="0"/>
      <w:marTop w:val="0"/>
      <w:marBottom w:val="0"/>
      <w:divBdr>
        <w:top w:val="none" w:sz="0" w:space="0" w:color="auto"/>
        <w:left w:val="none" w:sz="0" w:space="0" w:color="auto"/>
        <w:bottom w:val="none" w:sz="0" w:space="0" w:color="auto"/>
        <w:right w:val="none" w:sz="0" w:space="0" w:color="auto"/>
      </w:divBdr>
    </w:div>
    <w:div w:id="1410956570">
      <w:bodyDiv w:val="1"/>
      <w:marLeft w:val="0"/>
      <w:marRight w:val="0"/>
      <w:marTop w:val="0"/>
      <w:marBottom w:val="0"/>
      <w:divBdr>
        <w:top w:val="none" w:sz="0" w:space="0" w:color="auto"/>
        <w:left w:val="none" w:sz="0" w:space="0" w:color="auto"/>
        <w:bottom w:val="none" w:sz="0" w:space="0" w:color="auto"/>
        <w:right w:val="none" w:sz="0" w:space="0" w:color="auto"/>
      </w:divBdr>
    </w:div>
    <w:div w:id="1411191434">
      <w:bodyDiv w:val="1"/>
      <w:marLeft w:val="0"/>
      <w:marRight w:val="0"/>
      <w:marTop w:val="0"/>
      <w:marBottom w:val="0"/>
      <w:divBdr>
        <w:top w:val="none" w:sz="0" w:space="0" w:color="auto"/>
        <w:left w:val="none" w:sz="0" w:space="0" w:color="auto"/>
        <w:bottom w:val="none" w:sz="0" w:space="0" w:color="auto"/>
        <w:right w:val="none" w:sz="0" w:space="0" w:color="auto"/>
      </w:divBdr>
    </w:div>
    <w:div w:id="1411390143">
      <w:bodyDiv w:val="1"/>
      <w:marLeft w:val="0"/>
      <w:marRight w:val="0"/>
      <w:marTop w:val="0"/>
      <w:marBottom w:val="0"/>
      <w:divBdr>
        <w:top w:val="none" w:sz="0" w:space="0" w:color="auto"/>
        <w:left w:val="none" w:sz="0" w:space="0" w:color="auto"/>
        <w:bottom w:val="none" w:sz="0" w:space="0" w:color="auto"/>
        <w:right w:val="none" w:sz="0" w:space="0" w:color="auto"/>
      </w:divBdr>
    </w:div>
    <w:div w:id="1411732497">
      <w:bodyDiv w:val="1"/>
      <w:marLeft w:val="0"/>
      <w:marRight w:val="0"/>
      <w:marTop w:val="0"/>
      <w:marBottom w:val="0"/>
      <w:divBdr>
        <w:top w:val="none" w:sz="0" w:space="0" w:color="auto"/>
        <w:left w:val="none" w:sz="0" w:space="0" w:color="auto"/>
        <w:bottom w:val="none" w:sz="0" w:space="0" w:color="auto"/>
        <w:right w:val="none" w:sz="0" w:space="0" w:color="auto"/>
      </w:divBdr>
    </w:div>
    <w:div w:id="1412702534">
      <w:bodyDiv w:val="1"/>
      <w:marLeft w:val="0"/>
      <w:marRight w:val="0"/>
      <w:marTop w:val="0"/>
      <w:marBottom w:val="0"/>
      <w:divBdr>
        <w:top w:val="none" w:sz="0" w:space="0" w:color="auto"/>
        <w:left w:val="none" w:sz="0" w:space="0" w:color="auto"/>
        <w:bottom w:val="none" w:sz="0" w:space="0" w:color="auto"/>
        <w:right w:val="none" w:sz="0" w:space="0" w:color="auto"/>
      </w:divBdr>
    </w:div>
    <w:div w:id="1413157960">
      <w:bodyDiv w:val="1"/>
      <w:marLeft w:val="0"/>
      <w:marRight w:val="0"/>
      <w:marTop w:val="0"/>
      <w:marBottom w:val="0"/>
      <w:divBdr>
        <w:top w:val="none" w:sz="0" w:space="0" w:color="auto"/>
        <w:left w:val="none" w:sz="0" w:space="0" w:color="auto"/>
        <w:bottom w:val="none" w:sz="0" w:space="0" w:color="auto"/>
        <w:right w:val="none" w:sz="0" w:space="0" w:color="auto"/>
      </w:divBdr>
    </w:div>
    <w:div w:id="1414930093">
      <w:bodyDiv w:val="1"/>
      <w:marLeft w:val="0"/>
      <w:marRight w:val="0"/>
      <w:marTop w:val="0"/>
      <w:marBottom w:val="0"/>
      <w:divBdr>
        <w:top w:val="none" w:sz="0" w:space="0" w:color="auto"/>
        <w:left w:val="none" w:sz="0" w:space="0" w:color="auto"/>
        <w:bottom w:val="none" w:sz="0" w:space="0" w:color="auto"/>
        <w:right w:val="none" w:sz="0" w:space="0" w:color="auto"/>
      </w:divBdr>
    </w:div>
    <w:div w:id="1415856781">
      <w:bodyDiv w:val="1"/>
      <w:marLeft w:val="0"/>
      <w:marRight w:val="0"/>
      <w:marTop w:val="0"/>
      <w:marBottom w:val="0"/>
      <w:divBdr>
        <w:top w:val="none" w:sz="0" w:space="0" w:color="auto"/>
        <w:left w:val="none" w:sz="0" w:space="0" w:color="auto"/>
        <w:bottom w:val="none" w:sz="0" w:space="0" w:color="auto"/>
        <w:right w:val="none" w:sz="0" w:space="0" w:color="auto"/>
      </w:divBdr>
    </w:div>
    <w:div w:id="1415859317">
      <w:bodyDiv w:val="1"/>
      <w:marLeft w:val="0"/>
      <w:marRight w:val="0"/>
      <w:marTop w:val="0"/>
      <w:marBottom w:val="0"/>
      <w:divBdr>
        <w:top w:val="none" w:sz="0" w:space="0" w:color="auto"/>
        <w:left w:val="none" w:sz="0" w:space="0" w:color="auto"/>
        <w:bottom w:val="none" w:sz="0" w:space="0" w:color="auto"/>
        <w:right w:val="none" w:sz="0" w:space="0" w:color="auto"/>
      </w:divBdr>
    </w:div>
    <w:div w:id="1416706406">
      <w:bodyDiv w:val="1"/>
      <w:marLeft w:val="0"/>
      <w:marRight w:val="0"/>
      <w:marTop w:val="0"/>
      <w:marBottom w:val="0"/>
      <w:divBdr>
        <w:top w:val="none" w:sz="0" w:space="0" w:color="auto"/>
        <w:left w:val="none" w:sz="0" w:space="0" w:color="auto"/>
        <w:bottom w:val="none" w:sz="0" w:space="0" w:color="auto"/>
        <w:right w:val="none" w:sz="0" w:space="0" w:color="auto"/>
      </w:divBdr>
    </w:div>
    <w:div w:id="1417284522">
      <w:bodyDiv w:val="1"/>
      <w:marLeft w:val="0"/>
      <w:marRight w:val="0"/>
      <w:marTop w:val="0"/>
      <w:marBottom w:val="0"/>
      <w:divBdr>
        <w:top w:val="none" w:sz="0" w:space="0" w:color="auto"/>
        <w:left w:val="none" w:sz="0" w:space="0" w:color="auto"/>
        <w:bottom w:val="none" w:sz="0" w:space="0" w:color="auto"/>
        <w:right w:val="none" w:sz="0" w:space="0" w:color="auto"/>
      </w:divBdr>
    </w:div>
    <w:div w:id="1418405897">
      <w:bodyDiv w:val="1"/>
      <w:marLeft w:val="0"/>
      <w:marRight w:val="0"/>
      <w:marTop w:val="0"/>
      <w:marBottom w:val="0"/>
      <w:divBdr>
        <w:top w:val="none" w:sz="0" w:space="0" w:color="auto"/>
        <w:left w:val="none" w:sz="0" w:space="0" w:color="auto"/>
        <w:bottom w:val="none" w:sz="0" w:space="0" w:color="auto"/>
        <w:right w:val="none" w:sz="0" w:space="0" w:color="auto"/>
      </w:divBdr>
    </w:div>
    <w:div w:id="1418676966">
      <w:bodyDiv w:val="1"/>
      <w:marLeft w:val="0"/>
      <w:marRight w:val="0"/>
      <w:marTop w:val="0"/>
      <w:marBottom w:val="0"/>
      <w:divBdr>
        <w:top w:val="none" w:sz="0" w:space="0" w:color="auto"/>
        <w:left w:val="none" w:sz="0" w:space="0" w:color="auto"/>
        <w:bottom w:val="none" w:sz="0" w:space="0" w:color="auto"/>
        <w:right w:val="none" w:sz="0" w:space="0" w:color="auto"/>
      </w:divBdr>
    </w:div>
    <w:div w:id="1419599811">
      <w:bodyDiv w:val="1"/>
      <w:marLeft w:val="0"/>
      <w:marRight w:val="0"/>
      <w:marTop w:val="0"/>
      <w:marBottom w:val="0"/>
      <w:divBdr>
        <w:top w:val="none" w:sz="0" w:space="0" w:color="auto"/>
        <w:left w:val="none" w:sz="0" w:space="0" w:color="auto"/>
        <w:bottom w:val="none" w:sz="0" w:space="0" w:color="auto"/>
        <w:right w:val="none" w:sz="0" w:space="0" w:color="auto"/>
      </w:divBdr>
    </w:div>
    <w:div w:id="1420785367">
      <w:bodyDiv w:val="1"/>
      <w:marLeft w:val="0"/>
      <w:marRight w:val="0"/>
      <w:marTop w:val="0"/>
      <w:marBottom w:val="0"/>
      <w:divBdr>
        <w:top w:val="none" w:sz="0" w:space="0" w:color="auto"/>
        <w:left w:val="none" w:sz="0" w:space="0" w:color="auto"/>
        <w:bottom w:val="none" w:sz="0" w:space="0" w:color="auto"/>
        <w:right w:val="none" w:sz="0" w:space="0" w:color="auto"/>
      </w:divBdr>
    </w:div>
    <w:div w:id="1421372882">
      <w:bodyDiv w:val="1"/>
      <w:marLeft w:val="0"/>
      <w:marRight w:val="0"/>
      <w:marTop w:val="0"/>
      <w:marBottom w:val="0"/>
      <w:divBdr>
        <w:top w:val="none" w:sz="0" w:space="0" w:color="auto"/>
        <w:left w:val="none" w:sz="0" w:space="0" w:color="auto"/>
        <w:bottom w:val="none" w:sz="0" w:space="0" w:color="auto"/>
        <w:right w:val="none" w:sz="0" w:space="0" w:color="auto"/>
      </w:divBdr>
    </w:div>
    <w:div w:id="1422288385">
      <w:bodyDiv w:val="1"/>
      <w:marLeft w:val="0"/>
      <w:marRight w:val="0"/>
      <w:marTop w:val="0"/>
      <w:marBottom w:val="0"/>
      <w:divBdr>
        <w:top w:val="none" w:sz="0" w:space="0" w:color="auto"/>
        <w:left w:val="none" w:sz="0" w:space="0" w:color="auto"/>
        <w:bottom w:val="none" w:sz="0" w:space="0" w:color="auto"/>
        <w:right w:val="none" w:sz="0" w:space="0" w:color="auto"/>
      </w:divBdr>
    </w:div>
    <w:div w:id="1422332366">
      <w:bodyDiv w:val="1"/>
      <w:marLeft w:val="0"/>
      <w:marRight w:val="0"/>
      <w:marTop w:val="0"/>
      <w:marBottom w:val="0"/>
      <w:divBdr>
        <w:top w:val="none" w:sz="0" w:space="0" w:color="auto"/>
        <w:left w:val="none" w:sz="0" w:space="0" w:color="auto"/>
        <w:bottom w:val="none" w:sz="0" w:space="0" w:color="auto"/>
        <w:right w:val="none" w:sz="0" w:space="0" w:color="auto"/>
      </w:divBdr>
    </w:div>
    <w:div w:id="1422988667">
      <w:bodyDiv w:val="1"/>
      <w:marLeft w:val="0"/>
      <w:marRight w:val="0"/>
      <w:marTop w:val="0"/>
      <w:marBottom w:val="0"/>
      <w:divBdr>
        <w:top w:val="none" w:sz="0" w:space="0" w:color="auto"/>
        <w:left w:val="none" w:sz="0" w:space="0" w:color="auto"/>
        <w:bottom w:val="none" w:sz="0" w:space="0" w:color="auto"/>
        <w:right w:val="none" w:sz="0" w:space="0" w:color="auto"/>
      </w:divBdr>
    </w:div>
    <w:div w:id="1424568001">
      <w:bodyDiv w:val="1"/>
      <w:marLeft w:val="0"/>
      <w:marRight w:val="0"/>
      <w:marTop w:val="0"/>
      <w:marBottom w:val="0"/>
      <w:divBdr>
        <w:top w:val="none" w:sz="0" w:space="0" w:color="auto"/>
        <w:left w:val="none" w:sz="0" w:space="0" w:color="auto"/>
        <w:bottom w:val="none" w:sz="0" w:space="0" w:color="auto"/>
        <w:right w:val="none" w:sz="0" w:space="0" w:color="auto"/>
      </w:divBdr>
    </w:div>
    <w:div w:id="1425491350">
      <w:bodyDiv w:val="1"/>
      <w:marLeft w:val="0"/>
      <w:marRight w:val="0"/>
      <w:marTop w:val="0"/>
      <w:marBottom w:val="0"/>
      <w:divBdr>
        <w:top w:val="none" w:sz="0" w:space="0" w:color="auto"/>
        <w:left w:val="none" w:sz="0" w:space="0" w:color="auto"/>
        <w:bottom w:val="none" w:sz="0" w:space="0" w:color="auto"/>
        <w:right w:val="none" w:sz="0" w:space="0" w:color="auto"/>
      </w:divBdr>
    </w:div>
    <w:div w:id="1425762698">
      <w:bodyDiv w:val="1"/>
      <w:marLeft w:val="0"/>
      <w:marRight w:val="0"/>
      <w:marTop w:val="0"/>
      <w:marBottom w:val="0"/>
      <w:divBdr>
        <w:top w:val="none" w:sz="0" w:space="0" w:color="auto"/>
        <w:left w:val="none" w:sz="0" w:space="0" w:color="auto"/>
        <w:bottom w:val="none" w:sz="0" w:space="0" w:color="auto"/>
        <w:right w:val="none" w:sz="0" w:space="0" w:color="auto"/>
      </w:divBdr>
    </w:div>
    <w:div w:id="1426221471">
      <w:bodyDiv w:val="1"/>
      <w:marLeft w:val="0"/>
      <w:marRight w:val="0"/>
      <w:marTop w:val="0"/>
      <w:marBottom w:val="0"/>
      <w:divBdr>
        <w:top w:val="none" w:sz="0" w:space="0" w:color="auto"/>
        <w:left w:val="none" w:sz="0" w:space="0" w:color="auto"/>
        <w:bottom w:val="none" w:sz="0" w:space="0" w:color="auto"/>
        <w:right w:val="none" w:sz="0" w:space="0" w:color="auto"/>
      </w:divBdr>
    </w:div>
    <w:div w:id="1427387445">
      <w:bodyDiv w:val="1"/>
      <w:marLeft w:val="0"/>
      <w:marRight w:val="0"/>
      <w:marTop w:val="0"/>
      <w:marBottom w:val="0"/>
      <w:divBdr>
        <w:top w:val="none" w:sz="0" w:space="0" w:color="auto"/>
        <w:left w:val="none" w:sz="0" w:space="0" w:color="auto"/>
        <w:bottom w:val="none" w:sz="0" w:space="0" w:color="auto"/>
        <w:right w:val="none" w:sz="0" w:space="0" w:color="auto"/>
      </w:divBdr>
    </w:div>
    <w:div w:id="1427531826">
      <w:bodyDiv w:val="1"/>
      <w:marLeft w:val="0"/>
      <w:marRight w:val="0"/>
      <w:marTop w:val="0"/>
      <w:marBottom w:val="0"/>
      <w:divBdr>
        <w:top w:val="none" w:sz="0" w:space="0" w:color="auto"/>
        <w:left w:val="none" w:sz="0" w:space="0" w:color="auto"/>
        <w:bottom w:val="none" w:sz="0" w:space="0" w:color="auto"/>
        <w:right w:val="none" w:sz="0" w:space="0" w:color="auto"/>
      </w:divBdr>
    </w:div>
    <w:div w:id="1427574319">
      <w:bodyDiv w:val="1"/>
      <w:marLeft w:val="0"/>
      <w:marRight w:val="0"/>
      <w:marTop w:val="0"/>
      <w:marBottom w:val="0"/>
      <w:divBdr>
        <w:top w:val="none" w:sz="0" w:space="0" w:color="auto"/>
        <w:left w:val="none" w:sz="0" w:space="0" w:color="auto"/>
        <w:bottom w:val="none" w:sz="0" w:space="0" w:color="auto"/>
        <w:right w:val="none" w:sz="0" w:space="0" w:color="auto"/>
      </w:divBdr>
    </w:div>
    <w:div w:id="1427996422">
      <w:bodyDiv w:val="1"/>
      <w:marLeft w:val="0"/>
      <w:marRight w:val="0"/>
      <w:marTop w:val="0"/>
      <w:marBottom w:val="0"/>
      <w:divBdr>
        <w:top w:val="none" w:sz="0" w:space="0" w:color="auto"/>
        <w:left w:val="none" w:sz="0" w:space="0" w:color="auto"/>
        <w:bottom w:val="none" w:sz="0" w:space="0" w:color="auto"/>
        <w:right w:val="none" w:sz="0" w:space="0" w:color="auto"/>
      </w:divBdr>
    </w:div>
    <w:div w:id="1428042304">
      <w:bodyDiv w:val="1"/>
      <w:marLeft w:val="0"/>
      <w:marRight w:val="0"/>
      <w:marTop w:val="0"/>
      <w:marBottom w:val="0"/>
      <w:divBdr>
        <w:top w:val="none" w:sz="0" w:space="0" w:color="auto"/>
        <w:left w:val="none" w:sz="0" w:space="0" w:color="auto"/>
        <w:bottom w:val="none" w:sz="0" w:space="0" w:color="auto"/>
        <w:right w:val="none" w:sz="0" w:space="0" w:color="auto"/>
      </w:divBdr>
    </w:div>
    <w:div w:id="1428496971">
      <w:bodyDiv w:val="1"/>
      <w:marLeft w:val="0"/>
      <w:marRight w:val="0"/>
      <w:marTop w:val="0"/>
      <w:marBottom w:val="0"/>
      <w:divBdr>
        <w:top w:val="none" w:sz="0" w:space="0" w:color="auto"/>
        <w:left w:val="none" w:sz="0" w:space="0" w:color="auto"/>
        <w:bottom w:val="none" w:sz="0" w:space="0" w:color="auto"/>
        <w:right w:val="none" w:sz="0" w:space="0" w:color="auto"/>
      </w:divBdr>
    </w:div>
    <w:div w:id="1428572778">
      <w:bodyDiv w:val="1"/>
      <w:marLeft w:val="0"/>
      <w:marRight w:val="0"/>
      <w:marTop w:val="0"/>
      <w:marBottom w:val="0"/>
      <w:divBdr>
        <w:top w:val="none" w:sz="0" w:space="0" w:color="auto"/>
        <w:left w:val="none" w:sz="0" w:space="0" w:color="auto"/>
        <w:bottom w:val="none" w:sz="0" w:space="0" w:color="auto"/>
        <w:right w:val="none" w:sz="0" w:space="0" w:color="auto"/>
      </w:divBdr>
    </w:div>
    <w:div w:id="1429303240">
      <w:bodyDiv w:val="1"/>
      <w:marLeft w:val="0"/>
      <w:marRight w:val="0"/>
      <w:marTop w:val="0"/>
      <w:marBottom w:val="0"/>
      <w:divBdr>
        <w:top w:val="none" w:sz="0" w:space="0" w:color="auto"/>
        <w:left w:val="none" w:sz="0" w:space="0" w:color="auto"/>
        <w:bottom w:val="none" w:sz="0" w:space="0" w:color="auto"/>
        <w:right w:val="none" w:sz="0" w:space="0" w:color="auto"/>
      </w:divBdr>
    </w:div>
    <w:div w:id="1429734018">
      <w:bodyDiv w:val="1"/>
      <w:marLeft w:val="0"/>
      <w:marRight w:val="0"/>
      <w:marTop w:val="0"/>
      <w:marBottom w:val="0"/>
      <w:divBdr>
        <w:top w:val="none" w:sz="0" w:space="0" w:color="auto"/>
        <w:left w:val="none" w:sz="0" w:space="0" w:color="auto"/>
        <w:bottom w:val="none" w:sz="0" w:space="0" w:color="auto"/>
        <w:right w:val="none" w:sz="0" w:space="0" w:color="auto"/>
      </w:divBdr>
    </w:div>
    <w:div w:id="1430462896">
      <w:bodyDiv w:val="1"/>
      <w:marLeft w:val="0"/>
      <w:marRight w:val="0"/>
      <w:marTop w:val="0"/>
      <w:marBottom w:val="0"/>
      <w:divBdr>
        <w:top w:val="none" w:sz="0" w:space="0" w:color="auto"/>
        <w:left w:val="none" w:sz="0" w:space="0" w:color="auto"/>
        <w:bottom w:val="none" w:sz="0" w:space="0" w:color="auto"/>
        <w:right w:val="none" w:sz="0" w:space="0" w:color="auto"/>
      </w:divBdr>
    </w:div>
    <w:div w:id="1431046538">
      <w:bodyDiv w:val="1"/>
      <w:marLeft w:val="0"/>
      <w:marRight w:val="0"/>
      <w:marTop w:val="0"/>
      <w:marBottom w:val="0"/>
      <w:divBdr>
        <w:top w:val="none" w:sz="0" w:space="0" w:color="auto"/>
        <w:left w:val="none" w:sz="0" w:space="0" w:color="auto"/>
        <w:bottom w:val="none" w:sz="0" w:space="0" w:color="auto"/>
        <w:right w:val="none" w:sz="0" w:space="0" w:color="auto"/>
      </w:divBdr>
    </w:div>
    <w:div w:id="1431465117">
      <w:bodyDiv w:val="1"/>
      <w:marLeft w:val="0"/>
      <w:marRight w:val="0"/>
      <w:marTop w:val="0"/>
      <w:marBottom w:val="0"/>
      <w:divBdr>
        <w:top w:val="none" w:sz="0" w:space="0" w:color="auto"/>
        <w:left w:val="none" w:sz="0" w:space="0" w:color="auto"/>
        <w:bottom w:val="none" w:sz="0" w:space="0" w:color="auto"/>
        <w:right w:val="none" w:sz="0" w:space="0" w:color="auto"/>
      </w:divBdr>
    </w:div>
    <w:div w:id="1431508905">
      <w:bodyDiv w:val="1"/>
      <w:marLeft w:val="0"/>
      <w:marRight w:val="0"/>
      <w:marTop w:val="0"/>
      <w:marBottom w:val="0"/>
      <w:divBdr>
        <w:top w:val="none" w:sz="0" w:space="0" w:color="auto"/>
        <w:left w:val="none" w:sz="0" w:space="0" w:color="auto"/>
        <w:bottom w:val="none" w:sz="0" w:space="0" w:color="auto"/>
        <w:right w:val="none" w:sz="0" w:space="0" w:color="auto"/>
      </w:divBdr>
    </w:div>
    <w:div w:id="1431781210">
      <w:bodyDiv w:val="1"/>
      <w:marLeft w:val="0"/>
      <w:marRight w:val="0"/>
      <w:marTop w:val="0"/>
      <w:marBottom w:val="0"/>
      <w:divBdr>
        <w:top w:val="none" w:sz="0" w:space="0" w:color="auto"/>
        <w:left w:val="none" w:sz="0" w:space="0" w:color="auto"/>
        <w:bottom w:val="none" w:sz="0" w:space="0" w:color="auto"/>
        <w:right w:val="none" w:sz="0" w:space="0" w:color="auto"/>
      </w:divBdr>
    </w:div>
    <w:div w:id="1431969790">
      <w:bodyDiv w:val="1"/>
      <w:marLeft w:val="0"/>
      <w:marRight w:val="0"/>
      <w:marTop w:val="0"/>
      <w:marBottom w:val="0"/>
      <w:divBdr>
        <w:top w:val="none" w:sz="0" w:space="0" w:color="auto"/>
        <w:left w:val="none" w:sz="0" w:space="0" w:color="auto"/>
        <w:bottom w:val="none" w:sz="0" w:space="0" w:color="auto"/>
        <w:right w:val="none" w:sz="0" w:space="0" w:color="auto"/>
      </w:divBdr>
    </w:div>
    <w:div w:id="1432816450">
      <w:bodyDiv w:val="1"/>
      <w:marLeft w:val="0"/>
      <w:marRight w:val="0"/>
      <w:marTop w:val="0"/>
      <w:marBottom w:val="0"/>
      <w:divBdr>
        <w:top w:val="none" w:sz="0" w:space="0" w:color="auto"/>
        <w:left w:val="none" w:sz="0" w:space="0" w:color="auto"/>
        <w:bottom w:val="none" w:sz="0" w:space="0" w:color="auto"/>
        <w:right w:val="none" w:sz="0" w:space="0" w:color="auto"/>
      </w:divBdr>
    </w:div>
    <w:div w:id="1433162987">
      <w:bodyDiv w:val="1"/>
      <w:marLeft w:val="0"/>
      <w:marRight w:val="0"/>
      <w:marTop w:val="0"/>
      <w:marBottom w:val="0"/>
      <w:divBdr>
        <w:top w:val="none" w:sz="0" w:space="0" w:color="auto"/>
        <w:left w:val="none" w:sz="0" w:space="0" w:color="auto"/>
        <w:bottom w:val="none" w:sz="0" w:space="0" w:color="auto"/>
        <w:right w:val="none" w:sz="0" w:space="0" w:color="auto"/>
      </w:divBdr>
    </w:div>
    <w:div w:id="1433748097">
      <w:bodyDiv w:val="1"/>
      <w:marLeft w:val="0"/>
      <w:marRight w:val="0"/>
      <w:marTop w:val="0"/>
      <w:marBottom w:val="0"/>
      <w:divBdr>
        <w:top w:val="none" w:sz="0" w:space="0" w:color="auto"/>
        <w:left w:val="none" w:sz="0" w:space="0" w:color="auto"/>
        <w:bottom w:val="none" w:sz="0" w:space="0" w:color="auto"/>
        <w:right w:val="none" w:sz="0" w:space="0" w:color="auto"/>
      </w:divBdr>
    </w:div>
    <w:div w:id="1433820603">
      <w:bodyDiv w:val="1"/>
      <w:marLeft w:val="0"/>
      <w:marRight w:val="0"/>
      <w:marTop w:val="0"/>
      <w:marBottom w:val="0"/>
      <w:divBdr>
        <w:top w:val="none" w:sz="0" w:space="0" w:color="auto"/>
        <w:left w:val="none" w:sz="0" w:space="0" w:color="auto"/>
        <w:bottom w:val="none" w:sz="0" w:space="0" w:color="auto"/>
        <w:right w:val="none" w:sz="0" w:space="0" w:color="auto"/>
      </w:divBdr>
    </w:div>
    <w:div w:id="1433891621">
      <w:bodyDiv w:val="1"/>
      <w:marLeft w:val="0"/>
      <w:marRight w:val="0"/>
      <w:marTop w:val="0"/>
      <w:marBottom w:val="0"/>
      <w:divBdr>
        <w:top w:val="none" w:sz="0" w:space="0" w:color="auto"/>
        <w:left w:val="none" w:sz="0" w:space="0" w:color="auto"/>
        <w:bottom w:val="none" w:sz="0" w:space="0" w:color="auto"/>
        <w:right w:val="none" w:sz="0" w:space="0" w:color="auto"/>
      </w:divBdr>
    </w:div>
    <w:div w:id="1434284827">
      <w:bodyDiv w:val="1"/>
      <w:marLeft w:val="0"/>
      <w:marRight w:val="0"/>
      <w:marTop w:val="0"/>
      <w:marBottom w:val="0"/>
      <w:divBdr>
        <w:top w:val="none" w:sz="0" w:space="0" w:color="auto"/>
        <w:left w:val="none" w:sz="0" w:space="0" w:color="auto"/>
        <w:bottom w:val="none" w:sz="0" w:space="0" w:color="auto"/>
        <w:right w:val="none" w:sz="0" w:space="0" w:color="auto"/>
      </w:divBdr>
    </w:div>
    <w:div w:id="1434664580">
      <w:bodyDiv w:val="1"/>
      <w:marLeft w:val="0"/>
      <w:marRight w:val="0"/>
      <w:marTop w:val="0"/>
      <w:marBottom w:val="0"/>
      <w:divBdr>
        <w:top w:val="none" w:sz="0" w:space="0" w:color="auto"/>
        <w:left w:val="none" w:sz="0" w:space="0" w:color="auto"/>
        <w:bottom w:val="none" w:sz="0" w:space="0" w:color="auto"/>
        <w:right w:val="none" w:sz="0" w:space="0" w:color="auto"/>
      </w:divBdr>
    </w:div>
    <w:div w:id="1435133440">
      <w:bodyDiv w:val="1"/>
      <w:marLeft w:val="0"/>
      <w:marRight w:val="0"/>
      <w:marTop w:val="0"/>
      <w:marBottom w:val="0"/>
      <w:divBdr>
        <w:top w:val="none" w:sz="0" w:space="0" w:color="auto"/>
        <w:left w:val="none" w:sz="0" w:space="0" w:color="auto"/>
        <w:bottom w:val="none" w:sz="0" w:space="0" w:color="auto"/>
        <w:right w:val="none" w:sz="0" w:space="0" w:color="auto"/>
      </w:divBdr>
    </w:div>
    <w:div w:id="1435319593">
      <w:bodyDiv w:val="1"/>
      <w:marLeft w:val="0"/>
      <w:marRight w:val="0"/>
      <w:marTop w:val="0"/>
      <w:marBottom w:val="0"/>
      <w:divBdr>
        <w:top w:val="none" w:sz="0" w:space="0" w:color="auto"/>
        <w:left w:val="none" w:sz="0" w:space="0" w:color="auto"/>
        <w:bottom w:val="none" w:sz="0" w:space="0" w:color="auto"/>
        <w:right w:val="none" w:sz="0" w:space="0" w:color="auto"/>
      </w:divBdr>
    </w:div>
    <w:div w:id="1435710316">
      <w:bodyDiv w:val="1"/>
      <w:marLeft w:val="0"/>
      <w:marRight w:val="0"/>
      <w:marTop w:val="0"/>
      <w:marBottom w:val="0"/>
      <w:divBdr>
        <w:top w:val="none" w:sz="0" w:space="0" w:color="auto"/>
        <w:left w:val="none" w:sz="0" w:space="0" w:color="auto"/>
        <w:bottom w:val="none" w:sz="0" w:space="0" w:color="auto"/>
        <w:right w:val="none" w:sz="0" w:space="0" w:color="auto"/>
      </w:divBdr>
    </w:div>
    <w:div w:id="1435905137">
      <w:bodyDiv w:val="1"/>
      <w:marLeft w:val="0"/>
      <w:marRight w:val="0"/>
      <w:marTop w:val="0"/>
      <w:marBottom w:val="0"/>
      <w:divBdr>
        <w:top w:val="none" w:sz="0" w:space="0" w:color="auto"/>
        <w:left w:val="none" w:sz="0" w:space="0" w:color="auto"/>
        <w:bottom w:val="none" w:sz="0" w:space="0" w:color="auto"/>
        <w:right w:val="none" w:sz="0" w:space="0" w:color="auto"/>
      </w:divBdr>
    </w:div>
    <w:div w:id="1436094569">
      <w:bodyDiv w:val="1"/>
      <w:marLeft w:val="0"/>
      <w:marRight w:val="0"/>
      <w:marTop w:val="0"/>
      <w:marBottom w:val="0"/>
      <w:divBdr>
        <w:top w:val="none" w:sz="0" w:space="0" w:color="auto"/>
        <w:left w:val="none" w:sz="0" w:space="0" w:color="auto"/>
        <w:bottom w:val="none" w:sz="0" w:space="0" w:color="auto"/>
        <w:right w:val="none" w:sz="0" w:space="0" w:color="auto"/>
      </w:divBdr>
    </w:div>
    <w:div w:id="1436100569">
      <w:bodyDiv w:val="1"/>
      <w:marLeft w:val="0"/>
      <w:marRight w:val="0"/>
      <w:marTop w:val="0"/>
      <w:marBottom w:val="0"/>
      <w:divBdr>
        <w:top w:val="none" w:sz="0" w:space="0" w:color="auto"/>
        <w:left w:val="none" w:sz="0" w:space="0" w:color="auto"/>
        <w:bottom w:val="none" w:sz="0" w:space="0" w:color="auto"/>
        <w:right w:val="none" w:sz="0" w:space="0" w:color="auto"/>
      </w:divBdr>
    </w:div>
    <w:div w:id="1437022293">
      <w:bodyDiv w:val="1"/>
      <w:marLeft w:val="0"/>
      <w:marRight w:val="0"/>
      <w:marTop w:val="0"/>
      <w:marBottom w:val="0"/>
      <w:divBdr>
        <w:top w:val="none" w:sz="0" w:space="0" w:color="auto"/>
        <w:left w:val="none" w:sz="0" w:space="0" w:color="auto"/>
        <w:bottom w:val="none" w:sz="0" w:space="0" w:color="auto"/>
        <w:right w:val="none" w:sz="0" w:space="0" w:color="auto"/>
      </w:divBdr>
    </w:div>
    <w:div w:id="1438983376">
      <w:bodyDiv w:val="1"/>
      <w:marLeft w:val="0"/>
      <w:marRight w:val="0"/>
      <w:marTop w:val="0"/>
      <w:marBottom w:val="0"/>
      <w:divBdr>
        <w:top w:val="none" w:sz="0" w:space="0" w:color="auto"/>
        <w:left w:val="none" w:sz="0" w:space="0" w:color="auto"/>
        <w:bottom w:val="none" w:sz="0" w:space="0" w:color="auto"/>
        <w:right w:val="none" w:sz="0" w:space="0" w:color="auto"/>
      </w:divBdr>
    </w:div>
    <w:div w:id="1439064319">
      <w:bodyDiv w:val="1"/>
      <w:marLeft w:val="0"/>
      <w:marRight w:val="0"/>
      <w:marTop w:val="0"/>
      <w:marBottom w:val="0"/>
      <w:divBdr>
        <w:top w:val="none" w:sz="0" w:space="0" w:color="auto"/>
        <w:left w:val="none" w:sz="0" w:space="0" w:color="auto"/>
        <w:bottom w:val="none" w:sz="0" w:space="0" w:color="auto"/>
        <w:right w:val="none" w:sz="0" w:space="0" w:color="auto"/>
      </w:divBdr>
    </w:div>
    <w:div w:id="1440299387">
      <w:bodyDiv w:val="1"/>
      <w:marLeft w:val="0"/>
      <w:marRight w:val="0"/>
      <w:marTop w:val="0"/>
      <w:marBottom w:val="0"/>
      <w:divBdr>
        <w:top w:val="none" w:sz="0" w:space="0" w:color="auto"/>
        <w:left w:val="none" w:sz="0" w:space="0" w:color="auto"/>
        <w:bottom w:val="none" w:sz="0" w:space="0" w:color="auto"/>
        <w:right w:val="none" w:sz="0" w:space="0" w:color="auto"/>
      </w:divBdr>
    </w:div>
    <w:div w:id="1441141126">
      <w:bodyDiv w:val="1"/>
      <w:marLeft w:val="0"/>
      <w:marRight w:val="0"/>
      <w:marTop w:val="0"/>
      <w:marBottom w:val="0"/>
      <w:divBdr>
        <w:top w:val="none" w:sz="0" w:space="0" w:color="auto"/>
        <w:left w:val="none" w:sz="0" w:space="0" w:color="auto"/>
        <w:bottom w:val="none" w:sz="0" w:space="0" w:color="auto"/>
        <w:right w:val="none" w:sz="0" w:space="0" w:color="auto"/>
      </w:divBdr>
    </w:div>
    <w:div w:id="1441297855">
      <w:bodyDiv w:val="1"/>
      <w:marLeft w:val="0"/>
      <w:marRight w:val="0"/>
      <w:marTop w:val="0"/>
      <w:marBottom w:val="0"/>
      <w:divBdr>
        <w:top w:val="none" w:sz="0" w:space="0" w:color="auto"/>
        <w:left w:val="none" w:sz="0" w:space="0" w:color="auto"/>
        <w:bottom w:val="none" w:sz="0" w:space="0" w:color="auto"/>
        <w:right w:val="none" w:sz="0" w:space="0" w:color="auto"/>
      </w:divBdr>
    </w:div>
    <w:div w:id="1442260717">
      <w:bodyDiv w:val="1"/>
      <w:marLeft w:val="0"/>
      <w:marRight w:val="0"/>
      <w:marTop w:val="0"/>
      <w:marBottom w:val="0"/>
      <w:divBdr>
        <w:top w:val="none" w:sz="0" w:space="0" w:color="auto"/>
        <w:left w:val="none" w:sz="0" w:space="0" w:color="auto"/>
        <w:bottom w:val="none" w:sz="0" w:space="0" w:color="auto"/>
        <w:right w:val="none" w:sz="0" w:space="0" w:color="auto"/>
      </w:divBdr>
    </w:div>
    <w:div w:id="1443184272">
      <w:bodyDiv w:val="1"/>
      <w:marLeft w:val="0"/>
      <w:marRight w:val="0"/>
      <w:marTop w:val="0"/>
      <w:marBottom w:val="0"/>
      <w:divBdr>
        <w:top w:val="none" w:sz="0" w:space="0" w:color="auto"/>
        <w:left w:val="none" w:sz="0" w:space="0" w:color="auto"/>
        <w:bottom w:val="none" w:sz="0" w:space="0" w:color="auto"/>
        <w:right w:val="none" w:sz="0" w:space="0" w:color="auto"/>
      </w:divBdr>
    </w:div>
    <w:div w:id="1443456005">
      <w:bodyDiv w:val="1"/>
      <w:marLeft w:val="0"/>
      <w:marRight w:val="0"/>
      <w:marTop w:val="0"/>
      <w:marBottom w:val="0"/>
      <w:divBdr>
        <w:top w:val="none" w:sz="0" w:space="0" w:color="auto"/>
        <w:left w:val="none" w:sz="0" w:space="0" w:color="auto"/>
        <w:bottom w:val="none" w:sz="0" w:space="0" w:color="auto"/>
        <w:right w:val="none" w:sz="0" w:space="0" w:color="auto"/>
      </w:divBdr>
    </w:div>
    <w:div w:id="1444036939">
      <w:bodyDiv w:val="1"/>
      <w:marLeft w:val="0"/>
      <w:marRight w:val="0"/>
      <w:marTop w:val="0"/>
      <w:marBottom w:val="0"/>
      <w:divBdr>
        <w:top w:val="none" w:sz="0" w:space="0" w:color="auto"/>
        <w:left w:val="none" w:sz="0" w:space="0" w:color="auto"/>
        <w:bottom w:val="none" w:sz="0" w:space="0" w:color="auto"/>
        <w:right w:val="none" w:sz="0" w:space="0" w:color="auto"/>
      </w:divBdr>
    </w:div>
    <w:div w:id="1444808395">
      <w:bodyDiv w:val="1"/>
      <w:marLeft w:val="0"/>
      <w:marRight w:val="0"/>
      <w:marTop w:val="0"/>
      <w:marBottom w:val="0"/>
      <w:divBdr>
        <w:top w:val="none" w:sz="0" w:space="0" w:color="auto"/>
        <w:left w:val="none" w:sz="0" w:space="0" w:color="auto"/>
        <w:bottom w:val="none" w:sz="0" w:space="0" w:color="auto"/>
        <w:right w:val="none" w:sz="0" w:space="0" w:color="auto"/>
      </w:divBdr>
    </w:div>
    <w:div w:id="1445804982">
      <w:bodyDiv w:val="1"/>
      <w:marLeft w:val="0"/>
      <w:marRight w:val="0"/>
      <w:marTop w:val="0"/>
      <w:marBottom w:val="0"/>
      <w:divBdr>
        <w:top w:val="none" w:sz="0" w:space="0" w:color="auto"/>
        <w:left w:val="none" w:sz="0" w:space="0" w:color="auto"/>
        <w:bottom w:val="none" w:sz="0" w:space="0" w:color="auto"/>
        <w:right w:val="none" w:sz="0" w:space="0" w:color="auto"/>
      </w:divBdr>
    </w:div>
    <w:div w:id="1445884501">
      <w:bodyDiv w:val="1"/>
      <w:marLeft w:val="0"/>
      <w:marRight w:val="0"/>
      <w:marTop w:val="0"/>
      <w:marBottom w:val="0"/>
      <w:divBdr>
        <w:top w:val="none" w:sz="0" w:space="0" w:color="auto"/>
        <w:left w:val="none" w:sz="0" w:space="0" w:color="auto"/>
        <w:bottom w:val="none" w:sz="0" w:space="0" w:color="auto"/>
        <w:right w:val="none" w:sz="0" w:space="0" w:color="auto"/>
      </w:divBdr>
    </w:div>
    <w:div w:id="1446850433">
      <w:bodyDiv w:val="1"/>
      <w:marLeft w:val="0"/>
      <w:marRight w:val="0"/>
      <w:marTop w:val="0"/>
      <w:marBottom w:val="0"/>
      <w:divBdr>
        <w:top w:val="none" w:sz="0" w:space="0" w:color="auto"/>
        <w:left w:val="none" w:sz="0" w:space="0" w:color="auto"/>
        <w:bottom w:val="none" w:sz="0" w:space="0" w:color="auto"/>
        <w:right w:val="none" w:sz="0" w:space="0" w:color="auto"/>
      </w:divBdr>
    </w:div>
    <w:div w:id="1448239611">
      <w:bodyDiv w:val="1"/>
      <w:marLeft w:val="0"/>
      <w:marRight w:val="0"/>
      <w:marTop w:val="0"/>
      <w:marBottom w:val="0"/>
      <w:divBdr>
        <w:top w:val="none" w:sz="0" w:space="0" w:color="auto"/>
        <w:left w:val="none" w:sz="0" w:space="0" w:color="auto"/>
        <w:bottom w:val="none" w:sz="0" w:space="0" w:color="auto"/>
        <w:right w:val="none" w:sz="0" w:space="0" w:color="auto"/>
      </w:divBdr>
    </w:div>
    <w:div w:id="1448967757">
      <w:bodyDiv w:val="1"/>
      <w:marLeft w:val="0"/>
      <w:marRight w:val="0"/>
      <w:marTop w:val="0"/>
      <w:marBottom w:val="0"/>
      <w:divBdr>
        <w:top w:val="none" w:sz="0" w:space="0" w:color="auto"/>
        <w:left w:val="none" w:sz="0" w:space="0" w:color="auto"/>
        <w:bottom w:val="none" w:sz="0" w:space="0" w:color="auto"/>
        <w:right w:val="none" w:sz="0" w:space="0" w:color="auto"/>
      </w:divBdr>
    </w:div>
    <w:div w:id="1449161973">
      <w:bodyDiv w:val="1"/>
      <w:marLeft w:val="0"/>
      <w:marRight w:val="0"/>
      <w:marTop w:val="0"/>
      <w:marBottom w:val="0"/>
      <w:divBdr>
        <w:top w:val="none" w:sz="0" w:space="0" w:color="auto"/>
        <w:left w:val="none" w:sz="0" w:space="0" w:color="auto"/>
        <w:bottom w:val="none" w:sz="0" w:space="0" w:color="auto"/>
        <w:right w:val="none" w:sz="0" w:space="0" w:color="auto"/>
      </w:divBdr>
    </w:div>
    <w:div w:id="1449661215">
      <w:bodyDiv w:val="1"/>
      <w:marLeft w:val="0"/>
      <w:marRight w:val="0"/>
      <w:marTop w:val="0"/>
      <w:marBottom w:val="0"/>
      <w:divBdr>
        <w:top w:val="none" w:sz="0" w:space="0" w:color="auto"/>
        <w:left w:val="none" w:sz="0" w:space="0" w:color="auto"/>
        <w:bottom w:val="none" w:sz="0" w:space="0" w:color="auto"/>
        <w:right w:val="none" w:sz="0" w:space="0" w:color="auto"/>
      </w:divBdr>
    </w:div>
    <w:div w:id="1450314205">
      <w:bodyDiv w:val="1"/>
      <w:marLeft w:val="0"/>
      <w:marRight w:val="0"/>
      <w:marTop w:val="0"/>
      <w:marBottom w:val="0"/>
      <w:divBdr>
        <w:top w:val="none" w:sz="0" w:space="0" w:color="auto"/>
        <w:left w:val="none" w:sz="0" w:space="0" w:color="auto"/>
        <w:bottom w:val="none" w:sz="0" w:space="0" w:color="auto"/>
        <w:right w:val="none" w:sz="0" w:space="0" w:color="auto"/>
      </w:divBdr>
    </w:div>
    <w:div w:id="1450473601">
      <w:bodyDiv w:val="1"/>
      <w:marLeft w:val="0"/>
      <w:marRight w:val="0"/>
      <w:marTop w:val="0"/>
      <w:marBottom w:val="0"/>
      <w:divBdr>
        <w:top w:val="none" w:sz="0" w:space="0" w:color="auto"/>
        <w:left w:val="none" w:sz="0" w:space="0" w:color="auto"/>
        <w:bottom w:val="none" w:sz="0" w:space="0" w:color="auto"/>
        <w:right w:val="none" w:sz="0" w:space="0" w:color="auto"/>
      </w:divBdr>
    </w:div>
    <w:div w:id="1450734726">
      <w:bodyDiv w:val="1"/>
      <w:marLeft w:val="0"/>
      <w:marRight w:val="0"/>
      <w:marTop w:val="0"/>
      <w:marBottom w:val="0"/>
      <w:divBdr>
        <w:top w:val="none" w:sz="0" w:space="0" w:color="auto"/>
        <w:left w:val="none" w:sz="0" w:space="0" w:color="auto"/>
        <w:bottom w:val="none" w:sz="0" w:space="0" w:color="auto"/>
        <w:right w:val="none" w:sz="0" w:space="0" w:color="auto"/>
      </w:divBdr>
    </w:div>
    <w:div w:id="1450854460">
      <w:bodyDiv w:val="1"/>
      <w:marLeft w:val="0"/>
      <w:marRight w:val="0"/>
      <w:marTop w:val="0"/>
      <w:marBottom w:val="0"/>
      <w:divBdr>
        <w:top w:val="none" w:sz="0" w:space="0" w:color="auto"/>
        <w:left w:val="none" w:sz="0" w:space="0" w:color="auto"/>
        <w:bottom w:val="none" w:sz="0" w:space="0" w:color="auto"/>
        <w:right w:val="none" w:sz="0" w:space="0" w:color="auto"/>
      </w:divBdr>
    </w:div>
    <w:div w:id="1450928202">
      <w:bodyDiv w:val="1"/>
      <w:marLeft w:val="0"/>
      <w:marRight w:val="0"/>
      <w:marTop w:val="0"/>
      <w:marBottom w:val="0"/>
      <w:divBdr>
        <w:top w:val="none" w:sz="0" w:space="0" w:color="auto"/>
        <w:left w:val="none" w:sz="0" w:space="0" w:color="auto"/>
        <w:bottom w:val="none" w:sz="0" w:space="0" w:color="auto"/>
        <w:right w:val="none" w:sz="0" w:space="0" w:color="auto"/>
      </w:divBdr>
    </w:div>
    <w:div w:id="1451121955">
      <w:bodyDiv w:val="1"/>
      <w:marLeft w:val="0"/>
      <w:marRight w:val="0"/>
      <w:marTop w:val="0"/>
      <w:marBottom w:val="0"/>
      <w:divBdr>
        <w:top w:val="none" w:sz="0" w:space="0" w:color="auto"/>
        <w:left w:val="none" w:sz="0" w:space="0" w:color="auto"/>
        <w:bottom w:val="none" w:sz="0" w:space="0" w:color="auto"/>
        <w:right w:val="none" w:sz="0" w:space="0" w:color="auto"/>
      </w:divBdr>
    </w:div>
    <w:div w:id="1451968743">
      <w:bodyDiv w:val="1"/>
      <w:marLeft w:val="0"/>
      <w:marRight w:val="0"/>
      <w:marTop w:val="0"/>
      <w:marBottom w:val="0"/>
      <w:divBdr>
        <w:top w:val="none" w:sz="0" w:space="0" w:color="auto"/>
        <w:left w:val="none" w:sz="0" w:space="0" w:color="auto"/>
        <w:bottom w:val="none" w:sz="0" w:space="0" w:color="auto"/>
        <w:right w:val="none" w:sz="0" w:space="0" w:color="auto"/>
      </w:divBdr>
    </w:div>
    <w:div w:id="1452044977">
      <w:bodyDiv w:val="1"/>
      <w:marLeft w:val="0"/>
      <w:marRight w:val="0"/>
      <w:marTop w:val="0"/>
      <w:marBottom w:val="0"/>
      <w:divBdr>
        <w:top w:val="none" w:sz="0" w:space="0" w:color="auto"/>
        <w:left w:val="none" w:sz="0" w:space="0" w:color="auto"/>
        <w:bottom w:val="none" w:sz="0" w:space="0" w:color="auto"/>
        <w:right w:val="none" w:sz="0" w:space="0" w:color="auto"/>
      </w:divBdr>
    </w:div>
    <w:div w:id="1452939382">
      <w:bodyDiv w:val="1"/>
      <w:marLeft w:val="0"/>
      <w:marRight w:val="0"/>
      <w:marTop w:val="0"/>
      <w:marBottom w:val="0"/>
      <w:divBdr>
        <w:top w:val="none" w:sz="0" w:space="0" w:color="auto"/>
        <w:left w:val="none" w:sz="0" w:space="0" w:color="auto"/>
        <w:bottom w:val="none" w:sz="0" w:space="0" w:color="auto"/>
        <w:right w:val="none" w:sz="0" w:space="0" w:color="auto"/>
      </w:divBdr>
    </w:div>
    <w:div w:id="1453864085">
      <w:bodyDiv w:val="1"/>
      <w:marLeft w:val="0"/>
      <w:marRight w:val="0"/>
      <w:marTop w:val="0"/>
      <w:marBottom w:val="0"/>
      <w:divBdr>
        <w:top w:val="none" w:sz="0" w:space="0" w:color="auto"/>
        <w:left w:val="none" w:sz="0" w:space="0" w:color="auto"/>
        <w:bottom w:val="none" w:sz="0" w:space="0" w:color="auto"/>
        <w:right w:val="none" w:sz="0" w:space="0" w:color="auto"/>
      </w:divBdr>
    </w:div>
    <w:div w:id="1454521730">
      <w:bodyDiv w:val="1"/>
      <w:marLeft w:val="0"/>
      <w:marRight w:val="0"/>
      <w:marTop w:val="0"/>
      <w:marBottom w:val="0"/>
      <w:divBdr>
        <w:top w:val="none" w:sz="0" w:space="0" w:color="auto"/>
        <w:left w:val="none" w:sz="0" w:space="0" w:color="auto"/>
        <w:bottom w:val="none" w:sz="0" w:space="0" w:color="auto"/>
        <w:right w:val="none" w:sz="0" w:space="0" w:color="auto"/>
      </w:divBdr>
    </w:div>
    <w:div w:id="1454858335">
      <w:bodyDiv w:val="1"/>
      <w:marLeft w:val="0"/>
      <w:marRight w:val="0"/>
      <w:marTop w:val="0"/>
      <w:marBottom w:val="0"/>
      <w:divBdr>
        <w:top w:val="none" w:sz="0" w:space="0" w:color="auto"/>
        <w:left w:val="none" w:sz="0" w:space="0" w:color="auto"/>
        <w:bottom w:val="none" w:sz="0" w:space="0" w:color="auto"/>
        <w:right w:val="none" w:sz="0" w:space="0" w:color="auto"/>
      </w:divBdr>
    </w:div>
    <w:div w:id="1455445557">
      <w:bodyDiv w:val="1"/>
      <w:marLeft w:val="0"/>
      <w:marRight w:val="0"/>
      <w:marTop w:val="0"/>
      <w:marBottom w:val="0"/>
      <w:divBdr>
        <w:top w:val="none" w:sz="0" w:space="0" w:color="auto"/>
        <w:left w:val="none" w:sz="0" w:space="0" w:color="auto"/>
        <w:bottom w:val="none" w:sz="0" w:space="0" w:color="auto"/>
        <w:right w:val="none" w:sz="0" w:space="0" w:color="auto"/>
      </w:divBdr>
    </w:div>
    <w:div w:id="1455711379">
      <w:bodyDiv w:val="1"/>
      <w:marLeft w:val="0"/>
      <w:marRight w:val="0"/>
      <w:marTop w:val="0"/>
      <w:marBottom w:val="0"/>
      <w:divBdr>
        <w:top w:val="none" w:sz="0" w:space="0" w:color="auto"/>
        <w:left w:val="none" w:sz="0" w:space="0" w:color="auto"/>
        <w:bottom w:val="none" w:sz="0" w:space="0" w:color="auto"/>
        <w:right w:val="none" w:sz="0" w:space="0" w:color="auto"/>
      </w:divBdr>
    </w:div>
    <w:div w:id="1456170198">
      <w:bodyDiv w:val="1"/>
      <w:marLeft w:val="0"/>
      <w:marRight w:val="0"/>
      <w:marTop w:val="0"/>
      <w:marBottom w:val="0"/>
      <w:divBdr>
        <w:top w:val="none" w:sz="0" w:space="0" w:color="auto"/>
        <w:left w:val="none" w:sz="0" w:space="0" w:color="auto"/>
        <w:bottom w:val="none" w:sz="0" w:space="0" w:color="auto"/>
        <w:right w:val="none" w:sz="0" w:space="0" w:color="auto"/>
      </w:divBdr>
    </w:div>
    <w:div w:id="1457875319">
      <w:bodyDiv w:val="1"/>
      <w:marLeft w:val="0"/>
      <w:marRight w:val="0"/>
      <w:marTop w:val="0"/>
      <w:marBottom w:val="0"/>
      <w:divBdr>
        <w:top w:val="none" w:sz="0" w:space="0" w:color="auto"/>
        <w:left w:val="none" w:sz="0" w:space="0" w:color="auto"/>
        <w:bottom w:val="none" w:sz="0" w:space="0" w:color="auto"/>
        <w:right w:val="none" w:sz="0" w:space="0" w:color="auto"/>
      </w:divBdr>
    </w:div>
    <w:div w:id="1457945398">
      <w:bodyDiv w:val="1"/>
      <w:marLeft w:val="0"/>
      <w:marRight w:val="0"/>
      <w:marTop w:val="0"/>
      <w:marBottom w:val="0"/>
      <w:divBdr>
        <w:top w:val="none" w:sz="0" w:space="0" w:color="auto"/>
        <w:left w:val="none" w:sz="0" w:space="0" w:color="auto"/>
        <w:bottom w:val="none" w:sz="0" w:space="0" w:color="auto"/>
        <w:right w:val="none" w:sz="0" w:space="0" w:color="auto"/>
      </w:divBdr>
    </w:div>
    <w:div w:id="1458334607">
      <w:bodyDiv w:val="1"/>
      <w:marLeft w:val="0"/>
      <w:marRight w:val="0"/>
      <w:marTop w:val="0"/>
      <w:marBottom w:val="0"/>
      <w:divBdr>
        <w:top w:val="none" w:sz="0" w:space="0" w:color="auto"/>
        <w:left w:val="none" w:sz="0" w:space="0" w:color="auto"/>
        <w:bottom w:val="none" w:sz="0" w:space="0" w:color="auto"/>
        <w:right w:val="none" w:sz="0" w:space="0" w:color="auto"/>
      </w:divBdr>
    </w:div>
    <w:div w:id="1458379871">
      <w:bodyDiv w:val="1"/>
      <w:marLeft w:val="0"/>
      <w:marRight w:val="0"/>
      <w:marTop w:val="0"/>
      <w:marBottom w:val="0"/>
      <w:divBdr>
        <w:top w:val="none" w:sz="0" w:space="0" w:color="auto"/>
        <w:left w:val="none" w:sz="0" w:space="0" w:color="auto"/>
        <w:bottom w:val="none" w:sz="0" w:space="0" w:color="auto"/>
        <w:right w:val="none" w:sz="0" w:space="0" w:color="auto"/>
      </w:divBdr>
    </w:div>
    <w:div w:id="1459177529">
      <w:bodyDiv w:val="1"/>
      <w:marLeft w:val="0"/>
      <w:marRight w:val="0"/>
      <w:marTop w:val="0"/>
      <w:marBottom w:val="0"/>
      <w:divBdr>
        <w:top w:val="none" w:sz="0" w:space="0" w:color="auto"/>
        <w:left w:val="none" w:sz="0" w:space="0" w:color="auto"/>
        <w:bottom w:val="none" w:sz="0" w:space="0" w:color="auto"/>
        <w:right w:val="none" w:sz="0" w:space="0" w:color="auto"/>
      </w:divBdr>
    </w:div>
    <w:div w:id="1460419558">
      <w:bodyDiv w:val="1"/>
      <w:marLeft w:val="0"/>
      <w:marRight w:val="0"/>
      <w:marTop w:val="0"/>
      <w:marBottom w:val="0"/>
      <w:divBdr>
        <w:top w:val="none" w:sz="0" w:space="0" w:color="auto"/>
        <w:left w:val="none" w:sz="0" w:space="0" w:color="auto"/>
        <w:bottom w:val="none" w:sz="0" w:space="0" w:color="auto"/>
        <w:right w:val="none" w:sz="0" w:space="0" w:color="auto"/>
      </w:divBdr>
    </w:div>
    <w:div w:id="1460613487">
      <w:bodyDiv w:val="1"/>
      <w:marLeft w:val="0"/>
      <w:marRight w:val="0"/>
      <w:marTop w:val="0"/>
      <w:marBottom w:val="0"/>
      <w:divBdr>
        <w:top w:val="none" w:sz="0" w:space="0" w:color="auto"/>
        <w:left w:val="none" w:sz="0" w:space="0" w:color="auto"/>
        <w:bottom w:val="none" w:sz="0" w:space="0" w:color="auto"/>
        <w:right w:val="none" w:sz="0" w:space="0" w:color="auto"/>
      </w:divBdr>
    </w:div>
    <w:div w:id="1461461756">
      <w:bodyDiv w:val="1"/>
      <w:marLeft w:val="0"/>
      <w:marRight w:val="0"/>
      <w:marTop w:val="0"/>
      <w:marBottom w:val="0"/>
      <w:divBdr>
        <w:top w:val="none" w:sz="0" w:space="0" w:color="auto"/>
        <w:left w:val="none" w:sz="0" w:space="0" w:color="auto"/>
        <w:bottom w:val="none" w:sz="0" w:space="0" w:color="auto"/>
        <w:right w:val="none" w:sz="0" w:space="0" w:color="auto"/>
      </w:divBdr>
    </w:div>
    <w:div w:id="1462268037">
      <w:bodyDiv w:val="1"/>
      <w:marLeft w:val="0"/>
      <w:marRight w:val="0"/>
      <w:marTop w:val="0"/>
      <w:marBottom w:val="0"/>
      <w:divBdr>
        <w:top w:val="none" w:sz="0" w:space="0" w:color="auto"/>
        <w:left w:val="none" w:sz="0" w:space="0" w:color="auto"/>
        <w:bottom w:val="none" w:sz="0" w:space="0" w:color="auto"/>
        <w:right w:val="none" w:sz="0" w:space="0" w:color="auto"/>
      </w:divBdr>
    </w:div>
    <w:div w:id="1462502832">
      <w:bodyDiv w:val="1"/>
      <w:marLeft w:val="0"/>
      <w:marRight w:val="0"/>
      <w:marTop w:val="0"/>
      <w:marBottom w:val="0"/>
      <w:divBdr>
        <w:top w:val="none" w:sz="0" w:space="0" w:color="auto"/>
        <w:left w:val="none" w:sz="0" w:space="0" w:color="auto"/>
        <w:bottom w:val="none" w:sz="0" w:space="0" w:color="auto"/>
        <w:right w:val="none" w:sz="0" w:space="0" w:color="auto"/>
      </w:divBdr>
    </w:div>
    <w:div w:id="1463109888">
      <w:bodyDiv w:val="1"/>
      <w:marLeft w:val="0"/>
      <w:marRight w:val="0"/>
      <w:marTop w:val="0"/>
      <w:marBottom w:val="0"/>
      <w:divBdr>
        <w:top w:val="none" w:sz="0" w:space="0" w:color="auto"/>
        <w:left w:val="none" w:sz="0" w:space="0" w:color="auto"/>
        <w:bottom w:val="none" w:sz="0" w:space="0" w:color="auto"/>
        <w:right w:val="none" w:sz="0" w:space="0" w:color="auto"/>
      </w:divBdr>
    </w:div>
    <w:div w:id="1463428597">
      <w:bodyDiv w:val="1"/>
      <w:marLeft w:val="0"/>
      <w:marRight w:val="0"/>
      <w:marTop w:val="0"/>
      <w:marBottom w:val="0"/>
      <w:divBdr>
        <w:top w:val="none" w:sz="0" w:space="0" w:color="auto"/>
        <w:left w:val="none" w:sz="0" w:space="0" w:color="auto"/>
        <w:bottom w:val="none" w:sz="0" w:space="0" w:color="auto"/>
        <w:right w:val="none" w:sz="0" w:space="0" w:color="auto"/>
      </w:divBdr>
    </w:div>
    <w:div w:id="1464426400">
      <w:bodyDiv w:val="1"/>
      <w:marLeft w:val="0"/>
      <w:marRight w:val="0"/>
      <w:marTop w:val="0"/>
      <w:marBottom w:val="0"/>
      <w:divBdr>
        <w:top w:val="none" w:sz="0" w:space="0" w:color="auto"/>
        <w:left w:val="none" w:sz="0" w:space="0" w:color="auto"/>
        <w:bottom w:val="none" w:sz="0" w:space="0" w:color="auto"/>
        <w:right w:val="none" w:sz="0" w:space="0" w:color="auto"/>
      </w:divBdr>
    </w:div>
    <w:div w:id="1464495597">
      <w:bodyDiv w:val="1"/>
      <w:marLeft w:val="0"/>
      <w:marRight w:val="0"/>
      <w:marTop w:val="0"/>
      <w:marBottom w:val="0"/>
      <w:divBdr>
        <w:top w:val="none" w:sz="0" w:space="0" w:color="auto"/>
        <w:left w:val="none" w:sz="0" w:space="0" w:color="auto"/>
        <w:bottom w:val="none" w:sz="0" w:space="0" w:color="auto"/>
        <w:right w:val="none" w:sz="0" w:space="0" w:color="auto"/>
      </w:divBdr>
    </w:div>
    <w:div w:id="1464732012">
      <w:bodyDiv w:val="1"/>
      <w:marLeft w:val="0"/>
      <w:marRight w:val="0"/>
      <w:marTop w:val="0"/>
      <w:marBottom w:val="0"/>
      <w:divBdr>
        <w:top w:val="none" w:sz="0" w:space="0" w:color="auto"/>
        <w:left w:val="none" w:sz="0" w:space="0" w:color="auto"/>
        <w:bottom w:val="none" w:sz="0" w:space="0" w:color="auto"/>
        <w:right w:val="none" w:sz="0" w:space="0" w:color="auto"/>
      </w:divBdr>
    </w:div>
    <w:div w:id="1470123512">
      <w:bodyDiv w:val="1"/>
      <w:marLeft w:val="0"/>
      <w:marRight w:val="0"/>
      <w:marTop w:val="0"/>
      <w:marBottom w:val="0"/>
      <w:divBdr>
        <w:top w:val="none" w:sz="0" w:space="0" w:color="auto"/>
        <w:left w:val="none" w:sz="0" w:space="0" w:color="auto"/>
        <w:bottom w:val="none" w:sz="0" w:space="0" w:color="auto"/>
        <w:right w:val="none" w:sz="0" w:space="0" w:color="auto"/>
      </w:divBdr>
    </w:div>
    <w:div w:id="1471168790">
      <w:bodyDiv w:val="1"/>
      <w:marLeft w:val="0"/>
      <w:marRight w:val="0"/>
      <w:marTop w:val="0"/>
      <w:marBottom w:val="0"/>
      <w:divBdr>
        <w:top w:val="none" w:sz="0" w:space="0" w:color="auto"/>
        <w:left w:val="none" w:sz="0" w:space="0" w:color="auto"/>
        <w:bottom w:val="none" w:sz="0" w:space="0" w:color="auto"/>
        <w:right w:val="none" w:sz="0" w:space="0" w:color="auto"/>
      </w:divBdr>
    </w:div>
    <w:div w:id="1471247490">
      <w:bodyDiv w:val="1"/>
      <w:marLeft w:val="0"/>
      <w:marRight w:val="0"/>
      <w:marTop w:val="0"/>
      <w:marBottom w:val="0"/>
      <w:divBdr>
        <w:top w:val="none" w:sz="0" w:space="0" w:color="auto"/>
        <w:left w:val="none" w:sz="0" w:space="0" w:color="auto"/>
        <w:bottom w:val="none" w:sz="0" w:space="0" w:color="auto"/>
        <w:right w:val="none" w:sz="0" w:space="0" w:color="auto"/>
      </w:divBdr>
    </w:div>
    <w:div w:id="1471627067">
      <w:bodyDiv w:val="1"/>
      <w:marLeft w:val="0"/>
      <w:marRight w:val="0"/>
      <w:marTop w:val="0"/>
      <w:marBottom w:val="0"/>
      <w:divBdr>
        <w:top w:val="none" w:sz="0" w:space="0" w:color="auto"/>
        <w:left w:val="none" w:sz="0" w:space="0" w:color="auto"/>
        <w:bottom w:val="none" w:sz="0" w:space="0" w:color="auto"/>
        <w:right w:val="none" w:sz="0" w:space="0" w:color="auto"/>
      </w:divBdr>
    </w:div>
    <w:div w:id="1471751485">
      <w:bodyDiv w:val="1"/>
      <w:marLeft w:val="0"/>
      <w:marRight w:val="0"/>
      <w:marTop w:val="0"/>
      <w:marBottom w:val="0"/>
      <w:divBdr>
        <w:top w:val="none" w:sz="0" w:space="0" w:color="auto"/>
        <w:left w:val="none" w:sz="0" w:space="0" w:color="auto"/>
        <w:bottom w:val="none" w:sz="0" w:space="0" w:color="auto"/>
        <w:right w:val="none" w:sz="0" w:space="0" w:color="auto"/>
      </w:divBdr>
    </w:div>
    <w:div w:id="1472020483">
      <w:bodyDiv w:val="1"/>
      <w:marLeft w:val="0"/>
      <w:marRight w:val="0"/>
      <w:marTop w:val="0"/>
      <w:marBottom w:val="0"/>
      <w:divBdr>
        <w:top w:val="none" w:sz="0" w:space="0" w:color="auto"/>
        <w:left w:val="none" w:sz="0" w:space="0" w:color="auto"/>
        <w:bottom w:val="none" w:sz="0" w:space="0" w:color="auto"/>
        <w:right w:val="none" w:sz="0" w:space="0" w:color="auto"/>
      </w:divBdr>
    </w:div>
    <w:div w:id="1472166613">
      <w:bodyDiv w:val="1"/>
      <w:marLeft w:val="0"/>
      <w:marRight w:val="0"/>
      <w:marTop w:val="0"/>
      <w:marBottom w:val="0"/>
      <w:divBdr>
        <w:top w:val="none" w:sz="0" w:space="0" w:color="auto"/>
        <w:left w:val="none" w:sz="0" w:space="0" w:color="auto"/>
        <w:bottom w:val="none" w:sz="0" w:space="0" w:color="auto"/>
        <w:right w:val="none" w:sz="0" w:space="0" w:color="auto"/>
      </w:divBdr>
    </w:div>
    <w:div w:id="1472283780">
      <w:bodyDiv w:val="1"/>
      <w:marLeft w:val="0"/>
      <w:marRight w:val="0"/>
      <w:marTop w:val="0"/>
      <w:marBottom w:val="0"/>
      <w:divBdr>
        <w:top w:val="none" w:sz="0" w:space="0" w:color="auto"/>
        <w:left w:val="none" w:sz="0" w:space="0" w:color="auto"/>
        <w:bottom w:val="none" w:sz="0" w:space="0" w:color="auto"/>
        <w:right w:val="none" w:sz="0" w:space="0" w:color="auto"/>
      </w:divBdr>
    </w:div>
    <w:div w:id="1473207448">
      <w:bodyDiv w:val="1"/>
      <w:marLeft w:val="0"/>
      <w:marRight w:val="0"/>
      <w:marTop w:val="0"/>
      <w:marBottom w:val="0"/>
      <w:divBdr>
        <w:top w:val="none" w:sz="0" w:space="0" w:color="auto"/>
        <w:left w:val="none" w:sz="0" w:space="0" w:color="auto"/>
        <w:bottom w:val="none" w:sz="0" w:space="0" w:color="auto"/>
        <w:right w:val="none" w:sz="0" w:space="0" w:color="auto"/>
      </w:divBdr>
    </w:div>
    <w:div w:id="1473250078">
      <w:bodyDiv w:val="1"/>
      <w:marLeft w:val="0"/>
      <w:marRight w:val="0"/>
      <w:marTop w:val="0"/>
      <w:marBottom w:val="0"/>
      <w:divBdr>
        <w:top w:val="none" w:sz="0" w:space="0" w:color="auto"/>
        <w:left w:val="none" w:sz="0" w:space="0" w:color="auto"/>
        <w:bottom w:val="none" w:sz="0" w:space="0" w:color="auto"/>
        <w:right w:val="none" w:sz="0" w:space="0" w:color="auto"/>
      </w:divBdr>
    </w:div>
    <w:div w:id="1473475601">
      <w:bodyDiv w:val="1"/>
      <w:marLeft w:val="0"/>
      <w:marRight w:val="0"/>
      <w:marTop w:val="0"/>
      <w:marBottom w:val="0"/>
      <w:divBdr>
        <w:top w:val="none" w:sz="0" w:space="0" w:color="auto"/>
        <w:left w:val="none" w:sz="0" w:space="0" w:color="auto"/>
        <w:bottom w:val="none" w:sz="0" w:space="0" w:color="auto"/>
        <w:right w:val="none" w:sz="0" w:space="0" w:color="auto"/>
      </w:divBdr>
    </w:div>
    <w:div w:id="1473985236">
      <w:bodyDiv w:val="1"/>
      <w:marLeft w:val="0"/>
      <w:marRight w:val="0"/>
      <w:marTop w:val="0"/>
      <w:marBottom w:val="0"/>
      <w:divBdr>
        <w:top w:val="none" w:sz="0" w:space="0" w:color="auto"/>
        <w:left w:val="none" w:sz="0" w:space="0" w:color="auto"/>
        <w:bottom w:val="none" w:sz="0" w:space="0" w:color="auto"/>
        <w:right w:val="none" w:sz="0" w:space="0" w:color="auto"/>
      </w:divBdr>
    </w:div>
    <w:div w:id="1474055474">
      <w:bodyDiv w:val="1"/>
      <w:marLeft w:val="0"/>
      <w:marRight w:val="0"/>
      <w:marTop w:val="0"/>
      <w:marBottom w:val="0"/>
      <w:divBdr>
        <w:top w:val="none" w:sz="0" w:space="0" w:color="auto"/>
        <w:left w:val="none" w:sz="0" w:space="0" w:color="auto"/>
        <w:bottom w:val="none" w:sz="0" w:space="0" w:color="auto"/>
        <w:right w:val="none" w:sz="0" w:space="0" w:color="auto"/>
      </w:divBdr>
    </w:div>
    <w:div w:id="1474103872">
      <w:bodyDiv w:val="1"/>
      <w:marLeft w:val="0"/>
      <w:marRight w:val="0"/>
      <w:marTop w:val="0"/>
      <w:marBottom w:val="0"/>
      <w:divBdr>
        <w:top w:val="none" w:sz="0" w:space="0" w:color="auto"/>
        <w:left w:val="none" w:sz="0" w:space="0" w:color="auto"/>
        <w:bottom w:val="none" w:sz="0" w:space="0" w:color="auto"/>
        <w:right w:val="none" w:sz="0" w:space="0" w:color="auto"/>
      </w:divBdr>
    </w:div>
    <w:div w:id="1474642188">
      <w:bodyDiv w:val="1"/>
      <w:marLeft w:val="0"/>
      <w:marRight w:val="0"/>
      <w:marTop w:val="0"/>
      <w:marBottom w:val="0"/>
      <w:divBdr>
        <w:top w:val="none" w:sz="0" w:space="0" w:color="auto"/>
        <w:left w:val="none" w:sz="0" w:space="0" w:color="auto"/>
        <w:bottom w:val="none" w:sz="0" w:space="0" w:color="auto"/>
        <w:right w:val="none" w:sz="0" w:space="0" w:color="auto"/>
      </w:divBdr>
    </w:div>
    <w:div w:id="1475291017">
      <w:bodyDiv w:val="1"/>
      <w:marLeft w:val="0"/>
      <w:marRight w:val="0"/>
      <w:marTop w:val="0"/>
      <w:marBottom w:val="0"/>
      <w:divBdr>
        <w:top w:val="none" w:sz="0" w:space="0" w:color="auto"/>
        <w:left w:val="none" w:sz="0" w:space="0" w:color="auto"/>
        <w:bottom w:val="none" w:sz="0" w:space="0" w:color="auto"/>
        <w:right w:val="none" w:sz="0" w:space="0" w:color="auto"/>
      </w:divBdr>
    </w:div>
    <w:div w:id="1475440975">
      <w:bodyDiv w:val="1"/>
      <w:marLeft w:val="0"/>
      <w:marRight w:val="0"/>
      <w:marTop w:val="0"/>
      <w:marBottom w:val="0"/>
      <w:divBdr>
        <w:top w:val="none" w:sz="0" w:space="0" w:color="auto"/>
        <w:left w:val="none" w:sz="0" w:space="0" w:color="auto"/>
        <w:bottom w:val="none" w:sz="0" w:space="0" w:color="auto"/>
        <w:right w:val="none" w:sz="0" w:space="0" w:color="auto"/>
      </w:divBdr>
    </w:div>
    <w:div w:id="1476069300">
      <w:bodyDiv w:val="1"/>
      <w:marLeft w:val="0"/>
      <w:marRight w:val="0"/>
      <w:marTop w:val="0"/>
      <w:marBottom w:val="0"/>
      <w:divBdr>
        <w:top w:val="none" w:sz="0" w:space="0" w:color="auto"/>
        <w:left w:val="none" w:sz="0" w:space="0" w:color="auto"/>
        <w:bottom w:val="none" w:sz="0" w:space="0" w:color="auto"/>
        <w:right w:val="none" w:sz="0" w:space="0" w:color="auto"/>
      </w:divBdr>
    </w:div>
    <w:div w:id="1476142181">
      <w:bodyDiv w:val="1"/>
      <w:marLeft w:val="0"/>
      <w:marRight w:val="0"/>
      <w:marTop w:val="0"/>
      <w:marBottom w:val="0"/>
      <w:divBdr>
        <w:top w:val="none" w:sz="0" w:space="0" w:color="auto"/>
        <w:left w:val="none" w:sz="0" w:space="0" w:color="auto"/>
        <w:bottom w:val="none" w:sz="0" w:space="0" w:color="auto"/>
        <w:right w:val="none" w:sz="0" w:space="0" w:color="auto"/>
      </w:divBdr>
    </w:div>
    <w:div w:id="1476337566">
      <w:bodyDiv w:val="1"/>
      <w:marLeft w:val="0"/>
      <w:marRight w:val="0"/>
      <w:marTop w:val="0"/>
      <w:marBottom w:val="0"/>
      <w:divBdr>
        <w:top w:val="none" w:sz="0" w:space="0" w:color="auto"/>
        <w:left w:val="none" w:sz="0" w:space="0" w:color="auto"/>
        <w:bottom w:val="none" w:sz="0" w:space="0" w:color="auto"/>
        <w:right w:val="none" w:sz="0" w:space="0" w:color="auto"/>
      </w:divBdr>
    </w:div>
    <w:div w:id="1476724130">
      <w:bodyDiv w:val="1"/>
      <w:marLeft w:val="0"/>
      <w:marRight w:val="0"/>
      <w:marTop w:val="0"/>
      <w:marBottom w:val="0"/>
      <w:divBdr>
        <w:top w:val="none" w:sz="0" w:space="0" w:color="auto"/>
        <w:left w:val="none" w:sz="0" w:space="0" w:color="auto"/>
        <w:bottom w:val="none" w:sz="0" w:space="0" w:color="auto"/>
        <w:right w:val="none" w:sz="0" w:space="0" w:color="auto"/>
      </w:divBdr>
    </w:div>
    <w:div w:id="1476799172">
      <w:bodyDiv w:val="1"/>
      <w:marLeft w:val="0"/>
      <w:marRight w:val="0"/>
      <w:marTop w:val="0"/>
      <w:marBottom w:val="0"/>
      <w:divBdr>
        <w:top w:val="none" w:sz="0" w:space="0" w:color="auto"/>
        <w:left w:val="none" w:sz="0" w:space="0" w:color="auto"/>
        <w:bottom w:val="none" w:sz="0" w:space="0" w:color="auto"/>
        <w:right w:val="none" w:sz="0" w:space="0" w:color="auto"/>
      </w:divBdr>
    </w:div>
    <w:div w:id="1476871722">
      <w:bodyDiv w:val="1"/>
      <w:marLeft w:val="0"/>
      <w:marRight w:val="0"/>
      <w:marTop w:val="0"/>
      <w:marBottom w:val="0"/>
      <w:divBdr>
        <w:top w:val="none" w:sz="0" w:space="0" w:color="auto"/>
        <w:left w:val="none" w:sz="0" w:space="0" w:color="auto"/>
        <w:bottom w:val="none" w:sz="0" w:space="0" w:color="auto"/>
        <w:right w:val="none" w:sz="0" w:space="0" w:color="auto"/>
      </w:divBdr>
    </w:div>
    <w:div w:id="1477382357">
      <w:bodyDiv w:val="1"/>
      <w:marLeft w:val="0"/>
      <w:marRight w:val="0"/>
      <w:marTop w:val="0"/>
      <w:marBottom w:val="0"/>
      <w:divBdr>
        <w:top w:val="none" w:sz="0" w:space="0" w:color="auto"/>
        <w:left w:val="none" w:sz="0" w:space="0" w:color="auto"/>
        <w:bottom w:val="none" w:sz="0" w:space="0" w:color="auto"/>
        <w:right w:val="none" w:sz="0" w:space="0" w:color="auto"/>
      </w:divBdr>
    </w:div>
    <w:div w:id="1477458180">
      <w:bodyDiv w:val="1"/>
      <w:marLeft w:val="0"/>
      <w:marRight w:val="0"/>
      <w:marTop w:val="0"/>
      <w:marBottom w:val="0"/>
      <w:divBdr>
        <w:top w:val="none" w:sz="0" w:space="0" w:color="auto"/>
        <w:left w:val="none" w:sz="0" w:space="0" w:color="auto"/>
        <w:bottom w:val="none" w:sz="0" w:space="0" w:color="auto"/>
        <w:right w:val="none" w:sz="0" w:space="0" w:color="auto"/>
      </w:divBdr>
    </w:div>
    <w:div w:id="1477529715">
      <w:bodyDiv w:val="1"/>
      <w:marLeft w:val="0"/>
      <w:marRight w:val="0"/>
      <w:marTop w:val="0"/>
      <w:marBottom w:val="0"/>
      <w:divBdr>
        <w:top w:val="none" w:sz="0" w:space="0" w:color="auto"/>
        <w:left w:val="none" w:sz="0" w:space="0" w:color="auto"/>
        <w:bottom w:val="none" w:sz="0" w:space="0" w:color="auto"/>
        <w:right w:val="none" w:sz="0" w:space="0" w:color="auto"/>
      </w:divBdr>
    </w:div>
    <w:div w:id="1477911570">
      <w:bodyDiv w:val="1"/>
      <w:marLeft w:val="0"/>
      <w:marRight w:val="0"/>
      <w:marTop w:val="0"/>
      <w:marBottom w:val="0"/>
      <w:divBdr>
        <w:top w:val="none" w:sz="0" w:space="0" w:color="auto"/>
        <w:left w:val="none" w:sz="0" w:space="0" w:color="auto"/>
        <w:bottom w:val="none" w:sz="0" w:space="0" w:color="auto"/>
        <w:right w:val="none" w:sz="0" w:space="0" w:color="auto"/>
      </w:divBdr>
    </w:div>
    <w:div w:id="1478261510">
      <w:bodyDiv w:val="1"/>
      <w:marLeft w:val="0"/>
      <w:marRight w:val="0"/>
      <w:marTop w:val="0"/>
      <w:marBottom w:val="0"/>
      <w:divBdr>
        <w:top w:val="none" w:sz="0" w:space="0" w:color="auto"/>
        <w:left w:val="none" w:sz="0" w:space="0" w:color="auto"/>
        <w:bottom w:val="none" w:sz="0" w:space="0" w:color="auto"/>
        <w:right w:val="none" w:sz="0" w:space="0" w:color="auto"/>
      </w:divBdr>
    </w:div>
    <w:div w:id="1478456570">
      <w:bodyDiv w:val="1"/>
      <w:marLeft w:val="0"/>
      <w:marRight w:val="0"/>
      <w:marTop w:val="0"/>
      <w:marBottom w:val="0"/>
      <w:divBdr>
        <w:top w:val="none" w:sz="0" w:space="0" w:color="auto"/>
        <w:left w:val="none" w:sz="0" w:space="0" w:color="auto"/>
        <w:bottom w:val="none" w:sz="0" w:space="0" w:color="auto"/>
        <w:right w:val="none" w:sz="0" w:space="0" w:color="auto"/>
      </w:divBdr>
    </w:div>
    <w:div w:id="1478838308">
      <w:bodyDiv w:val="1"/>
      <w:marLeft w:val="0"/>
      <w:marRight w:val="0"/>
      <w:marTop w:val="0"/>
      <w:marBottom w:val="0"/>
      <w:divBdr>
        <w:top w:val="none" w:sz="0" w:space="0" w:color="auto"/>
        <w:left w:val="none" w:sz="0" w:space="0" w:color="auto"/>
        <w:bottom w:val="none" w:sz="0" w:space="0" w:color="auto"/>
        <w:right w:val="none" w:sz="0" w:space="0" w:color="auto"/>
      </w:divBdr>
    </w:div>
    <w:div w:id="1481464929">
      <w:bodyDiv w:val="1"/>
      <w:marLeft w:val="0"/>
      <w:marRight w:val="0"/>
      <w:marTop w:val="0"/>
      <w:marBottom w:val="0"/>
      <w:divBdr>
        <w:top w:val="none" w:sz="0" w:space="0" w:color="auto"/>
        <w:left w:val="none" w:sz="0" w:space="0" w:color="auto"/>
        <w:bottom w:val="none" w:sz="0" w:space="0" w:color="auto"/>
        <w:right w:val="none" w:sz="0" w:space="0" w:color="auto"/>
      </w:divBdr>
    </w:div>
    <w:div w:id="1482651558">
      <w:bodyDiv w:val="1"/>
      <w:marLeft w:val="0"/>
      <w:marRight w:val="0"/>
      <w:marTop w:val="0"/>
      <w:marBottom w:val="0"/>
      <w:divBdr>
        <w:top w:val="none" w:sz="0" w:space="0" w:color="auto"/>
        <w:left w:val="none" w:sz="0" w:space="0" w:color="auto"/>
        <w:bottom w:val="none" w:sz="0" w:space="0" w:color="auto"/>
        <w:right w:val="none" w:sz="0" w:space="0" w:color="auto"/>
      </w:divBdr>
    </w:div>
    <w:div w:id="1482772424">
      <w:bodyDiv w:val="1"/>
      <w:marLeft w:val="0"/>
      <w:marRight w:val="0"/>
      <w:marTop w:val="0"/>
      <w:marBottom w:val="0"/>
      <w:divBdr>
        <w:top w:val="none" w:sz="0" w:space="0" w:color="auto"/>
        <w:left w:val="none" w:sz="0" w:space="0" w:color="auto"/>
        <w:bottom w:val="none" w:sz="0" w:space="0" w:color="auto"/>
        <w:right w:val="none" w:sz="0" w:space="0" w:color="auto"/>
      </w:divBdr>
    </w:div>
    <w:div w:id="1483353846">
      <w:bodyDiv w:val="1"/>
      <w:marLeft w:val="0"/>
      <w:marRight w:val="0"/>
      <w:marTop w:val="0"/>
      <w:marBottom w:val="0"/>
      <w:divBdr>
        <w:top w:val="none" w:sz="0" w:space="0" w:color="auto"/>
        <w:left w:val="none" w:sz="0" w:space="0" w:color="auto"/>
        <w:bottom w:val="none" w:sz="0" w:space="0" w:color="auto"/>
        <w:right w:val="none" w:sz="0" w:space="0" w:color="auto"/>
      </w:divBdr>
    </w:div>
    <w:div w:id="1483934345">
      <w:bodyDiv w:val="1"/>
      <w:marLeft w:val="0"/>
      <w:marRight w:val="0"/>
      <w:marTop w:val="0"/>
      <w:marBottom w:val="0"/>
      <w:divBdr>
        <w:top w:val="none" w:sz="0" w:space="0" w:color="auto"/>
        <w:left w:val="none" w:sz="0" w:space="0" w:color="auto"/>
        <w:bottom w:val="none" w:sz="0" w:space="0" w:color="auto"/>
        <w:right w:val="none" w:sz="0" w:space="0" w:color="auto"/>
      </w:divBdr>
    </w:div>
    <w:div w:id="1483961736">
      <w:bodyDiv w:val="1"/>
      <w:marLeft w:val="0"/>
      <w:marRight w:val="0"/>
      <w:marTop w:val="0"/>
      <w:marBottom w:val="0"/>
      <w:divBdr>
        <w:top w:val="none" w:sz="0" w:space="0" w:color="auto"/>
        <w:left w:val="none" w:sz="0" w:space="0" w:color="auto"/>
        <w:bottom w:val="none" w:sz="0" w:space="0" w:color="auto"/>
        <w:right w:val="none" w:sz="0" w:space="0" w:color="auto"/>
      </w:divBdr>
    </w:div>
    <w:div w:id="1484203734">
      <w:bodyDiv w:val="1"/>
      <w:marLeft w:val="0"/>
      <w:marRight w:val="0"/>
      <w:marTop w:val="0"/>
      <w:marBottom w:val="0"/>
      <w:divBdr>
        <w:top w:val="none" w:sz="0" w:space="0" w:color="auto"/>
        <w:left w:val="none" w:sz="0" w:space="0" w:color="auto"/>
        <w:bottom w:val="none" w:sz="0" w:space="0" w:color="auto"/>
        <w:right w:val="none" w:sz="0" w:space="0" w:color="auto"/>
      </w:divBdr>
    </w:div>
    <w:div w:id="1484616785">
      <w:bodyDiv w:val="1"/>
      <w:marLeft w:val="0"/>
      <w:marRight w:val="0"/>
      <w:marTop w:val="0"/>
      <w:marBottom w:val="0"/>
      <w:divBdr>
        <w:top w:val="none" w:sz="0" w:space="0" w:color="auto"/>
        <w:left w:val="none" w:sz="0" w:space="0" w:color="auto"/>
        <w:bottom w:val="none" w:sz="0" w:space="0" w:color="auto"/>
        <w:right w:val="none" w:sz="0" w:space="0" w:color="auto"/>
      </w:divBdr>
    </w:div>
    <w:div w:id="1485321135">
      <w:bodyDiv w:val="1"/>
      <w:marLeft w:val="0"/>
      <w:marRight w:val="0"/>
      <w:marTop w:val="0"/>
      <w:marBottom w:val="0"/>
      <w:divBdr>
        <w:top w:val="none" w:sz="0" w:space="0" w:color="auto"/>
        <w:left w:val="none" w:sz="0" w:space="0" w:color="auto"/>
        <w:bottom w:val="none" w:sz="0" w:space="0" w:color="auto"/>
        <w:right w:val="none" w:sz="0" w:space="0" w:color="auto"/>
      </w:divBdr>
    </w:div>
    <w:div w:id="1485665403">
      <w:bodyDiv w:val="1"/>
      <w:marLeft w:val="0"/>
      <w:marRight w:val="0"/>
      <w:marTop w:val="0"/>
      <w:marBottom w:val="0"/>
      <w:divBdr>
        <w:top w:val="none" w:sz="0" w:space="0" w:color="auto"/>
        <w:left w:val="none" w:sz="0" w:space="0" w:color="auto"/>
        <w:bottom w:val="none" w:sz="0" w:space="0" w:color="auto"/>
        <w:right w:val="none" w:sz="0" w:space="0" w:color="auto"/>
      </w:divBdr>
    </w:div>
    <w:div w:id="1486044708">
      <w:bodyDiv w:val="1"/>
      <w:marLeft w:val="0"/>
      <w:marRight w:val="0"/>
      <w:marTop w:val="0"/>
      <w:marBottom w:val="0"/>
      <w:divBdr>
        <w:top w:val="none" w:sz="0" w:space="0" w:color="auto"/>
        <w:left w:val="none" w:sz="0" w:space="0" w:color="auto"/>
        <w:bottom w:val="none" w:sz="0" w:space="0" w:color="auto"/>
        <w:right w:val="none" w:sz="0" w:space="0" w:color="auto"/>
      </w:divBdr>
    </w:div>
    <w:div w:id="1486703942">
      <w:bodyDiv w:val="1"/>
      <w:marLeft w:val="0"/>
      <w:marRight w:val="0"/>
      <w:marTop w:val="0"/>
      <w:marBottom w:val="0"/>
      <w:divBdr>
        <w:top w:val="none" w:sz="0" w:space="0" w:color="auto"/>
        <w:left w:val="none" w:sz="0" w:space="0" w:color="auto"/>
        <w:bottom w:val="none" w:sz="0" w:space="0" w:color="auto"/>
        <w:right w:val="none" w:sz="0" w:space="0" w:color="auto"/>
      </w:divBdr>
    </w:div>
    <w:div w:id="1488204508">
      <w:bodyDiv w:val="1"/>
      <w:marLeft w:val="0"/>
      <w:marRight w:val="0"/>
      <w:marTop w:val="0"/>
      <w:marBottom w:val="0"/>
      <w:divBdr>
        <w:top w:val="none" w:sz="0" w:space="0" w:color="auto"/>
        <w:left w:val="none" w:sz="0" w:space="0" w:color="auto"/>
        <w:bottom w:val="none" w:sz="0" w:space="0" w:color="auto"/>
        <w:right w:val="none" w:sz="0" w:space="0" w:color="auto"/>
      </w:divBdr>
    </w:div>
    <w:div w:id="1488741676">
      <w:bodyDiv w:val="1"/>
      <w:marLeft w:val="0"/>
      <w:marRight w:val="0"/>
      <w:marTop w:val="0"/>
      <w:marBottom w:val="0"/>
      <w:divBdr>
        <w:top w:val="none" w:sz="0" w:space="0" w:color="auto"/>
        <w:left w:val="none" w:sz="0" w:space="0" w:color="auto"/>
        <w:bottom w:val="none" w:sz="0" w:space="0" w:color="auto"/>
        <w:right w:val="none" w:sz="0" w:space="0" w:color="auto"/>
      </w:divBdr>
    </w:div>
    <w:div w:id="1489055538">
      <w:bodyDiv w:val="1"/>
      <w:marLeft w:val="0"/>
      <w:marRight w:val="0"/>
      <w:marTop w:val="0"/>
      <w:marBottom w:val="0"/>
      <w:divBdr>
        <w:top w:val="none" w:sz="0" w:space="0" w:color="auto"/>
        <w:left w:val="none" w:sz="0" w:space="0" w:color="auto"/>
        <w:bottom w:val="none" w:sz="0" w:space="0" w:color="auto"/>
        <w:right w:val="none" w:sz="0" w:space="0" w:color="auto"/>
      </w:divBdr>
      <w:divsChild>
        <w:div w:id="380061383">
          <w:marLeft w:val="0"/>
          <w:marRight w:val="0"/>
          <w:marTop w:val="0"/>
          <w:marBottom w:val="0"/>
          <w:divBdr>
            <w:top w:val="none" w:sz="0" w:space="0" w:color="auto"/>
            <w:left w:val="none" w:sz="0" w:space="0" w:color="auto"/>
            <w:bottom w:val="none" w:sz="0" w:space="0" w:color="auto"/>
            <w:right w:val="none" w:sz="0" w:space="0" w:color="auto"/>
          </w:divBdr>
        </w:div>
      </w:divsChild>
    </w:div>
    <w:div w:id="1489787610">
      <w:bodyDiv w:val="1"/>
      <w:marLeft w:val="0"/>
      <w:marRight w:val="0"/>
      <w:marTop w:val="0"/>
      <w:marBottom w:val="0"/>
      <w:divBdr>
        <w:top w:val="none" w:sz="0" w:space="0" w:color="auto"/>
        <w:left w:val="none" w:sz="0" w:space="0" w:color="auto"/>
        <w:bottom w:val="none" w:sz="0" w:space="0" w:color="auto"/>
        <w:right w:val="none" w:sz="0" w:space="0" w:color="auto"/>
      </w:divBdr>
    </w:div>
    <w:div w:id="1489861757">
      <w:bodyDiv w:val="1"/>
      <w:marLeft w:val="0"/>
      <w:marRight w:val="0"/>
      <w:marTop w:val="0"/>
      <w:marBottom w:val="0"/>
      <w:divBdr>
        <w:top w:val="none" w:sz="0" w:space="0" w:color="auto"/>
        <w:left w:val="none" w:sz="0" w:space="0" w:color="auto"/>
        <w:bottom w:val="none" w:sz="0" w:space="0" w:color="auto"/>
        <w:right w:val="none" w:sz="0" w:space="0" w:color="auto"/>
      </w:divBdr>
    </w:div>
    <w:div w:id="1490243353">
      <w:bodyDiv w:val="1"/>
      <w:marLeft w:val="0"/>
      <w:marRight w:val="0"/>
      <w:marTop w:val="0"/>
      <w:marBottom w:val="0"/>
      <w:divBdr>
        <w:top w:val="none" w:sz="0" w:space="0" w:color="auto"/>
        <w:left w:val="none" w:sz="0" w:space="0" w:color="auto"/>
        <w:bottom w:val="none" w:sz="0" w:space="0" w:color="auto"/>
        <w:right w:val="none" w:sz="0" w:space="0" w:color="auto"/>
      </w:divBdr>
    </w:div>
    <w:div w:id="1491824400">
      <w:bodyDiv w:val="1"/>
      <w:marLeft w:val="0"/>
      <w:marRight w:val="0"/>
      <w:marTop w:val="0"/>
      <w:marBottom w:val="0"/>
      <w:divBdr>
        <w:top w:val="none" w:sz="0" w:space="0" w:color="auto"/>
        <w:left w:val="none" w:sz="0" w:space="0" w:color="auto"/>
        <w:bottom w:val="none" w:sz="0" w:space="0" w:color="auto"/>
        <w:right w:val="none" w:sz="0" w:space="0" w:color="auto"/>
      </w:divBdr>
    </w:div>
    <w:div w:id="1492064540">
      <w:bodyDiv w:val="1"/>
      <w:marLeft w:val="0"/>
      <w:marRight w:val="0"/>
      <w:marTop w:val="0"/>
      <w:marBottom w:val="0"/>
      <w:divBdr>
        <w:top w:val="none" w:sz="0" w:space="0" w:color="auto"/>
        <w:left w:val="none" w:sz="0" w:space="0" w:color="auto"/>
        <w:bottom w:val="none" w:sz="0" w:space="0" w:color="auto"/>
        <w:right w:val="none" w:sz="0" w:space="0" w:color="auto"/>
      </w:divBdr>
    </w:div>
    <w:div w:id="1492404446">
      <w:bodyDiv w:val="1"/>
      <w:marLeft w:val="0"/>
      <w:marRight w:val="0"/>
      <w:marTop w:val="0"/>
      <w:marBottom w:val="0"/>
      <w:divBdr>
        <w:top w:val="none" w:sz="0" w:space="0" w:color="auto"/>
        <w:left w:val="none" w:sz="0" w:space="0" w:color="auto"/>
        <w:bottom w:val="none" w:sz="0" w:space="0" w:color="auto"/>
        <w:right w:val="none" w:sz="0" w:space="0" w:color="auto"/>
      </w:divBdr>
    </w:div>
    <w:div w:id="1493176032">
      <w:bodyDiv w:val="1"/>
      <w:marLeft w:val="0"/>
      <w:marRight w:val="0"/>
      <w:marTop w:val="0"/>
      <w:marBottom w:val="0"/>
      <w:divBdr>
        <w:top w:val="none" w:sz="0" w:space="0" w:color="auto"/>
        <w:left w:val="none" w:sz="0" w:space="0" w:color="auto"/>
        <w:bottom w:val="none" w:sz="0" w:space="0" w:color="auto"/>
        <w:right w:val="none" w:sz="0" w:space="0" w:color="auto"/>
      </w:divBdr>
    </w:div>
    <w:div w:id="1493451090">
      <w:bodyDiv w:val="1"/>
      <w:marLeft w:val="0"/>
      <w:marRight w:val="0"/>
      <w:marTop w:val="0"/>
      <w:marBottom w:val="0"/>
      <w:divBdr>
        <w:top w:val="none" w:sz="0" w:space="0" w:color="auto"/>
        <w:left w:val="none" w:sz="0" w:space="0" w:color="auto"/>
        <w:bottom w:val="none" w:sz="0" w:space="0" w:color="auto"/>
        <w:right w:val="none" w:sz="0" w:space="0" w:color="auto"/>
      </w:divBdr>
    </w:div>
    <w:div w:id="1493837836">
      <w:bodyDiv w:val="1"/>
      <w:marLeft w:val="0"/>
      <w:marRight w:val="0"/>
      <w:marTop w:val="0"/>
      <w:marBottom w:val="0"/>
      <w:divBdr>
        <w:top w:val="none" w:sz="0" w:space="0" w:color="auto"/>
        <w:left w:val="none" w:sz="0" w:space="0" w:color="auto"/>
        <w:bottom w:val="none" w:sz="0" w:space="0" w:color="auto"/>
        <w:right w:val="none" w:sz="0" w:space="0" w:color="auto"/>
      </w:divBdr>
    </w:div>
    <w:div w:id="1494950742">
      <w:bodyDiv w:val="1"/>
      <w:marLeft w:val="0"/>
      <w:marRight w:val="0"/>
      <w:marTop w:val="0"/>
      <w:marBottom w:val="0"/>
      <w:divBdr>
        <w:top w:val="none" w:sz="0" w:space="0" w:color="auto"/>
        <w:left w:val="none" w:sz="0" w:space="0" w:color="auto"/>
        <w:bottom w:val="none" w:sz="0" w:space="0" w:color="auto"/>
        <w:right w:val="none" w:sz="0" w:space="0" w:color="auto"/>
      </w:divBdr>
    </w:div>
    <w:div w:id="1495023291">
      <w:bodyDiv w:val="1"/>
      <w:marLeft w:val="0"/>
      <w:marRight w:val="0"/>
      <w:marTop w:val="0"/>
      <w:marBottom w:val="0"/>
      <w:divBdr>
        <w:top w:val="none" w:sz="0" w:space="0" w:color="auto"/>
        <w:left w:val="none" w:sz="0" w:space="0" w:color="auto"/>
        <w:bottom w:val="none" w:sz="0" w:space="0" w:color="auto"/>
        <w:right w:val="none" w:sz="0" w:space="0" w:color="auto"/>
      </w:divBdr>
    </w:div>
    <w:div w:id="1496604859">
      <w:bodyDiv w:val="1"/>
      <w:marLeft w:val="0"/>
      <w:marRight w:val="0"/>
      <w:marTop w:val="0"/>
      <w:marBottom w:val="0"/>
      <w:divBdr>
        <w:top w:val="none" w:sz="0" w:space="0" w:color="auto"/>
        <w:left w:val="none" w:sz="0" w:space="0" w:color="auto"/>
        <w:bottom w:val="none" w:sz="0" w:space="0" w:color="auto"/>
        <w:right w:val="none" w:sz="0" w:space="0" w:color="auto"/>
      </w:divBdr>
    </w:div>
    <w:div w:id="1496610485">
      <w:bodyDiv w:val="1"/>
      <w:marLeft w:val="0"/>
      <w:marRight w:val="0"/>
      <w:marTop w:val="0"/>
      <w:marBottom w:val="0"/>
      <w:divBdr>
        <w:top w:val="none" w:sz="0" w:space="0" w:color="auto"/>
        <w:left w:val="none" w:sz="0" w:space="0" w:color="auto"/>
        <w:bottom w:val="none" w:sz="0" w:space="0" w:color="auto"/>
        <w:right w:val="none" w:sz="0" w:space="0" w:color="auto"/>
      </w:divBdr>
    </w:div>
    <w:div w:id="1497065261">
      <w:bodyDiv w:val="1"/>
      <w:marLeft w:val="0"/>
      <w:marRight w:val="0"/>
      <w:marTop w:val="0"/>
      <w:marBottom w:val="0"/>
      <w:divBdr>
        <w:top w:val="none" w:sz="0" w:space="0" w:color="auto"/>
        <w:left w:val="none" w:sz="0" w:space="0" w:color="auto"/>
        <w:bottom w:val="none" w:sz="0" w:space="0" w:color="auto"/>
        <w:right w:val="none" w:sz="0" w:space="0" w:color="auto"/>
      </w:divBdr>
    </w:div>
    <w:div w:id="1497308897">
      <w:bodyDiv w:val="1"/>
      <w:marLeft w:val="0"/>
      <w:marRight w:val="0"/>
      <w:marTop w:val="0"/>
      <w:marBottom w:val="0"/>
      <w:divBdr>
        <w:top w:val="none" w:sz="0" w:space="0" w:color="auto"/>
        <w:left w:val="none" w:sz="0" w:space="0" w:color="auto"/>
        <w:bottom w:val="none" w:sz="0" w:space="0" w:color="auto"/>
        <w:right w:val="none" w:sz="0" w:space="0" w:color="auto"/>
      </w:divBdr>
    </w:div>
    <w:div w:id="1498618887">
      <w:bodyDiv w:val="1"/>
      <w:marLeft w:val="0"/>
      <w:marRight w:val="0"/>
      <w:marTop w:val="0"/>
      <w:marBottom w:val="0"/>
      <w:divBdr>
        <w:top w:val="none" w:sz="0" w:space="0" w:color="auto"/>
        <w:left w:val="none" w:sz="0" w:space="0" w:color="auto"/>
        <w:bottom w:val="none" w:sz="0" w:space="0" w:color="auto"/>
        <w:right w:val="none" w:sz="0" w:space="0" w:color="auto"/>
      </w:divBdr>
    </w:div>
    <w:div w:id="1499267153">
      <w:bodyDiv w:val="1"/>
      <w:marLeft w:val="0"/>
      <w:marRight w:val="0"/>
      <w:marTop w:val="0"/>
      <w:marBottom w:val="0"/>
      <w:divBdr>
        <w:top w:val="none" w:sz="0" w:space="0" w:color="auto"/>
        <w:left w:val="none" w:sz="0" w:space="0" w:color="auto"/>
        <w:bottom w:val="none" w:sz="0" w:space="0" w:color="auto"/>
        <w:right w:val="none" w:sz="0" w:space="0" w:color="auto"/>
      </w:divBdr>
    </w:div>
    <w:div w:id="1499538170">
      <w:bodyDiv w:val="1"/>
      <w:marLeft w:val="0"/>
      <w:marRight w:val="0"/>
      <w:marTop w:val="0"/>
      <w:marBottom w:val="0"/>
      <w:divBdr>
        <w:top w:val="none" w:sz="0" w:space="0" w:color="auto"/>
        <w:left w:val="none" w:sz="0" w:space="0" w:color="auto"/>
        <w:bottom w:val="none" w:sz="0" w:space="0" w:color="auto"/>
        <w:right w:val="none" w:sz="0" w:space="0" w:color="auto"/>
      </w:divBdr>
    </w:div>
    <w:div w:id="1499885583">
      <w:bodyDiv w:val="1"/>
      <w:marLeft w:val="0"/>
      <w:marRight w:val="0"/>
      <w:marTop w:val="0"/>
      <w:marBottom w:val="0"/>
      <w:divBdr>
        <w:top w:val="none" w:sz="0" w:space="0" w:color="auto"/>
        <w:left w:val="none" w:sz="0" w:space="0" w:color="auto"/>
        <w:bottom w:val="none" w:sz="0" w:space="0" w:color="auto"/>
        <w:right w:val="none" w:sz="0" w:space="0" w:color="auto"/>
      </w:divBdr>
    </w:div>
    <w:div w:id="1499999561">
      <w:bodyDiv w:val="1"/>
      <w:marLeft w:val="0"/>
      <w:marRight w:val="0"/>
      <w:marTop w:val="0"/>
      <w:marBottom w:val="0"/>
      <w:divBdr>
        <w:top w:val="none" w:sz="0" w:space="0" w:color="auto"/>
        <w:left w:val="none" w:sz="0" w:space="0" w:color="auto"/>
        <w:bottom w:val="none" w:sz="0" w:space="0" w:color="auto"/>
        <w:right w:val="none" w:sz="0" w:space="0" w:color="auto"/>
      </w:divBdr>
    </w:div>
    <w:div w:id="1500463776">
      <w:bodyDiv w:val="1"/>
      <w:marLeft w:val="0"/>
      <w:marRight w:val="0"/>
      <w:marTop w:val="0"/>
      <w:marBottom w:val="0"/>
      <w:divBdr>
        <w:top w:val="none" w:sz="0" w:space="0" w:color="auto"/>
        <w:left w:val="none" w:sz="0" w:space="0" w:color="auto"/>
        <w:bottom w:val="none" w:sz="0" w:space="0" w:color="auto"/>
        <w:right w:val="none" w:sz="0" w:space="0" w:color="auto"/>
      </w:divBdr>
    </w:div>
    <w:div w:id="1501390886">
      <w:bodyDiv w:val="1"/>
      <w:marLeft w:val="0"/>
      <w:marRight w:val="0"/>
      <w:marTop w:val="0"/>
      <w:marBottom w:val="0"/>
      <w:divBdr>
        <w:top w:val="none" w:sz="0" w:space="0" w:color="auto"/>
        <w:left w:val="none" w:sz="0" w:space="0" w:color="auto"/>
        <w:bottom w:val="none" w:sz="0" w:space="0" w:color="auto"/>
        <w:right w:val="none" w:sz="0" w:space="0" w:color="auto"/>
      </w:divBdr>
    </w:div>
    <w:div w:id="1501894219">
      <w:bodyDiv w:val="1"/>
      <w:marLeft w:val="0"/>
      <w:marRight w:val="0"/>
      <w:marTop w:val="0"/>
      <w:marBottom w:val="0"/>
      <w:divBdr>
        <w:top w:val="none" w:sz="0" w:space="0" w:color="auto"/>
        <w:left w:val="none" w:sz="0" w:space="0" w:color="auto"/>
        <w:bottom w:val="none" w:sz="0" w:space="0" w:color="auto"/>
        <w:right w:val="none" w:sz="0" w:space="0" w:color="auto"/>
      </w:divBdr>
    </w:div>
    <w:div w:id="1502351586">
      <w:bodyDiv w:val="1"/>
      <w:marLeft w:val="0"/>
      <w:marRight w:val="0"/>
      <w:marTop w:val="0"/>
      <w:marBottom w:val="0"/>
      <w:divBdr>
        <w:top w:val="none" w:sz="0" w:space="0" w:color="auto"/>
        <w:left w:val="none" w:sz="0" w:space="0" w:color="auto"/>
        <w:bottom w:val="none" w:sz="0" w:space="0" w:color="auto"/>
        <w:right w:val="none" w:sz="0" w:space="0" w:color="auto"/>
      </w:divBdr>
    </w:div>
    <w:div w:id="1503082207">
      <w:bodyDiv w:val="1"/>
      <w:marLeft w:val="0"/>
      <w:marRight w:val="0"/>
      <w:marTop w:val="0"/>
      <w:marBottom w:val="0"/>
      <w:divBdr>
        <w:top w:val="none" w:sz="0" w:space="0" w:color="auto"/>
        <w:left w:val="none" w:sz="0" w:space="0" w:color="auto"/>
        <w:bottom w:val="none" w:sz="0" w:space="0" w:color="auto"/>
        <w:right w:val="none" w:sz="0" w:space="0" w:color="auto"/>
      </w:divBdr>
    </w:div>
    <w:div w:id="1504737726">
      <w:bodyDiv w:val="1"/>
      <w:marLeft w:val="0"/>
      <w:marRight w:val="0"/>
      <w:marTop w:val="0"/>
      <w:marBottom w:val="0"/>
      <w:divBdr>
        <w:top w:val="none" w:sz="0" w:space="0" w:color="auto"/>
        <w:left w:val="none" w:sz="0" w:space="0" w:color="auto"/>
        <w:bottom w:val="none" w:sz="0" w:space="0" w:color="auto"/>
        <w:right w:val="none" w:sz="0" w:space="0" w:color="auto"/>
      </w:divBdr>
    </w:div>
    <w:div w:id="1504778303">
      <w:bodyDiv w:val="1"/>
      <w:marLeft w:val="0"/>
      <w:marRight w:val="0"/>
      <w:marTop w:val="0"/>
      <w:marBottom w:val="0"/>
      <w:divBdr>
        <w:top w:val="none" w:sz="0" w:space="0" w:color="auto"/>
        <w:left w:val="none" w:sz="0" w:space="0" w:color="auto"/>
        <w:bottom w:val="none" w:sz="0" w:space="0" w:color="auto"/>
        <w:right w:val="none" w:sz="0" w:space="0" w:color="auto"/>
      </w:divBdr>
    </w:div>
    <w:div w:id="1504782069">
      <w:bodyDiv w:val="1"/>
      <w:marLeft w:val="0"/>
      <w:marRight w:val="0"/>
      <w:marTop w:val="0"/>
      <w:marBottom w:val="0"/>
      <w:divBdr>
        <w:top w:val="none" w:sz="0" w:space="0" w:color="auto"/>
        <w:left w:val="none" w:sz="0" w:space="0" w:color="auto"/>
        <w:bottom w:val="none" w:sz="0" w:space="0" w:color="auto"/>
        <w:right w:val="none" w:sz="0" w:space="0" w:color="auto"/>
      </w:divBdr>
    </w:div>
    <w:div w:id="1504978856">
      <w:bodyDiv w:val="1"/>
      <w:marLeft w:val="0"/>
      <w:marRight w:val="0"/>
      <w:marTop w:val="0"/>
      <w:marBottom w:val="0"/>
      <w:divBdr>
        <w:top w:val="none" w:sz="0" w:space="0" w:color="auto"/>
        <w:left w:val="none" w:sz="0" w:space="0" w:color="auto"/>
        <w:bottom w:val="none" w:sz="0" w:space="0" w:color="auto"/>
        <w:right w:val="none" w:sz="0" w:space="0" w:color="auto"/>
      </w:divBdr>
    </w:div>
    <w:div w:id="1507136669">
      <w:bodyDiv w:val="1"/>
      <w:marLeft w:val="0"/>
      <w:marRight w:val="0"/>
      <w:marTop w:val="0"/>
      <w:marBottom w:val="0"/>
      <w:divBdr>
        <w:top w:val="none" w:sz="0" w:space="0" w:color="auto"/>
        <w:left w:val="none" w:sz="0" w:space="0" w:color="auto"/>
        <w:bottom w:val="none" w:sz="0" w:space="0" w:color="auto"/>
        <w:right w:val="none" w:sz="0" w:space="0" w:color="auto"/>
      </w:divBdr>
    </w:div>
    <w:div w:id="1507551061">
      <w:bodyDiv w:val="1"/>
      <w:marLeft w:val="0"/>
      <w:marRight w:val="0"/>
      <w:marTop w:val="0"/>
      <w:marBottom w:val="0"/>
      <w:divBdr>
        <w:top w:val="none" w:sz="0" w:space="0" w:color="auto"/>
        <w:left w:val="none" w:sz="0" w:space="0" w:color="auto"/>
        <w:bottom w:val="none" w:sz="0" w:space="0" w:color="auto"/>
        <w:right w:val="none" w:sz="0" w:space="0" w:color="auto"/>
      </w:divBdr>
    </w:div>
    <w:div w:id="1507555798">
      <w:bodyDiv w:val="1"/>
      <w:marLeft w:val="0"/>
      <w:marRight w:val="0"/>
      <w:marTop w:val="0"/>
      <w:marBottom w:val="0"/>
      <w:divBdr>
        <w:top w:val="none" w:sz="0" w:space="0" w:color="auto"/>
        <w:left w:val="none" w:sz="0" w:space="0" w:color="auto"/>
        <w:bottom w:val="none" w:sz="0" w:space="0" w:color="auto"/>
        <w:right w:val="none" w:sz="0" w:space="0" w:color="auto"/>
      </w:divBdr>
    </w:div>
    <w:div w:id="1508590893">
      <w:bodyDiv w:val="1"/>
      <w:marLeft w:val="0"/>
      <w:marRight w:val="0"/>
      <w:marTop w:val="0"/>
      <w:marBottom w:val="0"/>
      <w:divBdr>
        <w:top w:val="none" w:sz="0" w:space="0" w:color="auto"/>
        <w:left w:val="none" w:sz="0" w:space="0" w:color="auto"/>
        <w:bottom w:val="none" w:sz="0" w:space="0" w:color="auto"/>
        <w:right w:val="none" w:sz="0" w:space="0" w:color="auto"/>
      </w:divBdr>
    </w:div>
    <w:div w:id="1508592924">
      <w:bodyDiv w:val="1"/>
      <w:marLeft w:val="0"/>
      <w:marRight w:val="0"/>
      <w:marTop w:val="0"/>
      <w:marBottom w:val="0"/>
      <w:divBdr>
        <w:top w:val="none" w:sz="0" w:space="0" w:color="auto"/>
        <w:left w:val="none" w:sz="0" w:space="0" w:color="auto"/>
        <w:bottom w:val="none" w:sz="0" w:space="0" w:color="auto"/>
        <w:right w:val="none" w:sz="0" w:space="0" w:color="auto"/>
      </w:divBdr>
    </w:div>
    <w:div w:id="1508866708">
      <w:bodyDiv w:val="1"/>
      <w:marLeft w:val="0"/>
      <w:marRight w:val="0"/>
      <w:marTop w:val="0"/>
      <w:marBottom w:val="0"/>
      <w:divBdr>
        <w:top w:val="none" w:sz="0" w:space="0" w:color="auto"/>
        <w:left w:val="none" w:sz="0" w:space="0" w:color="auto"/>
        <w:bottom w:val="none" w:sz="0" w:space="0" w:color="auto"/>
        <w:right w:val="none" w:sz="0" w:space="0" w:color="auto"/>
      </w:divBdr>
    </w:div>
    <w:div w:id="1509170847">
      <w:bodyDiv w:val="1"/>
      <w:marLeft w:val="0"/>
      <w:marRight w:val="0"/>
      <w:marTop w:val="0"/>
      <w:marBottom w:val="0"/>
      <w:divBdr>
        <w:top w:val="none" w:sz="0" w:space="0" w:color="auto"/>
        <w:left w:val="none" w:sz="0" w:space="0" w:color="auto"/>
        <w:bottom w:val="none" w:sz="0" w:space="0" w:color="auto"/>
        <w:right w:val="none" w:sz="0" w:space="0" w:color="auto"/>
      </w:divBdr>
    </w:div>
    <w:div w:id="1509440030">
      <w:bodyDiv w:val="1"/>
      <w:marLeft w:val="0"/>
      <w:marRight w:val="0"/>
      <w:marTop w:val="0"/>
      <w:marBottom w:val="0"/>
      <w:divBdr>
        <w:top w:val="none" w:sz="0" w:space="0" w:color="auto"/>
        <w:left w:val="none" w:sz="0" w:space="0" w:color="auto"/>
        <w:bottom w:val="none" w:sz="0" w:space="0" w:color="auto"/>
        <w:right w:val="none" w:sz="0" w:space="0" w:color="auto"/>
      </w:divBdr>
    </w:div>
    <w:div w:id="1510169929">
      <w:bodyDiv w:val="1"/>
      <w:marLeft w:val="0"/>
      <w:marRight w:val="0"/>
      <w:marTop w:val="0"/>
      <w:marBottom w:val="0"/>
      <w:divBdr>
        <w:top w:val="none" w:sz="0" w:space="0" w:color="auto"/>
        <w:left w:val="none" w:sz="0" w:space="0" w:color="auto"/>
        <w:bottom w:val="none" w:sz="0" w:space="0" w:color="auto"/>
        <w:right w:val="none" w:sz="0" w:space="0" w:color="auto"/>
      </w:divBdr>
    </w:div>
    <w:div w:id="1510170243">
      <w:bodyDiv w:val="1"/>
      <w:marLeft w:val="0"/>
      <w:marRight w:val="0"/>
      <w:marTop w:val="0"/>
      <w:marBottom w:val="0"/>
      <w:divBdr>
        <w:top w:val="none" w:sz="0" w:space="0" w:color="auto"/>
        <w:left w:val="none" w:sz="0" w:space="0" w:color="auto"/>
        <w:bottom w:val="none" w:sz="0" w:space="0" w:color="auto"/>
        <w:right w:val="none" w:sz="0" w:space="0" w:color="auto"/>
      </w:divBdr>
    </w:div>
    <w:div w:id="1510219473">
      <w:bodyDiv w:val="1"/>
      <w:marLeft w:val="0"/>
      <w:marRight w:val="0"/>
      <w:marTop w:val="0"/>
      <w:marBottom w:val="0"/>
      <w:divBdr>
        <w:top w:val="none" w:sz="0" w:space="0" w:color="auto"/>
        <w:left w:val="none" w:sz="0" w:space="0" w:color="auto"/>
        <w:bottom w:val="none" w:sz="0" w:space="0" w:color="auto"/>
        <w:right w:val="none" w:sz="0" w:space="0" w:color="auto"/>
      </w:divBdr>
    </w:div>
    <w:div w:id="1511095966">
      <w:bodyDiv w:val="1"/>
      <w:marLeft w:val="0"/>
      <w:marRight w:val="0"/>
      <w:marTop w:val="0"/>
      <w:marBottom w:val="0"/>
      <w:divBdr>
        <w:top w:val="none" w:sz="0" w:space="0" w:color="auto"/>
        <w:left w:val="none" w:sz="0" w:space="0" w:color="auto"/>
        <w:bottom w:val="none" w:sz="0" w:space="0" w:color="auto"/>
        <w:right w:val="none" w:sz="0" w:space="0" w:color="auto"/>
      </w:divBdr>
    </w:div>
    <w:div w:id="1511795875">
      <w:bodyDiv w:val="1"/>
      <w:marLeft w:val="0"/>
      <w:marRight w:val="0"/>
      <w:marTop w:val="0"/>
      <w:marBottom w:val="0"/>
      <w:divBdr>
        <w:top w:val="none" w:sz="0" w:space="0" w:color="auto"/>
        <w:left w:val="none" w:sz="0" w:space="0" w:color="auto"/>
        <w:bottom w:val="none" w:sz="0" w:space="0" w:color="auto"/>
        <w:right w:val="none" w:sz="0" w:space="0" w:color="auto"/>
      </w:divBdr>
    </w:div>
    <w:div w:id="1513450573">
      <w:bodyDiv w:val="1"/>
      <w:marLeft w:val="0"/>
      <w:marRight w:val="0"/>
      <w:marTop w:val="0"/>
      <w:marBottom w:val="0"/>
      <w:divBdr>
        <w:top w:val="none" w:sz="0" w:space="0" w:color="auto"/>
        <w:left w:val="none" w:sz="0" w:space="0" w:color="auto"/>
        <w:bottom w:val="none" w:sz="0" w:space="0" w:color="auto"/>
        <w:right w:val="none" w:sz="0" w:space="0" w:color="auto"/>
      </w:divBdr>
    </w:div>
    <w:div w:id="1515413502">
      <w:bodyDiv w:val="1"/>
      <w:marLeft w:val="0"/>
      <w:marRight w:val="0"/>
      <w:marTop w:val="0"/>
      <w:marBottom w:val="0"/>
      <w:divBdr>
        <w:top w:val="none" w:sz="0" w:space="0" w:color="auto"/>
        <w:left w:val="none" w:sz="0" w:space="0" w:color="auto"/>
        <w:bottom w:val="none" w:sz="0" w:space="0" w:color="auto"/>
        <w:right w:val="none" w:sz="0" w:space="0" w:color="auto"/>
      </w:divBdr>
    </w:div>
    <w:div w:id="1515460588">
      <w:bodyDiv w:val="1"/>
      <w:marLeft w:val="0"/>
      <w:marRight w:val="0"/>
      <w:marTop w:val="0"/>
      <w:marBottom w:val="0"/>
      <w:divBdr>
        <w:top w:val="none" w:sz="0" w:space="0" w:color="auto"/>
        <w:left w:val="none" w:sz="0" w:space="0" w:color="auto"/>
        <w:bottom w:val="none" w:sz="0" w:space="0" w:color="auto"/>
        <w:right w:val="none" w:sz="0" w:space="0" w:color="auto"/>
      </w:divBdr>
    </w:div>
    <w:div w:id="1515462373">
      <w:bodyDiv w:val="1"/>
      <w:marLeft w:val="0"/>
      <w:marRight w:val="0"/>
      <w:marTop w:val="0"/>
      <w:marBottom w:val="0"/>
      <w:divBdr>
        <w:top w:val="none" w:sz="0" w:space="0" w:color="auto"/>
        <w:left w:val="none" w:sz="0" w:space="0" w:color="auto"/>
        <w:bottom w:val="none" w:sz="0" w:space="0" w:color="auto"/>
        <w:right w:val="none" w:sz="0" w:space="0" w:color="auto"/>
      </w:divBdr>
    </w:div>
    <w:div w:id="1516067676">
      <w:bodyDiv w:val="1"/>
      <w:marLeft w:val="0"/>
      <w:marRight w:val="0"/>
      <w:marTop w:val="0"/>
      <w:marBottom w:val="0"/>
      <w:divBdr>
        <w:top w:val="none" w:sz="0" w:space="0" w:color="auto"/>
        <w:left w:val="none" w:sz="0" w:space="0" w:color="auto"/>
        <w:bottom w:val="none" w:sz="0" w:space="0" w:color="auto"/>
        <w:right w:val="none" w:sz="0" w:space="0" w:color="auto"/>
      </w:divBdr>
    </w:div>
    <w:div w:id="1516265118">
      <w:bodyDiv w:val="1"/>
      <w:marLeft w:val="0"/>
      <w:marRight w:val="0"/>
      <w:marTop w:val="0"/>
      <w:marBottom w:val="0"/>
      <w:divBdr>
        <w:top w:val="none" w:sz="0" w:space="0" w:color="auto"/>
        <w:left w:val="none" w:sz="0" w:space="0" w:color="auto"/>
        <w:bottom w:val="none" w:sz="0" w:space="0" w:color="auto"/>
        <w:right w:val="none" w:sz="0" w:space="0" w:color="auto"/>
      </w:divBdr>
    </w:div>
    <w:div w:id="1516336576">
      <w:bodyDiv w:val="1"/>
      <w:marLeft w:val="0"/>
      <w:marRight w:val="0"/>
      <w:marTop w:val="0"/>
      <w:marBottom w:val="0"/>
      <w:divBdr>
        <w:top w:val="none" w:sz="0" w:space="0" w:color="auto"/>
        <w:left w:val="none" w:sz="0" w:space="0" w:color="auto"/>
        <w:bottom w:val="none" w:sz="0" w:space="0" w:color="auto"/>
        <w:right w:val="none" w:sz="0" w:space="0" w:color="auto"/>
      </w:divBdr>
    </w:div>
    <w:div w:id="1516534174">
      <w:bodyDiv w:val="1"/>
      <w:marLeft w:val="0"/>
      <w:marRight w:val="0"/>
      <w:marTop w:val="0"/>
      <w:marBottom w:val="0"/>
      <w:divBdr>
        <w:top w:val="none" w:sz="0" w:space="0" w:color="auto"/>
        <w:left w:val="none" w:sz="0" w:space="0" w:color="auto"/>
        <w:bottom w:val="none" w:sz="0" w:space="0" w:color="auto"/>
        <w:right w:val="none" w:sz="0" w:space="0" w:color="auto"/>
      </w:divBdr>
    </w:div>
    <w:div w:id="1516577436">
      <w:bodyDiv w:val="1"/>
      <w:marLeft w:val="0"/>
      <w:marRight w:val="0"/>
      <w:marTop w:val="0"/>
      <w:marBottom w:val="0"/>
      <w:divBdr>
        <w:top w:val="none" w:sz="0" w:space="0" w:color="auto"/>
        <w:left w:val="none" w:sz="0" w:space="0" w:color="auto"/>
        <w:bottom w:val="none" w:sz="0" w:space="0" w:color="auto"/>
        <w:right w:val="none" w:sz="0" w:space="0" w:color="auto"/>
      </w:divBdr>
    </w:div>
    <w:div w:id="1516729013">
      <w:bodyDiv w:val="1"/>
      <w:marLeft w:val="0"/>
      <w:marRight w:val="0"/>
      <w:marTop w:val="0"/>
      <w:marBottom w:val="0"/>
      <w:divBdr>
        <w:top w:val="none" w:sz="0" w:space="0" w:color="auto"/>
        <w:left w:val="none" w:sz="0" w:space="0" w:color="auto"/>
        <w:bottom w:val="none" w:sz="0" w:space="0" w:color="auto"/>
        <w:right w:val="none" w:sz="0" w:space="0" w:color="auto"/>
      </w:divBdr>
    </w:div>
    <w:div w:id="1517233673">
      <w:bodyDiv w:val="1"/>
      <w:marLeft w:val="0"/>
      <w:marRight w:val="0"/>
      <w:marTop w:val="0"/>
      <w:marBottom w:val="0"/>
      <w:divBdr>
        <w:top w:val="none" w:sz="0" w:space="0" w:color="auto"/>
        <w:left w:val="none" w:sz="0" w:space="0" w:color="auto"/>
        <w:bottom w:val="none" w:sz="0" w:space="0" w:color="auto"/>
        <w:right w:val="none" w:sz="0" w:space="0" w:color="auto"/>
      </w:divBdr>
    </w:div>
    <w:div w:id="1517884952">
      <w:bodyDiv w:val="1"/>
      <w:marLeft w:val="0"/>
      <w:marRight w:val="0"/>
      <w:marTop w:val="0"/>
      <w:marBottom w:val="0"/>
      <w:divBdr>
        <w:top w:val="none" w:sz="0" w:space="0" w:color="auto"/>
        <w:left w:val="none" w:sz="0" w:space="0" w:color="auto"/>
        <w:bottom w:val="none" w:sz="0" w:space="0" w:color="auto"/>
        <w:right w:val="none" w:sz="0" w:space="0" w:color="auto"/>
      </w:divBdr>
    </w:div>
    <w:div w:id="1517886750">
      <w:bodyDiv w:val="1"/>
      <w:marLeft w:val="0"/>
      <w:marRight w:val="0"/>
      <w:marTop w:val="0"/>
      <w:marBottom w:val="0"/>
      <w:divBdr>
        <w:top w:val="none" w:sz="0" w:space="0" w:color="auto"/>
        <w:left w:val="none" w:sz="0" w:space="0" w:color="auto"/>
        <w:bottom w:val="none" w:sz="0" w:space="0" w:color="auto"/>
        <w:right w:val="none" w:sz="0" w:space="0" w:color="auto"/>
      </w:divBdr>
    </w:div>
    <w:div w:id="1518150606">
      <w:bodyDiv w:val="1"/>
      <w:marLeft w:val="0"/>
      <w:marRight w:val="0"/>
      <w:marTop w:val="0"/>
      <w:marBottom w:val="0"/>
      <w:divBdr>
        <w:top w:val="none" w:sz="0" w:space="0" w:color="auto"/>
        <w:left w:val="none" w:sz="0" w:space="0" w:color="auto"/>
        <w:bottom w:val="none" w:sz="0" w:space="0" w:color="auto"/>
        <w:right w:val="none" w:sz="0" w:space="0" w:color="auto"/>
      </w:divBdr>
    </w:div>
    <w:div w:id="1518419757">
      <w:bodyDiv w:val="1"/>
      <w:marLeft w:val="0"/>
      <w:marRight w:val="0"/>
      <w:marTop w:val="0"/>
      <w:marBottom w:val="0"/>
      <w:divBdr>
        <w:top w:val="none" w:sz="0" w:space="0" w:color="auto"/>
        <w:left w:val="none" w:sz="0" w:space="0" w:color="auto"/>
        <w:bottom w:val="none" w:sz="0" w:space="0" w:color="auto"/>
        <w:right w:val="none" w:sz="0" w:space="0" w:color="auto"/>
      </w:divBdr>
    </w:div>
    <w:div w:id="1519004839">
      <w:bodyDiv w:val="1"/>
      <w:marLeft w:val="0"/>
      <w:marRight w:val="0"/>
      <w:marTop w:val="0"/>
      <w:marBottom w:val="0"/>
      <w:divBdr>
        <w:top w:val="none" w:sz="0" w:space="0" w:color="auto"/>
        <w:left w:val="none" w:sz="0" w:space="0" w:color="auto"/>
        <w:bottom w:val="none" w:sz="0" w:space="0" w:color="auto"/>
        <w:right w:val="none" w:sz="0" w:space="0" w:color="auto"/>
      </w:divBdr>
    </w:div>
    <w:div w:id="1519273417">
      <w:bodyDiv w:val="1"/>
      <w:marLeft w:val="0"/>
      <w:marRight w:val="0"/>
      <w:marTop w:val="0"/>
      <w:marBottom w:val="0"/>
      <w:divBdr>
        <w:top w:val="none" w:sz="0" w:space="0" w:color="auto"/>
        <w:left w:val="none" w:sz="0" w:space="0" w:color="auto"/>
        <w:bottom w:val="none" w:sz="0" w:space="0" w:color="auto"/>
        <w:right w:val="none" w:sz="0" w:space="0" w:color="auto"/>
      </w:divBdr>
    </w:div>
    <w:div w:id="1520854987">
      <w:bodyDiv w:val="1"/>
      <w:marLeft w:val="0"/>
      <w:marRight w:val="0"/>
      <w:marTop w:val="0"/>
      <w:marBottom w:val="0"/>
      <w:divBdr>
        <w:top w:val="none" w:sz="0" w:space="0" w:color="auto"/>
        <w:left w:val="none" w:sz="0" w:space="0" w:color="auto"/>
        <w:bottom w:val="none" w:sz="0" w:space="0" w:color="auto"/>
        <w:right w:val="none" w:sz="0" w:space="0" w:color="auto"/>
      </w:divBdr>
    </w:div>
    <w:div w:id="1521700998">
      <w:bodyDiv w:val="1"/>
      <w:marLeft w:val="0"/>
      <w:marRight w:val="0"/>
      <w:marTop w:val="0"/>
      <w:marBottom w:val="0"/>
      <w:divBdr>
        <w:top w:val="none" w:sz="0" w:space="0" w:color="auto"/>
        <w:left w:val="none" w:sz="0" w:space="0" w:color="auto"/>
        <w:bottom w:val="none" w:sz="0" w:space="0" w:color="auto"/>
        <w:right w:val="none" w:sz="0" w:space="0" w:color="auto"/>
      </w:divBdr>
    </w:div>
    <w:div w:id="1522549125">
      <w:bodyDiv w:val="1"/>
      <w:marLeft w:val="0"/>
      <w:marRight w:val="0"/>
      <w:marTop w:val="0"/>
      <w:marBottom w:val="0"/>
      <w:divBdr>
        <w:top w:val="none" w:sz="0" w:space="0" w:color="auto"/>
        <w:left w:val="none" w:sz="0" w:space="0" w:color="auto"/>
        <w:bottom w:val="none" w:sz="0" w:space="0" w:color="auto"/>
        <w:right w:val="none" w:sz="0" w:space="0" w:color="auto"/>
      </w:divBdr>
    </w:div>
    <w:div w:id="1522553777">
      <w:bodyDiv w:val="1"/>
      <w:marLeft w:val="0"/>
      <w:marRight w:val="0"/>
      <w:marTop w:val="0"/>
      <w:marBottom w:val="0"/>
      <w:divBdr>
        <w:top w:val="none" w:sz="0" w:space="0" w:color="auto"/>
        <w:left w:val="none" w:sz="0" w:space="0" w:color="auto"/>
        <w:bottom w:val="none" w:sz="0" w:space="0" w:color="auto"/>
        <w:right w:val="none" w:sz="0" w:space="0" w:color="auto"/>
      </w:divBdr>
    </w:div>
    <w:div w:id="1522695901">
      <w:bodyDiv w:val="1"/>
      <w:marLeft w:val="0"/>
      <w:marRight w:val="0"/>
      <w:marTop w:val="0"/>
      <w:marBottom w:val="0"/>
      <w:divBdr>
        <w:top w:val="none" w:sz="0" w:space="0" w:color="auto"/>
        <w:left w:val="none" w:sz="0" w:space="0" w:color="auto"/>
        <w:bottom w:val="none" w:sz="0" w:space="0" w:color="auto"/>
        <w:right w:val="none" w:sz="0" w:space="0" w:color="auto"/>
      </w:divBdr>
    </w:div>
    <w:div w:id="1522743173">
      <w:bodyDiv w:val="1"/>
      <w:marLeft w:val="0"/>
      <w:marRight w:val="0"/>
      <w:marTop w:val="0"/>
      <w:marBottom w:val="0"/>
      <w:divBdr>
        <w:top w:val="none" w:sz="0" w:space="0" w:color="auto"/>
        <w:left w:val="none" w:sz="0" w:space="0" w:color="auto"/>
        <w:bottom w:val="none" w:sz="0" w:space="0" w:color="auto"/>
        <w:right w:val="none" w:sz="0" w:space="0" w:color="auto"/>
      </w:divBdr>
    </w:div>
    <w:div w:id="1523015650">
      <w:bodyDiv w:val="1"/>
      <w:marLeft w:val="0"/>
      <w:marRight w:val="0"/>
      <w:marTop w:val="0"/>
      <w:marBottom w:val="0"/>
      <w:divBdr>
        <w:top w:val="none" w:sz="0" w:space="0" w:color="auto"/>
        <w:left w:val="none" w:sz="0" w:space="0" w:color="auto"/>
        <w:bottom w:val="none" w:sz="0" w:space="0" w:color="auto"/>
        <w:right w:val="none" w:sz="0" w:space="0" w:color="auto"/>
      </w:divBdr>
    </w:div>
    <w:div w:id="1524245198">
      <w:bodyDiv w:val="1"/>
      <w:marLeft w:val="0"/>
      <w:marRight w:val="0"/>
      <w:marTop w:val="0"/>
      <w:marBottom w:val="0"/>
      <w:divBdr>
        <w:top w:val="none" w:sz="0" w:space="0" w:color="auto"/>
        <w:left w:val="none" w:sz="0" w:space="0" w:color="auto"/>
        <w:bottom w:val="none" w:sz="0" w:space="0" w:color="auto"/>
        <w:right w:val="none" w:sz="0" w:space="0" w:color="auto"/>
      </w:divBdr>
    </w:div>
    <w:div w:id="1524396356">
      <w:bodyDiv w:val="1"/>
      <w:marLeft w:val="0"/>
      <w:marRight w:val="0"/>
      <w:marTop w:val="0"/>
      <w:marBottom w:val="0"/>
      <w:divBdr>
        <w:top w:val="none" w:sz="0" w:space="0" w:color="auto"/>
        <w:left w:val="none" w:sz="0" w:space="0" w:color="auto"/>
        <w:bottom w:val="none" w:sz="0" w:space="0" w:color="auto"/>
        <w:right w:val="none" w:sz="0" w:space="0" w:color="auto"/>
      </w:divBdr>
    </w:div>
    <w:div w:id="1524398292">
      <w:bodyDiv w:val="1"/>
      <w:marLeft w:val="0"/>
      <w:marRight w:val="0"/>
      <w:marTop w:val="0"/>
      <w:marBottom w:val="0"/>
      <w:divBdr>
        <w:top w:val="none" w:sz="0" w:space="0" w:color="auto"/>
        <w:left w:val="none" w:sz="0" w:space="0" w:color="auto"/>
        <w:bottom w:val="none" w:sz="0" w:space="0" w:color="auto"/>
        <w:right w:val="none" w:sz="0" w:space="0" w:color="auto"/>
      </w:divBdr>
    </w:div>
    <w:div w:id="1524398753">
      <w:bodyDiv w:val="1"/>
      <w:marLeft w:val="0"/>
      <w:marRight w:val="0"/>
      <w:marTop w:val="0"/>
      <w:marBottom w:val="0"/>
      <w:divBdr>
        <w:top w:val="none" w:sz="0" w:space="0" w:color="auto"/>
        <w:left w:val="none" w:sz="0" w:space="0" w:color="auto"/>
        <w:bottom w:val="none" w:sz="0" w:space="0" w:color="auto"/>
        <w:right w:val="none" w:sz="0" w:space="0" w:color="auto"/>
      </w:divBdr>
    </w:div>
    <w:div w:id="1524516901">
      <w:bodyDiv w:val="1"/>
      <w:marLeft w:val="0"/>
      <w:marRight w:val="0"/>
      <w:marTop w:val="0"/>
      <w:marBottom w:val="0"/>
      <w:divBdr>
        <w:top w:val="none" w:sz="0" w:space="0" w:color="auto"/>
        <w:left w:val="none" w:sz="0" w:space="0" w:color="auto"/>
        <w:bottom w:val="none" w:sz="0" w:space="0" w:color="auto"/>
        <w:right w:val="none" w:sz="0" w:space="0" w:color="auto"/>
      </w:divBdr>
    </w:div>
    <w:div w:id="1525754897">
      <w:bodyDiv w:val="1"/>
      <w:marLeft w:val="0"/>
      <w:marRight w:val="0"/>
      <w:marTop w:val="0"/>
      <w:marBottom w:val="0"/>
      <w:divBdr>
        <w:top w:val="none" w:sz="0" w:space="0" w:color="auto"/>
        <w:left w:val="none" w:sz="0" w:space="0" w:color="auto"/>
        <w:bottom w:val="none" w:sz="0" w:space="0" w:color="auto"/>
        <w:right w:val="none" w:sz="0" w:space="0" w:color="auto"/>
      </w:divBdr>
    </w:div>
    <w:div w:id="1525945813">
      <w:bodyDiv w:val="1"/>
      <w:marLeft w:val="0"/>
      <w:marRight w:val="0"/>
      <w:marTop w:val="0"/>
      <w:marBottom w:val="0"/>
      <w:divBdr>
        <w:top w:val="none" w:sz="0" w:space="0" w:color="auto"/>
        <w:left w:val="none" w:sz="0" w:space="0" w:color="auto"/>
        <w:bottom w:val="none" w:sz="0" w:space="0" w:color="auto"/>
        <w:right w:val="none" w:sz="0" w:space="0" w:color="auto"/>
      </w:divBdr>
    </w:div>
    <w:div w:id="1526626940">
      <w:bodyDiv w:val="1"/>
      <w:marLeft w:val="0"/>
      <w:marRight w:val="0"/>
      <w:marTop w:val="0"/>
      <w:marBottom w:val="0"/>
      <w:divBdr>
        <w:top w:val="none" w:sz="0" w:space="0" w:color="auto"/>
        <w:left w:val="none" w:sz="0" w:space="0" w:color="auto"/>
        <w:bottom w:val="none" w:sz="0" w:space="0" w:color="auto"/>
        <w:right w:val="none" w:sz="0" w:space="0" w:color="auto"/>
      </w:divBdr>
    </w:div>
    <w:div w:id="1526669939">
      <w:bodyDiv w:val="1"/>
      <w:marLeft w:val="0"/>
      <w:marRight w:val="0"/>
      <w:marTop w:val="0"/>
      <w:marBottom w:val="0"/>
      <w:divBdr>
        <w:top w:val="none" w:sz="0" w:space="0" w:color="auto"/>
        <w:left w:val="none" w:sz="0" w:space="0" w:color="auto"/>
        <w:bottom w:val="none" w:sz="0" w:space="0" w:color="auto"/>
        <w:right w:val="none" w:sz="0" w:space="0" w:color="auto"/>
      </w:divBdr>
    </w:div>
    <w:div w:id="1526824311">
      <w:bodyDiv w:val="1"/>
      <w:marLeft w:val="0"/>
      <w:marRight w:val="0"/>
      <w:marTop w:val="0"/>
      <w:marBottom w:val="0"/>
      <w:divBdr>
        <w:top w:val="none" w:sz="0" w:space="0" w:color="auto"/>
        <w:left w:val="none" w:sz="0" w:space="0" w:color="auto"/>
        <w:bottom w:val="none" w:sz="0" w:space="0" w:color="auto"/>
        <w:right w:val="none" w:sz="0" w:space="0" w:color="auto"/>
      </w:divBdr>
    </w:div>
    <w:div w:id="1527988858">
      <w:bodyDiv w:val="1"/>
      <w:marLeft w:val="0"/>
      <w:marRight w:val="0"/>
      <w:marTop w:val="0"/>
      <w:marBottom w:val="0"/>
      <w:divBdr>
        <w:top w:val="none" w:sz="0" w:space="0" w:color="auto"/>
        <w:left w:val="none" w:sz="0" w:space="0" w:color="auto"/>
        <w:bottom w:val="none" w:sz="0" w:space="0" w:color="auto"/>
        <w:right w:val="none" w:sz="0" w:space="0" w:color="auto"/>
      </w:divBdr>
    </w:div>
    <w:div w:id="1528055644">
      <w:bodyDiv w:val="1"/>
      <w:marLeft w:val="0"/>
      <w:marRight w:val="0"/>
      <w:marTop w:val="0"/>
      <w:marBottom w:val="0"/>
      <w:divBdr>
        <w:top w:val="none" w:sz="0" w:space="0" w:color="auto"/>
        <w:left w:val="none" w:sz="0" w:space="0" w:color="auto"/>
        <w:bottom w:val="none" w:sz="0" w:space="0" w:color="auto"/>
        <w:right w:val="none" w:sz="0" w:space="0" w:color="auto"/>
      </w:divBdr>
    </w:div>
    <w:div w:id="1529220582">
      <w:bodyDiv w:val="1"/>
      <w:marLeft w:val="0"/>
      <w:marRight w:val="0"/>
      <w:marTop w:val="0"/>
      <w:marBottom w:val="0"/>
      <w:divBdr>
        <w:top w:val="none" w:sz="0" w:space="0" w:color="auto"/>
        <w:left w:val="none" w:sz="0" w:space="0" w:color="auto"/>
        <w:bottom w:val="none" w:sz="0" w:space="0" w:color="auto"/>
        <w:right w:val="none" w:sz="0" w:space="0" w:color="auto"/>
      </w:divBdr>
    </w:div>
    <w:div w:id="1529565642">
      <w:bodyDiv w:val="1"/>
      <w:marLeft w:val="0"/>
      <w:marRight w:val="0"/>
      <w:marTop w:val="0"/>
      <w:marBottom w:val="0"/>
      <w:divBdr>
        <w:top w:val="none" w:sz="0" w:space="0" w:color="auto"/>
        <w:left w:val="none" w:sz="0" w:space="0" w:color="auto"/>
        <w:bottom w:val="none" w:sz="0" w:space="0" w:color="auto"/>
        <w:right w:val="none" w:sz="0" w:space="0" w:color="auto"/>
      </w:divBdr>
    </w:div>
    <w:div w:id="1529753944">
      <w:bodyDiv w:val="1"/>
      <w:marLeft w:val="0"/>
      <w:marRight w:val="0"/>
      <w:marTop w:val="0"/>
      <w:marBottom w:val="0"/>
      <w:divBdr>
        <w:top w:val="none" w:sz="0" w:space="0" w:color="auto"/>
        <w:left w:val="none" w:sz="0" w:space="0" w:color="auto"/>
        <w:bottom w:val="none" w:sz="0" w:space="0" w:color="auto"/>
        <w:right w:val="none" w:sz="0" w:space="0" w:color="auto"/>
      </w:divBdr>
    </w:div>
    <w:div w:id="1530140548">
      <w:bodyDiv w:val="1"/>
      <w:marLeft w:val="0"/>
      <w:marRight w:val="0"/>
      <w:marTop w:val="0"/>
      <w:marBottom w:val="0"/>
      <w:divBdr>
        <w:top w:val="none" w:sz="0" w:space="0" w:color="auto"/>
        <w:left w:val="none" w:sz="0" w:space="0" w:color="auto"/>
        <w:bottom w:val="none" w:sz="0" w:space="0" w:color="auto"/>
        <w:right w:val="none" w:sz="0" w:space="0" w:color="auto"/>
      </w:divBdr>
    </w:div>
    <w:div w:id="1530683187">
      <w:bodyDiv w:val="1"/>
      <w:marLeft w:val="0"/>
      <w:marRight w:val="0"/>
      <w:marTop w:val="0"/>
      <w:marBottom w:val="0"/>
      <w:divBdr>
        <w:top w:val="none" w:sz="0" w:space="0" w:color="auto"/>
        <w:left w:val="none" w:sz="0" w:space="0" w:color="auto"/>
        <w:bottom w:val="none" w:sz="0" w:space="0" w:color="auto"/>
        <w:right w:val="none" w:sz="0" w:space="0" w:color="auto"/>
      </w:divBdr>
    </w:div>
    <w:div w:id="1531189391">
      <w:bodyDiv w:val="1"/>
      <w:marLeft w:val="0"/>
      <w:marRight w:val="0"/>
      <w:marTop w:val="0"/>
      <w:marBottom w:val="0"/>
      <w:divBdr>
        <w:top w:val="none" w:sz="0" w:space="0" w:color="auto"/>
        <w:left w:val="none" w:sz="0" w:space="0" w:color="auto"/>
        <w:bottom w:val="none" w:sz="0" w:space="0" w:color="auto"/>
        <w:right w:val="none" w:sz="0" w:space="0" w:color="auto"/>
      </w:divBdr>
    </w:div>
    <w:div w:id="1531649318">
      <w:bodyDiv w:val="1"/>
      <w:marLeft w:val="0"/>
      <w:marRight w:val="0"/>
      <w:marTop w:val="0"/>
      <w:marBottom w:val="0"/>
      <w:divBdr>
        <w:top w:val="none" w:sz="0" w:space="0" w:color="auto"/>
        <w:left w:val="none" w:sz="0" w:space="0" w:color="auto"/>
        <w:bottom w:val="none" w:sz="0" w:space="0" w:color="auto"/>
        <w:right w:val="none" w:sz="0" w:space="0" w:color="auto"/>
      </w:divBdr>
    </w:div>
    <w:div w:id="1531839369">
      <w:bodyDiv w:val="1"/>
      <w:marLeft w:val="0"/>
      <w:marRight w:val="0"/>
      <w:marTop w:val="0"/>
      <w:marBottom w:val="0"/>
      <w:divBdr>
        <w:top w:val="none" w:sz="0" w:space="0" w:color="auto"/>
        <w:left w:val="none" w:sz="0" w:space="0" w:color="auto"/>
        <w:bottom w:val="none" w:sz="0" w:space="0" w:color="auto"/>
        <w:right w:val="none" w:sz="0" w:space="0" w:color="auto"/>
      </w:divBdr>
    </w:div>
    <w:div w:id="1532763578">
      <w:bodyDiv w:val="1"/>
      <w:marLeft w:val="0"/>
      <w:marRight w:val="0"/>
      <w:marTop w:val="0"/>
      <w:marBottom w:val="0"/>
      <w:divBdr>
        <w:top w:val="none" w:sz="0" w:space="0" w:color="auto"/>
        <w:left w:val="none" w:sz="0" w:space="0" w:color="auto"/>
        <w:bottom w:val="none" w:sz="0" w:space="0" w:color="auto"/>
        <w:right w:val="none" w:sz="0" w:space="0" w:color="auto"/>
      </w:divBdr>
    </w:div>
    <w:div w:id="1532767250">
      <w:bodyDiv w:val="1"/>
      <w:marLeft w:val="0"/>
      <w:marRight w:val="0"/>
      <w:marTop w:val="0"/>
      <w:marBottom w:val="0"/>
      <w:divBdr>
        <w:top w:val="none" w:sz="0" w:space="0" w:color="auto"/>
        <w:left w:val="none" w:sz="0" w:space="0" w:color="auto"/>
        <w:bottom w:val="none" w:sz="0" w:space="0" w:color="auto"/>
        <w:right w:val="none" w:sz="0" w:space="0" w:color="auto"/>
      </w:divBdr>
    </w:div>
    <w:div w:id="1533230130">
      <w:bodyDiv w:val="1"/>
      <w:marLeft w:val="0"/>
      <w:marRight w:val="0"/>
      <w:marTop w:val="0"/>
      <w:marBottom w:val="0"/>
      <w:divBdr>
        <w:top w:val="none" w:sz="0" w:space="0" w:color="auto"/>
        <w:left w:val="none" w:sz="0" w:space="0" w:color="auto"/>
        <w:bottom w:val="none" w:sz="0" w:space="0" w:color="auto"/>
        <w:right w:val="none" w:sz="0" w:space="0" w:color="auto"/>
      </w:divBdr>
    </w:div>
    <w:div w:id="1533765016">
      <w:bodyDiv w:val="1"/>
      <w:marLeft w:val="0"/>
      <w:marRight w:val="0"/>
      <w:marTop w:val="0"/>
      <w:marBottom w:val="0"/>
      <w:divBdr>
        <w:top w:val="none" w:sz="0" w:space="0" w:color="auto"/>
        <w:left w:val="none" w:sz="0" w:space="0" w:color="auto"/>
        <w:bottom w:val="none" w:sz="0" w:space="0" w:color="auto"/>
        <w:right w:val="none" w:sz="0" w:space="0" w:color="auto"/>
      </w:divBdr>
    </w:div>
    <w:div w:id="1533767204">
      <w:bodyDiv w:val="1"/>
      <w:marLeft w:val="0"/>
      <w:marRight w:val="0"/>
      <w:marTop w:val="0"/>
      <w:marBottom w:val="0"/>
      <w:divBdr>
        <w:top w:val="none" w:sz="0" w:space="0" w:color="auto"/>
        <w:left w:val="none" w:sz="0" w:space="0" w:color="auto"/>
        <w:bottom w:val="none" w:sz="0" w:space="0" w:color="auto"/>
        <w:right w:val="none" w:sz="0" w:space="0" w:color="auto"/>
      </w:divBdr>
    </w:div>
    <w:div w:id="1534265696">
      <w:bodyDiv w:val="1"/>
      <w:marLeft w:val="0"/>
      <w:marRight w:val="0"/>
      <w:marTop w:val="0"/>
      <w:marBottom w:val="0"/>
      <w:divBdr>
        <w:top w:val="none" w:sz="0" w:space="0" w:color="auto"/>
        <w:left w:val="none" w:sz="0" w:space="0" w:color="auto"/>
        <w:bottom w:val="none" w:sz="0" w:space="0" w:color="auto"/>
        <w:right w:val="none" w:sz="0" w:space="0" w:color="auto"/>
      </w:divBdr>
    </w:div>
    <w:div w:id="1534534900">
      <w:bodyDiv w:val="1"/>
      <w:marLeft w:val="0"/>
      <w:marRight w:val="0"/>
      <w:marTop w:val="0"/>
      <w:marBottom w:val="0"/>
      <w:divBdr>
        <w:top w:val="none" w:sz="0" w:space="0" w:color="auto"/>
        <w:left w:val="none" w:sz="0" w:space="0" w:color="auto"/>
        <w:bottom w:val="none" w:sz="0" w:space="0" w:color="auto"/>
        <w:right w:val="none" w:sz="0" w:space="0" w:color="auto"/>
      </w:divBdr>
    </w:div>
    <w:div w:id="1534732176">
      <w:bodyDiv w:val="1"/>
      <w:marLeft w:val="0"/>
      <w:marRight w:val="0"/>
      <w:marTop w:val="0"/>
      <w:marBottom w:val="0"/>
      <w:divBdr>
        <w:top w:val="none" w:sz="0" w:space="0" w:color="auto"/>
        <w:left w:val="none" w:sz="0" w:space="0" w:color="auto"/>
        <w:bottom w:val="none" w:sz="0" w:space="0" w:color="auto"/>
        <w:right w:val="none" w:sz="0" w:space="0" w:color="auto"/>
      </w:divBdr>
    </w:div>
    <w:div w:id="1534996429">
      <w:bodyDiv w:val="1"/>
      <w:marLeft w:val="0"/>
      <w:marRight w:val="0"/>
      <w:marTop w:val="0"/>
      <w:marBottom w:val="0"/>
      <w:divBdr>
        <w:top w:val="none" w:sz="0" w:space="0" w:color="auto"/>
        <w:left w:val="none" w:sz="0" w:space="0" w:color="auto"/>
        <w:bottom w:val="none" w:sz="0" w:space="0" w:color="auto"/>
        <w:right w:val="none" w:sz="0" w:space="0" w:color="auto"/>
      </w:divBdr>
    </w:div>
    <w:div w:id="1535268034">
      <w:bodyDiv w:val="1"/>
      <w:marLeft w:val="0"/>
      <w:marRight w:val="0"/>
      <w:marTop w:val="0"/>
      <w:marBottom w:val="0"/>
      <w:divBdr>
        <w:top w:val="none" w:sz="0" w:space="0" w:color="auto"/>
        <w:left w:val="none" w:sz="0" w:space="0" w:color="auto"/>
        <w:bottom w:val="none" w:sz="0" w:space="0" w:color="auto"/>
        <w:right w:val="none" w:sz="0" w:space="0" w:color="auto"/>
      </w:divBdr>
    </w:div>
    <w:div w:id="1535845769">
      <w:bodyDiv w:val="1"/>
      <w:marLeft w:val="0"/>
      <w:marRight w:val="0"/>
      <w:marTop w:val="0"/>
      <w:marBottom w:val="0"/>
      <w:divBdr>
        <w:top w:val="none" w:sz="0" w:space="0" w:color="auto"/>
        <w:left w:val="none" w:sz="0" w:space="0" w:color="auto"/>
        <w:bottom w:val="none" w:sz="0" w:space="0" w:color="auto"/>
        <w:right w:val="none" w:sz="0" w:space="0" w:color="auto"/>
      </w:divBdr>
    </w:div>
    <w:div w:id="1536389016">
      <w:bodyDiv w:val="1"/>
      <w:marLeft w:val="0"/>
      <w:marRight w:val="0"/>
      <w:marTop w:val="0"/>
      <w:marBottom w:val="0"/>
      <w:divBdr>
        <w:top w:val="none" w:sz="0" w:space="0" w:color="auto"/>
        <w:left w:val="none" w:sz="0" w:space="0" w:color="auto"/>
        <w:bottom w:val="none" w:sz="0" w:space="0" w:color="auto"/>
        <w:right w:val="none" w:sz="0" w:space="0" w:color="auto"/>
      </w:divBdr>
    </w:div>
    <w:div w:id="1536625829">
      <w:bodyDiv w:val="1"/>
      <w:marLeft w:val="0"/>
      <w:marRight w:val="0"/>
      <w:marTop w:val="0"/>
      <w:marBottom w:val="0"/>
      <w:divBdr>
        <w:top w:val="none" w:sz="0" w:space="0" w:color="auto"/>
        <w:left w:val="none" w:sz="0" w:space="0" w:color="auto"/>
        <w:bottom w:val="none" w:sz="0" w:space="0" w:color="auto"/>
        <w:right w:val="none" w:sz="0" w:space="0" w:color="auto"/>
      </w:divBdr>
    </w:div>
    <w:div w:id="1537304370">
      <w:bodyDiv w:val="1"/>
      <w:marLeft w:val="0"/>
      <w:marRight w:val="0"/>
      <w:marTop w:val="0"/>
      <w:marBottom w:val="0"/>
      <w:divBdr>
        <w:top w:val="none" w:sz="0" w:space="0" w:color="auto"/>
        <w:left w:val="none" w:sz="0" w:space="0" w:color="auto"/>
        <w:bottom w:val="none" w:sz="0" w:space="0" w:color="auto"/>
        <w:right w:val="none" w:sz="0" w:space="0" w:color="auto"/>
      </w:divBdr>
    </w:div>
    <w:div w:id="1537962095">
      <w:bodyDiv w:val="1"/>
      <w:marLeft w:val="0"/>
      <w:marRight w:val="0"/>
      <w:marTop w:val="0"/>
      <w:marBottom w:val="0"/>
      <w:divBdr>
        <w:top w:val="none" w:sz="0" w:space="0" w:color="auto"/>
        <w:left w:val="none" w:sz="0" w:space="0" w:color="auto"/>
        <w:bottom w:val="none" w:sz="0" w:space="0" w:color="auto"/>
        <w:right w:val="none" w:sz="0" w:space="0" w:color="auto"/>
      </w:divBdr>
    </w:div>
    <w:div w:id="1538080212">
      <w:bodyDiv w:val="1"/>
      <w:marLeft w:val="0"/>
      <w:marRight w:val="0"/>
      <w:marTop w:val="0"/>
      <w:marBottom w:val="0"/>
      <w:divBdr>
        <w:top w:val="none" w:sz="0" w:space="0" w:color="auto"/>
        <w:left w:val="none" w:sz="0" w:space="0" w:color="auto"/>
        <w:bottom w:val="none" w:sz="0" w:space="0" w:color="auto"/>
        <w:right w:val="none" w:sz="0" w:space="0" w:color="auto"/>
      </w:divBdr>
    </w:div>
    <w:div w:id="1538540727">
      <w:bodyDiv w:val="1"/>
      <w:marLeft w:val="0"/>
      <w:marRight w:val="0"/>
      <w:marTop w:val="0"/>
      <w:marBottom w:val="0"/>
      <w:divBdr>
        <w:top w:val="none" w:sz="0" w:space="0" w:color="auto"/>
        <w:left w:val="none" w:sz="0" w:space="0" w:color="auto"/>
        <w:bottom w:val="none" w:sz="0" w:space="0" w:color="auto"/>
        <w:right w:val="none" w:sz="0" w:space="0" w:color="auto"/>
      </w:divBdr>
    </w:div>
    <w:div w:id="1538732880">
      <w:bodyDiv w:val="1"/>
      <w:marLeft w:val="0"/>
      <w:marRight w:val="0"/>
      <w:marTop w:val="0"/>
      <w:marBottom w:val="0"/>
      <w:divBdr>
        <w:top w:val="none" w:sz="0" w:space="0" w:color="auto"/>
        <w:left w:val="none" w:sz="0" w:space="0" w:color="auto"/>
        <w:bottom w:val="none" w:sz="0" w:space="0" w:color="auto"/>
        <w:right w:val="none" w:sz="0" w:space="0" w:color="auto"/>
      </w:divBdr>
    </w:div>
    <w:div w:id="1539007204">
      <w:bodyDiv w:val="1"/>
      <w:marLeft w:val="0"/>
      <w:marRight w:val="0"/>
      <w:marTop w:val="0"/>
      <w:marBottom w:val="0"/>
      <w:divBdr>
        <w:top w:val="none" w:sz="0" w:space="0" w:color="auto"/>
        <w:left w:val="none" w:sz="0" w:space="0" w:color="auto"/>
        <w:bottom w:val="none" w:sz="0" w:space="0" w:color="auto"/>
        <w:right w:val="none" w:sz="0" w:space="0" w:color="auto"/>
      </w:divBdr>
    </w:div>
    <w:div w:id="1539199989">
      <w:bodyDiv w:val="1"/>
      <w:marLeft w:val="0"/>
      <w:marRight w:val="0"/>
      <w:marTop w:val="0"/>
      <w:marBottom w:val="0"/>
      <w:divBdr>
        <w:top w:val="none" w:sz="0" w:space="0" w:color="auto"/>
        <w:left w:val="none" w:sz="0" w:space="0" w:color="auto"/>
        <w:bottom w:val="none" w:sz="0" w:space="0" w:color="auto"/>
        <w:right w:val="none" w:sz="0" w:space="0" w:color="auto"/>
      </w:divBdr>
    </w:div>
    <w:div w:id="1539464135">
      <w:bodyDiv w:val="1"/>
      <w:marLeft w:val="0"/>
      <w:marRight w:val="0"/>
      <w:marTop w:val="0"/>
      <w:marBottom w:val="0"/>
      <w:divBdr>
        <w:top w:val="none" w:sz="0" w:space="0" w:color="auto"/>
        <w:left w:val="none" w:sz="0" w:space="0" w:color="auto"/>
        <w:bottom w:val="none" w:sz="0" w:space="0" w:color="auto"/>
        <w:right w:val="none" w:sz="0" w:space="0" w:color="auto"/>
      </w:divBdr>
    </w:div>
    <w:div w:id="1540245069">
      <w:bodyDiv w:val="1"/>
      <w:marLeft w:val="0"/>
      <w:marRight w:val="0"/>
      <w:marTop w:val="0"/>
      <w:marBottom w:val="0"/>
      <w:divBdr>
        <w:top w:val="none" w:sz="0" w:space="0" w:color="auto"/>
        <w:left w:val="none" w:sz="0" w:space="0" w:color="auto"/>
        <w:bottom w:val="none" w:sz="0" w:space="0" w:color="auto"/>
        <w:right w:val="none" w:sz="0" w:space="0" w:color="auto"/>
      </w:divBdr>
    </w:div>
    <w:div w:id="1541279679">
      <w:bodyDiv w:val="1"/>
      <w:marLeft w:val="0"/>
      <w:marRight w:val="0"/>
      <w:marTop w:val="0"/>
      <w:marBottom w:val="0"/>
      <w:divBdr>
        <w:top w:val="none" w:sz="0" w:space="0" w:color="auto"/>
        <w:left w:val="none" w:sz="0" w:space="0" w:color="auto"/>
        <w:bottom w:val="none" w:sz="0" w:space="0" w:color="auto"/>
        <w:right w:val="none" w:sz="0" w:space="0" w:color="auto"/>
      </w:divBdr>
    </w:div>
    <w:div w:id="1542522512">
      <w:bodyDiv w:val="1"/>
      <w:marLeft w:val="0"/>
      <w:marRight w:val="0"/>
      <w:marTop w:val="0"/>
      <w:marBottom w:val="0"/>
      <w:divBdr>
        <w:top w:val="none" w:sz="0" w:space="0" w:color="auto"/>
        <w:left w:val="none" w:sz="0" w:space="0" w:color="auto"/>
        <w:bottom w:val="none" w:sz="0" w:space="0" w:color="auto"/>
        <w:right w:val="none" w:sz="0" w:space="0" w:color="auto"/>
      </w:divBdr>
    </w:div>
    <w:div w:id="1542740165">
      <w:bodyDiv w:val="1"/>
      <w:marLeft w:val="0"/>
      <w:marRight w:val="0"/>
      <w:marTop w:val="0"/>
      <w:marBottom w:val="0"/>
      <w:divBdr>
        <w:top w:val="none" w:sz="0" w:space="0" w:color="auto"/>
        <w:left w:val="none" w:sz="0" w:space="0" w:color="auto"/>
        <w:bottom w:val="none" w:sz="0" w:space="0" w:color="auto"/>
        <w:right w:val="none" w:sz="0" w:space="0" w:color="auto"/>
      </w:divBdr>
    </w:div>
    <w:div w:id="1542984929">
      <w:bodyDiv w:val="1"/>
      <w:marLeft w:val="0"/>
      <w:marRight w:val="0"/>
      <w:marTop w:val="0"/>
      <w:marBottom w:val="0"/>
      <w:divBdr>
        <w:top w:val="none" w:sz="0" w:space="0" w:color="auto"/>
        <w:left w:val="none" w:sz="0" w:space="0" w:color="auto"/>
        <w:bottom w:val="none" w:sz="0" w:space="0" w:color="auto"/>
        <w:right w:val="none" w:sz="0" w:space="0" w:color="auto"/>
      </w:divBdr>
    </w:div>
    <w:div w:id="1543176963">
      <w:bodyDiv w:val="1"/>
      <w:marLeft w:val="0"/>
      <w:marRight w:val="0"/>
      <w:marTop w:val="0"/>
      <w:marBottom w:val="0"/>
      <w:divBdr>
        <w:top w:val="none" w:sz="0" w:space="0" w:color="auto"/>
        <w:left w:val="none" w:sz="0" w:space="0" w:color="auto"/>
        <w:bottom w:val="none" w:sz="0" w:space="0" w:color="auto"/>
        <w:right w:val="none" w:sz="0" w:space="0" w:color="auto"/>
      </w:divBdr>
    </w:div>
    <w:div w:id="1543324768">
      <w:bodyDiv w:val="1"/>
      <w:marLeft w:val="0"/>
      <w:marRight w:val="0"/>
      <w:marTop w:val="0"/>
      <w:marBottom w:val="0"/>
      <w:divBdr>
        <w:top w:val="none" w:sz="0" w:space="0" w:color="auto"/>
        <w:left w:val="none" w:sz="0" w:space="0" w:color="auto"/>
        <w:bottom w:val="none" w:sz="0" w:space="0" w:color="auto"/>
        <w:right w:val="none" w:sz="0" w:space="0" w:color="auto"/>
      </w:divBdr>
    </w:div>
    <w:div w:id="1543400999">
      <w:bodyDiv w:val="1"/>
      <w:marLeft w:val="0"/>
      <w:marRight w:val="0"/>
      <w:marTop w:val="0"/>
      <w:marBottom w:val="0"/>
      <w:divBdr>
        <w:top w:val="none" w:sz="0" w:space="0" w:color="auto"/>
        <w:left w:val="none" w:sz="0" w:space="0" w:color="auto"/>
        <w:bottom w:val="none" w:sz="0" w:space="0" w:color="auto"/>
        <w:right w:val="none" w:sz="0" w:space="0" w:color="auto"/>
      </w:divBdr>
    </w:div>
    <w:div w:id="1544053602">
      <w:bodyDiv w:val="1"/>
      <w:marLeft w:val="0"/>
      <w:marRight w:val="0"/>
      <w:marTop w:val="0"/>
      <w:marBottom w:val="0"/>
      <w:divBdr>
        <w:top w:val="none" w:sz="0" w:space="0" w:color="auto"/>
        <w:left w:val="none" w:sz="0" w:space="0" w:color="auto"/>
        <w:bottom w:val="none" w:sz="0" w:space="0" w:color="auto"/>
        <w:right w:val="none" w:sz="0" w:space="0" w:color="auto"/>
      </w:divBdr>
    </w:div>
    <w:div w:id="1546599880">
      <w:bodyDiv w:val="1"/>
      <w:marLeft w:val="0"/>
      <w:marRight w:val="0"/>
      <w:marTop w:val="0"/>
      <w:marBottom w:val="0"/>
      <w:divBdr>
        <w:top w:val="none" w:sz="0" w:space="0" w:color="auto"/>
        <w:left w:val="none" w:sz="0" w:space="0" w:color="auto"/>
        <w:bottom w:val="none" w:sz="0" w:space="0" w:color="auto"/>
        <w:right w:val="none" w:sz="0" w:space="0" w:color="auto"/>
      </w:divBdr>
    </w:div>
    <w:div w:id="1548253284">
      <w:bodyDiv w:val="1"/>
      <w:marLeft w:val="0"/>
      <w:marRight w:val="0"/>
      <w:marTop w:val="0"/>
      <w:marBottom w:val="0"/>
      <w:divBdr>
        <w:top w:val="none" w:sz="0" w:space="0" w:color="auto"/>
        <w:left w:val="none" w:sz="0" w:space="0" w:color="auto"/>
        <w:bottom w:val="none" w:sz="0" w:space="0" w:color="auto"/>
        <w:right w:val="none" w:sz="0" w:space="0" w:color="auto"/>
      </w:divBdr>
    </w:div>
    <w:div w:id="1548486326">
      <w:bodyDiv w:val="1"/>
      <w:marLeft w:val="0"/>
      <w:marRight w:val="0"/>
      <w:marTop w:val="0"/>
      <w:marBottom w:val="0"/>
      <w:divBdr>
        <w:top w:val="none" w:sz="0" w:space="0" w:color="auto"/>
        <w:left w:val="none" w:sz="0" w:space="0" w:color="auto"/>
        <w:bottom w:val="none" w:sz="0" w:space="0" w:color="auto"/>
        <w:right w:val="none" w:sz="0" w:space="0" w:color="auto"/>
      </w:divBdr>
    </w:div>
    <w:div w:id="1548762248">
      <w:bodyDiv w:val="1"/>
      <w:marLeft w:val="0"/>
      <w:marRight w:val="0"/>
      <w:marTop w:val="0"/>
      <w:marBottom w:val="0"/>
      <w:divBdr>
        <w:top w:val="none" w:sz="0" w:space="0" w:color="auto"/>
        <w:left w:val="none" w:sz="0" w:space="0" w:color="auto"/>
        <w:bottom w:val="none" w:sz="0" w:space="0" w:color="auto"/>
        <w:right w:val="none" w:sz="0" w:space="0" w:color="auto"/>
      </w:divBdr>
    </w:div>
    <w:div w:id="1548762428">
      <w:bodyDiv w:val="1"/>
      <w:marLeft w:val="0"/>
      <w:marRight w:val="0"/>
      <w:marTop w:val="0"/>
      <w:marBottom w:val="0"/>
      <w:divBdr>
        <w:top w:val="none" w:sz="0" w:space="0" w:color="auto"/>
        <w:left w:val="none" w:sz="0" w:space="0" w:color="auto"/>
        <w:bottom w:val="none" w:sz="0" w:space="0" w:color="auto"/>
        <w:right w:val="none" w:sz="0" w:space="0" w:color="auto"/>
      </w:divBdr>
    </w:div>
    <w:div w:id="1549797167">
      <w:bodyDiv w:val="1"/>
      <w:marLeft w:val="0"/>
      <w:marRight w:val="0"/>
      <w:marTop w:val="0"/>
      <w:marBottom w:val="0"/>
      <w:divBdr>
        <w:top w:val="none" w:sz="0" w:space="0" w:color="auto"/>
        <w:left w:val="none" w:sz="0" w:space="0" w:color="auto"/>
        <w:bottom w:val="none" w:sz="0" w:space="0" w:color="auto"/>
        <w:right w:val="none" w:sz="0" w:space="0" w:color="auto"/>
      </w:divBdr>
    </w:div>
    <w:div w:id="1550410988">
      <w:bodyDiv w:val="1"/>
      <w:marLeft w:val="0"/>
      <w:marRight w:val="0"/>
      <w:marTop w:val="0"/>
      <w:marBottom w:val="0"/>
      <w:divBdr>
        <w:top w:val="none" w:sz="0" w:space="0" w:color="auto"/>
        <w:left w:val="none" w:sz="0" w:space="0" w:color="auto"/>
        <w:bottom w:val="none" w:sz="0" w:space="0" w:color="auto"/>
        <w:right w:val="none" w:sz="0" w:space="0" w:color="auto"/>
      </w:divBdr>
    </w:div>
    <w:div w:id="1550997014">
      <w:bodyDiv w:val="1"/>
      <w:marLeft w:val="0"/>
      <w:marRight w:val="0"/>
      <w:marTop w:val="0"/>
      <w:marBottom w:val="0"/>
      <w:divBdr>
        <w:top w:val="none" w:sz="0" w:space="0" w:color="auto"/>
        <w:left w:val="none" w:sz="0" w:space="0" w:color="auto"/>
        <w:bottom w:val="none" w:sz="0" w:space="0" w:color="auto"/>
        <w:right w:val="none" w:sz="0" w:space="0" w:color="auto"/>
      </w:divBdr>
    </w:div>
    <w:div w:id="1551187655">
      <w:bodyDiv w:val="1"/>
      <w:marLeft w:val="0"/>
      <w:marRight w:val="0"/>
      <w:marTop w:val="0"/>
      <w:marBottom w:val="0"/>
      <w:divBdr>
        <w:top w:val="none" w:sz="0" w:space="0" w:color="auto"/>
        <w:left w:val="none" w:sz="0" w:space="0" w:color="auto"/>
        <w:bottom w:val="none" w:sz="0" w:space="0" w:color="auto"/>
        <w:right w:val="none" w:sz="0" w:space="0" w:color="auto"/>
      </w:divBdr>
    </w:div>
    <w:div w:id="1551306736">
      <w:bodyDiv w:val="1"/>
      <w:marLeft w:val="0"/>
      <w:marRight w:val="0"/>
      <w:marTop w:val="0"/>
      <w:marBottom w:val="0"/>
      <w:divBdr>
        <w:top w:val="none" w:sz="0" w:space="0" w:color="auto"/>
        <w:left w:val="none" w:sz="0" w:space="0" w:color="auto"/>
        <w:bottom w:val="none" w:sz="0" w:space="0" w:color="auto"/>
        <w:right w:val="none" w:sz="0" w:space="0" w:color="auto"/>
      </w:divBdr>
    </w:div>
    <w:div w:id="1551576481">
      <w:bodyDiv w:val="1"/>
      <w:marLeft w:val="0"/>
      <w:marRight w:val="0"/>
      <w:marTop w:val="0"/>
      <w:marBottom w:val="0"/>
      <w:divBdr>
        <w:top w:val="none" w:sz="0" w:space="0" w:color="auto"/>
        <w:left w:val="none" w:sz="0" w:space="0" w:color="auto"/>
        <w:bottom w:val="none" w:sz="0" w:space="0" w:color="auto"/>
        <w:right w:val="none" w:sz="0" w:space="0" w:color="auto"/>
      </w:divBdr>
    </w:div>
    <w:div w:id="1552112506">
      <w:bodyDiv w:val="1"/>
      <w:marLeft w:val="0"/>
      <w:marRight w:val="0"/>
      <w:marTop w:val="0"/>
      <w:marBottom w:val="0"/>
      <w:divBdr>
        <w:top w:val="none" w:sz="0" w:space="0" w:color="auto"/>
        <w:left w:val="none" w:sz="0" w:space="0" w:color="auto"/>
        <w:bottom w:val="none" w:sz="0" w:space="0" w:color="auto"/>
        <w:right w:val="none" w:sz="0" w:space="0" w:color="auto"/>
      </w:divBdr>
    </w:div>
    <w:div w:id="1552300365">
      <w:bodyDiv w:val="1"/>
      <w:marLeft w:val="0"/>
      <w:marRight w:val="0"/>
      <w:marTop w:val="0"/>
      <w:marBottom w:val="0"/>
      <w:divBdr>
        <w:top w:val="none" w:sz="0" w:space="0" w:color="auto"/>
        <w:left w:val="none" w:sz="0" w:space="0" w:color="auto"/>
        <w:bottom w:val="none" w:sz="0" w:space="0" w:color="auto"/>
        <w:right w:val="none" w:sz="0" w:space="0" w:color="auto"/>
      </w:divBdr>
    </w:div>
    <w:div w:id="1552962628">
      <w:bodyDiv w:val="1"/>
      <w:marLeft w:val="0"/>
      <w:marRight w:val="0"/>
      <w:marTop w:val="0"/>
      <w:marBottom w:val="0"/>
      <w:divBdr>
        <w:top w:val="none" w:sz="0" w:space="0" w:color="auto"/>
        <w:left w:val="none" w:sz="0" w:space="0" w:color="auto"/>
        <w:bottom w:val="none" w:sz="0" w:space="0" w:color="auto"/>
        <w:right w:val="none" w:sz="0" w:space="0" w:color="auto"/>
      </w:divBdr>
    </w:div>
    <w:div w:id="1553349446">
      <w:bodyDiv w:val="1"/>
      <w:marLeft w:val="0"/>
      <w:marRight w:val="0"/>
      <w:marTop w:val="0"/>
      <w:marBottom w:val="0"/>
      <w:divBdr>
        <w:top w:val="none" w:sz="0" w:space="0" w:color="auto"/>
        <w:left w:val="none" w:sz="0" w:space="0" w:color="auto"/>
        <w:bottom w:val="none" w:sz="0" w:space="0" w:color="auto"/>
        <w:right w:val="none" w:sz="0" w:space="0" w:color="auto"/>
      </w:divBdr>
    </w:div>
    <w:div w:id="1553538291">
      <w:bodyDiv w:val="1"/>
      <w:marLeft w:val="0"/>
      <w:marRight w:val="0"/>
      <w:marTop w:val="0"/>
      <w:marBottom w:val="0"/>
      <w:divBdr>
        <w:top w:val="none" w:sz="0" w:space="0" w:color="auto"/>
        <w:left w:val="none" w:sz="0" w:space="0" w:color="auto"/>
        <w:bottom w:val="none" w:sz="0" w:space="0" w:color="auto"/>
        <w:right w:val="none" w:sz="0" w:space="0" w:color="auto"/>
      </w:divBdr>
    </w:div>
    <w:div w:id="1553886106">
      <w:bodyDiv w:val="1"/>
      <w:marLeft w:val="0"/>
      <w:marRight w:val="0"/>
      <w:marTop w:val="0"/>
      <w:marBottom w:val="0"/>
      <w:divBdr>
        <w:top w:val="none" w:sz="0" w:space="0" w:color="auto"/>
        <w:left w:val="none" w:sz="0" w:space="0" w:color="auto"/>
        <w:bottom w:val="none" w:sz="0" w:space="0" w:color="auto"/>
        <w:right w:val="none" w:sz="0" w:space="0" w:color="auto"/>
      </w:divBdr>
    </w:div>
    <w:div w:id="1554270429">
      <w:bodyDiv w:val="1"/>
      <w:marLeft w:val="0"/>
      <w:marRight w:val="0"/>
      <w:marTop w:val="0"/>
      <w:marBottom w:val="0"/>
      <w:divBdr>
        <w:top w:val="none" w:sz="0" w:space="0" w:color="auto"/>
        <w:left w:val="none" w:sz="0" w:space="0" w:color="auto"/>
        <w:bottom w:val="none" w:sz="0" w:space="0" w:color="auto"/>
        <w:right w:val="none" w:sz="0" w:space="0" w:color="auto"/>
      </w:divBdr>
    </w:div>
    <w:div w:id="1554465572">
      <w:bodyDiv w:val="1"/>
      <w:marLeft w:val="0"/>
      <w:marRight w:val="0"/>
      <w:marTop w:val="0"/>
      <w:marBottom w:val="0"/>
      <w:divBdr>
        <w:top w:val="none" w:sz="0" w:space="0" w:color="auto"/>
        <w:left w:val="none" w:sz="0" w:space="0" w:color="auto"/>
        <w:bottom w:val="none" w:sz="0" w:space="0" w:color="auto"/>
        <w:right w:val="none" w:sz="0" w:space="0" w:color="auto"/>
      </w:divBdr>
    </w:div>
    <w:div w:id="1554729101">
      <w:bodyDiv w:val="1"/>
      <w:marLeft w:val="0"/>
      <w:marRight w:val="0"/>
      <w:marTop w:val="0"/>
      <w:marBottom w:val="0"/>
      <w:divBdr>
        <w:top w:val="none" w:sz="0" w:space="0" w:color="auto"/>
        <w:left w:val="none" w:sz="0" w:space="0" w:color="auto"/>
        <w:bottom w:val="none" w:sz="0" w:space="0" w:color="auto"/>
        <w:right w:val="none" w:sz="0" w:space="0" w:color="auto"/>
      </w:divBdr>
    </w:div>
    <w:div w:id="1555969163">
      <w:bodyDiv w:val="1"/>
      <w:marLeft w:val="0"/>
      <w:marRight w:val="0"/>
      <w:marTop w:val="0"/>
      <w:marBottom w:val="0"/>
      <w:divBdr>
        <w:top w:val="none" w:sz="0" w:space="0" w:color="auto"/>
        <w:left w:val="none" w:sz="0" w:space="0" w:color="auto"/>
        <w:bottom w:val="none" w:sz="0" w:space="0" w:color="auto"/>
        <w:right w:val="none" w:sz="0" w:space="0" w:color="auto"/>
      </w:divBdr>
    </w:div>
    <w:div w:id="1556089979">
      <w:bodyDiv w:val="1"/>
      <w:marLeft w:val="0"/>
      <w:marRight w:val="0"/>
      <w:marTop w:val="0"/>
      <w:marBottom w:val="0"/>
      <w:divBdr>
        <w:top w:val="none" w:sz="0" w:space="0" w:color="auto"/>
        <w:left w:val="none" w:sz="0" w:space="0" w:color="auto"/>
        <w:bottom w:val="none" w:sz="0" w:space="0" w:color="auto"/>
        <w:right w:val="none" w:sz="0" w:space="0" w:color="auto"/>
      </w:divBdr>
    </w:div>
    <w:div w:id="1556310682">
      <w:bodyDiv w:val="1"/>
      <w:marLeft w:val="0"/>
      <w:marRight w:val="0"/>
      <w:marTop w:val="0"/>
      <w:marBottom w:val="0"/>
      <w:divBdr>
        <w:top w:val="none" w:sz="0" w:space="0" w:color="auto"/>
        <w:left w:val="none" w:sz="0" w:space="0" w:color="auto"/>
        <w:bottom w:val="none" w:sz="0" w:space="0" w:color="auto"/>
        <w:right w:val="none" w:sz="0" w:space="0" w:color="auto"/>
      </w:divBdr>
    </w:div>
    <w:div w:id="1556547033">
      <w:bodyDiv w:val="1"/>
      <w:marLeft w:val="0"/>
      <w:marRight w:val="0"/>
      <w:marTop w:val="0"/>
      <w:marBottom w:val="0"/>
      <w:divBdr>
        <w:top w:val="none" w:sz="0" w:space="0" w:color="auto"/>
        <w:left w:val="none" w:sz="0" w:space="0" w:color="auto"/>
        <w:bottom w:val="none" w:sz="0" w:space="0" w:color="auto"/>
        <w:right w:val="none" w:sz="0" w:space="0" w:color="auto"/>
      </w:divBdr>
    </w:div>
    <w:div w:id="1556769735">
      <w:bodyDiv w:val="1"/>
      <w:marLeft w:val="0"/>
      <w:marRight w:val="0"/>
      <w:marTop w:val="0"/>
      <w:marBottom w:val="0"/>
      <w:divBdr>
        <w:top w:val="none" w:sz="0" w:space="0" w:color="auto"/>
        <w:left w:val="none" w:sz="0" w:space="0" w:color="auto"/>
        <w:bottom w:val="none" w:sz="0" w:space="0" w:color="auto"/>
        <w:right w:val="none" w:sz="0" w:space="0" w:color="auto"/>
      </w:divBdr>
    </w:div>
    <w:div w:id="1556771780">
      <w:bodyDiv w:val="1"/>
      <w:marLeft w:val="0"/>
      <w:marRight w:val="0"/>
      <w:marTop w:val="0"/>
      <w:marBottom w:val="0"/>
      <w:divBdr>
        <w:top w:val="none" w:sz="0" w:space="0" w:color="auto"/>
        <w:left w:val="none" w:sz="0" w:space="0" w:color="auto"/>
        <w:bottom w:val="none" w:sz="0" w:space="0" w:color="auto"/>
        <w:right w:val="none" w:sz="0" w:space="0" w:color="auto"/>
      </w:divBdr>
    </w:div>
    <w:div w:id="1558320663">
      <w:bodyDiv w:val="1"/>
      <w:marLeft w:val="0"/>
      <w:marRight w:val="0"/>
      <w:marTop w:val="0"/>
      <w:marBottom w:val="0"/>
      <w:divBdr>
        <w:top w:val="none" w:sz="0" w:space="0" w:color="auto"/>
        <w:left w:val="none" w:sz="0" w:space="0" w:color="auto"/>
        <w:bottom w:val="none" w:sz="0" w:space="0" w:color="auto"/>
        <w:right w:val="none" w:sz="0" w:space="0" w:color="auto"/>
      </w:divBdr>
    </w:div>
    <w:div w:id="1558466890">
      <w:bodyDiv w:val="1"/>
      <w:marLeft w:val="0"/>
      <w:marRight w:val="0"/>
      <w:marTop w:val="0"/>
      <w:marBottom w:val="0"/>
      <w:divBdr>
        <w:top w:val="none" w:sz="0" w:space="0" w:color="auto"/>
        <w:left w:val="none" w:sz="0" w:space="0" w:color="auto"/>
        <w:bottom w:val="none" w:sz="0" w:space="0" w:color="auto"/>
        <w:right w:val="none" w:sz="0" w:space="0" w:color="auto"/>
      </w:divBdr>
    </w:div>
    <w:div w:id="1559433143">
      <w:bodyDiv w:val="1"/>
      <w:marLeft w:val="0"/>
      <w:marRight w:val="0"/>
      <w:marTop w:val="0"/>
      <w:marBottom w:val="0"/>
      <w:divBdr>
        <w:top w:val="none" w:sz="0" w:space="0" w:color="auto"/>
        <w:left w:val="none" w:sz="0" w:space="0" w:color="auto"/>
        <w:bottom w:val="none" w:sz="0" w:space="0" w:color="auto"/>
        <w:right w:val="none" w:sz="0" w:space="0" w:color="auto"/>
      </w:divBdr>
    </w:div>
    <w:div w:id="1560555452">
      <w:bodyDiv w:val="1"/>
      <w:marLeft w:val="0"/>
      <w:marRight w:val="0"/>
      <w:marTop w:val="0"/>
      <w:marBottom w:val="0"/>
      <w:divBdr>
        <w:top w:val="none" w:sz="0" w:space="0" w:color="auto"/>
        <w:left w:val="none" w:sz="0" w:space="0" w:color="auto"/>
        <w:bottom w:val="none" w:sz="0" w:space="0" w:color="auto"/>
        <w:right w:val="none" w:sz="0" w:space="0" w:color="auto"/>
      </w:divBdr>
    </w:div>
    <w:div w:id="1560943713">
      <w:bodyDiv w:val="1"/>
      <w:marLeft w:val="0"/>
      <w:marRight w:val="0"/>
      <w:marTop w:val="0"/>
      <w:marBottom w:val="0"/>
      <w:divBdr>
        <w:top w:val="none" w:sz="0" w:space="0" w:color="auto"/>
        <w:left w:val="none" w:sz="0" w:space="0" w:color="auto"/>
        <w:bottom w:val="none" w:sz="0" w:space="0" w:color="auto"/>
        <w:right w:val="none" w:sz="0" w:space="0" w:color="auto"/>
      </w:divBdr>
    </w:div>
    <w:div w:id="1561359919">
      <w:bodyDiv w:val="1"/>
      <w:marLeft w:val="0"/>
      <w:marRight w:val="0"/>
      <w:marTop w:val="0"/>
      <w:marBottom w:val="0"/>
      <w:divBdr>
        <w:top w:val="none" w:sz="0" w:space="0" w:color="auto"/>
        <w:left w:val="none" w:sz="0" w:space="0" w:color="auto"/>
        <w:bottom w:val="none" w:sz="0" w:space="0" w:color="auto"/>
        <w:right w:val="none" w:sz="0" w:space="0" w:color="auto"/>
      </w:divBdr>
    </w:div>
    <w:div w:id="1561478628">
      <w:bodyDiv w:val="1"/>
      <w:marLeft w:val="0"/>
      <w:marRight w:val="0"/>
      <w:marTop w:val="0"/>
      <w:marBottom w:val="0"/>
      <w:divBdr>
        <w:top w:val="none" w:sz="0" w:space="0" w:color="auto"/>
        <w:left w:val="none" w:sz="0" w:space="0" w:color="auto"/>
        <w:bottom w:val="none" w:sz="0" w:space="0" w:color="auto"/>
        <w:right w:val="none" w:sz="0" w:space="0" w:color="auto"/>
      </w:divBdr>
    </w:div>
    <w:div w:id="1563441314">
      <w:bodyDiv w:val="1"/>
      <w:marLeft w:val="0"/>
      <w:marRight w:val="0"/>
      <w:marTop w:val="0"/>
      <w:marBottom w:val="0"/>
      <w:divBdr>
        <w:top w:val="none" w:sz="0" w:space="0" w:color="auto"/>
        <w:left w:val="none" w:sz="0" w:space="0" w:color="auto"/>
        <w:bottom w:val="none" w:sz="0" w:space="0" w:color="auto"/>
        <w:right w:val="none" w:sz="0" w:space="0" w:color="auto"/>
      </w:divBdr>
    </w:div>
    <w:div w:id="1563901646">
      <w:bodyDiv w:val="1"/>
      <w:marLeft w:val="0"/>
      <w:marRight w:val="0"/>
      <w:marTop w:val="0"/>
      <w:marBottom w:val="0"/>
      <w:divBdr>
        <w:top w:val="none" w:sz="0" w:space="0" w:color="auto"/>
        <w:left w:val="none" w:sz="0" w:space="0" w:color="auto"/>
        <w:bottom w:val="none" w:sz="0" w:space="0" w:color="auto"/>
        <w:right w:val="none" w:sz="0" w:space="0" w:color="auto"/>
      </w:divBdr>
    </w:div>
    <w:div w:id="1564834600">
      <w:bodyDiv w:val="1"/>
      <w:marLeft w:val="0"/>
      <w:marRight w:val="0"/>
      <w:marTop w:val="0"/>
      <w:marBottom w:val="0"/>
      <w:divBdr>
        <w:top w:val="none" w:sz="0" w:space="0" w:color="auto"/>
        <w:left w:val="none" w:sz="0" w:space="0" w:color="auto"/>
        <w:bottom w:val="none" w:sz="0" w:space="0" w:color="auto"/>
        <w:right w:val="none" w:sz="0" w:space="0" w:color="auto"/>
      </w:divBdr>
    </w:div>
    <w:div w:id="1566330169">
      <w:bodyDiv w:val="1"/>
      <w:marLeft w:val="0"/>
      <w:marRight w:val="0"/>
      <w:marTop w:val="0"/>
      <w:marBottom w:val="0"/>
      <w:divBdr>
        <w:top w:val="none" w:sz="0" w:space="0" w:color="auto"/>
        <w:left w:val="none" w:sz="0" w:space="0" w:color="auto"/>
        <w:bottom w:val="none" w:sz="0" w:space="0" w:color="auto"/>
        <w:right w:val="none" w:sz="0" w:space="0" w:color="auto"/>
      </w:divBdr>
    </w:div>
    <w:div w:id="1566335145">
      <w:bodyDiv w:val="1"/>
      <w:marLeft w:val="0"/>
      <w:marRight w:val="0"/>
      <w:marTop w:val="0"/>
      <w:marBottom w:val="0"/>
      <w:divBdr>
        <w:top w:val="none" w:sz="0" w:space="0" w:color="auto"/>
        <w:left w:val="none" w:sz="0" w:space="0" w:color="auto"/>
        <w:bottom w:val="none" w:sz="0" w:space="0" w:color="auto"/>
        <w:right w:val="none" w:sz="0" w:space="0" w:color="auto"/>
      </w:divBdr>
    </w:div>
    <w:div w:id="1566642917">
      <w:bodyDiv w:val="1"/>
      <w:marLeft w:val="0"/>
      <w:marRight w:val="0"/>
      <w:marTop w:val="0"/>
      <w:marBottom w:val="0"/>
      <w:divBdr>
        <w:top w:val="none" w:sz="0" w:space="0" w:color="auto"/>
        <w:left w:val="none" w:sz="0" w:space="0" w:color="auto"/>
        <w:bottom w:val="none" w:sz="0" w:space="0" w:color="auto"/>
        <w:right w:val="none" w:sz="0" w:space="0" w:color="auto"/>
      </w:divBdr>
    </w:div>
    <w:div w:id="1566793496">
      <w:bodyDiv w:val="1"/>
      <w:marLeft w:val="0"/>
      <w:marRight w:val="0"/>
      <w:marTop w:val="0"/>
      <w:marBottom w:val="0"/>
      <w:divBdr>
        <w:top w:val="none" w:sz="0" w:space="0" w:color="auto"/>
        <w:left w:val="none" w:sz="0" w:space="0" w:color="auto"/>
        <w:bottom w:val="none" w:sz="0" w:space="0" w:color="auto"/>
        <w:right w:val="none" w:sz="0" w:space="0" w:color="auto"/>
      </w:divBdr>
    </w:div>
    <w:div w:id="1567569051">
      <w:bodyDiv w:val="1"/>
      <w:marLeft w:val="0"/>
      <w:marRight w:val="0"/>
      <w:marTop w:val="0"/>
      <w:marBottom w:val="0"/>
      <w:divBdr>
        <w:top w:val="none" w:sz="0" w:space="0" w:color="auto"/>
        <w:left w:val="none" w:sz="0" w:space="0" w:color="auto"/>
        <w:bottom w:val="none" w:sz="0" w:space="0" w:color="auto"/>
        <w:right w:val="none" w:sz="0" w:space="0" w:color="auto"/>
      </w:divBdr>
    </w:div>
    <w:div w:id="1568302065">
      <w:bodyDiv w:val="1"/>
      <w:marLeft w:val="0"/>
      <w:marRight w:val="0"/>
      <w:marTop w:val="0"/>
      <w:marBottom w:val="0"/>
      <w:divBdr>
        <w:top w:val="none" w:sz="0" w:space="0" w:color="auto"/>
        <w:left w:val="none" w:sz="0" w:space="0" w:color="auto"/>
        <w:bottom w:val="none" w:sz="0" w:space="0" w:color="auto"/>
        <w:right w:val="none" w:sz="0" w:space="0" w:color="auto"/>
      </w:divBdr>
    </w:div>
    <w:div w:id="1568570206">
      <w:bodyDiv w:val="1"/>
      <w:marLeft w:val="0"/>
      <w:marRight w:val="0"/>
      <w:marTop w:val="0"/>
      <w:marBottom w:val="0"/>
      <w:divBdr>
        <w:top w:val="none" w:sz="0" w:space="0" w:color="auto"/>
        <w:left w:val="none" w:sz="0" w:space="0" w:color="auto"/>
        <w:bottom w:val="none" w:sz="0" w:space="0" w:color="auto"/>
        <w:right w:val="none" w:sz="0" w:space="0" w:color="auto"/>
      </w:divBdr>
    </w:div>
    <w:div w:id="1568763644">
      <w:bodyDiv w:val="1"/>
      <w:marLeft w:val="0"/>
      <w:marRight w:val="0"/>
      <w:marTop w:val="0"/>
      <w:marBottom w:val="0"/>
      <w:divBdr>
        <w:top w:val="none" w:sz="0" w:space="0" w:color="auto"/>
        <w:left w:val="none" w:sz="0" w:space="0" w:color="auto"/>
        <w:bottom w:val="none" w:sz="0" w:space="0" w:color="auto"/>
        <w:right w:val="none" w:sz="0" w:space="0" w:color="auto"/>
      </w:divBdr>
    </w:div>
    <w:div w:id="1570194919">
      <w:bodyDiv w:val="1"/>
      <w:marLeft w:val="0"/>
      <w:marRight w:val="0"/>
      <w:marTop w:val="0"/>
      <w:marBottom w:val="0"/>
      <w:divBdr>
        <w:top w:val="none" w:sz="0" w:space="0" w:color="auto"/>
        <w:left w:val="none" w:sz="0" w:space="0" w:color="auto"/>
        <w:bottom w:val="none" w:sz="0" w:space="0" w:color="auto"/>
        <w:right w:val="none" w:sz="0" w:space="0" w:color="auto"/>
      </w:divBdr>
    </w:div>
    <w:div w:id="1570841625">
      <w:bodyDiv w:val="1"/>
      <w:marLeft w:val="0"/>
      <w:marRight w:val="0"/>
      <w:marTop w:val="0"/>
      <w:marBottom w:val="0"/>
      <w:divBdr>
        <w:top w:val="none" w:sz="0" w:space="0" w:color="auto"/>
        <w:left w:val="none" w:sz="0" w:space="0" w:color="auto"/>
        <w:bottom w:val="none" w:sz="0" w:space="0" w:color="auto"/>
        <w:right w:val="none" w:sz="0" w:space="0" w:color="auto"/>
      </w:divBdr>
    </w:div>
    <w:div w:id="1571112763">
      <w:bodyDiv w:val="1"/>
      <w:marLeft w:val="0"/>
      <w:marRight w:val="0"/>
      <w:marTop w:val="0"/>
      <w:marBottom w:val="0"/>
      <w:divBdr>
        <w:top w:val="none" w:sz="0" w:space="0" w:color="auto"/>
        <w:left w:val="none" w:sz="0" w:space="0" w:color="auto"/>
        <w:bottom w:val="none" w:sz="0" w:space="0" w:color="auto"/>
        <w:right w:val="none" w:sz="0" w:space="0" w:color="auto"/>
      </w:divBdr>
    </w:div>
    <w:div w:id="1572546292">
      <w:bodyDiv w:val="1"/>
      <w:marLeft w:val="0"/>
      <w:marRight w:val="0"/>
      <w:marTop w:val="0"/>
      <w:marBottom w:val="0"/>
      <w:divBdr>
        <w:top w:val="none" w:sz="0" w:space="0" w:color="auto"/>
        <w:left w:val="none" w:sz="0" w:space="0" w:color="auto"/>
        <w:bottom w:val="none" w:sz="0" w:space="0" w:color="auto"/>
        <w:right w:val="none" w:sz="0" w:space="0" w:color="auto"/>
      </w:divBdr>
    </w:div>
    <w:div w:id="1573194123">
      <w:bodyDiv w:val="1"/>
      <w:marLeft w:val="0"/>
      <w:marRight w:val="0"/>
      <w:marTop w:val="0"/>
      <w:marBottom w:val="0"/>
      <w:divBdr>
        <w:top w:val="none" w:sz="0" w:space="0" w:color="auto"/>
        <w:left w:val="none" w:sz="0" w:space="0" w:color="auto"/>
        <w:bottom w:val="none" w:sz="0" w:space="0" w:color="auto"/>
        <w:right w:val="none" w:sz="0" w:space="0" w:color="auto"/>
      </w:divBdr>
    </w:div>
    <w:div w:id="1573195691">
      <w:bodyDiv w:val="1"/>
      <w:marLeft w:val="0"/>
      <w:marRight w:val="0"/>
      <w:marTop w:val="0"/>
      <w:marBottom w:val="0"/>
      <w:divBdr>
        <w:top w:val="none" w:sz="0" w:space="0" w:color="auto"/>
        <w:left w:val="none" w:sz="0" w:space="0" w:color="auto"/>
        <w:bottom w:val="none" w:sz="0" w:space="0" w:color="auto"/>
        <w:right w:val="none" w:sz="0" w:space="0" w:color="auto"/>
      </w:divBdr>
    </w:div>
    <w:div w:id="1573470076">
      <w:bodyDiv w:val="1"/>
      <w:marLeft w:val="0"/>
      <w:marRight w:val="0"/>
      <w:marTop w:val="0"/>
      <w:marBottom w:val="0"/>
      <w:divBdr>
        <w:top w:val="none" w:sz="0" w:space="0" w:color="auto"/>
        <w:left w:val="none" w:sz="0" w:space="0" w:color="auto"/>
        <w:bottom w:val="none" w:sz="0" w:space="0" w:color="auto"/>
        <w:right w:val="none" w:sz="0" w:space="0" w:color="auto"/>
      </w:divBdr>
    </w:div>
    <w:div w:id="1573617440">
      <w:bodyDiv w:val="1"/>
      <w:marLeft w:val="0"/>
      <w:marRight w:val="0"/>
      <w:marTop w:val="0"/>
      <w:marBottom w:val="0"/>
      <w:divBdr>
        <w:top w:val="none" w:sz="0" w:space="0" w:color="auto"/>
        <w:left w:val="none" w:sz="0" w:space="0" w:color="auto"/>
        <w:bottom w:val="none" w:sz="0" w:space="0" w:color="auto"/>
        <w:right w:val="none" w:sz="0" w:space="0" w:color="auto"/>
      </w:divBdr>
    </w:div>
    <w:div w:id="1573927672">
      <w:bodyDiv w:val="1"/>
      <w:marLeft w:val="0"/>
      <w:marRight w:val="0"/>
      <w:marTop w:val="0"/>
      <w:marBottom w:val="0"/>
      <w:divBdr>
        <w:top w:val="none" w:sz="0" w:space="0" w:color="auto"/>
        <w:left w:val="none" w:sz="0" w:space="0" w:color="auto"/>
        <w:bottom w:val="none" w:sz="0" w:space="0" w:color="auto"/>
        <w:right w:val="none" w:sz="0" w:space="0" w:color="auto"/>
      </w:divBdr>
      <w:divsChild>
        <w:div w:id="1402096457">
          <w:marLeft w:val="0"/>
          <w:marRight w:val="0"/>
          <w:marTop w:val="0"/>
          <w:marBottom w:val="0"/>
          <w:divBdr>
            <w:top w:val="none" w:sz="0" w:space="0" w:color="auto"/>
            <w:left w:val="none" w:sz="0" w:space="0" w:color="auto"/>
            <w:bottom w:val="none" w:sz="0" w:space="0" w:color="auto"/>
            <w:right w:val="none" w:sz="0" w:space="0" w:color="auto"/>
          </w:divBdr>
        </w:div>
      </w:divsChild>
    </w:div>
    <w:div w:id="1575116808">
      <w:bodyDiv w:val="1"/>
      <w:marLeft w:val="0"/>
      <w:marRight w:val="0"/>
      <w:marTop w:val="0"/>
      <w:marBottom w:val="0"/>
      <w:divBdr>
        <w:top w:val="none" w:sz="0" w:space="0" w:color="auto"/>
        <w:left w:val="none" w:sz="0" w:space="0" w:color="auto"/>
        <w:bottom w:val="none" w:sz="0" w:space="0" w:color="auto"/>
        <w:right w:val="none" w:sz="0" w:space="0" w:color="auto"/>
      </w:divBdr>
    </w:div>
    <w:div w:id="1575508851">
      <w:bodyDiv w:val="1"/>
      <w:marLeft w:val="0"/>
      <w:marRight w:val="0"/>
      <w:marTop w:val="0"/>
      <w:marBottom w:val="0"/>
      <w:divBdr>
        <w:top w:val="none" w:sz="0" w:space="0" w:color="auto"/>
        <w:left w:val="none" w:sz="0" w:space="0" w:color="auto"/>
        <w:bottom w:val="none" w:sz="0" w:space="0" w:color="auto"/>
        <w:right w:val="none" w:sz="0" w:space="0" w:color="auto"/>
      </w:divBdr>
    </w:div>
    <w:div w:id="1575969453">
      <w:bodyDiv w:val="1"/>
      <w:marLeft w:val="0"/>
      <w:marRight w:val="0"/>
      <w:marTop w:val="0"/>
      <w:marBottom w:val="0"/>
      <w:divBdr>
        <w:top w:val="none" w:sz="0" w:space="0" w:color="auto"/>
        <w:left w:val="none" w:sz="0" w:space="0" w:color="auto"/>
        <w:bottom w:val="none" w:sz="0" w:space="0" w:color="auto"/>
        <w:right w:val="none" w:sz="0" w:space="0" w:color="auto"/>
      </w:divBdr>
    </w:div>
    <w:div w:id="1576470543">
      <w:bodyDiv w:val="1"/>
      <w:marLeft w:val="0"/>
      <w:marRight w:val="0"/>
      <w:marTop w:val="0"/>
      <w:marBottom w:val="0"/>
      <w:divBdr>
        <w:top w:val="none" w:sz="0" w:space="0" w:color="auto"/>
        <w:left w:val="none" w:sz="0" w:space="0" w:color="auto"/>
        <w:bottom w:val="none" w:sz="0" w:space="0" w:color="auto"/>
        <w:right w:val="none" w:sz="0" w:space="0" w:color="auto"/>
      </w:divBdr>
    </w:div>
    <w:div w:id="1576815609">
      <w:bodyDiv w:val="1"/>
      <w:marLeft w:val="0"/>
      <w:marRight w:val="0"/>
      <w:marTop w:val="0"/>
      <w:marBottom w:val="0"/>
      <w:divBdr>
        <w:top w:val="none" w:sz="0" w:space="0" w:color="auto"/>
        <w:left w:val="none" w:sz="0" w:space="0" w:color="auto"/>
        <w:bottom w:val="none" w:sz="0" w:space="0" w:color="auto"/>
        <w:right w:val="none" w:sz="0" w:space="0" w:color="auto"/>
      </w:divBdr>
    </w:div>
    <w:div w:id="1577013942">
      <w:bodyDiv w:val="1"/>
      <w:marLeft w:val="0"/>
      <w:marRight w:val="0"/>
      <w:marTop w:val="0"/>
      <w:marBottom w:val="0"/>
      <w:divBdr>
        <w:top w:val="none" w:sz="0" w:space="0" w:color="auto"/>
        <w:left w:val="none" w:sz="0" w:space="0" w:color="auto"/>
        <w:bottom w:val="none" w:sz="0" w:space="0" w:color="auto"/>
        <w:right w:val="none" w:sz="0" w:space="0" w:color="auto"/>
      </w:divBdr>
    </w:div>
    <w:div w:id="1577206779">
      <w:bodyDiv w:val="1"/>
      <w:marLeft w:val="0"/>
      <w:marRight w:val="0"/>
      <w:marTop w:val="0"/>
      <w:marBottom w:val="0"/>
      <w:divBdr>
        <w:top w:val="none" w:sz="0" w:space="0" w:color="auto"/>
        <w:left w:val="none" w:sz="0" w:space="0" w:color="auto"/>
        <w:bottom w:val="none" w:sz="0" w:space="0" w:color="auto"/>
        <w:right w:val="none" w:sz="0" w:space="0" w:color="auto"/>
      </w:divBdr>
    </w:div>
    <w:div w:id="1577471018">
      <w:bodyDiv w:val="1"/>
      <w:marLeft w:val="0"/>
      <w:marRight w:val="0"/>
      <w:marTop w:val="0"/>
      <w:marBottom w:val="0"/>
      <w:divBdr>
        <w:top w:val="none" w:sz="0" w:space="0" w:color="auto"/>
        <w:left w:val="none" w:sz="0" w:space="0" w:color="auto"/>
        <w:bottom w:val="none" w:sz="0" w:space="0" w:color="auto"/>
        <w:right w:val="none" w:sz="0" w:space="0" w:color="auto"/>
      </w:divBdr>
    </w:div>
    <w:div w:id="1578243156">
      <w:bodyDiv w:val="1"/>
      <w:marLeft w:val="0"/>
      <w:marRight w:val="0"/>
      <w:marTop w:val="0"/>
      <w:marBottom w:val="0"/>
      <w:divBdr>
        <w:top w:val="none" w:sz="0" w:space="0" w:color="auto"/>
        <w:left w:val="none" w:sz="0" w:space="0" w:color="auto"/>
        <w:bottom w:val="none" w:sz="0" w:space="0" w:color="auto"/>
        <w:right w:val="none" w:sz="0" w:space="0" w:color="auto"/>
      </w:divBdr>
    </w:div>
    <w:div w:id="1579514719">
      <w:bodyDiv w:val="1"/>
      <w:marLeft w:val="0"/>
      <w:marRight w:val="0"/>
      <w:marTop w:val="0"/>
      <w:marBottom w:val="0"/>
      <w:divBdr>
        <w:top w:val="none" w:sz="0" w:space="0" w:color="auto"/>
        <w:left w:val="none" w:sz="0" w:space="0" w:color="auto"/>
        <w:bottom w:val="none" w:sz="0" w:space="0" w:color="auto"/>
        <w:right w:val="none" w:sz="0" w:space="0" w:color="auto"/>
      </w:divBdr>
    </w:div>
    <w:div w:id="1579749631">
      <w:bodyDiv w:val="1"/>
      <w:marLeft w:val="0"/>
      <w:marRight w:val="0"/>
      <w:marTop w:val="0"/>
      <w:marBottom w:val="0"/>
      <w:divBdr>
        <w:top w:val="none" w:sz="0" w:space="0" w:color="auto"/>
        <w:left w:val="none" w:sz="0" w:space="0" w:color="auto"/>
        <w:bottom w:val="none" w:sz="0" w:space="0" w:color="auto"/>
        <w:right w:val="none" w:sz="0" w:space="0" w:color="auto"/>
      </w:divBdr>
    </w:div>
    <w:div w:id="1579824508">
      <w:bodyDiv w:val="1"/>
      <w:marLeft w:val="0"/>
      <w:marRight w:val="0"/>
      <w:marTop w:val="0"/>
      <w:marBottom w:val="0"/>
      <w:divBdr>
        <w:top w:val="none" w:sz="0" w:space="0" w:color="auto"/>
        <w:left w:val="none" w:sz="0" w:space="0" w:color="auto"/>
        <w:bottom w:val="none" w:sz="0" w:space="0" w:color="auto"/>
        <w:right w:val="none" w:sz="0" w:space="0" w:color="auto"/>
      </w:divBdr>
    </w:div>
    <w:div w:id="1579902923">
      <w:bodyDiv w:val="1"/>
      <w:marLeft w:val="0"/>
      <w:marRight w:val="0"/>
      <w:marTop w:val="0"/>
      <w:marBottom w:val="0"/>
      <w:divBdr>
        <w:top w:val="none" w:sz="0" w:space="0" w:color="auto"/>
        <w:left w:val="none" w:sz="0" w:space="0" w:color="auto"/>
        <w:bottom w:val="none" w:sz="0" w:space="0" w:color="auto"/>
        <w:right w:val="none" w:sz="0" w:space="0" w:color="auto"/>
      </w:divBdr>
    </w:div>
    <w:div w:id="1583024442">
      <w:bodyDiv w:val="1"/>
      <w:marLeft w:val="0"/>
      <w:marRight w:val="0"/>
      <w:marTop w:val="0"/>
      <w:marBottom w:val="0"/>
      <w:divBdr>
        <w:top w:val="none" w:sz="0" w:space="0" w:color="auto"/>
        <w:left w:val="none" w:sz="0" w:space="0" w:color="auto"/>
        <w:bottom w:val="none" w:sz="0" w:space="0" w:color="auto"/>
        <w:right w:val="none" w:sz="0" w:space="0" w:color="auto"/>
      </w:divBdr>
    </w:div>
    <w:div w:id="1584411716">
      <w:bodyDiv w:val="1"/>
      <w:marLeft w:val="0"/>
      <w:marRight w:val="0"/>
      <w:marTop w:val="0"/>
      <w:marBottom w:val="0"/>
      <w:divBdr>
        <w:top w:val="none" w:sz="0" w:space="0" w:color="auto"/>
        <w:left w:val="none" w:sz="0" w:space="0" w:color="auto"/>
        <w:bottom w:val="none" w:sz="0" w:space="0" w:color="auto"/>
        <w:right w:val="none" w:sz="0" w:space="0" w:color="auto"/>
      </w:divBdr>
    </w:div>
    <w:div w:id="1584603978">
      <w:bodyDiv w:val="1"/>
      <w:marLeft w:val="0"/>
      <w:marRight w:val="0"/>
      <w:marTop w:val="0"/>
      <w:marBottom w:val="0"/>
      <w:divBdr>
        <w:top w:val="none" w:sz="0" w:space="0" w:color="auto"/>
        <w:left w:val="none" w:sz="0" w:space="0" w:color="auto"/>
        <w:bottom w:val="none" w:sz="0" w:space="0" w:color="auto"/>
        <w:right w:val="none" w:sz="0" w:space="0" w:color="auto"/>
      </w:divBdr>
    </w:div>
    <w:div w:id="1584727761">
      <w:bodyDiv w:val="1"/>
      <w:marLeft w:val="0"/>
      <w:marRight w:val="0"/>
      <w:marTop w:val="0"/>
      <w:marBottom w:val="0"/>
      <w:divBdr>
        <w:top w:val="none" w:sz="0" w:space="0" w:color="auto"/>
        <w:left w:val="none" w:sz="0" w:space="0" w:color="auto"/>
        <w:bottom w:val="none" w:sz="0" w:space="0" w:color="auto"/>
        <w:right w:val="none" w:sz="0" w:space="0" w:color="auto"/>
      </w:divBdr>
    </w:div>
    <w:div w:id="1584872454">
      <w:bodyDiv w:val="1"/>
      <w:marLeft w:val="0"/>
      <w:marRight w:val="0"/>
      <w:marTop w:val="0"/>
      <w:marBottom w:val="0"/>
      <w:divBdr>
        <w:top w:val="none" w:sz="0" w:space="0" w:color="auto"/>
        <w:left w:val="none" w:sz="0" w:space="0" w:color="auto"/>
        <w:bottom w:val="none" w:sz="0" w:space="0" w:color="auto"/>
        <w:right w:val="none" w:sz="0" w:space="0" w:color="auto"/>
      </w:divBdr>
    </w:div>
    <w:div w:id="1585020892">
      <w:bodyDiv w:val="1"/>
      <w:marLeft w:val="0"/>
      <w:marRight w:val="0"/>
      <w:marTop w:val="0"/>
      <w:marBottom w:val="0"/>
      <w:divBdr>
        <w:top w:val="none" w:sz="0" w:space="0" w:color="auto"/>
        <w:left w:val="none" w:sz="0" w:space="0" w:color="auto"/>
        <w:bottom w:val="none" w:sz="0" w:space="0" w:color="auto"/>
        <w:right w:val="none" w:sz="0" w:space="0" w:color="auto"/>
      </w:divBdr>
    </w:div>
    <w:div w:id="1585526133">
      <w:bodyDiv w:val="1"/>
      <w:marLeft w:val="0"/>
      <w:marRight w:val="0"/>
      <w:marTop w:val="0"/>
      <w:marBottom w:val="0"/>
      <w:divBdr>
        <w:top w:val="none" w:sz="0" w:space="0" w:color="auto"/>
        <w:left w:val="none" w:sz="0" w:space="0" w:color="auto"/>
        <w:bottom w:val="none" w:sz="0" w:space="0" w:color="auto"/>
        <w:right w:val="none" w:sz="0" w:space="0" w:color="auto"/>
      </w:divBdr>
    </w:div>
    <w:div w:id="1585720553">
      <w:bodyDiv w:val="1"/>
      <w:marLeft w:val="0"/>
      <w:marRight w:val="0"/>
      <w:marTop w:val="0"/>
      <w:marBottom w:val="0"/>
      <w:divBdr>
        <w:top w:val="none" w:sz="0" w:space="0" w:color="auto"/>
        <w:left w:val="none" w:sz="0" w:space="0" w:color="auto"/>
        <w:bottom w:val="none" w:sz="0" w:space="0" w:color="auto"/>
        <w:right w:val="none" w:sz="0" w:space="0" w:color="auto"/>
      </w:divBdr>
    </w:div>
    <w:div w:id="1585798158">
      <w:bodyDiv w:val="1"/>
      <w:marLeft w:val="0"/>
      <w:marRight w:val="0"/>
      <w:marTop w:val="0"/>
      <w:marBottom w:val="0"/>
      <w:divBdr>
        <w:top w:val="none" w:sz="0" w:space="0" w:color="auto"/>
        <w:left w:val="none" w:sz="0" w:space="0" w:color="auto"/>
        <w:bottom w:val="none" w:sz="0" w:space="0" w:color="auto"/>
        <w:right w:val="none" w:sz="0" w:space="0" w:color="auto"/>
      </w:divBdr>
    </w:div>
    <w:div w:id="1587574720">
      <w:bodyDiv w:val="1"/>
      <w:marLeft w:val="0"/>
      <w:marRight w:val="0"/>
      <w:marTop w:val="0"/>
      <w:marBottom w:val="0"/>
      <w:divBdr>
        <w:top w:val="none" w:sz="0" w:space="0" w:color="auto"/>
        <w:left w:val="none" w:sz="0" w:space="0" w:color="auto"/>
        <w:bottom w:val="none" w:sz="0" w:space="0" w:color="auto"/>
        <w:right w:val="none" w:sz="0" w:space="0" w:color="auto"/>
      </w:divBdr>
    </w:div>
    <w:div w:id="1588349316">
      <w:bodyDiv w:val="1"/>
      <w:marLeft w:val="0"/>
      <w:marRight w:val="0"/>
      <w:marTop w:val="0"/>
      <w:marBottom w:val="0"/>
      <w:divBdr>
        <w:top w:val="none" w:sz="0" w:space="0" w:color="auto"/>
        <w:left w:val="none" w:sz="0" w:space="0" w:color="auto"/>
        <w:bottom w:val="none" w:sz="0" w:space="0" w:color="auto"/>
        <w:right w:val="none" w:sz="0" w:space="0" w:color="auto"/>
      </w:divBdr>
    </w:div>
    <w:div w:id="1588727205">
      <w:bodyDiv w:val="1"/>
      <w:marLeft w:val="0"/>
      <w:marRight w:val="0"/>
      <w:marTop w:val="0"/>
      <w:marBottom w:val="0"/>
      <w:divBdr>
        <w:top w:val="none" w:sz="0" w:space="0" w:color="auto"/>
        <w:left w:val="none" w:sz="0" w:space="0" w:color="auto"/>
        <w:bottom w:val="none" w:sz="0" w:space="0" w:color="auto"/>
        <w:right w:val="none" w:sz="0" w:space="0" w:color="auto"/>
      </w:divBdr>
    </w:div>
    <w:div w:id="1588807190">
      <w:bodyDiv w:val="1"/>
      <w:marLeft w:val="0"/>
      <w:marRight w:val="0"/>
      <w:marTop w:val="0"/>
      <w:marBottom w:val="0"/>
      <w:divBdr>
        <w:top w:val="none" w:sz="0" w:space="0" w:color="auto"/>
        <w:left w:val="none" w:sz="0" w:space="0" w:color="auto"/>
        <w:bottom w:val="none" w:sz="0" w:space="0" w:color="auto"/>
        <w:right w:val="none" w:sz="0" w:space="0" w:color="auto"/>
      </w:divBdr>
    </w:div>
    <w:div w:id="1589000925">
      <w:bodyDiv w:val="1"/>
      <w:marLeft w:val="0"/>
      <w:marRight w:val="0"/>
      <w:marTop w:val="0"/>
      <w:marBottom w:val="0"/>
      <w:divBdr>
        <w:top w:val="none" w:sz="0" w:space="0" w:color="auto"/>
        <w:left w:val="none" w:sz="0" w:space="0" w:color="auto"/>
        <w:bottom w:val="none" w:sz="0" w:space="0" w:color="auto"/>
        <w:right w:val="none" w:sz="0" w:space="0" w:color="auto"/>
      </w:divBdr>
    </w:div>
    <w:div w:id="1589072066">
      <w:bodyDiv w:val="1"/>
      <w:marLeft w:val="0"/>
      <w:marRight w:val="0"/>
      <w:marTop w:val="0"/>
      <w:marBottom w:val="0"/>
      <w:divBdr>
        <w:top w:val="none" w:sz="0" w:space="0" w:color="auto"/>
        <w:left w:val="none" w:sz="0" w:space="0" w:color="auto"/>
        <w:bottom w:val="none" w:sz="0" w:space="0" w:color="auto"/>
        <w:right w:val="none" w:sz="0" w:space="0" w:color="auto"/>
      </w:divBdr>
    </w:div>
    <w:div w:id="1589341309">
      <w:bodyDiv w:val="1"/>
      <w:marLeft w:val="0"/>
      <w:marRight w:val="0"/>
      <w:marTop w:val="0"/>
      <w:marBottom w:val="0"/>
      <w:divBdr>
        <w:top w:val="none" w:sz="0" w:space="0" w:color="auto"/>
        <w:left w:val="none" w:sz="0" w:space="0" w:color="auto"/>
        <w:bottom w:val="none" w:sz="0" w:space="0" w:color="auto"/>
        <w:right w:val="none" w:sz="0" w:space="0" w:color="auto"/>
      </w:divBdr>
    </w:div>
    <w:div w:id="1591231494">
      <w:bodyDiv w:val="1"/>
      <w:marLeft w:val="0"/>
      <w:marRight w:val="0"/>
      <w:marTop w:val="0"/>
      <w:marBottom w:val="0"/>
      <w:divBdr>
        <w:top w:val="none" w:sz="0" w:space="0" w:color="auto"/>
        <w:left w:val="none" w:sz="0" w:space="0" w:color="auto"/>
        <w:bottom w:val="none" w:sz="0" w:space="0" w:color="auto"/>
        <w:right w:val="none" w:sz="0" w:space="0" w:color="auto"/>
      </w:divBdr>
    </w:div>
    <w:div w:id="1591770581">
      <w:bodyDiv w:val="1"/>
      <w:marLeft w:val="0"/>
      <w:marRight w:val="0"/>
      <w:marTop w:val="0"/>
      <w:marBottom w:val="0"/>
      <w:divBdr>
        <w:top w:val="none" w:sz="0" w:space="0" w:color="auto"/>
        <w:left w:val="none" w:sz="0" w:space="0" w:color="auto"/>
        <w:bottom w:val="none" w:sz="0" w:space="0" w:color="auto"/>
        <w:right w:val="none" w:sz="0" w:space="0" w:color="auto"/>
      </w:divBdr>
    </w:div>
    <w:div w:id="1592549700">
      <w:bodyDiv w:val="1"/>
      <w:marLeft w:val="0"/>
      <w:marRight w:val="0"/>
      <w:marTop w:val="0"/>
      <w:marBottom w:val="0"/>
      <w:divBdr>
        <w:top w:val="none" w:sz="0" w:space="0" w:color="auto"/>
        <w:left w:val="none" w:sz="0" w:space="0" w:color="auto"/>
        <w:bottom w:val="none" w:sz="0" w:space="0" w:color="auto"/>
        <w:right w:val="none" w:sz="0" w:space="0" w:color="auto"/>
      </w:divBdr>
    </w:div>
    <w:div w:id="1593079650">
      <w:bodyDiv w:val="1"/>
      <w:marLeft w:val="0"/>
      <w:marRight w:val="0"/>
      <w:marTop w:val="0"/>
      <w:marBottom w:val="0"/>
      <w:divBdr>
        <w:top w:val="none" w:sz="0" w:space="0" w:color="auto"/>
        <w:left w:val="none" w:sz="0" w:space="0" w:color="auto"/>
        <w:bottom w:val="none" w:sz="0" w:space="0" w:color="auto"/>
        <w:right w:val="none" w:sz="0" w:space="0" w:color="auto"/>
      </w:divBdr>
    </w:div>
    <w:div w:id="1593857145">
      <w:bodyDiv w:val="1"/>
      <w:marLeft w:val="0"/>
      <w:marRight w:val="0"/>
      <w:marTop w:val="0"/>
      <w:marBottom w:val="0"/>
      <w:divBdr>
        <w:top w:val="none" w:sz="0" w:space="0" w:color="auto"/>
        <w:left w:val="none" w:sz="0" w:space="0" w:color="auto"/>
        <w:bottom w:val="none" w:sz="0" w:space="0" w:color="auto"/>
        <w:right w:val="none" w:sz="0" w:space="0" w:color="auto"/>
      </w:divBdr>
    </w:div>
    <w:div w:id="1594245012">
      <w:bodyDiv w:val="1"/>
      <w:marLeft w:val="0"/>
      <w:marRight w:val="0"/>
      <w:marTop w:val="0"/>
      <w:marBottom w:val="0"/>
      <w:divBdr>
        <w:top w:val="none" w:sz="0" w:space="0" w:color="auto"/>
        <w:left w:val="none" w:sz="0" w:space="0" w:color="auto"/>
        <w:bottom w:val="none" w:sz="0" w:space="0" w:color="auto"/>
        <w:right w:val="none" w:sz="0" w:space="0" w:color="auto"/>
      </w:divBdr>
    </w:div>
    <w:div w:id="1594318505">
      <w:bodyDiv w:val="1"/>
      <w:marLeft w:val="0"/>
      <w:marRight w:val="0"/>
      <w:marTop w:val="0"/>
      <w:marBottom w:val="0"/>
      <w:divBdr>
        <w:top w:val="none" w:sz="0" w:space="0" w:color="auto"/>
        <w:left w:val="none" w:sz="0" w:space="0" w:color="auto"/>
        <w:bottom w:val="none" w:sz="0" w:space="0" w:color="auto"/>
        <w:right w:val="none" w:sz="0" w:space="0" w:color="auto"/>
      </w:divBdr>
    </w:div>
    <w:div w:id="1595625604">
      <w:bodyDiv w:val="1"/>
      <w:marLeft w:val="0"/>
      <w:marRight w:val="0"/>
      <w:marTop w:val="0"/>
      <w:marBottom w:val="0"/>
      <w:divBdr>
        <w:top w:val="none" w:sz="0" w:space="0" w:color="auto"/>
        <w:left w:val="none" w:sz="0" w:space="0" w:color="auto"/>
        <w:bottom w:val="none" w:sz="0" w:space="0" w:color="auto"/>
        <w:right w:val="none" w:sz="0" w:space="0" w:color="auto"/>
      </w:divBdr>
    </w:div>
    <w:div w:id="1596018700">
      <w:bodyDiv w:val="1"/>
      <w:marLeft w:val="0"/>
      <w:marRight w:val="0"/>
      <w:marTop w:val="0"/>
      <w:marBottom w:val="0"/>
      <w:divBdr>
        <w:top w:val="none" w:sz="0" w:space="0" w:color="auto"/>
        <w:left w:val="none" w:sz="0" w:space="0" w:color="auto"/>
        <w:bottom w:val="none" w:sz="0" w:space="0" w:color="auto"/>
        <w:right w:val="none" w:sz="0" w:space="0" w:color="auto"/>
      </w:divBdr>
    </w:div>
    <w:div w:id="1597133174">
      <w:bodyDiv w:val="1"/>
      <w:marLeft w:val="0"/>
      <w:marRight w:val="0"/>
      <w:marTop w:val="0"/>
      <w:marBottom w:val="0"/>
      <w:divBdr>
        <w:top w:val="none" w:sz="0" w:space="0" w:color="auto"/>
        <w:left w:val="none" w:sz="0" w:space="0" w:color="auto"/>
        <w:bottom w:val="none" w:sz="0" w:space="0" w:color="auto"/>
        <w:right w:val="none" w:sz="0" w:space="0" w:color="auto"/>
      </w:divBdr>
    </w:div>
    <w:div w:id="1597405308">
      <w:bodyDiv w:val="1"/>
      <w:marLeft w:val="0"/>
      <w:marRight w:val="0"/>
      <w:marTop w:val="0"/>
      <w:marBottom w:val="0"/>
      <w:divBdr>
        <w:top w:val="none" w:sz="0" w:space="0" w:color="auto"/>
        <w:left w:val="none" w:sz="0" w:space="0" w:color="auto"/>
        <w:bottom w:val="none" w:sz="0" w:space="0" w:color="auto"/>
        <w:right w:val="none" w:sz="0" w:space="0" w:color="auto"/>
      </w:divBdr>
    </w:div>
    <w:div w:id="1598711154">
      <w:bodyDiv w:val="1"/>
      <w:marLeft w:val="0"/>
      <w:marRight w:val="0"/>
      <w:marTop w:val="0"/>
      <w:marBottom w:val="0"/>
      <w:divBdr>
        <w:top w:val="none" w:sz="0" w:space="0" w:color="auto"/>
        <w:left w:val="none" w:sz="0" w:space="0" w:color="auto"/>
        <w:bottom w:val="none" w:sz="0" w:space="0" w:color="auto"/>
        <w:right w:val="none" w:sz="0" w:space="0" w:color="auto"/>
      </w:divBdr>
    </w:div>
    <w:div w:id="1599175496">
      <w:bodyDiv w:val="1"/>
      <w:marLeft w:val="0"/>
      <w:marRight w:val="0"/>
      <w:marTop w:val="0"/>
      <w:marBottom w:val="0"/>
      <w:divBdr>
        <w:top w:val="none" w:sz="0" w:space="0" w:color="auto"/>
        <w:left w:val="none" w:sz="0" w:space="0" w:color="auto"/>
        <w:bottom w:val="none" w:sz="0" w:space="0" w:color="auto"/>
        <w:right w:val="none" w:sz="0" w:space="0" w:color="auto"/>
      </w:divBdr>
    </w:div>
    <w:div w:id="1600215972">
      <w:bodyDiv w:val="1"/>
      <w:marLeft w:val="0"/>
      <w:marRight w:val="0"/>
      <w:marTop w:val="0"/>
      <w:marBottom w:val="0"/>
      <w:divBdr>
        <w:top w:val="none" w:sz="0" w:space="0" w:color="auto"/>
        <w:left w:val="none" w:sz="0" w:space="0" w:color="auto"/>
        <w:bottom w:val="none" w:sz="0" w:space="0" w:color="auto"/>
        <w:right w:val="none" w:sz="0" w:space="0" w:color="auto"/>
      </w:divBdr>
    </w:div>
    <w:div w:id="1600455525">
      <w:bodyDiv w:val="1"/>
      <w:marLeft w:val="0"/>
      <w:marRight w:val="0"/>
      <w:marTop w:val="0"/>
      <w:marBottom w:val="0"/>
      <w:divBdr>
        <w:top w:val="none" w:sz="0" w:space="0" w:color="auto"/>
        <w:left w:val="none" w:sz="0" w:space="0" w:color="auto"/>
        <w:bottom w:val="none" w:sz="0" w:space="0" w:color="auto"/>
        <w:right w:val="none" w:sz="0" w:space="0" w:color="auto"/>
      </w:divBdr>
    </w:div>
    <w:div w:id="1601716358">
      <w:bodyDiv w:val="1"/>
      <w:marLeft w:val="0"/>
      <w:marRight w:val="0"/>
      <w:marTop w:val="0"/>
      <w:marBottom w:val="0"/>
      <w:divBdr>
        <w:top w:val="none" w:sz="0" w:space="0" w:color="auto"/>
        <w:left w:val="none" w:sz="0" w:space="0" w:color="auto"/>
        <w:bottom w:val="none" w:sz="0" w:space="0" w:color="auto"/>
        <w:right w:val="none" w:sz="0" w:space="0" w:color="auto"/>
      </w:divBdr>
    </w:div>
    <w:div w:id="1603803967">
      <w:bodyDiv w:val="1"/>
      <w:marLeft w:val="0"/>
      <w:marRight w:val="0"/>
      <w:marTop w:val="0"/>
      <w:marBottom w:val="0"/>
      <w:divBdr>
        <w:top w:val="none" w:sz="0" w:space="0" w:color="auto"/>
        <w:left w:val="none" w:sz="0" w:space="0" w:color="auto"/>
        <w:bottom w:val="none" w:sz="0" w:space="0" w:color="auto"/>
        <w:right w:val="none" w:sz="0" w:space="0" w:color="auto"/>
      </w:divBdr>
    </w:div>
    <w:div w:id="1604414749">
      <w:bodyDiv w:val="1"/>
      <w:marLeft w:val="0"/>
      <w:marRight w:val="0"/>
      <w:marTop w:val="0"/>
      <w:marBottom w:val="0"/>
      <w:divBdr>
        <w:top w:val="none" w:sz="0" w:space="0" w:color="auto"/>
        <w:left w:val="none" w:sz="0" w:space="0" w:color="auto"/>
        <w:bottom w:val="none" w:sz="0" w:space="0" w:color="auto"/>
        <w:right w:val="none" w:sz="0" w:space="0" w:color="auto"/>
      </w:divBdr>
    </w:div>
    <w:div w:id="1605917556">
      <w:bodyDiv w:val="1"/>
      <w:marLeft w:val="0"/>
      <w:marRight w:val="0"/>
      <w:marTop w:val="0"/>
      <w:marBottom w:val="0"/>
      <w:divBdr>
        <w:top w:val="none" w:sz="0" w:space="0" w:color="auto"/>
        <w:left w:val="none" w:sz="0" w:space="0" w:color="auto"/>
        <w:bottom w:val="none" w:sz="0" w:space="0" w:color="auto"/>
        <w:right w:val="none" w:sz="0" w:space="0" w:color="auto"/>
      </w:divBdr>
    </w:div>
    <w:div w:id="1606841040">
      <w:bodyDiv w:val="1"/>
      <w:marLeft w:val="0"/>
      <w:marRight w:val="0"/>
      <w:marTop w:val="0"/>
      <w:marBottom w:val="0"/>
      <w:divBdr>
        <w:top w:val="none" w:sz="0" w:space="0" w:color="auto"/>
        <w:left w:val="none" w:sz="0" w:space="0" w:color="auto"/>
        <w:bottom w:val="none" w:sz="0" w:space="0" w:color="auto"/>
        <w:right w:val="none" w:sz="0" w:space="0" w:color="auto"/>
      </w:divBdr>
    </w:div>
    <w:div w:id="1607226538">
      <w:bodyDiv w:val="1"/>
      <w:marLeft w:val="0"/>
      <w:marRight w:val="0"/>
      <w:marTop w:val="0"/>
      <w:marBottom w:val="0"/>
      <w:divBdr>
        <w:top w:val="none" w:sz="0" w:space="0" w:color="auto"/>
        <w:left w:val="none" w:sz="0" w:space="0" w:color="auto"/>
        <w:bottom w:val="none" w:sz="0" w:space="0" w:color="auto"/>
        <w:right w:val="none" w:sz="0" w:space="0" w:color="auto"/>
      </w:divBdr>
    </w:div>
    <w:div w:id="1607614912">
      <w:bodyDiv w:val="1"/>
      <w:marLeft w:val="0"/>
      <w:marRight w:val="0"/>
      <w:marTop w:val="0"/>
      <w:marBottom w:val="0"/>
      <w:divBdr>
        <w:top w:val="none" w:sz="0" w:space="0" w:color="auto"/>
        <w:left w:val="none" w:sz="0" w:space="0" w:color="auto"/>
        <w:bottom w:val="none" w:sz="0" w:space="0" w:color="auto"/>
        <w:right w:val="none" w:sz="0" w:space="0" w:color="auto"/>
      </w:divBdr>
    </w:div>
    <w:div w:id="1607811945">
      <w:bodyDiv w:val="1"/>
      <w:marLeft w:val="0"/>
      <w:marRight w:val="0"/>
      <w:marTop w:val="0"/>
      <w:marBottom w:val="0"/>
      <w:divBdr>
        <w:top w:val="none" w:sz="0" w:space="0" w:color="auto"/>
        <w:left w:val="none" w:sz="0" w:space="0" w:color="auto"/>
        <w:bottom w:val="none" w:sz="0" w:space="0" w:color="auto"/>
        <w:right w:val="none" w:sz="0" w:space="0" w:color="auto"/>
      </w:divBdr>
    </w:div>
    <w:div w:id="1607885164">
      <w:bodyDiv w:val="1"/>
      <w:marLeft w:val="0"/>
      <w:marRight w:val="0"/>
      <w:marTop w:val="0"/>
      <w:marBottom w:val="0"/>
      <w:divBdr>
        <w:top w:val="none" w:sz="0" w:space="0" w:color="auto"/>
        <w:left w:val="none" w:sz="0" w:space="0" w:color="auto"/>
        <w:bottom w:val="none" w:sz="0" w:space="0" w:color="auto"/>
        <w:right w:val="none" w:sz="0" w:space="0" w:color="auto"/>
      </w:divBdr>
    </w:div>
    <w:div w:id="1608198045">
      <w:bodyDiv w:val="1"/>
      <w:marLeft w:val="0"/>
      <w:marRight w:val="0"/>
      <w:marTop w:val="0"/>
      <w:marBottom w:val="0"/>
      <w:divBdr>
        <w:top w:val="none" w:sz="0" w:space="0" w:color="auto"/>
        <w:left w:val="none" w:sz="0" w:space="0" w:color="auto"/>
        <w:bottom w:val="none" w:sz="0" w:space="0" w:color="auto"/>
        <w:right w:val="none" w:sz="0" w:space="0" w:color="auto"/>
      </w:divBdr>
    </w:div>
    <w:div w:id="1610048090">
      <w:bodyDiv w:val="1"/>
      <w:marLeft w:val="0"/>
      <w:marRight w:val="0"/>
      <w:marTop w:val="0"/>
      <w:marBottom w:val="0"/>
      <w:divBdr>
        <w:top w:val="none" w:sz="0" w:space="0" w:color="auto"/>
        <w:left w:val="none" w:sz="0" w:space="0" w:color="auto"/>
        <w:bottom w:val="none" w:sz="0" w:space="0" w:color="auto"/>
        <w:right w:val="none" w:sz="0" w:space="0" w:color="auto"/>
      </w:divBdr>
    </w:div>
    <w:div w:id="1611279793">
      <w:bodyDiv w:val="1"/>
      <w:marLeft w:val="0"/>
      <w:marRight w:val="0"/>
      <w:marTop w:val="0"/>
      <w:marBottom w:val="0"/>
      <w:divBdr>
        <w:top w:val="none" w:sz="0" w:space="0" w:color="auto"/>
        <w:left w:val="none" w:sz="0" w:space="0" w:color="auto"/>
        <w:bottom w:val="none" w:sz="0" w:space="0" w:color="auto"/>
        <w:right w:val="none" w:sz="0" w:space="0" w:color="auto"/>
      </w:divBdr>
    </w:div>
    <w:div w:id="1611357689">
      <w:bodyDiv w:val="1"/>
      <w:marLeft w:val="0"/>
      <w:marRight w:val="0"/>
      <w:marTop w:val="0"/>
      <w:marBottom w:val="0"/>
      <w:divBdr>
        <w:top w:val="none" w:sz="0" w:space="0" w:color="auto"/>
        <w:left w:val="none" w:sz="0" w:space="0" w:color="auto"/>
        <w:bottom w:val="none" w:sz="0" w:space="0" w:color="auto"/>
        <w:right w:val="none" w:sz="0" w:space="0" w:color="auto"/>
      </w:divBdr>
    </w:div>
    <w:div w:id="1612394354">
      <w:bodyDiv w:val="1"/>
      <w:marLeft w:val="0"/>
      <w:marRight w:val="0"/>
      <w:marTop w:val="0"/>
      <w:marBottom w:val="0"/>
      <w:divBdr>
        <w:top w:val="none" w:sz="0" w:space="0" w:color="auto"/>
        <w:left w:val="none" w:sz="0" w:space="0" w:color="auto"/>
        <w:bottom w:val="none" w:sz="0" w:space="0" w:color="auto"/>
        <w:right w:val="none" w:sz="0" w:space="0" w:color="auto"/>
      </w:divBdr>
    </w:div>
    <w:div w:id="1612662977">
      <w:bodyDiv w:val="1"/>
      <w:marLeft w:val="0"/>
      <w:marRight w:val="0"/>
      <w:marTop w:val="0"/>
      <w:marBottom w:val="0"/>
      <w:divBdr>
        <w:top w:val="none" w:sz="0" w:space="0" w:color="auto"/>
        <w:left w:val="none" w:sz="0" w:space="0" w:color="auto"/>
        <w:bottom w:val="none" w:sz="0" w:space="0" w:color="auto"/>
        <w:right w:val="none" w:sz="0" w:space="0" w:color="auto"/>
      </w:divBdr>
    </w:div>
    <w:div w:id="1613635215">
      <w:bodyDiv w:val="1"/>
      <w:marLeft w:val="0"/>
      <w:marRight w:val="0"/>
      <w:marTop w:val="0"/>
      <w:marBottom w:val="0"/>
      <w:divBdr>
        <w:top w:val="none" w:sz="0" w:space="0" w:color="auto"/>
        <w:left w:val="none" w:sz="0" w:space="0" w:color="auto"/>
        <w:bottom w:val="none" w:sz="0" w:space="0" w:color="auto"/>
        <w:right w:val="none" w:sz="0" w:space="0" w:color="auto"/>
      </w:divBdr>
    </w:div>
    <w:div w:id="1613783099">
      <w:bodyDiv w:val="1"/>
      <w:marLeft w:val="0"/>
      <w:marRight w:val="0"/>
      <w:marTop w:val="0"/>
      <w:marBottom w:val="0"/>
      <w:divBdr>
        <w:top w:val="none" w:sz="0" w:space="0" w:color="auto"/>
        <w:left w:val="none" w:sz="0" w:space="0" w:color="auto"/>
        <w:bottom w:val="none" w:sz="0" w:space="0" w:color="auto"/>
        <w:right w:val="none" w:sz="0" w:space="0" w:color="auto"/>
      </w:divBdr>
    </w:div>
    <w:div w:id="1614053131">
      <w:bodyDiv w:val="1"/>
      <w:marLeft w:val="0"/>
      <w:marRight w:val="0"/>
      <w:marTop w:val="0"/>
      <w:marBottom w:val="0"/>
      <w:divBdr>
        <w:top w:val="none" w:sz="0" w:space="0" w:color="auto"/>
        <w:left w:val="none" w:sz="0" w:space="0" w:color="auto"/>
        <w:bottom w:val="none" w:sz="0" w:space="0" w:color="auto"/>
        <w:right w:val="none" w:sz="0" w:space="0" w:color="auto"/>
      </w:divBdr>
    </w:div>
    <w:div w:id="1614822810">
      <w:bodyDiv w:val="1"/>
      <w:marLeft w:val="0"/>
      <w:marRight w:val="0"/>
      <w:marTop w:val="0"/>
      <w:marBottom w:val="0"/>
      <w:divBdr>
        <w:top w:val="none" w:sz="0" w:space="0" w:color="auto"/>
        <w:left w:val="none" w:sz="0" w:space="0" w:color="auto"/>
        <w:bottom w:val="none" w:sz="0" w:space="0" w:color="auto"/>
        <w:right w:val="none" w:sz="0" w:space="0" w:color="auto"/>
      </w:divBdr>
    </w:div>
    <w:div w:id="1615289973">
      <w:bodyDiv w:val="1"/>
      <w:marLeft w:val="0"/>
      <w:marRight w:val="0"/>
      <w:marTop w:val="0"/>
      <w:marBottom w:val="0"/>
      <w:divBdr>
        <w:top w:val="none" w:sz="0" w:space="0" w:color="auto"/>
        <w:left w:val="none" w:sz="0" w:space="0" w:color="auto"/>
        <w:bottom w:val="none" w:sz="0" w:space="0" w:color="auto"/>
        <w:right w:val="none" w:sz="0" w:space="0" w:color="auto"/>
      </w:divBdr>
    </w:div>
    <w:div w:id="1615359971">
      <w:bodyDiv w:val="1"/>
      <w:marLeft w:val="0"/>
      <w:marRight w:val="0"/>
      <w:marTop w:val="0"/>
      <w:marBottom w:val="0"/>
      <w:divBdr>
        <w:top w:val="none" w:sz="0" w:space="0" w:color="auto"/>
        <w:left w:val="none" w:sz="0" w:space="0" w:color="auto"/>
        <w:bottom w:val="none" w:sz="0" w:space="0" w:color="auto"/>
        <w:right w:val="none" w:sz="0" w:space="0" w:color="auto"/>
      </w:divBdr>
    </w:div>
    <w:div w:id="1615865385">
      <w:bodyDiv w:val="1"/>
      <w:marLeft w:val="0"/>
      <w:marRight w:val="0"/>
      <w:marTop w:val="0"/>
      <w:marBottom w:val="0"/>
      <w:divBdr>
        <w:top w:val="none" w:sz="0" w:space="0" w:color="auto"/>
        <w:left w:val="none" w:sz="0" w:space="0" w:color="auto"/>
        <w:bottom w:val="none" w:sz="0" w:space="0" w:color="auto"/>
        <w:right w:val="none" w:sz="0" w:space="0" w:color="auto"/>
      </w:divBdr>
    </w:div>
    <w:div w:id="1616518652">
      <w:bodyDiv w:val="1"/>
      <w:marLeft w:val="0"/>
      <w:marRight w:val="0"/>
      <w:marTop w:val="0"/>
      <w:marBottom w:val="0"/>
      <w:divBdr>
        <w:top w:val="none" w:sz="0" w:space="0" w:color="auto"/>
        <w:left w:val="none" w:sz="0" w:space="0" w:color="auto"/>
        <w:bottom w:val="none" w:sz="0" w:space="0" w:color="auto"/>
        <w:right w:val="none" w:sz="0" w:space="0" w:color="auto"/>
      </w:divBdr>
    </w:div>
    <w:div w:id="1616518763">
      <w:bodyDiv w:val="1"/>
      <w:marLeft w:val="0"/>
      <w:marRight w:val="0"/>
      <w:marTop w:val="0"/>
      <w:marBottom w:val="0"/>
      <w:divBdr>
        <w:top w:val="none" w:sz="0" w:space="0" w:color="auto"/>
        <w:left w:val="none" w:sz="0" w:space="0" w:color="auto"/>
        <w:bottom w:val="none" w:sz="0" w:space="0" w:color="auto"/>
        <w:right w:val="none" w:sz="0" w:space="0" w:color="auto"/>
      </w:divBdr>
    </w:div>
    <w:div w:id="1616643240">
      <w:bodyDiv w:val="1"/>
      <w:marLeft w:val="0"/>
      <w:marRight w:val="0"/>
      <w:marTop w:val="0"/>
      <w:marBottom w:val="0"/>
      <w:divBdr>
        <w:top w:val="none" w:sz="0" w:space="0" w:color="auto"/>
        <w:left w:val="none" w:sz="0" w:space="0" w:color="auto"/>
        <w:bottom w:val="none" w:sz="0" w:space="0" w:color="auto"/>
        <w:right w:val="none" w:sz="0" w:space="0" w:color="auto"/>
      </w:divBdr>
    </w:div>
    <w:div w:id="1616714984">
      <w:bodyDiv w:val="1"/>
      <w:marLeft w:val="0"/>
      <w:marRight w:val="0"/>
      <w:marTop w:val="0"/>
      <w:marBottom w:val="0"/>
      <w:divBdr>
        <w:top w:val="none" w:sz="0" w:space="0" w:color="auto"/>
        <w:left w:val="none" w:sz="0" w:space="0" w:color="auto"/>
        <w:bottom w:val="none" w:sz="0" w:space="0" w:color="auto"/>
        <w:right w:val="none" w:sz="0" w:space="0" w:color="auto"/>
      </w:divBdr>
    </w:div>
    <w:div w:id="1616869159">
      <w:bodyDiv w:val="1"/>
      <w:marLeft w:val="0"/>
      <w:marRight w:val="0"/>
      <w:marTop w:val="0"/>
      <w:marBottom w:val="0"/>
      <w:divBdr>
        <w:top w:val="none" w:sz="0" w:space="0" w:color="auto"/>
        <w:left w:val="none" w:sz="0" w:space="0" w:color="auto"/>
        <w:bottom w:val="none" w:sz="0" w:space="0" w:color="auto"/>
        <w:right w:val="none" w:sz="0" w:space="0" w:color="auto"/>
      </w:divBdr>
    </w:div>
    <w:div w:id="1616906215">
      <w:bodyDiv w:val="1"/>
      <w:marLeft w:val="0"/>
      <w:marRight w:val="0"/>
      <w:marTop w:val="0"/>
      <w:marBottom w:val="0"/>
      <w:divBdr>
        <w:top w:val="none" w:sz="0" w:space="0" w:color="auto"/>
        <w:left w:val="none" w:sz="0" w:space="0" w:color="auto"/>
        <w:bottom w:val="none" w:sz="0" w:space="0" w:color="auto"/>
        <w:right w:val="none" w:sz="0" w:space="0" w:color="auto"/>
      </w:divBdr>
    </w:div>
    <w:div w:id="1616980664">
      <w:bodyDiv w:val="1"/>
      <w:marLeft w:val="0"/>
      <w:marRight w:val="0"/>
      <w:marTop w:val="0"/>
      <w:marBottom w:val="0"/>
      <w:divBdr>
        <w:top w:val="none" w:sz="0" w:space="0" w:color="auto"/>
        <w:left w:val="none" w:sz="0" w:space="0" w:color="auto"/>
        <w:bottom w:val="none" w:sz="0" w:space="0" w:color="auto"/>
        <w:right w:val="none" w:sz="0" w:space="0" w:color="auto"/>
      </w:divBdr>
    </w:div>
    <w:div w:id="1616980707">
      <w:bodyDiv w:val="1"/>
      <w:marLeft w:val="0"/>
      <w:marRight w:val="0"/>
      <w:marTop w:val="0"/>
      <w:marBottom w:val="0"/>
      <w:divBdr>
        <w:top w:val="none" w:sz="0" w:space="0" w:color="auto"/>
        <w:left w:val="none" w:sz="0" w:space="0" w:color="auto"/>
        <w:bottom w:val="none" w:sz="0" w:space="0" w:color="auto"/>
        <w:right w:val="none" w:sz="0" w:space="0" w:color="auto"/>
      </w:divBdr>
    </w:div>
    <w:div w:id="1616983844">
      <w:bodyDiv w:val="1"/>
      <w:marLeft w:val="0"/>
      <w:marRight w:val="0"/>
      <w:marTop w:val="0"/>
      <w:marBottom w:val="0"/>
      <w:divBdr>
        <w:top w:val="none" w:sz="0" w:space="0" w:color="auto"/>
        <w:left w:val="none" w:sz="0" w:space="0" w:color="auto"/>
        <w:bottom w:val="none" w:sz="0" w:space="0" w:color="auto"/>
        <w:right w:val="none" w:sz="0" w:space="0" w:color="auto"/>
      </w:divBdr>
    </w:div>
    <w:div w:id="1617248989">
      <w:bodyDiv w:val="1"/>
      <w:marLeft w:val="0"/>
      <w:marRight w:val="0"/>
      <w:marTop w:val="0"/>
      <w:marBottom w:val="0"/>
      <w:divBdr>
        <w:top w:val="none" w:sz="0" w:space="0" w:color="auto"/>
        <w:left w:val="none" w:sz="0" w:space="0" w:color="auto"/>
        <w:bottom w:val="none" w:sz="0" w:space="0" w:color="auto"/>
        <w:right w:val="none" w:sz="0" w:space="0" w:color="auto"/>
      </w:divBdr>
    </w:div>
    <w:div w:id="1617447245">
      <w:bodyDiv w:val="1"/>
      <w:marLeft w:val="0"/>
      <w:marRight w:val="0"/>
      <w:marTop w:val="0"/>
      <w:marBottom w:val="0"/>
      <w:divBdr>
        <w:top w:val="none" w:sz="0" w:space="0" w:color="auto"/>
        <w:left w:val="none" w:sz="0" w:space="0" w:color="auto"/>
        <w:bottom w:val="none" w:sz="0" w:space="0" w:color="auto"/>
        <w:right w:val="none" w:sz="0" w:space="0" w:color="auto"/>
      </w:divBdr>
    </w:div>
    <w:div w:id="1617449772">
      <w:bodyDiv w:val="1"/>
      <w:marLeft w:val="0"/>
      <w:marRight w:val="0"/>
      <w:marTop w:val="0"/>
      <w:marBottom w:val="0"/>
      <w:divBdr>
        <w:top w:val="none" w:sz="0" w:space="0" w:color="auto"/>
        <w:left w:val="none" w:sz="0" w:space="0" w:color="auto"/>
        <w:bottom w:val="none" w:sz="0" w:space="0" w:color="auto"/>
        <w:right w:val="none" w:sz="0" w:space="0" w:color="auto"/>
      </w:divBdr>
    </w:div>
    <w:div w:id="1617715261">
      <w:bodyDiv w:val="1"/>
      <w:marLeft w:val="0"/>
      <w:marRight w:val="0"/>
      <w:marTop w:val="0"/>
      <w:marBottom w:val="0"/>
      <w:divBdr>
        <w:top w:val="none" w:sz="0" w:space="0" w:color="auto"/>
        <w:left w:val="none" w:sz="0" w:space="0" w:color="auto"/>
        <w:bottom w:val="none" w:sz="0" w:space="0" w:color="auto"/>
        <w:right w:val="none" w:sz="0" w:space="0" w:color="auto"/>
      </w:divBdr>
    </w:div>
    <w:div w:id="1617978693">
      <w:bodyDiv w:val="1"/>
      <w:marLeft w:val="0"/>
      <w:marRight w:val="0"/>
      <w:marTop w:val="0"/>
      <w:marBottom w:val="0"/>
      <w:divBdr>
        <w:top w:val="none" w:sz="0" w:space="0" w:color="auto"/>
        <w:left w:val="none" w:sz="0" w:space="0" w:color="auto"/>
        <w:bottom w:val="none" w:sz="0" w:space="0" w:color="auto"/>
        <w:right w:val="none" w:sz="0" w:space="0" w:color="auto"/>
      </w:divBdr>
    </w:div>
    <w:div w:id="1617982972">
      <w:bodyDiv w:val="1"/>
      <w:marLeft w:val="0"/>
      <w:marRight w:val="0"/>
      <w:marTop w:val="0"/>
      <w:marBottom w:val="0"/>
      <w:divBdr>
        <w:top w:val="none" w:sz="0" w:space="0" w:color="auto"/>
        <w:left w:val="none" w:sz="0" w:space="0" w:color="auto"/>
        <w:bottom w:val="none" w:sz="0" w:space="0" w:color="auto"/>
        <w:right w:val="none" w:sz="0" w:space="0" w:color="auto"/>
      </w:divBdr>
    </w:div>
    <w:div w:id="1618369074">
      <w:bodyDiv w:val="1"/>
      <w:marLeft w:val="0"/>
      <w:marRight w:val="0"/>
      <w:marTop w:val="0"/>
      <w:marBottom w:val="0"/>
      <w:divBdr>
        <w:top w:val="none" w:sz="0" w:space="0" w:color="auto"/>
        <w:left w:val="none" w:sz="0" w:space="0" w:color="auto"/>
        <w:bottom w:val="none" w:sz="0" w:space="0" w:color="auto"/>
        <w:right w:val="none" w:sz="0" w:space="0" w:color="auto"/>
      </w:divBdr>
    </w:div>
    <w:div w:id="1618483325">
      <w:bodyDiv w:val="1"/>
      <w:marLeft w:val="0"/>
      <w:marRight w:val="0"/>
      <w:marTop w:val="0"/>
      <w:marBottom w:val="0"/>
      <w:divBdr>
        <w:top w:val="none" w:sz="0" w:space="0" w:color="auto"/>
        <w:left w:val="none" w:sz="0" w:space="0" w:color="auto"/>
        <w:bottom w:val="none" w:sz="0" w:space="0" w:color="auto"/>
        <w:right w:val="none" w:sz="0" w:space="0" w:color="auto"/>
      </w:divBdr>
    </w:div>
    <w:div w:id="1619409892">
      <w:bodyDiv w:val="1"/>
      <w:marLeft w:val="0"/>
      <w:marRight w:val="0"/>
      <w:marTop w:val="0"/>
      <w:marBottom w:val="0"/>
      <w:divBdr>
        <w:top w:val="none" w:sz="0" w:space="0" w:color="auto"/>
        <w:left w:val="none" w:sz="0" w:space="0" w:color="auto"/>
        <w:bottom w:val="none" w:sz="0" w:space="0" w:color="auto"/>
        <w:right w:val="none" w:sz="0" w:space="0" w:color="auto"/>
      </w:divBdr>
    </w:div>
    <w:div w:id="1619873507">
      <w:bodyDiv w:val="1"/>
      <w:marLeft w:val="0"/>
      <w:marRight w:val="0"/>
      <w:marTop w:val="0"/>
      <w:marBottom w:val="0"/>
      <w:divBdr>
        <w:top w:val="none" w:sz="0" w:space="0" w:color="auto"/>
        <w:left w:val="none" w:sz="0" w:space="0" w:color="auto"/>
        <w:bottom w:val="none" w:sz="0" w:space="0" w:color="auto"/>
        <w:right w:val="none" w:sz="0" w:space="0" w:color="auto"/>
      </w:divBdr>
    </w:div>
    <w:div w:id="1619949479">
      <w:bodyDiv w:val="1"/>
      <w:marLeft w:val="0"/>
      <w:marRight w:val="0"/>
      <w:marTop w:val="0"/>
      <w:marBottom w:val="0"/>
      <w:divBdr>
        <w:top w:val="none" w:sz="0" w:space="0" w:color="auto"/>
        <w:left w:val="none" w:sz="0" w:space="0" w:color="auto"/>
        <w:bottom w:val="none" w:sz="0" w:space="0" w:color="auto"/>
        <w:right w:val="none" w:sz="0" w:space="0" w:color="auto"/>
      </w:divBdr>
    </w:div>
    <w:div w:id="1620448028">
      <w:bodyDiv w:val="1"/>
      <w:marLeft w:val="0"/>
      <w:marRight w:val="0"/>
      <w:marTop w:val="0"/>
      <w:marBottom w:val="0"/>
      <w:divBdr>
        <w:top w:val="none" w:sz="0" w:space="0" w:color="auto"/>
        <w:left w:val="none" w:sz="0" w:space="0" w:color="auto"/>
        <w:bottom w:val="none" w:sz="0" w:space="0" w:color="auto"/>
        <w:right w:val="none" w:sz="0" w:space="0" w:color="auto"/>
      </w:divBdr>
    </w:div>
    <w:div w:id="1620643381">
      <w:bodyDiv w:val="1"/>
      <w:marLeft w:val="0"/>
      <w:marRight w:val="0"/>
      <w:marTop w:val="0"/>
      <w:marBottom w:val="0"/>
      <w:divBdr>
        <w:top w:val="none" w:sz="0" w:space="0" w:color="auto"/>
        <w:left w:val="none" w:sz="0" w:space="0" w:color="auto"/>
        <w:bottom w:val="none" w:sz="0" w:space="0" w:color="auto"/>
        <w:right w:val="none" w:sz="0" w:space="0" w:color="auto"/>
      </w:divBdr>
    </w:div>
    <w:div w:id="1620794680">
      <w:bodyDiv w:val="1"/>
      <w:marLeft w:val="0"/>
      <w:marRight w:val="0"/>
      <w:marTop w:val="0"/>
      <w:marBottom w:val="0"/>
      <w:divBdr>
        <w:top w:val="none" w:sz="0" w:space="0" w:color="auto"/>
        <w:left w:val="none" w:sz="0" w:space="0" w:color="auto"/>
        <w:bottom w:val="none" w:sz="0" w:space="0" w:color="auto"/>
        <w:right w:val="none" w:sz="0" w:space="0" w:color="auto"/>
      </w:divBdr>
    </w:div>
    <w:div w:id="1621914885">
      <w:bodyDiv w:val="1"/>
      <w:marLeft w:val="0"/>
      <w:marRight w:val="0"/>
      <w:marTop w:val="0"/>
      <w:marBottom w:val="0"/>
      <w:divBdr>
        <w:top w:val="none" w:sz="0" w:space="0" w:color="auto"/>
        <w:left w:val="none" w:sz="0" w:space="0" w:color="auto"/>
        <w:bottom w:val="none" w:sz="0" w:space="0" w:color="auto"/>
        <w:right w:val="none" w:sz="0" w:space="0" w:color="auto"/>
      </w:divBdr>
    </w:div>
    <w:div w:id="1623338922">
      <w:bodyDiv w:val="1"/>
      <w:marLeft w:val="0"/>
      <w:marRight w:val="0"/>
      <w:marTop w:val="0"/>
      <w:marBottom w:val="0"/>
      <w:divBdr>
        <w:top w:val="none" w:sz="0" w:space="0" w:color="auto"/>
        <w:left w:val="none" w:sz="0" w:space="0" w:color="auto"/>
        <w:bottom w:val="none" w:sz="0" w:space="0" w:color="auto"/>
        <w:right w:val="none" w:sz="0" w:space="0" w:color="auto"/>
      </w:divBdr>
      <w:divsChild>
        <w:div w:id="1562403332">
          <w:marLeft w:val="0"/>
          <w:marRight w:val="0"/>
          <w:marTop w:val="0"/>
          <w:marBottom w:val="150"/>
          <w:divBdr>
            <w:top w:val="none" w:sz="0" w:space="0" w:color="auto"/>
            <w:left w:val="none" w:sz="0" w:space="0" w:color="auto"/>
            <w:bottom w:val="none" w:sz="0" w:space="0" w:color="auto"/>
            <w:right w:val="none" w:sz="0" w:space="0" w:color="auto"/>
          </w:divBdr>
          <w:divsChild>
            <w:div w:id="1176312085">
              <w:marLeft w:val="0"/>
              <w:marRight w:val="0"/>
              <w:marTop w:val="0"/>
              <w:marBottom w:val="0"/>
              <w:divBdr>
                <w:top w:val="none" w:sz="0" w:space="0" w:color="auto"/>
                <w:left w:val="none" w:sz="0" w:space="0" w:color="auto"/>
                <w:bottom w:val="none" w:sz="0" w:space="0" w:color="auto"/>
                <w:right w:val="none" w:sz="0" w:space="0" w:color="auto"/>
              </w:divBdr>
              <w:divsChild>
                <w:div w:id="99686203">
                  <w:marLeft w:val="135"/>
                  <w:marRight w:val="0"/>
                  <w:marTop w:val="0"/>
                  <w:marBottom w:val="0"/>
                  <w:divBdr>
                    <w:top w:val="none" w:sz="0" w:space="0" w:color="auto"/>
                    <w:left w:val="none" w:sz="0" w:space="0" w:color="auto"/>
                    <w:bottom w:val="none" w:sz="0" w:space="0" w:color="auto"/>
                    <w:right w:val="none" w:sz="0" w:space="0" w:color="auto"/>
                  </w:divBdr>
                  <w:divsChild>
                    <w:div w:id="1459952835">
                      <w:marLeft w:val="0"/>
                      <w:marRight w:val="0"/>
                      <w:marTop w:val="0"/>
                      <w:marBottom w:val="0"/>
                      <w:divBdr>
                        <w:top w:val="none" w:sz="0" w:space="0" w:color="auto"/>
                        <w:left w:val="none" w:sz="0" w:space="0" w:color="auto"/>
                        <w:bottom w:val="none" w:sz="0" w:space="0" w:color="auto"/>
                        <w:right w:val="none" w:sz="0" w:space="0" w:color="auto"/>
                      </w:divBdr>
                      <w:divsChild>
                        <w:div w:id="1518539035">
                          <w:marLeft w:val="0"/>
                          <w:marRight w:val="0"/>
                          <w:marTop w:val="0"/>
                          <w:marBottom w:val="0"/>
                          <w:divBdr>
                            <w:top w:val="none" w:sz="0" w:space="0" w:color="auto"/>
                            <w:left w:val="none" w:sz="0" w:space="0" w:color="auto"/>
                            <w:bottom w:val="none" w:sz="0" w:space="0" w:color="auto"/>
                            <w:right w:val="none" w:sz="0" w:space="0" w:color="auto"/>
                          </w:divBdr>
                          <w:divsChild>
                            <w:div w:id="163147403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3805024">
      <w:bodyDiv w:val="1"/>
      <w:marLeft w:val="0"/>
      <w:marRight w:val="0"/>
      <w:marTop w:val="0"/>
      <w:marBottom w:val="0"/>
      <w:divBdr>
        <w:top w:val="none" w:sz="0" w:space="0" w:color="auto"/>
        <w:left w:val="none" w:sz="0" w:space="0" w:color="auto"/>
        <w:bottom w:val="none" w:sz="0" w:space="0" w:color="auto"/>
        <w:right w:val="none" w:sz="0" w:space="0" w:color="auto"/>
      </w:divBdr>
    </w:div>
    <w:div w:id="1625233581">
      <w:bodyDiv w:val="1"/>
      <w:marLeft w:val="0"/>
      <w:marRight w:val="0"/>
      <w:marTop w:val="0"/>
      <w:marBottom w:val="0"/>
      <w:divBdr>
        <w:top w:val="none" w:sz="0" w:space="0" w:color="auto"/>
        <w:left w:val="none" w:sz="0" w:space="0" w:color="auto"/>
        <w:bottom w:val="none" w:sz="0" w:space="0" w:color="auto"/>
        <w:right w:val="none" w:sz="0" w:space="0" w:color="auto"/>
      </w:divBdr>
    </w:div>
    <w:div w:id="1626302924">
      <w:bodyDiv w:val="1"/>
      <w:marLeft w:val="0"/>
      <w:marRight w:val="0"/>
      <w:marTop w:val="0"/>
      <w:marBottom w:val="0"/>
      <w:divBdr>
        <w:top w:val="none" w:sz="0" w:space="0" w:color="auto"/>
        <w:left w:val="none" w:sz="0" w:space="0" w:color="auto"/>
        <w:bottom w:val="none" w:sz="0" w:space="0" w:color="auto"/>
        <w:right w:val="none" w:sz="0" w:space="0" w:color="auto"/>
      </w:divBdr>
    </w:div>
    <w:div w:id="162669128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9162269">
      <w:bodyDiv w:val="1"/>
      <w:marLeft w:val="0"/>
      <w:marRight w:val="0"/>
      <w:marTop w:val="0"/>
      <w:marBottom w:val="0"/>
      <w:divBdr>
        <w:top w:val="none" w:sz="0" w:space="0" w:color="auto"/>
        <w:left w:val="none" w:sz="0" w:space="0" w:color="auto"/>
        <w:bottom w:val="none" w:sz="0" w:space="0" w:color="auto"/>
        <w:right w:val="none" w:sz="0" w:space="0" w:color="auto"/>
      </w:divBdr>
    </w:div>
    <w:div w:id="1630087566">
      <w:bodyDiv w:val="1"/>
      <w:marLeft w:val="0"/>
      <w:marRight w:val="0"/>
      <w:marTop w:val="0"/>
      <w:marBottom w:val="0"/>
      <w:divBdr>
        <w:top w:val="none" w:sz="0" w:space="0" w:color="auto"/>
        <w:left w:val="none" w:sz="0" w:space="0" w:color="auto"/>
        <w:bottom w:val="none" w:sz="0" w:space="0" w:color="auto"/>
        <w:right w:val="none" w:sz="0" w:space="0" w:color="auto"/>
      </w:divBdr>
    </w:div>
    <w:div w:id="1630940642">
      <w:bodyDiv w:val="1"/>
      <w:marLeft w:val="0"/>
      <w:marRight w:val="0"/>
      <w:marTop w:val="0"/>
      <w:marBottom w:val="0"/>
      <w:divBdr>
        <w:top w:val="none" w:sz="0" w:space="0" w:color="auto"/>
        <w:left w:val="none" w:sz="0" w:space="0" w:color="auto"/>
        <w:bottom w:val="none" w:sz="0" w:space="0" w:color="auto"/>
        <w:right w:val="none" w:sz="0" w:space="0" w:color="auto"/>
      </w:divBdr>
    </w:div>
    <w:div w:id="1631201315">
      <w:bodyDiv w:val="1"/>
      <w:marLeft w:val="0"/>
      <w:marRight w:val="0"/>
      <w:marTop w:val="0"/>
      <w:marBottom w:val="0"/>
      <w:divBdr>
        <w:top w:val="none" w:sz="0" w:space="0" w:color="auto"/>
        <w:left w:val="none" w:sz="0" w:space="0" w:color="auto"/>
        <w:bottom w:val="none" w:sz="0" w:space="0" w:color="auto"/>
        <w:right w:val="none" w:sz="0" w:space="0" w:color="auto"/>
      </w:divBdr>
    </w:div>
    <w:div w:id="1633093150">
      <w:bodyDiv w:val="1"/>
      <w:marLeft w:val="0"/>
      <w:marRight w:val="0"/>
      <w:marTop w:val="0"/>
      <w:marBottom w:val="0"/>
      <w:divBdr>
        <w:top w:val="none" w:sz="0" w:space="0" w:color="auto"/>
        <w:left w:val="none" w:sz="0" w:space="0" w:color="auto"/>
        <w:bottom w:val="none" w:sz="0" w:space="0" w:color="auto"/>
        <w:right w:val="none" w:sz="0" w:space="0" w:color="auto"/>
      </w:divBdr>
    </w:div>
    <w:div w:id="1633291177">
      <w:bodyDiv w:val="1"/>
      <w:marLeft w:val="0"/>
      <w:marRight w:val="0"/>
      <w:marTop w:val="0"/>
      <w:marBottom w:val="0"/>
      <w:divBdr>
        <w:top w:val="none" w:sz="0" w:space="0" w:color="auto"/>
        <w:left w:val="none" w:sz="0" w:space="0" w:color="auto"/>
        <w:bottom w:val="none" w:sz="0" w:space="0" w:color="auto"/>
        <w:right w:val="none" w:sz="0" w:space="0" w:color="auto"/>
      </w:divBdr>
    </w:div>
    <w:div w:id="1633905955">
      <w:bodyDiv w:val="1"/>
      <w:marLeft w:val="0"/>
      <w:marRight w:val="0"/>
      <w:marTop w:val="0"/>
      <w:marBottom w:val="0"/>
      <w:divBdr>
        <w:top w:val="none" w:sz="0" w:space="0" w:color="auto"/>
        <w:left w:val="none" w:sz="0" w:space="0" w:color="auto"/>
        <w:bottom w:val="none" w:sz="0" w:space="0" w:color="auto"/>
        <w:right w:val="none" w:sz="0" w:space="0" w:color="auto"/>
      </w:divBdr>
    </w:div>
    <w:div w:id="1634755457">
      <w:bodyDiv w:val="1"/>
      <w:marLeft w:val="0"/>
      <w:marRight w:val="0"/>
      <w:marTop w:val="0"/>
      <w:marBottom w:val="0"/>
      <w:divBdr>
        <w:top w:val="none" w:sz="0" w:space="0" w:color="auto"/>
        <w:left w:val="none" w:sz="0" w:space="0" w:color="auto"/>
        <w:bottom w:val="none" w:sz="0" w:space="0" w:color="auto"/>
        <w:right w:val="none" w:sz="0" w:space="0" w:color="auto"/>
      </w:divBdr>
    </w:div>
    <w:div w:id="1635017821">
      <w:bodyDiv w:val="1"/>
      <w:marLeft w:val="0"/>
      <w:marRight w:val="0"/>
      <w:marTop w:val="0"/>
      <w:marBottom w:val="0"/>
      <w:divBdr>
        <w:top w:val="none" w:sz="0" w:space="0" w:color="auto"/>
        <w:left w:val="none" w:sz="0" w:space="0" w:color="auto"/>
        <w:bottom w:val="none" w:sz="0" w:space="0" w:color="auto"/>
        <w:right w:val="none" w:sz="0" w:space="0" w:color="auto"/>
      </w:divBdr>
    </w:div>
    <w:div w:id="1635524097">
      <w:bodyDiv w:val="1"/>
      <w:marLeft w:val="0"/>
      <w:marRight w:val="0"/>
      <w:marTop w:val="0"/>
      <w:marBottom w:val="0"/>
      <w:divBdr>
        <w:top w:val="none" w:sz="0" w:space="0" w:color="auto"/>
        <w:left w:val="none" w:sz="0" w:space="0" w:color="auto"/>
        <w:bottom w:val="none" w:sz="0" w:space="0" w:color="auto"/>
        <w:right w:val="none" w:sz="0" w:space="0" w:color="auto"/>
      </w:divBdr>
    </w:div>
    <w:div w:id="1635679286">
      <w:bodyDiv w:val="1"/>
      <w:marLeft w:val="0"/>
      <w:marRight w:val="0"/>
      <w:marTop w:val="0"/>
      <w:marBottom w:val="0"/>
      <w:divBdr>
        <w:top w:val="none" w:sz="0" w:space="0" w:color="auto"/>
        <w:left w:val="none" w:sz="0" w:space="0" w:color="auto"/>
        <w:bottom w:val="none" w:sz="0" w:space="0" w:color="auto"/>
        <w:right w:val="none" w:sz="0" w:space="0" w:color="auto"/>
      </w:divBdr>
    </w:div>
    <w:div w:id="1636831415">
      <w:bodyDiv w:val="1"/>
      <w:marLeft w:val="0"/>
      <w:marRight w:val="0"/>
      <w:marTop w:val="0"/>
      <w:marBottom w:val="0"/>
      <w:divBdr>
        <w:top w:val="none" w:sz="0" w:space="0" w:color="auto"/>
        <w:left w:val="none" w:sz="0" w:space="0" w:color="auto"/>
        <w:bottom w:val="none" w:sz="0" w:space="0" w:color="auto"/>
        <w:right w:val="none" w:sz="0" w:space="0" w:color="auto"/>
      </w:divBdr>
    </w:div>
    <w:div w:id="1637249902">
      <w:bodyDiv w:val="1"/>
      <w:marLeft w:val="0"/>
      <w:marRight w:val="0"/>
      <w:marTop w:val="0"/>
      <w:marBottom w:val="0"/>
      <w:divBdr>
        <w:top w:val="none" w:sz="0" w:space="0" w:color="auto"/>
        <w:left w:val="none" w:sz="0" w:space="0" w:color="auto"/>
        <w:bottom w:val="none" w:sz="0" w:space="0" w:color="auto"/>
        <w:right w:val="none" w:sz="0" w:space="0" w:color="auto"/>
      </w:divBdr>
    </w:div>
    <w:div w:id="1637565449">
      <w:bodyDiv w:val="1"/>
      <w:marLeft w:val="0"/>
      <w:marRight w:val="0"/>
      <w:marTop w:val="0"/>
      <w:marBottom w:val="0"/>
      <w:divBdr>
        <w:top w:val="none" w:sz="0" w:space="0" w:color="auto"/>
        <w:left w:val="none" w:sz="0" w:space="0" w:color="auto"/>
        <w:bottom w:val="none" w:sz="0" w:space="0" w:color="auto"/>
        <w:right w:val="none" w:sz="0" w:space="0" w:color="auto"/>
      </w:divBdr>
    </w:div>
    <w:div w:id="1638023342">
      <w:bodyDiv w:val="1"/>
      <w:marLeft w:val="0"/>
      <w:marRight w:val="0"/>
      <w:marTop w:val="0"/>
      <w:marBottom w:val="0"/>
      <w:divBdr>
        <w:top w:val="none" w:sz="0" w:space="0" w:color="auto"/>
        <w:left w:val="none" w:sz="0" w:space="0" w:color="auto"/>
        <w:bottom w:val="none" w:sz="0" w:space="0" w:color="auto"/>
        <w:right w:val="none" w:sz="0" w:space="0" w:color="auto"/>
      </w:divBdr>
    </w:div>
    <w:div w:id="1638030690">
      <w:bodyDiv w:val="1"/>
      <w:marLeft w:val="0"/>
      <w:marRight w:val="0"/>
      <w:marTop w:val="0"/>
      <w:marBottom w:val="0"/>
      <w:divBdr>
        <w:top w:val="none" w:sz="0" w:space="0" w:color="auto"/>
        <w:left w:val="none" w:sz="0" w:space="0" w:color="auto"/>
        <w:bottom w:val="none" w:sz="0" w:space="0" w:color="auto"/>
        <w:right w:val="none" w:sz="0" w:space="0" w:color="auto"/>
      </w:divBdr>
    </w:div>
    <w:div w:id="1638605004">
      <w:bodyDiv w:val="1"/>
      <w:marLeft w:val="0"/>
      <w:marRight w:val="0"/>
      <w:marTop w:val="0"/>
      <w:marBottom w:val="0"/>
      <w:divBdr>
        <w:top w:val="none" w:sz="0" w:space="0" w:color="auto"/>
        <w:left w:val="none" w:sz="0" w:space="0" w:color="auto"/>
        <w:bottom w:val="none" w:sz="0" w:space="0" w:color="auto"/>
        <w:right w:val="none" w:sz="0" w:space="0" w:color="auto"/>
      </w:divBdr>
    </w:div>
    <w:div w:id="1638611596">
      <w:bodyDiv w:val="1"/>
      <w:marLeft w:val="0"/>
      <w:marRight w:val="0"/>
      <w:marTop w:val="0"/>
      <w:marBottom w:val="0"/>
      <w:divBdr>
        <w:top w:val="none" w:sz="0" w:space="0" w:color="auto"/>
        <w:left w:val="none" w:sz="0" w:space="0" w:color="auto"/>
        <w:bottom w:val="none" w:sz="0" w:space="0" w:color="auto"/>
        <w:right w:val="none" w:sz="0" w:space="0" w:color="auto"/>
      </w:divBdr>
    </w:div>
    <w:div w:id="1640457314">
      <w:bodyDiv w:val="1"/>
      <w:marLeft w:val="0"/>
      <w:marRight w:val="0"/>
      <w:marTop w:val="0"/>
      <w:marBottom w:val="0"/>
      <w:divBdr>
        <w:top w:val="none" w:sz="0" w:space="0" w:color="auto"/>
        <w:left w:val="none" w:sz="0" w:space="0" w:color="auto"/>
        <w:bottom w:val="none" w:sz="0" w:space="0" w:color="auto"/>
        <w:right w:val="none" w:sz="0" w:space="0" w:color="auto"/>
      </w:divBdr>
    </w:div>
    <w:div w:id="1640963483">
      <w:bodyDiv w:val="1"/>
      <w:marLeft w:val="0"/>
      <w:marRight w:val="0"/>
      <w:marTop w:val="0"/>
      <w:marBottom w:val="0"/>
      <w:divBdr>
        <w:top w:val="none" w:sz="0" w:space="0" w:color="auto"/>
        <w:left w:val="none" w:sz="0" w:space="0" w:color="auto"/>
        <w:bottom w:val="none" w:sz="0" w:space="0" w:color="auto"/>
        <w:right w:val="none" w:sz="0" w:space="0" w:color="auto"/>
      </w:divBdr>
    </w:div>
    <w:div w:id="1641032282">
      <w:bodyDiv w:val="1"/>
      <w:marLeft w:val="0"/>
      <w:marRight w:val="0"/>
      <w:marTop w:val="0"/>
      <w:marBottom w:val="0"/>
      <w:divBdr>
        <w:top w:val="none" w:sz="0" w:space="0" w:color="auto"/>
        <w:left w:val="none" w:sz="0" w:space="0" w:color="auto"/>
        <w:bottom w:val="none" w:sz="0" w:space="0" w:color="auto"/>
        <w:right w:val="none" w:sz="0" w:space="0" w:color="auto"/>
      </w:divBdr>
    </w:div>
    <w:div w:id="1641766889">
      <w:bodyDiv w:val="1"/>
      <w:marLeft w:val="0"/>
      <w:marRight w:val="0"/>
      <w:marTop w:val="0"/>
      <w:marBottom w:val="0"/>
      <w:divBdr>
        <w:top w:val="none" w:sz="0" w:space="0" w:color="auto"/>
        <w:left w:val="none" w:sz="0" w:space="0" w:color="auto"/>
        <w:bottom w:val="none" w:sz="0" w:space="0" w:color="auto"/>
        <w:right w:val="none" w:sz="0" w:space="0" w:color="auto"/>
      </w:divBdr>
    </w:div>
    <w:div w:id="1642080588">
      <w:bodyDiv w:val="1"/>
      <w:marLeft w:val="0"/>
      <w:marRight w:val="0"/>
      <w:marTop w:val="0"/>
      <w:marBottom w:val="0"/>
      <w:divBdr>
        <w:top w:val="none" w:sz="0" w:space="0" w:color="auto"/>
        <w:left w:val="none" w:sz="0" w:space="0" w:color="auto"/>
        <w:bottom w:val="none" w:sz="0" w:space="0" w:color="auto"/>
        <w:right w:val="none" w:sz="0" w:space="0" w:color="auto"/>
      </w:divBdr>
    </w:div>
    <w:div w:id="1642808120">
      <w:bodyDiv w:val="1"/>
      <w:marLeft w:val="0"/>
      <w:marRight w:val="0"/>
      <w:marTop w:val="0"/>
      <w:marBottom w:val="0"/>
      <w:divBdr>
        <w:top w:val="none" w:sz="0" w:space="0" w:color="auto"/>
        <w:left w:val="none" w:sz="0" w:space="0" w:color="auto"/>
        <w:bottom w:val="none" w:sz="0" w:space="0" w:color="auto"/>
        <w:right w:val="none" w:sz="0" w:space="0" w:color="auto"/>
      </w:divBdr>
    </w:div>
    <w:div w:id="1643537165">
      <w:bodyDiv w:val="1"/>
      <w:marLeft w:val="0"/>
      <w:marRight w:val="0"/>
      <w:marTop w:val="0"/>
      <w:marBottom w:val="0"/>
      <w:divBdr>
        <w:top w:val="none" w:sz="0" w:space="0" w:color="auto"/>
        <w:left w:val="none" w:sz="0" w:space="0" w:color="auto"/>
        <w:bottom w:val="none" w:sz="0" w:space="0" w:color="auto"/>
        <w:right w:val="none" w:sz="0" w:space="0" w:color="auto"/>
      </w:divBdr>
    </w:div>
    <w:div w:id="1643929326">
      <w:bodyDiv w:val="1"/>
      <w:marLeft w:val="0"/>
      <w:marRight w:val="0"/>
      <w:marTop w:val="0"/>
      <w:marBottom w:val="0"/>
      <w:divBdr>
        <w:top w:val="none" w:sz="0" w:space="0" w:color="auto"/>
        <w:left w:val="none" w:sz="0" w:space="0" w:color="auto"/>
        <w:bottom w:val="none" w:sz="0" w:space="0" w:color="auto"/>
        <w:right w:val="none" w:sz="0" w:space="0" w:color="auto"/>
      </w:divBdr>
    </w:div>
    <w:div w:id="1645356317">
      <w:bodyDiv w:val="1"/>
      <w:marLeft w:val="0"/>
      <w:marRight w:val="0"/>
      <w:marTop w:val="0"/>
      <w:marBottom w:val="0"/>
      <w:divBdr>
        <w:top w:val="none" w:sz="0" w:space="0" w:color="auto"/>
        <w:left w:val="none" w:sz="0" w:space="0" w:color="auto"/>
        <w:bottom w:val="none" w:sz="0" w:space="0" w:color="auto"/>
        <w:right w:val="none" w:sz="0" w:space="0" w:color="auto"/>
      </w:divBdr>
    </w:div>
    <w:div w:id="1646856851">
      <w:bodyDiv w:val="1"/>
      <w:marLeft w:val="0"/>
      <w:marRight w:val="0"/>
      <w:marTop w:val="0"/>
      <w:marBottom w:val="0"/>
      <w:divBdr>
        <w:top w:val="none" w:sz="0" w:space="0" w:color="auto"/>
        <w:left w:val="none" w:sz="0" w:space="0" w:color="auto"/>
        <w:bottom w:val="none" w:sz="0" w:space="0" w:color="auto"/>
        <w:right w:val="none" w:sz="0" w:space="0" w:color="auto"/>
      </w:divBdr>
    </w:div>
    <w:div w:id="1647314525">
      <w:bodyDiv w:val="1"/>
      <w:marLeft w:val="0"/>
      <w:marRight w:val="0"/>
      <w:marTop w:val="0"/>
      <w:marBottom w:val="0"/>
      <w:divBdr>
        <w:top w:val="none" w:sz="0" w:space="0" w:color="auto"/>
        <w:left w:val="none" w:sz="0" w:space="0" w:color="auto"/>
        <w:bottom w:val="none" w:sz="0" w:space="0" w:color="auto"/>
        <w:right w:val="none" w:sz="0" w:space="0" w:color="auto"/>
      </w:divBdr>
    </w:div>
    <w:div w:id="1647737519">
      <w:bodyDiv w:val="1"/>
      <w:marLeft w:val="0"/>
      <w:marRight w:val="0"/>
      <w:marTop w:val="0"/>
      <w:marBottom w:val="0"/>
      <w:divBdr>
        <w:top w:val="none" w:sz="0" w:space="0" w:color="auto"/>
        <w:left w:val="none" w:sz="0" w:space="0" w:color="auto"/>
        <w:bottom w:val="none" w:sz="0" w:space="0" w:color="auto"/>
        <w:right w:val="none" w:sz="0" w:space="0" w:color="auto"/>
      </w:divBdr>
    </w:div>
    <w:div w:id="1648318371">
      <w:bodyDiv w:val="1"/>
      <w:marLeft w:val="0"/>
      <w:marRight w:val="0"/>
      <w:marTop w:val="0"/>
      <w:marBottom w:val="0"/>
      <w:divBdr>
        <w:top w:val="none" w:sz="0" w:space="0" w:color="auto"/>
        <w:left w:val="none" w:sz="0" w:space="0" w:color="auto"/>
        <w:bottom w:val="none" w:sz="0" w:space="0" w:color="auto"/>
        <w:right w:val="none" w:sz="0" w:space="0" w:color="auto"/>
      </w:divBdr>
    </w:div>
    <w:div w:id="1649091830">
      <w:bodyDiv w:val="1"/>
      <w:marLeft w:val="0"/>
      <w:marRight w:val="0"/>
      <w:marTop w:val="0"/>
      <w:marBottom w:val="0"/>
      <w:divBdr>
        <w:top w:val="none" w:sz="0" w:space="0" w:color="auto"/>
        <w:left w:val="none" w:sz="0" w:space="0" w:color="auto"/>
        <w:bottom w:val="none" w:sz="0" w:space="0" w:color="auto"/>
        <w:right w:val="none" w:sz="0" w:space="0" w:color="auto"/>
      </w:divBdr>
    </w:div>
    <w:div w:id="1649162467">
      <w:bodyDiv w:val="1"/>
      <w:marLeft w:val="0"/>
      <w:marRight w:val="0"/>
      <w:marTop w:val="0"/>
      <w:marBottom w:val="0"/>
      <w:divBdr>
        <w:top w:val="none" w:sz="0" w:space="0" w:color="auto"/>
        <w:left w:val="none" w:sz="0" w:space="0" w:color="auto"/>
        <w:bottom w:val="none" w:sz="0" w:space="0" w:color="auto"/>
        <w:right w:val="none" w:sz="0" w:space="0" w:color="auto"/>
      </w:divBdr>
    </w:div>
    <w:div w:id="1649162545">
      <w:bodyDiv w:val="1"/>
      <w:marLeft w:val="0"/>
      <w:marRight w:val="0"/>
      <w:marTop w:val="0"/>
      <w:marBottom w:val="0"/>
      <w:divBdr>
        <w:top w:val="none" w:sz="0" w:space="0" w:color="auto"/>
        <w:left w:val="none" w:sz="0" w:space="0" w:color="auto"/>
        <w:bottom w:val="none" w:sz="0" w:space="0" w:color="auto"/>
        <w:right w:val="none" w:sz="0" w:space="0" w:color="auto"/>
      </w:divBdr>
    </w:div>
    <w:div w:id="1649213550">
      <w:bodyDiv w:val="1"/>
      <w:marLeft w:val="0"/>
      <w:marRight w:val="0"/>
      <w:marTop w:val="0"/>
      <w:marBottom w:val="0"/>
      <w:divBdr>
        <w:top w:val="none" w:sz="0" w:space="0" w:color="auto"/>
        <w:left w:val="none" w:sz="0" w:space="0" w:color="auto"/>
        <w:bottom w:val="none" w:sz="0" w:space="0" w:color="auto"/>
        <w:right w:val="none" w:sz="0" w:space="0" w:color="auto"/>
      </w:divBdr>
    </w:div>
    <w:div w:id="1650211919">
      <w:bodyDiv w:val="1"/>
      <w:marLeft w:val="0"/>
      <w:marRight w:val="0"/>
      <w:marTop w:val="0"/>
      <w:marBottom w:val="0"/>
      <w:divBdr>
        <w:top w:val="none" w:sz="0" w:space="0" w:color="auto"/>
        <w:left w:val="none" w:sz="0" w:space="0" w:color="auto"/>
        <w:bottom w:val="none" w:sz="0" w:space="0" w:color="auto"/>
        <w:right w:val="none" w:sz="0" w:space="0" w:color="auto"/>
      </w:divBdr>
    </w:div>
    <w:div w:id="1650666653">
      <w:bodyDiv w:val="1"/>
      <w:marLeft w:val="0"/>
      <w:marRight w:val="0"/>
      <w:marTop w:val="0"/>
      <w:marBottom w:val="0"/>
      <w:divBdr>
        <w:top w:val="none" w:sz="0" w:space="0" w:color="auto"/>
        <w:left w:val="none" w:sz="0" w:space="0" w:color="auto"/>
        <w:bottom w:val="none" w:sz="0" w:space="0" w:color="auto"/>
        <w:right w:val="none" w:sz="0" w:space="0" w:color="auto"/>
      </w:divBdr>
    </w:div>
    <w:div w:id="1650864012">
      <w:bodyDiv w:val="1"/>
      <w:marLeft w:val="0"/>
      <w:marRight w:val="0"/>
      <w:marTop w:val="0"/>
      <w:marBottom w:val="0"/>
      <w:divBdr>
        <w:top w:val="none" w:sz="0" w:space="0" w:color="auto"/>
        <w:left w:val="none" w:sz="0" w:space="0" w:color="auto"/>
        <w:bottom w:val="none" w:sz="0" w:space="0" w:color="auto"/>
        <w:right w:val="none" w:sz="0" w:space="0" w:color="auto"/>
      </w:divBdr>
    </w:div>
    <w:div w:id="1651129795">
      <w:bodyDiv w:val="1"/>
      <w:marLeft w:val="0"/>
      <w:marRight w:val="0"/>
      <w:marTop w:val="0"/>
      <w:marBottom w:val="0"/>
      <w:divBdr>
        <w:top w:val="none" w:sz="0" w:space="0" w:color="auto"/>
        <w:left w:val="none" w:sz="0" w:space="0" w:color="auto"/>
        <w:bottom w:val="none" w:sz="0" w:space="0" w:color="auto"/>
        <w:right w:val="none" w:sz="0" w:space="0" w:color="auto"/>
      </w:divBdr>
    </w:div>
    <w:div w:id="1651131866">
      <w:bodyDiv w:val="1"/>
      <w:marLeft w:val="0"/>
      <w:marRight w:val="0"/>
      <w:marTop w:val="0"/>
      <w:marBottom w:val="0"/>
      <w:divBdr>
        <w:top w:val="none" w:sz="0" w:space="0" w:color="auto"/>
        <w:left w:val="none" w:sz="0" w:space="0" w:color="auto"/>
        <w:bottom w:val="none" w:sz="0" w:space="0" w:color="auto"/>
        <w:right w:val="none" w:sz="0" w:space="0" w:color="auto"/>
      </w:divBdr>
    </w:div>
    <w:div w:id="1651715332">
      <w:bodyDiv w:val="1"/>
      <w:marLeft w:val="0"/>
      <w:marRight w:val="0"/>
      <w:marTop w:val="0"/>
      <w:marBottom w:val="0"/>
      <w:divBdr>
        <w:top w:val="none" w:sz="0" w:space="0" w:color="auto"/>
        <w:left w:val="none" w:sz="0" w:space="0" w:color="auto"/>
        <w:bottom w:val="none" w:sz="0" w:space="0" w:color="auto"/>
        <w:right w:val="none" w:sz="0" w:space="0" w:color="auto"/>
      </w:divBdr>
    </w:div>
    <w:div w:id="1651715521">
      <w:bodyDiv w:val="1"/>
      <w:marLeft w:val="0"/>
      <w:marRight w:val="0"/>
      <w:marTop w:val="0"/>
      <w:marBottom w:val="0"/>
      <w:divBdr>
        <w:top w:val="none" w:sz="0" w:space="0" w:color="auto"/>
        <w:left w:val="none" w:sz="0" w:space="0" w:color="auto"/>
        <w:bottom w:val="none" w:sz="0" w:space="0" w:color="auto"/>
        <w:right w:val="none" w:sz="0" w:space="0" w:color="auto"/>
      </w:divBdr>
    </w:div>
    <w:div w:id="1652522613">
      <w:bodyDiv w:val="1"/>
      <w:marLeft w:val="0"/>
      <w:marRight w:val="0"/>
      <w:marTop w:val="0"/>
      <w:marBottom w:val="0"/>
      <w:divBdr>
        <w:top w:val="none" w:sz="0" w:space="0" w:color="auto"/>
        <w:left w:val="none" w:sz="0" w:space="0" w:color="auto"/>
        <w:bottom w:val="none" w:sz="0" w:space="0" w:color="auto"/>
        <w:right w:val="none" w:sz="0" w:space="0" w:color="auto"/>
      </w:divBdr>
    </w:div>
    <w:div w:id="1652833436">
      <w:bodyDiv w:val="1"/>
      <w:marLeft w:val="0"/>
      <w:marRight w:val="0"/>
      <w:marTop w:val="0"/>
      <w:marBottom w:val="0"/>
      <w:divBdr>
        <w:top w:val="none" w:sz="0" w:space="0" w:color="auto"/>
        <w:left w:val="none" w:sz="0" w:space="0" w:color="auto"/>
        <w:bottom w:val="none" w:sz="0" w:space="0" w:color="auto"/>
        <w:right w:val="none" w:sz="0" w:space="0" w:color="auto"/>
      </w:divBdr>
    </w:div>
    <w:div w:id="1653832623">
      <w:bodyDiv w:val="1"/>
      <w:marLeft w:val="0"/>
      <w:marRight w:val="0"/>
      <w:marTop w:val="0"/>
      <w:marBottom w:val="0"/>
      <w:divBdr>
        <w:top w:val="none" w:sz="0" w:space="0" w:color="auto"/>
        <w:left w:val="none" w:sz="0" w:space="0" w:color="auto"/>
        <w:bottom w:val="none" w:sz="0" w:space="0" w:color="auto"/>
        <w:right w:val="none" w:sz="0" w:space="0" w:color="auto"/>
      </w:divBdr>
    </w:div>
    <w:div w:id="1654139897">
      <w:bodyDiv w:val="1"/>
      <w:marLeft w:val="0"/>
      <w:marRight w:val="0"/>
      <w:marTop w:val="0"/>
      <w:marBottom w:val="0"/>
      <w:divBdr>
        <w:top w:val="none" w:sz="0" w:space="0" w:color="auto"/>
        <w:left w:val="none" w:sz="0" w:space="0" w:color="auto"/>
        <w:bottom w:val="none" w:sz="0" w:space="0" w:color="auto"/>
        <w:right w:val="none" w:sz="0" w:space="0" w:color="auto"/>
      </w:divBdr>
    </w:div>
    <w:div w:id="1654866526">
      <w:bodyDiv w:val="1"/>
      <w:marLeft w:val="0"/>
      <w:marRight w:val="0"/>
      <w:marTop w:val="0"/>
      <w:marBottom w:val="0"/>
      <w:divBdr>
        <w:top w:val="none" w:sz="0" w:space="0" w:color="auto"/>
        <w:left w:val="none" w:sz="0" w:space="0" w:color="auto"/>
        <w:bottom w:val="none" w:sz="0" w:space="0" w:color="auto"/>
        <w:right w:val="none" w:sz="0" w:space="0" w:color="auto"/>
      </w:divBdr>
    </w:div>
    <w:div w:id="1654874353">
      <w:bodyDiv w:val="1"/>
      <w:marLeft w:val="0"/>
      <w:marRight w:val="0"/>
      <w:marTop w:val="0"/>
      <w:marBottom w:val="0"/>
      <w:divBdr>
        <w:top w:val="none" w:sz="0" w:space="0" w:color="auto"/>
        <w:left w:val="none" w:sz="0" w:space="0" w:color="auto"/>
        <w:bottom w:val="none" w:sz="0" w:space="0" w:color="auto"/>
        <w:right w:val="none" w:sz="0" w:space="0" w:color="auto"/>
      </w:divBdr>
    </w:div>
    <w:div w:id="1655377245">
      <w:bodyDiv w:val="1"/>
      <w:marLeft w:val="0"/>
      <w:marRight w:val="0"/>
      <w:marTop w:val="0"/>
      <w:marBottom w:val="0"/>
      <w:divBdr>
        <w:top w:val="none" w:sz="0" w:space="0" w:color="auto"/>
        <w:left w:val="none" w:sz="0" w:space="0" w:color="auto"/>
        <w:bottom w:val="none" w:sz="0" w:space="0" w:color="auto"/>
        <w:right w:val="none" w:sz="0" w:space="0" w:color="auto"/>
      </w:divBdr>
    </w:div>
    <w:div w:id="1655524540">
      <w:bodyDiv w:val="1"/>
      <w:marLeft w:val="0"/>
      <w:marRight w:val="0"/>
      <w:marTop w:val="0"/>
      <w:marBottom w:val="0"/>
      <w:divBdr>
        <w:top w:val="none" w:sz="0" w:space="0" w:color="auto"/>
        <w:left w:val="none" w:sz="0" w:space="0" w:color="auto"/>
        <w:bottom w:val="none" w:sz="0" w:space="0" w:color="auto"/>
        <w:right w:val="none" w:sz="0" w:space="0" w:color="auto"/>
      </w:divBdr>
    </w:div>
    <w:div w:id="1657952345">
      <w:bodyDiv w:val="1"/>
      <w:marLeft w:val="0"/>
      <w:marRight w:val="0"/>
      <w:marTop w:val="0"/>
      <w:marBottom w:val="0"/>
      <w:divBdr>
        <w:top w:val="none" w:sz="0" w:space="0" w:color="auto"/>
        <w:left w:val="none" w:sz="0" w:space="0" w:color="auto"/>
        <w:bottom w:val="none" w:sz="0" w:space="0" w:color="auto"/>
        <w:right w:val="none" w:sz="0" w:space="0" w:color="auto"/>
      </w:divBdr>
    </w:div>
    <w:div w:id="1657953467">
      <w:bodyDiv w:val="1"/>
      <w:marLeft w:val="0"/>
      <w:marRight w:val="0"/>
      <w:marTop w:val="0"/>
      <w:marBottom w:val="0"/>
      <w:divBdr>
        <w:top w:val="none" w:sz="0" w:space="0" w:color="auto"/>
        <w:left w:val="none" w:sz="0" w:space="0" w:color="auto"/>
        <w:bottom w:val="none" w:sz="0" w:space="0" w:color="auto"/>
        <w:right w:val="none" w:sz="0" w:space="0" w:color="auto"/>
      </w:divBdr>
    </w:div>
    <w:div w:id="1658146441">
      <w:bodyDiv w:val="1"/>
      <w:marLeft w:val="0"/>
      <w:marRight w:val="0"/>
      <w:marTop w:val="0"/>
      <w:marBottom w:val="0"/>
      <w:divBdr>
        <w:top w:val="none" w:sz="0" w:space="0" w:color="auto"/>
        <w:left w:val="none" w:sz="0" w:space="0" w:color="auto"/>
        <w:bottom w:val="none" w:sz="0" w:space="0" w:color="auto"/>
        <w:right w:val="none" w:sz="0" w:space="0" w:color="auto"/>
      </w:divBdr>
    </w:div>
    <w:div w:id="1658529080">
      <w:bodyDiv w:val="1"/>
      <w:marLeft w:val="0"/>
      <w:marRight w:val="0"/>
      <w:marTop w:val="0"/>
      <w:marBottom w:val="0"/>
      <w:divBdr>
        <w:top w:val="none" w:sz="0" w:space="0" w:color="auto"/>
        <w:left w:val="none" w:sz="0" w:space="0" w:color="auto"/>
        <w:bottom w:val="none" w:sz="0" w:space="0" w:color="auto"/>
        <w:right w:val="none" w:sz="0" w:space="0" w:color="auto"/>
      </w:divBdr>
    </w:div>
    <w:div w:id="1658722489">
      <w:bodyDiv w:val="1"/>
      <w:marLeft w:val="0"/>
      <w:marRight w:val="0"/>
      <w:marTop w:val="0"/>
      <w:marBottom w:val="0"/>
      <w:divBdr>
        <w:top w:val="none" w:sz="0" w:space="0" w:color="auto"/>
        <w:left w:val="none" w:sz="0" w:space="0" w:color="auto"/>
        <w:bottom w:val="none" w:sz="0" w:space="0" w:color="auto"/>
        <w:right w:val="none" w:sz="0" w:space="0" w:color="auto"/>
      </w:divBdr>
    </w:div>
    <w:div w:id="1660227675">
      <w:bodyDiv w:val="1"/>
      <w:marLeft w:val="0"/>
      <w:marRight w:val="0"/>
      <w:marTop w:val="0"/>
      <w:marBottom w:val="0"/>
      <w:divBdr>
        <w:top w:val="none" w:sz="0" w:space="0" w:color="auto"/>
        <w:left w:val="none" w:sz="0" w:space="0" w:color="auto"/>
        <w:bottom w:val="none" w:sz="0" w:space="0" w:color="auto"/>
        <w:right w:val="none" w:sz="0" w:space="0" w:color="auto"/>
      </w:divBdr>
    </w:div>
    <w:div w:id="1661079918">
      <w:bodyDiv w:val="1"/>
      <w:marLeft w:val="0"/>
      <w:marRight w:val="0"/>
      <w:marTop w:val="0"/>
      <w:marBottom w:val="0"/>
      <w:divBdr>
        <w:top w:val="none" w:sz="0" w:space="0" w:color="auto"/>
        <w:left w:val="none" w:sz="0" w:space="0" w:color="auto"/>
        <w:bottom w:val="none" w:sz="0" w:space="0" w:color="auto"/>
        <w:right w:val="none" w:sz="0" w:space="0" w:color="auto"/>
      </w:divBdr>
    </w:div>
    <w:div w:id="1662393005">
      <w:bodyDiv w:val="1"/>
      <w:marLeft w:val="0"/>
      <w:marRight w:val="0"/>
      <w:marTop w:val="0"/>
      <w:marBottom w:val="0"/>
      <w:divBdr>
        <w:top w:val="none" w:sz="0" w:space="0" w:color="auto"/>
        <w:left w:val="none" w:sz="0" w:space="0" w:color="auto"/>
        <w:bottom w:val="none" w:sz="0" w:space="0" w:color="auto"/>
        <w:right w:val="none" w:sz="0" w:space="0" w:color="auto"/>
      </w:divBdr>
    </w:div>
    <w:div w:id="1662658886">
      <w:bodyDiv w:val="1"/>
      <w:marLeft w:val="0"/>
      <w:marRight w:val="0"/>
      <w:marTop w:val="0"/>
      <w:marBottom w:val="0"/>
      <w:divBdr>
        <w:top w:val="none" w:sz="0" w:space="0" w:color="auto"/>
        <w:left w:val="none" w:sz="0" w:space="0" w:color="auto"/>
        <w:bottom w:val="none" w:sz="0" w:space="0" w:color="auto"/>
        <w:right w:val="none" w:sz="0" w:space="0" w:color="auto"/>
      </w:divBdr>
    </w:div>
    <w:div w:id="1662998326">
      <w:bodyDiv w:val="1"/>
      <w:marLeft w:val="0"/>
      <w:marRight w:val="0"/>
      <w:marTop w:val="0"/>
      <w:marBottom w:val="0"/>
      <w:divBdr>
        <w:top w:val="none" w:sz="0" w:space="0" w:color="auto"/>
        <w:left w:val="none" w:sz="0" w:space="0" w:color="auto"/>
        <w:bottom w:val="none" w:sz="0" w:space="0" w:color="auto"/>
        <w:right w:val="none" w:sz="0" w:space="0" w:color="auto"/>
      </w:divBdr>
    </w:div>
    <w:div w:id="1663309316">
      <w:bodyDiv w:val="1"/>
      <w:marLeft w:val="0"/>
      <w:marRight w:val="0"/>
      <w:marTop w:val="0"/>
      <w:marBottom w:val="0"/>
      <w:divBdr>
        <w:top w:val="none" w:sz="0" w:space="0" w:color="auto"/>
        <w:left w:val="none" w:sz="0" w:space="0" w:color="auto"/>
        <w:bottom w:val="none" w:sz="0" w:space="0" w:color="auto"/>
        <w:right w:val="none" w:sz="0" w:space="0" w:color="auto"/>
      </w:divBdr>
    </w:div>
    <w:div w:id="1664698371">
      <w:bodyDiv w:val="1"/>
      <w:marLeft w:val="0"/>
      <w:marRight w:val="0"/>
      <w:marTop w:val="0"/>
      <w:marBottom w:val="0"/>
      <w:divBdr>
        <w:top w:val="none" w:sz="0" w:space="0" w:color="auto"/>
        <w:left w:val="none" w:sz="0" w:space="0" w:color="auto"/>
        <w:bottom w:val="none" w:sz="0" w:space="0" w:color="auto"/>
        <w:right w:val="none" w:sz="0" w:space="0" w:color="auto"/>
      </w:divBdr>
    </w:div>
    <w:div w:id="1665236236">
      <w:bodyDiv w:val="1"/>
      <w:marLeft w:val="0"/>
      <w:marRight w:val="0"/>
      <w:marTop w:val="0"/>
      <w:marBottom w:val="0"/>
      <w:divBdr>
        <w:top w:val="none" w:sz="0" w:space="0" w:color="auto"/>
        <w:left w:val="none" w:sz="0" w:space="0" w:color="auto"/>
        <w:bottom w:val="none" w:sz="0" w:space="0" w:color="auto"/>
        <w:right w:val="none" w:sz="0" w:space="0" w:color="auto"/>
      </w:divBdr>
    </w:div>
    <w:div w:id="1668559718">
      <w:bodyDiv w:val="1"/>
      <w:marLeft w:val="0"/>
      <w:marRight w:val="0"/>
      <w:marTop w:val="0"/>
      <w:marBottom w:val="0"/>
      <w:divBdr>
        <w:top w:val="none" w:sz="0" w:space="0" w:color="auto"/>
        <w:left w:val="none" w:sz="0" w:space="0" w:color="auto"/>
        <w:bottom w:val="none" w:sz="0" w:space="0" w:color="auto"/>
        <w:right w:val="none" w:sz="0" w:space="0" w:color="auto"/>
      </w:divBdr>
    </w:div>
    <w:div w:id="1669213764">
      <w:bodyDiv w:val="1"/>
      <w:marLeft w:val="0"/>
      <w:marRight w:val="0"/>
      <w:marTop w:val="0"/>
      <w:marBottom w:val="0"/>
      <w:divBdr>
        <w:top w:val="none" w:sz="0" w:space="0" w:color="auto"/>
        <w:left w:val="none" w:sz="0" w:space="0" w:color="auto"/>
        <w:bottom w:val="none" w:sz="0" w:space="0" w:color="auto"/>
        <w:right w:val="none" w:sz="0" w:space="0" w:color="auto"/>
      </w:divBdr>
    </w:div>
    <w:div w:id="1669600994">
      <w:bodyDiv w:val="1"/>
      <w:marLeft w:val="0"/>
      <w:marRight w:val="0"/>
      <w:marTop w:val="0"/>
      <w:marBottom w:val="0"/>
      <w:divBdr>
        <w:top w:val="none" w:sz="0" w:space="0" w:color="auto"/>
        <w:left w:val="none" w:sz="0" w:space="0" w:color="auto"/>
        <w:bottom w:val="none" w:sz="0" w:space="0" w:color="auto"/>
        <w:right w:val="none" w:sz="0" w:space="0" w:color="auto"/>
      </w:divBdr>
    </w:div>
    <w:div w:id="1670015969">
      <w:bodyDiv w:val="1"/>
      <w:marLeft w:val="0"/>
      <w:marRight w:val="0"/>
      <w:marTop w:val="0"/>
      <w:marBottom w:val="0"/>
      <w:divBdr>
        <w:top w:val="none" w:sz="0" w:space="0" w:color="auto"/>
        <w:left w:val="none" w:sz="0" w:space="0" w:color="auto"/>
        <w:bottom w:val="none" w:sz="0" w:space="0" w:color="auto"/>
        <w:right w:val="none" w:sz="0" w:space="0" w:color="auto"/>
      </w:divBdr>
    </w:div>
    <w:div w:id="1670984791">
      <w:bodyDiv w:val="1"/>
      <w:marLeft w:val="0"/>
      <w:marRight w:val="0"/>
      <w:marTop w:val="0"/>
      <w:marBottom w:val="0"/>
      <w:divBdr>
        <w:top w:val="none" w:sz="0" w:space="0" w:color="auto"/>
        <w:left w:val="none" w:sz="0" w:space="0" w:color="auto"/>
        <w:bottom w:val="none" w:sz="0" w:space="0" w:color="auto"/>
        <w:right w:val="none" w:sz="0" w:space="0" w:color="auto"/>
      </w:divBdr>
      <w:divsChild>
        <w:div w:id="772553161">
          <w:marLeft w:val="0"/>
          <w:marRight w:val="0"/>
          <w:marTop w:val="0"/>
          <w:marBottom w:val="0"/>
          <w:divBdr>
            <w:top w:val="none" w:sz="0" w:space="0" w:color="auto"/>
            <w:left w:val="none" w:sz="0" w:space="0" w:color="auto"/>
            <w:bottom w:val="none" w:sz="0" w:space="0" w:color="auto"/>
            <w:right w:val="none" w:sz="0" w:space="0" w:color="auto"/>
          </w:divBdr>
          <w:divsChild>
            <w:div w:id="631250638">
              <w:marLeft w:val="0"/>
              <w:marRight w:val="0"/>
              <w:marTop w:val="0"/>
              <w:marBottom w:val="0"/>
              <w:divBdr>
                <w:top w:val="none" w:sz="0" w:space="0" w:color="auto"/>
                <w:left w:val="none" w:sz="0" w:space="0" w:color="auto"/>
                <w:bottom w:val="none" w:sz="0" w:space="0" w:color="auto"/>
                <w:right w:val="none" w:sz="0" w:space="0" w:color="auto"/>
              </w:divBdr>
            </w:div>
            <w:div w:id="672876433">
              <w:marLeft w:val="0"/>
              <w:marRight w:val="0"/>
              <w:marTop w:val="0"/>
              <w:marBottom w:val="0"/>
              <w:divBdr>
                <w:top w:val="none" w:sz="0" w:space="0" w:color="auto"/>
                <w:left w:val="none" w:sz="0" w:space="0" w:color="auto"/>
                <w:bottom w:val="none" w:sz="0" w:space="0" w:color="auto"/>
                <w:right w:val="none" w:sz="0" w:space="0" w:color="auto"/>
              </w:divBdr>
            </w:div>
            <w:div w:id="1395856129">
              <w:marLeft w:val="0"/>
              <w:marRight w:val="0"/>
              <w:marTop w:val="0"/>
              <w:marBottom w:val="0"/>
              <w:divBdr>
                <w:top w:val="none" w:sz="0" w:space="0" w:color="auto"/>
                <w:left w:val="none" w:sz="0" w:space="0" w:color="auto"/>
                <w:bottom w:val="none" w:sz="0" w:space="0" w:color="auto"/>
                <w:right w:val="none" w:sz="0" w:space="0" w:color="auto"/>
              </w:divBdr>
            </w:div>
            <w:div w:id="1904214384">
              <w:marLeft w:val="0"/>
              <w:marRight w:val="0"/>
              <w:marTop w:val="0"/>
              <w:marBottom w:val="0"/>
              <w:divBdr>
                <w:top w:val="none" w:sz="0" w:space="0" w:color="auto"/>
                <w:left w:val="none" w:sz="0" w:space="0" w:color="auto"/>
                <w:bottom w:val="none" w:sz="0" w:space="0" w:color="auto"/>
                <w:right w:val="none" w:sz="0" w:space="0" w:color="auto"/>
              </w:divBdr>
            </w:div>
            <w:div w:id="209998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299295">
      <w:bodyDiv w:val="1"/>
      <w:marLeft w:val="0"/>
      <w:marRight w:val="0"/>
      <w:marTop w:val="0"/>
      <w:marBottom w:val="0"/>
      <w:divBdr>
        <w:top w:val="none" w:sz="0" w:space="0" w:color="auto"/>
        <w:left w:val="none" w:sz="0" w:space="0" w:color="auto"/>
        <w:bottom w:val="none" w:sz="0" w:space="0" w:color="auto"/>
        <w:right w:val="none" w:sz="0" w:space="0" w:color="auto"/>
      </w:divBdr>
    </w:div>
    <w:div w:id="1671443386">
      <w:bodyDiv w:val="1"/>
      <w:marLeft w:val="0"/>
      <w:marRight w:val="0"/>
      <w:marTop w:val="0"/>
      <w:marBottom w:val="0"/>
      <w:divBdr>
        <w:top w:val="none" w:sz="0" w:space="0" w:color="auto"/>
        <w:left w:val="none" w:sz="0" w:space="0" w:color="auto"/>
        <w:bottom w:val="none" w:sz="0" w:space="0" w:color="auto"/>
        <w:right w:val="none" w:sz="0" w:space="0" w:color="auto"/>
      </w:divBdr>
    </w:div>
    <w:div w:id="1671524433">
      <w:bodyDiv w:val="1"/>
      <w:marLeft w:val="0"/>
      <w:marRight w:val="0"/>
      <w:marTop w:val="0"/>
      <w:marBottom w:val="0"/>
      <w:divBdr>
        <w:top w:val="none" w:sz="0" w:space="0" w:color="auto"/>
        <w:left w:val="none" w:sz="0" w:space="0" w:color="auto"/>
        <w:bottom w:val="none" w:sz="0" w:space="0" w:color="auto"/>
        <w:right w:val="none" w:sz="0" w:space="0" w:color="auto"/>
      </w:divBdr>
    </w:div>
    <w:div w:id="1672491220">
      <w:bodyDiv w:val="1"/>
      <w:marLeft w:val="0"/>
      <w:marRight w:val="0"/>
      <w:marTop w:val="0"/>
      <w:marBottom w:val="0"/>
      <w:divBdr>
        <w:top w:val="none" w:sz="0" w:space="0" w:color="auto"/>
        <w:left w:val="none" w:sz="0" w:space="0" w:color="auto"/>
        <w:bottom w:val="none" w:sz="0" w:space="0" w:color="auto"/>
        <w:right w:val="none" w:sz="0" w:space="0" w:color="auto"/>
      </w:divBdr>
    </w:div>
    <w:div w:id="1672565213">
      <w:bodyDiv w:val="1"/>
      <w:marLeft w:val="0"/>
      <w:marRight w:val="0"/>
      <w:marTop w:val="0"/>
      <w:marBottom w:val="0"/>
      <w:divBdr>
        <w:top w:val="none" w:sz="0" w:space="0" w:color="auto"/>
        <w:left w:val="none" w:sz="0" w:space="0" w:color="auto"/>
        <w:bottom w:val="none" w:sz="0" w:space="0" w:color="auto"/>
        <w:right w:val="none" w:sz="0" w:space="0" w:color="auto"/>
      </w:divBdr>
    </w:div>
    <w:div w:id="1672752659">
      <w:bodyDiv w:val="1"/>
      <w:marLeft w:val="0"/>
      <w:marRight w:val="0"/>
      <w:marTop w:val="0"/>
      <w:marBottom w:val="0"/>
      <w:divBdr>
        <w:top w:val="none" w:sz="0" w:space="0" w:color="auto"/>
        <w:left w:val="none" w:sz="0" w:space="0" w:color="auto"/>
        <w:bottom w:val="none" w:sz="0" w:space="0" w:color="auto"/>
        <w:right w:val="none" w:sz="0" w:space="0" w:color="auto"/>
      </w:divBdr>
    </w:div>
    <w:div w:id="1674408942">
      <w:bodyDiv w:val="1"/>
      <w:marLeft w:val="0"/>
      <w:marRight w:val="0"/>
      <w:marTop w:val="0"/>
      <w:marBottom w:val="0"/>
      <w:divBdr>
        <w:top w:val="none" w:sz="0" w:space="0" w:color="auto"/>
        <w:left w:val="none" w:sz="0" w:space="0" w:color="auto"/>
        <w:bottom w:val="none" w:sz="0" w:space="0" w:color="auto"/>
        <w:right w:val="none" w:sz="0" w:space="0" w:color="auto"/>
      </w:divBdr>
    </w:div>
    <w:div w:id="1675525838">
      <w:bodyDiv w:val="1"/>
      <w:marLeft w:val="0"/>
      <w:marRight w:val="0"/>
      <w:marTop w:val="0"/>
      <w:marBottom w:val="0"/>
      <w:divBdr>
        <w:top w:val="none" w:sz="0" w:space="0" w:color="auto"/>
        <w:left w:val="none" w:sz="0" w:space="0" w:color="auto"/>
        <w:bottom w:val="none" w:sz="0" w:space="0" w:color="auto"/>
        <w:right w:val="none" w:sz="0" w:space="0" w:color="auto"/>
      </w:divBdr>
    </w:div>
    <w:div w:id="1675918117">
      <w:bodyDiv w:val="1"/>
      <w:marLeft w:val="0"/>
      <w:marRight w:val="0"/>
      <w:marTop w:val="0"/>
      <w:marBottom w:val="0"/>
      <w:divBdr>
        <w:top w:val="none" w:sz="0" w:space="0" w:color="auto"/>
        <w:left w:val="none" w:sz="0" w:space="0" w:color="auto"/>
        <w:bottom w:val="none" w:sz="0" w:space="0" w:color="auto"/>
        <w:right w:val="none" w:sz="0" w:space="0" w:color="auto"/>
      </w:divBdr>
    </w:div>
    <w:div w:id="1676226944">
      <w:bodyDiv w:val="1"/>
      <w:marLeft w:val="0"/>
      <w:marRight w:val="0"/>
      <w:marTop w:val="0"/>
      <w:marBottom w:val="0"/>
      <w:divBdr>
        <w:top w:val="none" w:sz="0" w:space="0" w:color="auto"/>
        <w:left w:val="none" w:sz="0" w:space="0" w:color="auto"/>
        <w:bottom w:val="none" w:sz="0" w:space="0" w:color="auto"/>
        <w:right w:val="none" w:sz="0" w:space="0" w:color="auto"/>
      </w:divBdr>
    </w:div>
    <w:div w:id="1676296706">
      <w:bodyDiv w:val="1"/>
      <w:marLeft w:val="0"/>
      <w:marRight w:val="0"/>
      <w:marTop w:val="0"/>
      <w:marBottom w:val="0"/>
      <w:divBdr>
        <w:top w:val="none" w:sz="0" w:space="0" w:color="auto"/>
        <w:left w:val="none" w:sz="0" w:space="0" w:color="auto"/>
        <w:bottom w:val="none" w:sz="0" w:space="0" w:color="auto"/>
        <w:right w:val="none" w:sz="0" w:space="0" w:color="auto"/>
      </w:divBdr>
    </w:div>
    <w:div w:id="1676494919">
      <w:bodyDiv w:val="1"/>
      <w:marLeft w:val="0"/>
      <w:marRight w:val="0"/>
      <w:marTop w:val="0"/>
      <w:marBottom w:val="0"/>
      <w:divBdr>
        <w:top w:val="none" w:sz="0" w:space="0" w:color="auto"/>
        <w:left w:val="none" w:sz="0" w:space="0" w:color="auto"/>
        <w:bottom w:val="none" w:sz="0" w:space="0" w:color="auto"/>
        <w:right w:val="none" w:sz="0" w:space="0" w:color="auto"/>
      </w:divBdr>
    </w:div>
    <w:div w:id="1676567325">
      <w:bodyDiv w:val="1"/>
      <w:marLeft w:val="0"/>
      <w:marRight w:val="0"/>
      <w:marTop w:val="0"/>
      <w:marBottom w:val="0"/>
      <w:divBdr>
        <w:top w:val="none" w:sz="0" w:space="0" w:color="auto"/>
        <w:left w:val="none" w:sz="0" w:space="0" w:color="auto"/>
        <w:bottom w:val="none" w:sz="0" w:space="0" w:color="auto"/>
        <w:right w:val="none" w:sz="0" w:space="0" w:color="auto"/>
      </w:divBdr>
    </w:div>
    <w:div w:id="1677884317">
      <w:bodyDiv w:val="1"/>
      <w:marLeft w:val="0"/>
      <w:marRight w:val="0"/>
      <w:marTop w:val="0"/>
      <w:marBottom w:val="0"/>
      <w:divBdr>
        <w:top w:val="none" w:sz="0" w:space="0" w:color="auto"/>
        <w:left w:val="none" w:sz="0" w:space="0" w:color="auto"/>
        <w:bottom w:val="none" w:sz="0" w:space="0" w:color="auto"/>
        <w:right w:val="none" w:sz="0" w:space="0" w:color="auto"/>
      </w:divBdr>
    </w:div>
    <w:div w:id="1678337893">
      <w:bodyDiv w:val="1"/>
      <w:marLeft w:val="0"/>
      <w:marRight w:val="0"/>
      <w:marTop w:val="0"/>
      <w:marBottom w:val="0"/>
      <w:divBdr>
        <w:top w:val="none" w:sz="0" w:space="0" w:color="auto"/>
        <w:left w:val="none" w:sz="0" w:space="0" w:color="auto"/>
        <w:bottom w:val="none" w:sz="0" w:space="0" w:color="auto"/>
        <w:right w:val="none" w:sz="0" w:space="0" w:color="auto"/>
      </w:divBdr>
    </w:div>
    <w:div w:id="1679967335">
      <w:bodyDiv w:val="1"/>
      <w:marLeft w:val="0"/>
      <w:marRight w:val="0"/>
      <w:marTop w:val="0"/>
      <w:marBottom w:val="0"/>
      <w:divBdr>
        <w:top w:val="none" w:sz="0" w:space="0" w:color="auto"/>
        <w:left w:val="none" w:sz="0" w:space="0" w:color="auto"/>
        <w:bottom w:val="none" w:sz="0" w:space="0" w:color="auto"/>
        <w:right w:val="none" w:sz="0" w:space="0" w:color="auto"/>
      </w:divBdr>
    </w:div>
    <w:div w:id="1680549115">
      <w:bodyDiv w:val="1"/>
      <w:marLeft w:val="0"/>
      <w:marRight w:val="0"/>
      <w:marTop w:val="0"/>
      <w:marBottom w:val="0"/>
      <w:divBdr>
        <w:top w:val="none" w:sz="0" w:space="0" w:color="auto"/>
        <w:left w:val="none" w:sz="0" w:space="0" w:color="auto"/>
        <w:bottom w:val="none" w:sz="0" w:space="0" w:color="auto"/>
        <w:right w:val="none" w:sz="0" w:space="0" w:color="auto"/>
      </w:divBdr>
    </w:div>
    <w:div w:id="1680736605">
      <w:bodyDiv w:val="1"/>
      <w:marLeft w:val="0"/>
      <w:marRight w:val="0"/>
      <w:marTop w:val="0"/>
      <w:marBottom w:val="0"/>
      <w:divBdr>
        <w:top w:val="none" w:sz="0" w:space="0" w:color="auto"/>
        <w:left w:val="none" w:sz="0" w:space="0" w:color="auto"/>
        <w:bottom w:val="none" w:sz="0" w:space="0" w:color="auto"/>
        <w:right w:val="none" w:sz="0" w:space="0" w:color="auto"/>
      </w:divBdr>
    </w:div>
    <w:div w:id="1680888724">
      <w:bodyDiv w:val="1"/>
      <w:marLeft w:val="0"/>
      <w:marRight w:val="0"/>
      <w:marTop w:val="0"/>
      <w:marBottom w:val="0"/>
      <w:divBdr>
        <w:top w:val="none" w:sz="0" w:space="0" w:color="auto"/>
        <w:left w:val="none" w:sz="0" w:space="0" w:color="auto"/>
        <w:bottom w:val="none" w:sz="0" w:space="0" w:color="auto"/>
        <w:right w:val="none" w:sz="0" w:space="0" w:color="auto"/>
      </w:divBdr>
    </w:div>
    <w:div w:id="1681084272">
      <w:bodyDiv w:val="1"/>
      <w:marLeft w:val="0"/>
      <w:marRight w:val="0"/>
      <w:marTop w:val="0"/>
      <w:marBottom w:val="0"/>
      <w:divBdr>
        <w:top w:val="none" w:sz="0" w:space="0" w:color="auto"/>
        <w:left w:val="none" w:sz="0" w:space="0" w:color="auto"/>
        <w:bottom w:val="none" w:sz="0" w:space="0" w:color="auto"/>
        <w:right w:val="none" w:sz="0" w:space="0" w:color="auto"/>
      </w:divBdr>
    </w:div>
    <w:div w:id="1681354906">
      <w:bodyDiv w:val="1"/>
      <w:marLeft w:val="0"/>
      <w:marRight w:val="0"/>
      <w:marTop w:val="0"/>
      <w:marBottom w:val="0"/>
      <w:divBdr>
        <w:top w:val="none" w:sz="0" w:space="0" w:color="auto"/>
        <w:left w:val="none" w:sz="0" w:space="0" w:color="auto"/>
        <w:bottom w:val="none" w:sz="0" w:space="0" w:color="auto"/>
        <w:right w:val="none" w:sz="0" w:space="0" w:color="auto"/>
      </w:divBdr>
    </w:div>
    <w:div w:id="1683163994">
      <w:bodyDiv w:val="1"/>
      <w:marLeft w:val="0"/>
      <w:marRight w:val="0"/>
      <w:marTop w:val="0"/>
      <w:marBottom w:val="0"/>
      <w:divBdr>
        <w:top w:val="none" w:sz="0" w:space="0" w:color="auto"/>
        <w:left w:val="none" w:sz="0" w:space="0" w:color="auto"/>
        <w:bottom w:val="none" w:sz="0" w:space="0" w:color="auto"/>
        <w:right w:val="none" w:sz="0" w:space="0" w:color="auto"/>
      </w:divBdr>
    </w:div>
    <w:div w:id="1683387129">
      <w:bodyDiv w:val="1"/>
      <w:marLeft w:val="0"/>
      <w:marRight w:val="0"/>
      <w:marTop w:val="0"/>
      <w:marBottom w:val="0"/>
      <w:divBdr>
        <w:top w:val="none" w:sz="0" w:space="0" w:color="auto"/>
        <w:left w:val="none" w:sz="0" w:space="0" w:color="auto"/>
        <w:bottom w:val="none" w:sz="0" w:space="0" w:color="auto"/>
        <w:right w:val="none" w:sz="0" w:space="0" w:color="auto"/>
      </w:divBdr>
    </w:div>
    <w:div w:id="1683506457">
      <w:bodyDiv w:val="1"/>
      <w:marLeft w:val="0"/>
      <w:marRight w:val="0"/>
      <w:marTop w:val="0"/>
      <w:marBottom w:val="0"/>
      <w:divBdr>
        <w:top w:val="none" w:sz="0" w:space="0" w:color="auto"/>
        <w:left w:val="none" w:sz="0" w:space="0" w:color="auto"/>
        <w:bottom w:val="none" w:sz="0" w:space="0" w:color="auto"/>
        <w:right w:val="none" w:sz="0" w:space="0" w:color="auto"/>
      </w:divBdr>
    </w:div>
    <w:div w:id="1683583027">
      <w:bodyDiv w:val="1"/>
      <w:marLeft w:val="0"/>
      <w:marRight w:val="0"/>
      <w:marTop w:val="0"/>
      <w:marBottom w:val="0"/>
      <w:divBdr>
        <w:top w:val="none" w:sz="0" w:space="0" w:color="auto"/>
        <w:left w:val="none" w:sz="0" w:space="0" w:color="auto"/>
        <w:bottom w:val="none" w:sz="0" w:space="0" w:color="auto"/>
        <w:right w:val="none" w:sz="0" w:space="0" w:color="auto"/>
      </w:divBdr>
    </w:div>
    <w:div w:id="1683585737">
      <w:bodyDiv w:val="1"/>
      <w:marLeft w:val="0"/>
      <w:marRight w:val="0"/>
      <w:marTop w:val="0"/>
      <w:marBottom w:val="0"/>
      <w:divBdr>
        <w:top w:val="none" w:sz="0" w:space="0" w:color="auto"/>
        <w:left w:val="none" w:sz="0" w:space="0" w:color="auto"/>
        <w:bottom w:val="none" w:sz="0" w:space="0" w:color="auto"/>
        <w:right w:val="none" w:sz="0" w:space="0" w:color="auto"/>
      </w:divBdr>
    </w:div>
    <w:div w:id="1683627251">
      <w:bodyDiv w:val="1"/>
      <w:marLeft w:val="0"/>
      <w:marRight w:val="0"/>
      <w:marTop w:val="0"/>
      <w:marBottom w:val="0"/>
      <w:divBdr>
        <w:top w:val="none" w:sz="0" w:space="0" w:color="auto"/>
        <w:left w:val="none" w:sz="0" w:space="0" w:color="auto"/>
        <w:bottom w:val="none" w:sz="0" w:space="0" w:color="auto"/>
        <w:right w:val="none" w:sz="0" w:space="0" w:color="auto"/>
      </w:divBdr>
    </w:div>
    <w:div w:id="1683893808">
      <w:bodyDiv w:val="1"/>
      <w:marLeft w:val="0"/>
      <w:marRight w:val="0"/>
      <w:marTop w:val="0"/>
      <w:marBottom w:val="0"/>
      <w:divBdr>
        <w:top w:val="none" w:sz="0" w:space="0" w:color="auto"/>
        <w:left w:val="none" w:sz="0" w:space="0" w:color="auto"/>
        <w:bottom w:val="none" w:sz="0" w:space="0" w:color="auto"/>
        <w:right w:val="none" w:sz="0" w:space="0" w:color="auto"/>
      </w:divBdr>
    </w:div>
    <w:div w:id="1683975026">
      <w:bodyDiv w:val="1"/>
      <w:marLeft w:val="0"/>
      <w:marRight w:val="0"/>
      <w:marTop w:val="0"/>
      <w:marBottom w:val="0"/>
      <w:divBdr>
        <w:top w:val="none" w:sz="0" w:space="0" w:color="auto"/>
        <w:left w:val="none" w:sz="0" w:space="0" w:color="auto"/>
        <w:bottom w:val="none" w:sz="0" w:space="0" w:color="auto"/>
        <w:right w:val="none" w:sz="0" w:space="0" w:color="auto"/>
      </w:divBdr>
    </w:div>
    <w:div w:id="1684669335">
      <w:bodyDiv w:val="1"/>
      <w:marLeft w:val="0"/>
      <w:marRight w:val="0"/>
      <w:marTop w:val="0"/>
      <w:marBottom w:val="0"/>
      <w:divBdr>
        <w:top w:val="none" w:sz="0" w:space="0" w:color="auto"/>
        <w:left w:val="none" w:sz="0" w:space="0" w:color="auto"/>
        <w:bottom w:val="none" w:sz="0" w:space="0" w:color="auto"/>
        <w:right w:val="none" w:sz="0" w:space="0" w:color="auto"/>
      </w:divBdr>
    </w:div>
    <w:div w:id="1685088784">
      <w:bodyDiv w:val="1"/>
      <w:marLeft w:val="0"/>
      <w:marRight w:val="0"/>
      <w:marTop w:val="0"/>
      <w:marBottom w:val="0"/>
      <w:divBdr>
        <w:top w:val="none" w:sz="0" w:space="0" w:color="auto"/>
        <w:left w:val="none" w:sz="0" w:space="0" w:color="auto"/>
        <w:bottom w:val="none" w:sz="0" w:space="0" w:color="auto"/>
        <w:right w:val="none" w:sz="0" w:space="0" w:color="auto"/>
      </w:divBdr>
    </w:div>
    <w:div w:id="1685202077">
      <w:bodyDiv w:val="1"/>
      <w:marLeft w:val="0"/>
      <w:marRight w:val="0"/>
      <w:marTop w:val="0"/>
      <w:marBottom w:val="0"/>
      <w:divBdr>
        <w:top w:val="none" w:sz="0" w:space="0" w:color="auto"/>
        <w:left w:val="none" w:sz="0" w:space="0" w:color="auto"/>
        <w:bottom w:val="none" w:sz="0" w:space="0" w:color="auto"/>
        <w:right w:val="none" w:sz="0" w:space="0" w:color="auto"/>
      </w:divBdr>
    </w:div>
    <w:div w:id="1685595142">
      <w:bodyDiv w:val="1"/>
      <w:marLeft w:val="0"/>
      <w:marRight w:val="0"/>
      <w:marTop w:val="0"/>
      <w:marBottom w:val="0"/>
      <w:divBdr>
        <w:top w:val="none" w:sz="0" w:space="0" w:color="auto"/>
        <w:left w:val="none" w:sz="0" w:space="0" w:color="auto"/>
        <w:bottom w:val="none" w:sz="0" w:space="0" w:color="auto"/>
        <w:right w:val="none" w:sz="0" w:space="0" w:color="auto"/>
      </w:divBdr>
    </w:div>
    <w:div w:id="1685789509">
      <w:bodyDiv w:val="1"/>
      <w:marLeft w:val="0"/>
      <w:marRight w:val="0"/>
      <w:marTop w:val="0"/>
      <w:marBottom w:val="0"/>
      <w:divBdr>
        <w:top w:val="none" w:sz="0" w:space="0" w:color="auto"/>
        <w:left w:val="none" w:sz="0" w:space="0" w:color="auto"/>
        <w:bottom w:val="none" w:sz="0" w:space="0" w:color="auto"/>
        <w:right w:val="none" w:sz="0" w:space="0" w:color="auto"/>
      </w:divBdr>
    </w:div>
    <w:div w:id="1685981603">
      <w:bodyDiv w:val="1"/>
      <w:marLeft w:val="0"/>
      <w:marRight w:val="0"/>
      <w:marTop w:val="0"/>
      <w:marBottom w:val="0"/>
      <w:divBdr>
        <w:top w:val="none" w:sz="0" w:space="0" w:color="auto"/>
        <w:left w:val="none" w:sz="0" w:space="0" w:color="auto"/>
        <w:bottom w:val="none" w:sz="0" w:space="0" w:color="auto"/>
        <w:right w:val="none" w:sz="0" w:space="0" w:color="auto"/>
      </w:divBdr>
    </w:div>
    <w:div w:id="1686175863">
      <w:bodyDiv w:val="1"/>
      <w:marLeft w:val="0"/>
      <w:marRight w:val="0"/>
      <w:marTop w:val="0"/>
      <w:marBottom w:val="0"/>
      <w:divBdr>
        <w:top w:val="none" w:sz="0" w:space="0" w:color="auto"/>
        <w:left w:val="none" w:sz="0" w:space="0" w:color="auto"/>
        <w:bottom w:val="none" w:sz="0" w:space="0" w:color="auto"/>
        <w:right w:val="none" w:sz="0" w:space="0" w:color="auto"/>
      </w:divBdr>
    </w:div>
    <w:div w:id="1686900470">
      <w:bodyDiv w:val="1"/>
      <w:marLeft w:val="0"/>
      <w:marRight w:val="0"/>
      <w:marTop w:val="0"/>
      <w:marBottom w:val="0"/>
      <w:divBdr>
        <w:top w:val="none" w:sz="0" w:space="0" w:color="auto"/>
        <w:left w:val="none" w:sz="0" w:space="0" w:color="auto"/>
        <w:bottom w:val="none" w:sz="0" w:space="0" w:color="auto"/>
        <w:right w:val="none" w:sz="0" w:space="0" w:color="auto"/>
      </w:divBdr>
    </w:div>
    <w:div w:id="1686904494">
      <w:bodyDiv w:val="1"/>
      <w:marLeft w:val="0"/>
      <w:marRight w:val="0"/>
      <w:marTop w:val="0"/>
      <w:marBottom w:val="0"/>
      <w:divBdr>
        <w:top w:val="none" w:sz="0" w:space="0" w:color="auto"/>
        <w:left w:val="none" w:sz="0" w:space="0" w:color="auto"/>
        <w:bottom w:val="none" w:sz="0" w:space="0" w:color="auto"/>
        <w:right w:val="none" w:sz="0" w:space="0" w:color="auto"/>
      </w:divBdr>
    </w:div>
    <w:div w:id="1687516679">
      <w:bodyDiv w:val="1"/>
      <w:marLeft w:val="0"/>
      <w:marRight w:val="0"/>
      <w:marTop w:val="0"/>
      <w:marBottom w:val="0"/>
      <w:divBdr>
        <w:top w:val="none" w:sz="0" w:space="0" w:color="auto"/>
        <w:left w:val="none" w:sz="0" w:space="0" w:color="auto"/>
        <w:bottom w:val="none" w:sz="0" w:space="0" w:color="auto"/>
        <w:right w:val="none" w:sz="0" w:space="0" w:color="auto"/>
      </w:divBdr>
    </w:div>
    <w:div w:id="1689061867">
      <w:bodyDiv w:val="1"/>
      <w:marLeft w:val="0"/>
      <w:marRight w:val="0"/>
      <w:marTop w:val="0"/>
      <w:marBottom w:val="0"/>
      <w:divBdr>
        <w:top w:val="none" w:sz="0" w:space="0" w:color="auto"/>
        <w:left w:val="none" w:sz="0" w:space="0" w:color="auto"/>
        <w:bottom w:val="none" w:sz="0" w:space="0" w:color="auto"/>
        <w:right w:val="none" w:sz="0" w:space="0" w:color="auto"/>
      </w:divBdr>
    </w:div>
    <w:div w:id="1689066201">
      <w:bodyDiv w:val="1"/>
      <w:marLeft w:val="0"/>
      <w:marRight w:val="0"/>
      <w:marTop w:val="0"/>
      <w:marBottom w:val="0"/>
      <w:divBdr>
        <w:top w:val="none" w:sz="0" w:space="0" w:color="auto"/>
        <w:left w:val="none" w:sz="0" w:space="0" w:color="auto"/>
        <w:bottom w:val="none" w:sz="0" w:space="0" w:color="auto"/>
        <w:right w:val="none" w:sz="0" w:space="0" w:color="auto"/>
      </w:divBdr>
    </w:div>
    <w:div w:id="1689483096">
      <w:bodyDiv w:val="1"/>
      <w:marLeft w:val="0"/>
      <w:marRight w:val="0"/>
      <w:marTop w:val="0"/>
      <w:marBottom w:val="0"/>
      <w:divBdr>
        <w:top w:val="none" w:sz="0" w:space="0" w:color="auto"/>
        <w:left w:val="none" w:sz="0" w:space="0" w:color="auto"/>
        <w:bottom w:val="none" w:sz="0" w:space="0" w:color="auto"/>
        <w:right w:val="none" w:sz="0" w:space="0" w:color="auto"/>
      </w:divBdr>
    </w:div>
    <w:div w:id="1689673383">
      <w:bodyDiv w:val="1"/>
      <w:marLeft w:val="0"/>
      <w:marRight w:val="0"/>
      <w:marTop w:val="0"/>
      <w:marBottom w:val="0"/>
      <w:divBdr>
        <w:top w:val="none" w:sz="0" w:space="0" w:color="auto"/>
        <w:left w:val="none" w:sz="0" w:space="0" w:color="auto"/>
        <w:bottom w:val="none" w:sz="0" w:space="0" w:color="auto"/>
        <w:right w:val="none" w:sz="0" w:space="0" w:color="auto"/>
      </w:divBdr>
    </w:div>
    <w:div w:id="1689989769">
      <w:bodyDiv w:val="1"/>
      <w:marLeft w:val="0"/>
      <w:marRight w:val="0"/>
      <w:marTop w:val="0"/>
      <w:marBottom w:val="0"/>
      <w:divBdr>
        <w:top w:val="none" w:sz="0" w:space="0" w:color="auto"/>
        <w:left w:val="none" w:sz="0" w:space="0" w:color="auto"/>
        <w:bottom w:val="none" w:sz="0" w:space="0" w:color="auto"/>
        <w:right w:val="none" w:sz="0" w:space="0" w:color="auto"/>
      </w:divBdr>
    </w:div>
    <w:div w:id="1690642003">
      <w:bodyDiv w:val="1"/>
      <w:marLeft w:val="0"/>
      <w:marRight w:val="0"/>
      <w:marTop w:val="0"/>
      <w:marBottom w:val="0"/>
      <w:divBdr>
        <w:top w:val="none" w:sz="0" w:space="0" w:color="auto"/>
        <w:left w:val="none" w:sz="0" w:space="0" w:color="auto"/>
        <w:bottom w:val="none" w:sz="0" w:space="0" w:color="auto"/>
        <w:right w:val="none" w:sz="0" w:space="0" w:color="auto"/>
      </w:divBdr>
    </w:div>
    <w:div w:id="1691028349">
      <w:bodyDiv w:val="1"/>
      <w:marLeft w:val="0"/>
      <w:marRight w:val="0"/>
      <w:marTop w:val="0"/>
      <w:marBottom w:val="0"/>
      <w:divBdr>
        <w:top w:val="none" w:sz="0" w:space="0" w:color="auto"/>
        <w:left w:val="none" w:sz="0" w:space="0" w:color="auto"/>
        <w:bottom w:val="none" w:sz="0" w:space="0" w:color="auto"/>
        <w:right w:val="none" w:sz="0" w:space="0" w:color="auto"/>
      </w:divBdr>
    </w:div>
    <w:div w:id="1691294427">
      <w:bodyDiv w:val="1"/>
      <w:marLeft w:val="0"/>
      <w:marRight w:val="0"/>
      <w:marTop w:val="0"/>
      <w:marBottom w:val="0"/>
      <w:divBdr>
        <w:top w:val="none" w:sz="0" w:space="0" w:color="auto"/>
        <w:left w:val="none" w:sz="0" w:space="0" w:color="auto"/>
        <w:bottom w:val="none" w:sz="0" w:space="0" w:color="auto"/>
        <w:right w:val="none" w:sz="0" w:space="0" w:color="auto"/>
      </w:divBdr>
    </w:div>
    <w:div w:id="1691367715">
      <w:bodyDiv w:val="1"/>
      <w:marLeft w:val="0"/>
      <w:marRight w:val="0"/>
      <w:marTop w:val="0"/>
      <w:marBottom w:val="0"/>
      <w:divBdr>
        <w:top w:val="none" w:sz="0" w:space="0" w:color="auto"/>
        <w:left w:val="none" w:sz="0" w:space="0" w:color="auto"/>
        <w:bottom w:val="none" w:sz="0" w:space="0" w:color="auto"/>
        <w:right w:val="none" w:sz="0" w:space="0" w:color="auto"/>
      </w:divBdr>
    </w:div>
    <w:div w:id="1691637270">
      <w:bodyDiv w:val="1"/>
      <w:marLeft w:val="0"/>
      <w:marRight w:val="0"/>
      <w:marTop w:val="0"/>
      <w:marBottom w:val="0"/>
      <w:divBdr>
        <w:top w:val="none" w:sz="0" w:space="0" w:color="auto"/>
        <w:left w:val="none" w:sz="0" w:space="0" w:color="auto"/>
        <w:bottom w:val="none" w:sz="0" w:space="0" w:color="auto"/>
        <w:right w:val="none" w:sz="0" w:space="0" w:color="auto"/>
      </w:divBdr>
    </w:div>
    <w:div w:id="1691645300">
      <w:bodyDiv w:val="1"/>
      <w:marLeft w:val="0"/>
      <w:marRight w:val="0"/>
      <w:marTop w:val="0"/>
      <w:marBottom w:val="0"/>
      <w:divBdr>
        <w:top w:val="none" w:sz="0" w:space="0" w:color="auto"/>
        <w:left w:val="none" w:sz="0" w:space="0" w:color="auto"/>
        <w:bottom w:val="none" w:sz="0" w:space="0" w:color="auto"/>
        <w:right w:val="none" w:sz="0" w:space="0" w:color="auto"/>
      </w:divBdr>
    </w:div>
    <w:div w:id="1691759202">
      <w:bodyDiv w:val="1"/>
      <w:marLeft w:val="0"/>
      <w:marRight w:val="0"/>
      <w:marTop w:val="0"/>
      <w:marBottom w:val="0"/>
      <w:divBdr>
        <w:top w:val="none" w:sz="0" w:space="0" w:color="auto"/>
        <w:left w:val="none" w:sz="0" w:space="0" w:color="auto"/>
        <w:bottom w:val="none" w:sz="0" w:space="0" w:color="auto"/>
        <w:right w:val="none" w:sz="0" w:space="0" w:color="auto"/>
      </w:divBdr>
    </w:div>
    <w:div w:id="1691951159">
      <w:bodyDiv w:val="1"/>
      <w:marLeft w:val="0"/>
      <w:marRight w:val="0"/>
      <w:marTop w:val="0"/>
      <w:marBottom w:val="0"/>
      <w:divBdr>
        <w:top w:val="none" w:sz="0" w:space="0" w:color="auto"/>
        <w:left w:val="none" w:sz="0" w:space="0" w:color="auto"/>
        <w:bottom w:val="none" w:sz="0" w:space="0" w:color="auto"/>
        <w:right w:val="none" w:sz="0" w:space="0" w:color="auto"/>
      </w:divBdr>
    </w:div>
    <w:div w:id="1691951849">
      <w:bodyDiv w:val="1"/>
      <w:marLeft w:val="0"/>
      <w:marRight w:val="0"/>
      <w:marTop w:val="0"/>
      <w:marBottom w:val="0"/>
      <w:divBdr>
        <w:top w:val="none" w:sz="0" w:space="0" w:color="auto"/>
        <w:left w:val="none" w:sz="0" w:space="0" w:color="auto"/>
        <w:bottom w:val="none" w:sz="0" w:space="0" w:color="auto"/>
        <w:right w:val="none" w:sz="0" w:space="0" w:color="auto"/>
      </w:divBdr>
    </w:div>
    <w:div w:id="1692101895">
      <w:bodyDiv w:val="1"/>
      <w:marLeft w:val="0"/>
      <w:marRight w:val="0"/>
      <w:marTop w:val="0"/>
      <w:marBottom w:val="0"/>
      <w:divBdr>
        <w:top w:val="none" w:sz="0" w:space="0" w:color="auto"/>
        <w:left w:val="none" w:sz="0" w:space="0" w:color="auto"/>
        <w:bottom w:val="none" w:sz="0" w:space="0" w:color="auto"/>
        <w:right w:val="none" w:sz="0" w:space="0" w:color="auto"/>
      </w:divBdr>
    </w:div>
    <w:div w:id="1692339723">
      <w:bodyDiv w:val="1"/>
      <w:marLeft w:val="0"/>
      <w:marRight w:val="0"/>
      <w:marTop w:val="0"/>
      <w:marBottom w:val="0"/>
      <w:divBdr>
        <w:top w:val="none" w:sz="0" w:space="0" w:color="auto"/>
        <w:left w:val="none" w:sz="0" w:space="0" w:color="auto"/>
        <w:bottom w:val="none" w:sz="0" w:space="0" w:color="auto"/>
        <w:right w:val="none" w:sz="0" w:space="0" w:color="auto"/>
      </w:divBdr>
    </w:div>
    <w:div w:id="1693606625">
      <w:bodyDiv w:val="1"/>
      <w:marLeft w:val="0"/>
      <w:marRight w:val="0"/>
      <w:marTop w:val="0"/>
      <w:marBottom w:val="0"/>
      <w:divBdr>
        <w:top w:val="none" w:sz="0" w:space="0" w:color="auto"/>
        <w:left w:val="none" w:sz="0" w:space="0" w:color="auto"/>
        <w:bottom w:val="none" w:sz="0" w:space="0" w:color="auto"/>
        <w:right w:val="none" w:sz="0" w:space="0" w:color="auto"/>
      </w:divBdr>
    </w:div>
    <w:div w:id="1693915137">
      <w:bodyDiv w:val="1"/>
      <w:marLeft w:val="0"/>
      <w:marRight w:val="0"/>
      <w:marTop w:val="0"/>
      <w:marBottom w:val="0"/>
      <w:divBdr>
        <w:top w:val="none" w:sz="0" w:space="0" w:color="auto"/>
        <w:left w:val="none" w:sz="0" w:space="0" w:color="auto"/>
        <w:bottom w:val="none" w:sz="0" w:space="0" w:color="auto"/>
        <w:right w:val="none" w:sz="0" w:space="0" w:color="auto"/>
      </w:divBdr>
    </w:div>
    <w:div w:id="1693992018">
      <w:bodyDiv w:val="1"/>
      <w:marLeft w:val="0"/>
      <w:marRight w:val="0"/>
      <w:marTop w:val="0"/>
      <w:marBottom w:val="0"/>
      <w:divBdr>
        <w:top w:val="none" w:sz="0" w:space="0" w:color="auto"/>
        <w:left w:val="none" w:sz="0" w:space="0" w:color="auto"/>
        <w:bottom w:val="none" w:sz="0" w:space="0" w:color="auto"/>
        <w:right w:val="none" w:sz="0" w:space="0" w:color="auto"/>
      </w:divBdr>
    </w:div>
    <w:div w:id="1694189264">
      <w:bodyDiv w:val="1"/>
      <w:marLeft w:val="0"/>
      <w:marRight w:val="0"/>
      <w:marTop w:val="0"/>
      <w:marBottom w:val="0"/>
      <w:divBdr>
        <w:top w:val="none" w:sz="0" w:space="0" w:color="auto"/>
        <w:left w:val="none" w:sz="0" w:space="0" w:color="auto"/>
        <w:bottom w:val="none" w:sz="0" w:space="0" w:color="auto"/>
        <w:right w:val="none" w:sz="0" w:space="0" w:color="auto"/>
      </w:divBdr>
    </w:div>
    <w:div w:id="1694189923">
      <w:bodyDiv w:val="1"/>
      <w:marLeft w:val="0"/>
      <w:marRight w:val="0"/>
      <w:marTop w:val="0"/>
      <w:marBottom w:val="0"/>
      <w:divBdr>
        <w:top w:val="none" w:sz="0" w:space="0" w:color="auto"/>
        <w:left w:val="none" w:sz="0" w:space="0" w:color="auto"/>
        <w:bottom w:val="none" w:sz="0" w:space="0" w:color="auto"/>
        <w:right w:val="none" w:sz="0" w:space="0" w:color="auto"/>
      </w:divBdr>
    </w:div>
    <w:div w:id="1694380851">
      <w:bodyDiv w:val="1"/>
      <w:marLeft w:val="0"/>
      <w:marRight w:val="0"/>
      <w:marTop w:val="0"/>
      <w:marBottom w:val="0"/>
      <w:divBdr>
        <w:top w:val="none" w:sz="0" w:space="0" w:color="auto"/>
        <w:left w:val="none" w:sz="0" w:space="0" w:color="auto"/>
        <w:bottom w:val="none" w:sz="0" w:space="0" w:color="auto"/>
        <w:right w:val="none" w:sz="0" w:space="0" w:color="auto"/>
      </w:divBdr>
    </w:div>
    <w:div w:id="1694917459">
      <w:bodyDiv w:val="1"/>
      <w:marLeft w:val="0"/>
      <w:marRight w:val="0"/>
      <w:marTop w:val="0"/>
      <w:marBottom w:val="0"/>
      <w:divBdr>
        <w:top w:val="none" w:sz="0" w:space="0" w:color="auto"/>
        <w:left w:val="none" w:sz="0" w:space="0" w:color="auto"/>
        <w:bottom w:val="none" w:sz="0" w:space="0" w:color="auto"/>
        <w:right w:val="none" w:sz="0" w:space="0" w:color="auto"/>
      </w:divBdr>
    </w:div>
    <w:div w:id="1695422644">
      <w:bodyDiv w:val="1"/>
      <w:marLeft w:val="0"/>
      <w:marRight w:val="0"/>
      <w:marTop w:val="0"/>
      <w:marBottom w:val="0"/>
      <w:divBdr>
        <w:top w:val="none" w:sz="0" w:space="0" w:color="auto"/>
        <w:left w:val="none" w:sz="0" w:space="0" w:color="auto"/>
        <w:bottom w:val="none" w:sz="0" w:space="0" w:color="auto"/>
        <w:right w:val="none" w:sz="0" w:space="0" w:color="auto"/>
      </w:divBdr>
    </w:div>
    <w:div w:id="1695501918">
      <w:bodyDiv w:val="1"/>
      <w:marLeft w:val="0"/>
      <w:marRight w:val="0"/>
      <w:marTop w:val="0"/>
      <w:marBottom w:val="0"/>
      <w:divBdr>
        <w:top w:val="none" w:sz="0" w:space="0" w:color="auto"/>
        <w:left w:val="none" w:sz="0" w:space="0" w:color="auto"/>
        <w:bottom w:val="none" w:sz="0" w:space="0" w:color="auto"/>
        <w:right w:val="none" w:sz="0" w:space="0" w:color="auto"/>
      </w:divBdr>
    </w:div>
    <w:div w:id="1695837840">
      <w:bodyDiv w:val="1"/>
      <w:marLeft w:val="0"/>
      <w:marRight w:val="0"/>
      <w:marTop w:val="0"/>
      <w:marBottom w:val="0"/>
      <w:divBdr>
        <w:top w:val="none" w:sz="0" w:space="0" w:color="auto"/>
        <w:left w:val="none" w:sz="0" w:space="0" w:color="auto"/>
        <w:bottom w:val="none" w:sz="0" w:space="0" w:color="auto"/>
        <w:right w:val="none" w:sz="0" w:space="0" w:color="auto"/>
      </w:divBdr>
    </w:div>
    <w:div w:id="1696230288">
      <w:bodyDiv w:val="1"/>
      <w:marLeft w:val="0"/>
      <w:marRight w:val="0"/>
      <w:marTop w:val="0"/>
      <w:marBottom w:val="0"/>
      <w:divBdr>
        <w:top w:val="none" w:sz="0" w:space="0" w:color="auto"/>
        <w:left w:val="none" w:sz="0" w:space="0" w:color="auto"/>
        <w:bottom w:val="none" w:sz="0" w:space="0" w:color="auto"/>
        <w:right w:val="none" w:sz="0" w:space="0" w:color="auto"/>
      </w:divBdr>
    </w:div>
    <w:div w:id="1699506409">
      <w:bodyDiv w:val="1"/>
      <w:marLeft w:val="0"/>
      <w:marRight w:val="0"/>
      <w:marTop w:val="0"/>
      <w:marBottom w:val="0"/>
      <w:divBdr>
        <w:top w:val="none" w:sz="0" w:space="0" w:color="auto"/>
        <w:left w:val="none" w:sz="0" w:space="0" w:color="auto"/>
        <w:bottom w:val="none" w:sz="0" w:space="0" w:color="auto"/>
        <w:right w:val="none" w:sz="0" w:space="0" w:color="auto"/>
      </w:divBdr>
    </w:div>
    <w:div w:id="1700004999">
      <w:bodyDiv w:val="1"/>
      <w:marLeft w:val="0"/>
      <w:marRight w:val="0"/>
      <w:marTop w:val="0"/>
      <w:marBottom w:val="0"/>
      <w:divBdr>
        <w:top w:val="none" w:sz="0" w:space="0" w:color="auto"/>
        <w:left w:val="none" w:sz="0" w:space="0" w:color="auto"/>
        <w:bottom w:val="none" w:sz="0" w:space="0" w:color="auto"/>
        <w:right w:val="none" w:sz="0" w:space="0" w:color="auto"/>
      </w:divBdr>
    </w:div>
    <w:div w:id="1700202860">
      <w:bodyDiv w:val="1"/>
      <w:marLeft w:val="0"/>
      <w:marRight w:val="0"/>
      <w:marTop w:val="0"/>
      <w:marBottom w:val="0"/>
      <w:divBdr>
        <w:top w:val="none" w:sz="0" w:space="0" w:color="auto"/>
        <w:left w:val="none" w:sz="0" w:space="0" w:color="auto"/>
        <w:bottom w:val="none" w:sz="0" w:space="0" w:color="auto"/>
        <w:right w:val="none" w:sz="0" w:space="0" w:color="auto"/>
      </w:divBdr>
    </w:div>
    <w:div w:id="1701542931">
      <w:bodyDiv w:val="1"/>
      <w:marLeft w:val="0"/>
      <w:marRight w:val="0"/>
      <w:marTop w:val="0"/>
      <w:marBottom w:val="0"/>
      <w:divBdr>
        <w:top w:val="none" w:sz="0" w:space="0" w:color="auto"/>
        <w:left w:val="none" w:sz="0" w:space="0" w:color="auto"/>
        <w:bottom w:val="none" w:sz="0" w:space="0" w:color="auto"/>
        <w:right w:val="none" w:sz="0" w:space="0" w:color="auto"/>
      </w:divBdr>
    </w:div>
    <w:div w:id="1702903071">
      <w:bodyDiv w:val="1"/>
      <w:marLeft w:val="0"/>
      <w:marRight w:val="0"/>
      <w:marTop w:val="0"/>
      <w:marBottom w:val="0"/>
      <w:divBdr>
        <w:top w:val="none" w:sz="0" w:space="0" w:color="auto"/>
        <w:left w:val="none" w:sz="0" w:space="0" w:color="auto"/>
        <w:bottom w:val="none" w:sz="0" w:space="0" w:color="auto"/>
        <w:right w:val="none" w:sz="0" w:space="0" w:color="auto"/>
      </w:divBdr>
    </w:div>
    <w:div w:id="1703282103">
      <w:bodyDiv w:val="1"/>
      <w:marLeft w:val="0"/>
      <w:marRight w:val="0"/>
      <w:marTop w:val="0"/>
      <w:marBottom w:val="0"/>
      <w:divBdr>
        <w:top w:val="none" w:sz="0" w:space="0" w:color="auto"/>
        <w:left w:val="none" w:sz="0" w:space="0" w:color="auto"/>
        <w:bottom w:val="none" w:sz="0" w:space="0" w:color="auto"/>
        <w:right w:val="none" w:sz="0" w:space="0" w:color="auto"/>
      </w:divBdr>
    </w:div>
    <w:div w:id="1704209615">
      <w:bodyDiv w:val="1"/>
      <w:marLeft w:val="0"/>
      <w:marRight w:val="0"/>
      <w:marTop w:val="0"/>
      <w:marBottom w:val="0"/>
      <w:divBdr>
        <w:top w:val="none" w:sz="0" w:space="0" w:color="auto"/>
        <w:left w:val="none" w:sz="0" w:space="0" w:color="auto"/>
        <w:bottom w:val="none" w:sz="0" w:space="0" w:color="auto"/>
        <w:right w:val="none" w:sz="0" w:space="0" w:color="auto"/>
      </w:divBdr>
    </w:div>
    <w:div w:id="1706179809">
      <w:bodyDiv w:val="1"/>
      <w:marLeft w:val="0"/>
      <w:marRight w:val="0"/>
      <w:marTop w:val="0"/>
      <w:marBottom w:val="0"/>
      <w:divBdr>
        <w:top w:val="none" w:sz="0" w:space="0" w:color="auto"/>
        <w:left w:val="none" w:sz="0" w:space="0" w:color="auto"/>
        <w:bottom w:val="none" w:sz="0" w:space="0" w:color="auto"/>
        <w:right w:val="none" w:sz="0" w:space="0" w:color="auto"/>
      </w:divBdr>
    </w:div>
    <w:div w:id="1706980112">
      <w:bodyDiv w:val="1"/>
      <w:marLeft w:val="0"/>
      <w:marRight w:val="0"/>
      <w:marTop w:val="0"/>
      <w:marBottom w:val="0"/>
      <w:divBdr>
        <w:top w:val="none" w:sz="0" w:space="0" w:color="auto"/>
        <w:left w:val="none" w:sz="0" w:space="0" w:color="auto"/>
        <w:bottom w:val="none" w:sz="0" w:space="0" w:color="auto"/>
        <w:right w:val="none" w:sz="0" w:space="0" w:color="auto"/>
      </w:divBdr>
    </w:div>
    <w:div w:id="1709258138">
      <w:bodyDiv w:val="1"/>
      <w:marLeft w:val="0"/>
      <w:marRight w:val="0"/>
      <w:marTop w:val="0"/>
      <w:marBottom w:val="0"/>
      <w:divBdr>
        <w:top w:val="none" w:sz="0" w:space="0" w:color="auto"/>
        <w:left w:val="none" w:sz="0" w:space="0" w:color="auto"/>
        <w:bottom w:val="none" w:sz="0" w:space="0" w:color="auto"/>
        <w:right w:val="none" w:sz="0" w:space="0" w:color="auto"/>
      </w:divBdr>
    </w:div>
    <w:div w:id="1709601329">
      <w:bodyDiv w:val="1"/>
      <w:marLeft w:val="0"/>
      <w:marRight w:val="0"/>
      <w:marTop w:val="0"/>
      <w:marBottom w:val="0"/>
      <w:divBdr>
        <w:top w:val="none" w:sz="0" w:space="0" w:color="auto"/>
        <w:left w:val="none" w:sz="0" w:space="0" w:color="auto"/>
        <w:bottom w:val="none" w:sz="0" w:space="0" w:color="auto"/>
        <w:right w:val="none" w:sz="0" w:space="0" w:color="auto"/>
      </w:divBdr>
    </w:div>
    <w:div w:id="1709917492">
      <w:bodyDiv w:val="1"/>
      <w:marLeft w:val="0"/>
      <w:marRight w:val="0"/>
      <w:marTop w:val="0"/>
      <w:marBottom w:val="0"/>
      <w:divBdr>
        <w:top w:val="none" w:sz="0" w:space="0" w:color="auto"/>
        <w:left w:val="none" w:sz="0" w:space="0" w:color="auto"/>
        <w:bottom w:val="none" w:sz="0" w:space="0" w:color="auto"/>
        <w:right w:val="none" w:sz="0" w:space="0" w:color="auto"/>
      </w:divBdr>
    </w:div>
    <w:div w:id="1710955360">
      <w:bodyDiv w:val="1"/>
      <w:marLeft w:val="0"/>
      <w:marRight w:val="0"/>
      <w:marTop w:val="0"/>
      <w:marBottom w:val="0"/>
      <w:divBdr>
        <w:top w:val="none" w:sz="0" w:space="0" w:color="auto"/>
        <w:left w:val="none" w:sz="0" w:space="0" w:color="auto"/>
        <w:bottom w:val="none" w:sz="0" w:space="0" w:color="auto"/>
        <w:right w:val="none" w:sz="0" w:space="0" w:color="auto"/>
      </w:divBdr>
    </w:div>
    <w:div w:id="1711760984">
      <w:bodyDiv w:val="1"/>
      <w:marLeft w:val="0"/>
      <w:marRight w:val="0"/>
      <w:marTop w:val="0"/>
      <w:marBottom w:val="0"/>
      <w:divBdr>
        <w:top w:val="none" w:sz="0" w:space="0" w:color="auto"/>
        <w:left w:val="none" w:sz="0" w:space="0" w:color="auto"/>
        <w:bottom w:val="none" w:sz="0" w:space="0" w:color="auto"/>
        <w:right w:val="none" w:sz="0" w:space="0" w:color="auto"/>
      </w:divBdr>
    </w:div>
    <w:div w:id="1712221005">
      <w:bodyDiv w:val="1"/>
      <w:marLeft w:val="0"/>
      <w:marRight w:val="0"/>
      <w:marTop w:val="0"/>
      <w:marBottom w:val="0"/>
      <w:divBdr>
        <w:top w:val="none" w:sz="0" w:space="0" w:color="auto"/>
        <w:left w:val="none" w:sz="0" w:space="0" w:color="auto"/>
        <w:bottom w:val="none" w:sz="0" w:space="0" w:color="auto"/>
        <w:right w:val="none" w:sz="0" w:space="0" w:color="auto"/>
      </w:divBdr>
    </w:div>
    <w:div w:id="1712533203">
      <w:bodyDiv w:val="1"/>
      <w:marLeft w:val="0"/>
      <w:marRight w:val="0"/>
      <w:marTop w:val="0"/>
      <w:marBottom w:val="0"/>
      <w:divBdr>
        <w:top w:val="none" w:sz="0" w:space="0" w:color="auto"/>
        <w:left w:val="none" w:sz="0" w:space="0" w:color="auto"/>
        <w:bottom w:val="none" w:sz="0" w:space="0" w:color="auto"/>
        <w:right w:val="none" w:sz="0" w:space="0" w:color="auto"/>
      </w:divBdr>
    </w:div>
    <w:div w:id="1712875609">
      <w:bodyDiv w:val="1"/>
      <w:marLeft w:val="0"/>
      <w:marRight w:val="0"/>
      <w:marTop w:val="0"/>
      <w:marBottom w:val="0"/>
      <w:divBdr>
        <w:top w:val="none" w:sz="0" w:space="0" w:color="auto"/>
        <w:left w:val="none" w:sz="0" w:space="0" w:color="auto"/>
        <w:bottom w:val="none" w:sz="0" w:space="0" w:color="auto"/>
        <w:right w:val="none" w:sz="0" w:space="0" w:color="auto"/>
      </w:divBdr>
    </w:div>
    <w:div w:id="1713112625">
      <w:bodyDiv w:val="1"/>
      <w:marLeft w:val="0"/>
      <w:marRight w:val="0"/>
      <w:marTop w:val="0"/>
      <w:marBottom w:val="0"/>
      <w:divBdr>
        <w:top w:val="none" w:sz="0" w:space="0" w:color="auto"/>
        <w:left w:val="none" w:sz="0" w:space="0" w:color="auto"/>
        <w:bottom w:val="none" w:sz="0" w:space="0" w:color="auto"/>
        <w:right w:val="none" w:sz="0" w:space="0" w:color="auto"/>
      </w:divBdr>
    </w:div>
    <w:div w:id="1714041438">
      <w:bodyDiv w:val="1"/>
      <w:marLeft w:val="0"/>
      <w:marRight w:val="0"/>
      <w:marTop w:val="0"/>
      <w:marBottom w:val="0"/>
      <w:divBdr>
        <w:top w:val="none" w:sz="0" w:space="0" w:color="auto"/>
        <w:left w:val="none" w:sz="0" w:space="0" w:color="auto"/>
        <w:bottom w:val="none" w:sz="0" w:space="0" w:color="auto"/>
        <w:right w:val="none" w:sz="0" w:space="0" w:color="auto"/>
      </w:divBdr>
    </w:div>
    <w:div w:id="1715156393">
      <w:bodyDiv w:val="1"/>
      <w:marLeft w:val="0"/>
      <w:marRight w:val="0"/>
      <w:marTop w:val="0"/>
      <w:marBottom w:val="0"/>
      <w:divBdr>
        <w:top w:val="none" w:sz="0" w:space="0" w:color="auto"/>
        <w:left w:val="none" w:sz="0" w:space="0" w:color="auto"/>
        <w:bottom w:val="none" w:sz="0" w:space="0" w:color="auto"/>
        <w:right w:val="none" w:sz="0" w:space="0" w:color="auto"/>
      </w:divBdr>
    </w:div>
    <w:div w:id="1715621017">
      <w:bodyDiv w:val="1"/>
      <w:marLeft w:val="0"/>
      <w:marRight w:val="0"/>
      <w:marTop w:val="0"/>
      <w:marBottom w:val="0"/>
      <w:divBdr>
        <w:top w:val="none" w:sz="0" w:space="0" w:color="auto"/>
        <w:left w:val="none" w:sz="0" w:space="0" w:color="auto"/>
        <w:bottom w:val="none" w:sz="0" w:space="0" w:color="auto"/>
        <w:right w:val="none" w:sz="0" w:space="0" w:color="auto"/>
      </w:divBdr>
    </w:div>
    <w:div w:id="1716851658">
      <w:bodyDiv w:val="1"/>
      <w:marLeft w:val="0"/>
      <w:marRight w:val="0"/>
      <w:marTop w:val="0"/>
      <w:marBottom w:val="0"/>
      <w:divBdr>
        <w:top w:val="none" w:sz="0" w:space="0" w:color="auto"/>
        <w:left w:val="none" w:sz="0" w:space="0" w:color="auto"/>
        <w:bottom w:val="none" w:sz="0" w:space="0" w:color="auto"/>
        <w:right w:val="none" w:sz="0" w:space="0" w:color="auto"/>
      </w:divBdr>
    </w:div>
    <w:div w:id="1717005712">
      <w:bodyDiv w:val="1"/>
      <w:marLeft w:val="0"/>
      <w:marRight w:val="0"/>
      <w:marTop w:val="0"/>
      <w:marBottom w:val="0"/>
      <w:divBdr>
        <w:top w:val="none" w:sz="0" w:space="0" w:color="auto"/>
        <w:left w:val="none" w:sz="0" w:space="0" w:color="auto"/>
        <w:bottom w:val="none" w:sz="0" w:space="0" w:color="auto"/>
        <w:right w:val="none" w:sz="0" w:space="0" w:color="auto"/>
      </w:divBdr>
    </w:div>
    <w:div w:id="1717896878">
      <w:bodyDiv w:val="1"/>
      <w:marLeft w:val="0"/>
      <w:marRight w:val="0"/>
      <w:marTop w:val="0"/>
      <w:marBottom w:val="0"/>
      <w:divBdr>
        <w:top w:val="none" w:sz="0" w:space="0" w:color="auto"/>
        <w:left w:val="none" w:sz="0" w:space="0" w:color="auto"/>
        <w:bottom w:val="none" w:sz="0" w:space="0" w:color="auto"/>
        <w:right w:val="none" w:sz="0" w:space="0" w:color="auto"/>
      </w:divBdr>
    </w:div>
    <w:div w:id="1717968053">
      <w:bodyDiv w:val="1"/>
      <w:marLeft w:val="0"/>
      <w:marRight w:val="0"/>
      <w:marTop w:val="0"/>
      <w:marBottom w:val="0"/>
      <w:divBdr>
        <w:top w:val="none" w:sz="0" w:space="0" w:color="auto"/>
        <w:left w:val="none" w:sz="0" w:space="0" w:color="auto"/>
        <w:bottom w:val="none" w:sz="0" w:space="0" w:color="auto"/>
        <w:right w:val="none" w:sz="0" w:space="0" w:color="auto"/>
      </w:divBdr>
    </w:div>
    <w:div w:id="1718043637">
      <w:bodyDiv w:val="1"/>
      <w:marLeft w:val="0"/>
      <w:marRight w:val="0"/>
      <w:marTop w:val="0"/>
      <w:marBottom w:val="0"/>
      <w:divBdr>
        <w:top w:val="none" w:sz="0" w:space="0" w:color="auto"/>
        <w:left w:val="none" w:sz="0" w:space="0" w:color="auto"/>
        <w:bottom w:val="none" w:sz="0" w:space="0" w:color="auto"/>
        <w:right w:val="none" w:sz="0" w:space="0" w:color="auto"/>
      </w:divBdr>
    </w:div>
    <w:div w:id="1718121096">
      <w:bodyDiv w:val="1"/>
      <w:marLeft w:val="0"/>
      <w:marRight w:val="0"/>
      <w:marTop w:val="0"/>
      <w:marBottom w:val="0"/>
      <w:divBdr>
        <w:top w:val="none" w:sz="0" w:space="0" w:color="auto"/>
        <w:left w:val="none" w:sz="0" w:space="0" w:color="auto"/>
        <w:bottom w:val="none" w:sz="0" w:space="0" w:color="auto"/>
        <w:right w:val="none" w:sz="0" w:space="0" w:color="auto"/>
      </w:divBdr>
    </w:div>
    <w:div w:id="1719232993">
      <w:bodyDiv w:val="1"/>
      <w:marLeft w:val="0"/>
      <w:marRight w:val="0"/>
      <w:marTop w:val="0"/>
      <w:marBottom w:val="0"/>
      <w:divBdr>
        <w:top w:val="none" w:sz="0" w:space="0" w:color="auto"/>
        <w:left w:val="none" w:sz="0" w:space="0" w:color="auto"/>
        <w:bottom w:val="none" w:sz="0" w:space="0" w:color="auto"/>
        <w:right w:val="none" w:sz="0" w:space="0" w:color="auto"/>
      </w:divBdr>
    </w:div>
    <w:div w:id="1719697257">
      <w:bodyDiv w:val="1"/>
      <w:marLeft w:val="0"/>
      <w:marRight w:val="0"/>
      <w:marTop w:val="0"/>
      <w:marBottom w:val="0"/>
      <w:divBdr>
        <w:top w:val="none" w:sz="0" w:space="0" w:color="auto"/>
        <w:left w:val="none" w:sz="0" w:space="0" w:color="auto"/>
        <w:bottom w:val="none" w:sz="0" w:space="0" w:color="auto"/>
        <w:right w:val="none" w:sz="0" w:space="0" w:color="auto"/>
      </w:divBdr>
    </w:div>
    <w:div w:id="1720203376">
      <w:bodyDiv w:val="1"/>
      <w:marLeft w:val="0"/>
      <w:marRight w:val="0"/>
      <w:marTop w:val="0"/>
      <w:marBottom w:val="0"/>
      <w:divBdr>
        <w:top w:val="none" w:sz="0" w:space="0" w:color="auto"/>
        <w:left w:val="none" w:sz="0" w:space="0" w:color="auto"/>
        <w:bottom w:val="none" w:sz="0" w:space="0" w:color="auto"/>
        <w:right w:val="none" w:sz="0" w:space="0" w:color="auto"/>
      </w:divBdr>
    </w:div>
    <w:div w:id="1720277367">
      <w:bodyDiv w:val="1"/>
      <w:marLeft w:val="0"/>
      <w:marRight w:val="0"/>
      <w:marTop w:val="0"/>
      <w:marBottom w:val="0"/>
      <w:divBdr>
        <w:top w:val="none" w:sz="0" w:space="0" w:color="auto"/>
        <w:left w:val="none" w:sz="0" w:space="0" w:color="auto"/>
        <w:bottom w:val="none" w:sz="0" w:space="0" w:color="auto"/>
        <w:right w:val="none" w:sz="0" w:space="0" w:color="auto"/>
      </w:divBdr>
    </w:div>
    <w:div w:id="1720664684">
      <w:bodyDiv w:val="1"/>
      <w:marLeft w:val="0"/>
      <w:marRight w:val="0"/>
      <w:marTop w:val="0"/>
      <w:marBottom w:val="0"/>
      <w:divBdr>
        <w:top w:val="none" w:sz="0" w:space="0" w:color="auto"/>
        <w:left w:val="none" w:sz="0" w:space="0" w:color="auto"/>
        <w:bottom w:val="none" w:sz="0" w:space="0" w:color="auto"/>
        <w:right w:val="none" w:sz="0" w:space="0" w:color="auto"/>
      </w:divBdr>
    </w:div>
    <w:div w:id="1721785346">
      <w:bodyDiv w:val="1"/>
      <w:marLeft w:val="0"/>
      <w:marRight w:val="0"/>
      <w:marTop w:val="0"/>
      <w:marBottom w:val="0"/>
      <w:divBdr>
        <w:top w:val="none" w:sz="0" w:space="0" w:color="auto"/>
        <w:left w:val="none" w:sz="0" w:space="0" w:color="auto"/>
        <w:bottom w:val="none" w:sz="0" w:space="0" w:color="auto"/>
        <w:right w:val="none" w:sz="0" w:space="0" w:color="auto"/>
      </w:divBdr>
    </w:div>
    <w:div w:id="1722051001">
      <w:bodyDiv w:val="1"/>
      <w:marLeft w:val="0"/>
      <w:marRight w:val="0"/>
      <w:marTop w:val="0"/>
      <w:marBottom w:val="0"/>
      <w:divBdr>
        <w:top w:val="none" w:sz="0" w:space="0" w:color="auto"/>
        <w:left w:val="none" w:sz="0" w:space="0" w:color="auto"/>
        <w:bottom w:val="none" w:sz="0" w:space="0" w:color="auto"/>
        <w:right w:val="none" w:sz="0" w:space="0" w:color="auto"/>
      </w:divBdr>
    </w:div>
    <w:div w:id="1722317763">
      <w:bodyDiv w:val="1"/>
      <w:marLeft w:val="0"/>
      <w:marRight w:val="0"/>
      <w:marTop w:val="0"/>
      <w:marBottom w:val="0"/>
      <w:divBdr>
        <w:top w:val="none" w:sz="0" w:space="0" w:color="auto"/>
        <w:left w:val="none" w:sz="0" w:space="0" w:color="auto"/>
        <w:bottom w:val="none" w:sz="0" w:space="0" w:color="auto"/>
        <w:right w:val="none" w:sz="0" w:space="0" w:color="auto"/>
      </w:divBdr>
    </w:div>
    <w:div w:id="1722484159">
      <w:bodyDiv w:val="1"/>
      <w:marLeft w:val="0"/>
      <w:marRight w:val="0"/>
      <w:marTop w:val="0"/>
      <w:marBottom w:val="0"/>
      <w:divBdr>
        <w:top w:val="none" w:sz="0" w:space="0" w:color="auto"/>
        <w:left w:val="none" w:sz="0" w:space="0" w:color="auto"/>
        <w:bottom w:val="none" w:sz="0" w:space="0" w:color="auto"/>
        <w:right w:val="none" w:sz="0" w:space="0" w:color="auto"/>
      </w:divBdr>
    </w:div>
    <w:div w:id="1723023582">
      <w:bodyDiv w:val="1"/>
      <w:marLeft w:val="0"/>
      <w:marRight w:val="0"/>
      <w:marTop w:val="0"/>
      <w:marBottom w:val="0"/>
      <w:divBdr>
        <w:top w:val="none" w:sz="0" w:space="0" w:color="auto"/>
        <w:left w:val="none" w:sz="0" w:space="0" w:color="auto"/>
        <w:bottom w:val="none" w:sz="0" w:space="0" w:color="auto"/>
        <w:right w:val="none" w:sz="0" w:space="0" w:color="auto"/>
      </w:divBdr>
    </w:div>
    <w:div w:id="1723291717">
      <w:bodyDiv w:val="1"/>
      <w:marLeft w:val="0"/>
      <w:marRight w:val="0"/>
      <w:marTop w:val="0"/>
      <w:marBottom w:val="0"/>
      <w:divBdr>
        <w:top w:val="none" w:sz="0" w:space="0" w:color="auto"/>
        <w:left w:val="none" w:sz="0" w:space="0" w:color="auto"/>
        <w:bottom w:val="none" w:sz="0" w:space="0" w:color="auto"/>
        <w:right w:val="none" w:sz="0" w:space="0" w:color="auto"/>
      </w:divBdr>
    </w:div>
    <w:div w:id="1723481247">
      <w:bodyDiv w:val="1"/>
      <w:marLeft w:val="0"/>
      <w:marRight w:val="0"/>
      <w:marTop w:val="0"/>
      <w:marBottom w:val="0"/>
      <w:divBdr>
        <w:top w:val="none" w:sz="0" w:space="0" w:color="auto"/>
        <w:left w:val="none" w:sz="0" w:space="0" w:color="auto"/>
        <w:bottom w:val="none" w:sz="0" w:space="0" w:color="auto"/>
        <w:right w:val="none" w:sz="0" w:space="0" w:color="auto"/>
      </w:divBdr>
    </w:div>
    <w:div w:id="1723485052">
      <w:bodyDiv w:val="1"/>
      <w:marLeft w:val="0"/>
      <w:marRight w:val="0"/>
      <w:marTop w:val="0"/>
      <w:marBottom w:val="0"/>
      <w:divBdr>
        <w:top w:val="none" w:sz="0" w:space="0" w:color="auto"/>
        <w:left w:val="none" w:sz="0" w:space="0" w:color="auto"/>
        <w:bottom w:val="none" w:sz="0" w:space="0" w:color="auto"/>
        <w:right w:val="none" w:sz="0" w:space="0" w:color="auto"/>
      </w:divBdr>
    </w:div>
    <w:div w:id="1723753368">
      <w:bodyDiv w:val="1"/>
      <w:marLeft w:val="0"/>
      <w:marRight w:val="0"/>
      <w:marTop w:val="0"/>
      <w:marBottom w:val="0"/>
      <w:divBdr>
        <w:top w:val="none" w:sz="0" w:space="0" w:color="auto"/>
        <w:left w:val="none" w:sz="0" w:space="0" w:color="auto"/>
        <w:bottom w:val="none" w:sz="0" w:space="0" w:color="auto"/>
        <w:right w:val="none" w:sz="0" w:space="0" w:color="auto"/>
      </w:divBdr>
    </w:div>
    <w:div w:id="1724407478">
      <w:bodyDiv w:val="1"/>
      <w:marLeft w:val="0"/>
      <w:marRight w:val="0"/>
      <w:marTop w:val="0"/>
      <w:marBottom w:val="0"/>
      <w:divBdr>
        <w:top w:val="none" w:sz="0" w:space="0" w:color="auto"/>
        <w:left w:val="none" w:sz="0" w:space="0" w:color="auto"/>
        <w:bottom w:val="none" w:sz="0" w:space="0" w:color="auto"/>
        <w:right w:val="none" w:sz="0" w:space="0" w:color="auto"/>
      </w:divBdr>
    </w:div>
    <w:div w:id="1724519883">
      <w:bodyDiv w:val="1"/>
      <w:marLeft w:val="0"/>
      <w:marRight w:val="0"/>
      <w:marTop w:val="0"/>
      <w:marBottom w:val="0"/>
      <w:divBdr>
        <w:top w:val="none" w:sz="0" w:space="0" w:color="auto"/>
        <w:left w:val="none" w:sz="0" w:space="0" w:color="auto"/>
        <w:bottom w:val="none" w:sz="0" w:space="0" w:color="auto"/>
        <w:right w:val="none" w:sz="0" w:space="0" w:color="auto"/>
      </w:divBdr>
    </w:div>
    <w:div w:id="1724668463">
      <w:bodyDiv w:val="1"/>
      <w:marLeft w:val="0"/>
      <w:marRight w:val="0"/>
      <w:marTop w:val="0"/>
      <w:marBottom w:val="0"/>
      <w:divBdr>
        <w:top w:val="none" w:sz="0" w:space="0" w:color="auto"/>
        <w:left w:val="none" w:sz="0" w:space="0" w:color="auto"/>
        <w:bottom w:val="none" w:sz="0" w:space="0" w:color="auto"/>
        <w:right w:val="none" w:sz="0" w:space="0" w:color="auto"/>
      </w:divBdr>
    </w:div>
    <w:div w:id="1724715878">
      <w:bodyDiv w:val="1"/>
      <w:marLeft w:val="0"/>
      <w:marRight w:val="0"/>
      <w:marTop w:val="0"/>
      <w:marBottom w:val="0"/>
      <w:divBdr>
        <w:top w:val="none" w:sz="0" w:space="0" w:color="auto"/>
        <w:left w:val="none" w:sz="0" w:space="0" w:color="auto"/>
        <w:bottom w:val="none" w:sz="0" w:space="0" w:color="auto"/>
        <w:right w:val="none" w:sz="0" w:space="0" w:color="auto"/>
      </w:divBdr>
    </w:div>
    <w:div w:id="1726904471">
      <w:bodyDiv w:val="1"/>
      <w:marLeft w:val="0"/>
      <w:marRight w:val="0"/>
      <w:marTop w:val="0"/>
      <w:marBottom w:val="0"/>
      <w:divBdr>
        <w:top w:val="none" w:sz="0" w:space="0" w:color="auto"/>
        <w:left w:val="none" w:sz="0" w:space="0" w:color="auto"/>
        <w:bottom w:val="none" w:sz="0" w:space="0" w:color="auto"/>
        <w:right w:val="none" w:sz="0" w:space="0" w:color="auto"/>
      </w:divBdr>
    </w:div>
    <w:div w:id="1727413444">
      <w:bodyDiv w:val="1"/>
      <w:marLeft w:val="0"/>
      <w:marRight w:val="0"/>
      <w:marTop w:val="0"/>
      <w:marBottom w:val="0"/>
      <w:divBdr>
        <w:top w:val="none" w:sz="0" w:space="0" w:color="auto"/>
        <w:left w:val="none" w:sz="0" w:space="0" w:color="auto"/>
        <w:bottom w:val="none" w:sz="0" w:space="0" w:color="auto"/>
        <w:right w:val="none" w:sz="0" w:space="0" w:color="auto"/>
      </w:divBdr>
    </w:div>
    <w:div w:id="1728870429">
      <w:bodyDiv w:val="1"/>
      <w:marLeft w:val="0"/>
      <w:marRight w:val="0"/>
      <w:marTop w:val="0"/>
      <w:marBottom w:val="0"/>
      <w:divBdr>
        <w:top w:val="none" w:sz="0" w:space="0" w:color="auto"/>
        <w:left w:val="none" w:sz="0" w:space="0" w:color="auto"/>
        <w:bottom w:val="none" w:sz="0" w:space="0" w:color="auto"/>
        <w:right w:val="none" w:sz="0" w:space="0" w:color="auto"/>
      </w:divBdr>
    </w:div>
    <w:div w:id="1730155519">
      <w:bodyDiv w:val="1"/>
      <w:marLeft w:val="0"/>
      <w:marRight w:val="0"/>
      <w:marTop w:val="0"/>
      <w:marBottom w:val="0"/>
      <w:divBdr>
        <w:top w:val="none" w:sz="0" w:space="0" w:color="auto"/>
        <w:left w:val="none" w:sz="0" w:space="0" w:color="auto"/>
        <w:bottom w:val="none" w:sz="0" w:space="0" w:color="auto"/>
        <w:right w:val="none" w:sz="0" w:space="0" w:color="auto"/>
      </w:divBdr>
    </w:div>
    <w:div w:id="1731419839">
      <w:bodyDiv w:val="1"/>
      <w:marLeft w:val="0"/>
      <w:marRight w:val="0"/>
      <w:marTop w:val="0"/>
      <w:marBottom w:val="0"/>
      <w:divBdr>
        <w:top w:val="none" w:sz="0" w:space="0" w:color="auto"/>
        <w:left w:val="none" w:sz="0" w:space="0" w:color="auto"/>
        <w:bottom w:val="none" w:sz="0" w:space="0" w:color="auto"/>
        <w:right w:val="none" w:sz="0" w:space="0" w:color="auto"/>
      </w:divBdr>
    </w:div>
    <w:div w:id="1731923728">
      <w:bodyDiv w:val="1"/>
      <w:marLeft w:val="0"/>
      <w:marRight w:val="0"/>
      <w:marTop w:val="0"/>
      <w:marBottom w:val="0"/>
      <w:divBdr>
        <w:top w:val="none" w:sz="0" w:space="0" w:color="auto"/>
        <w:left w:val="none" w:sz="0" w:space="0" w:color="auto"/>
        <w:bottom w:val="none" w:sz="0" w:space="0" w:color="auto"/>
        <w:right w:val="none" w:sz="0" w:space="0" w:color="auto"/>
      </w:divBdr>
    </w:div>
    <w:div w:id="1732580995">
      <w:bodyDiv w:val="1"/>
      <w:marLeft w:val="0"/>
      <w:marRight w:val="0"/>
      <w:marTop w:val="0"/>
      <w:marBottom w:val="0"/>
      <w:divBdr>
        <w:top w:val="none" w:sz="0" w:space="0" w:color="auto"/>
        <w:left w:val="none" w:sz="0" w:space="0" w:color="auto"/>
        <w:bottom w:val="none" w:sz="0" w:space="0" w:color="auto"/>
        <w:right w:val="none" w:sz="0" w:space="0" w:color="auto"/>
      </w:divBdr>
    </w:div>
    <w:div w:id="1735733398">
      <w:bodyDiv w:val="1"/>
      <w:marLeft w:val="0"/>
      <w:marRight w:val="0"/>
      <w:marTop w:val="0"/>
      <w:marBottom w:val="0"/>
      <w:divBdr>
        <w:top w:val="none" w:sz="0" w:space="0" w:color="auto"/>
        <w:left w:val="none" w:sz="0" w:space="0" w:color="auto"/>
        <w:bottom w:val="none" w:sz="0" w:space="0" w:color="auto"/>
        <w:right w:val="none" w:sz="0" w:space="0" w:color="auto"/>
      </w:divBdr>
    </w:div>
    <w:div w:id="1737318241">
      <w:bodyDiv w:val="1"/>
      <w:marLeft w:val="0"/>
      <w:marRight w:val="0"/>
      <w:marTop w:val="0"/>
      <w:marBottom w:val="0"/>
      <w:divBdr>
        <w:top w:val="none" w:sz="0" w:space="0" w:color="auto"/>
        <w:left w:val="none" w:sz="0" w:space="0" w:color="auto"/>
        <w:bottom w:val="none" w:sz="0" w:space="0" w:color="auto"/>
        <w:right w:val="none" w:sz="0" w:space="0" w:color="auto"/>
      </w:divBdr>
    </w:div>
    <w:div w:id="1737510403">
      <w:bodyDiv w:val="1"/>
      <w:marLeft w:val="0"/>
      <w:marRight w:val="0"/>
      <w:marTop w:val="0"/>
      <w:marBottom w:val="0"/>
      <w:divBdr>
        <w:top w:val="none" w:sz="0" w:space="0" w:color="auto"/>
        <w:left w:val="none" w:sz="0" w:space="0" w:color="auto"/>
        <w:bottom w:val="none" w:sz="0" w:space="0" w:color="auto"/>
        <w:right w:val="none" w:sz="0" w:space="0" w:color="auto"/>
      </w:divBdr>
    </w:div>
    <w:div w:id="1738168085">
      <w:bodyDiv w:val="1"/>
      <w:marLeft w:val="0"/>
      <w:marRight w:val="0"/>
      <w:marTop w:val="0"/>
      <w:marBottom w:val="0"/>
      <w:divBdr>
        <w:top w:val="none" w:sz="0" w:space="0" w:color="auto"/>
        <w:left w:val="none" w:sz="0" w:space="0" w:color="auto"/>
        <w:bottom w:val="none" w:sz="0" w:space="0" w:color="auto"/>
        <w:right w:val="none" w:sz="0" w:space="0" w:color="auto"/>
      </w:divBdr>
    </w:div>
    <w:div w:id="1738933695">
      <w:bodyDiv w:val="1"/>
      <w:marLeft w:val="0"/>
      <w:marRight w:val="0"/>
      <w:marTop w:val="0"/>
      <w:marBottom w:val="0"/>
      <w:divBdr>
        <w:top w:val="none" w:sz="0" w:space="0" w:color="auto"/>
        <w:left w:val="none" w:sz="0" w:space="0" w:color="auto"/>
        <w:bottom w:val="none" w:sz="0" w:space="0" w:color="auto"/>
        <w:right w:val="none" w:sz="0" w:space="0" w:color="auto"/>
      </w:divBdr>
    </w:div>
    <w:div w:id="1740055048">
      <w:bodyDiv w:val="1"/>
      <w:marLeft w:val="0"/>
      <w:marRight w:val="0"/>
      <w:marTop w:val="0"/>
      <w:marBottom w:val="0"/>
      <w:divBdr>
        <w:top w:val="none" w:sz="0" w:space="0" w:color="auto"/>
        <w:left w:val="none" w:sz="0" w:space="0" w:color="auto"/>
        <w:bottom w:val="none" w:sz="0" w:space="0" w:color="auto"/>
        <w:right w:val="none" w:sz="0" w:space="0" w:color="auto"/>
      </w:divBdr>
    </w:div>
    <w:div w:id="1740399889">
      <w:bodyDiv w:val="1"/>
      <w:marLeft w:val="0"/>
      <w:marRight w:val="0"/>
      <w:marTop w:val="0"/>
      <w:marBottom w:val="0"/>
      <w:divBdr>
        <w:top w:val="none" w:sz="0" w:space="0" w:color="auto"/>
        <w:left w:val="none" w:sz="0" w:space="0" w:color="auto"/>
        <w:bottom w:val="none" w:sz="0" w:space="0" w:color="auto"/>
        <w:right w:val="none" w:sz="0" w:space="0" w:color="auto"/>
      </w:divBdr>
    </w:div>
    <w:div w:id="1740902844">
      <w:bodyDiv w:val="1"/>
      <w:marLeft w:val="0"/>
      <w:marRight w:val="0"/>
      <w:marTop w:val="0"/>
      <w:marBottom w:val="0"/>
      <w:divBdr>
        <w:top w:val="none" w:sz="0" w:space="0" w:color="auto"/>
        <w:left w:val="none" w:sz="0" w:space="0" w:color="auto"/>
        <w:bottom w:val="none" w:sz="0" w:space="0" w:color="auto"/>
        <w:right w:val="none" w:sz="0" w:space="0" w:color="auto"/>
      </w:divBdr>
    </w:div>
    <w:div w:id="1741095743">
      <w:bodyDiv w:val="1"/>
      <w:marLeft w:val="0"/>
      <w:marRight w:val="0"/>
      <w:marTop w:val="0"/>
      <w:marBottom w:val="0"/>
      <w:divBdr>
        <w:top w:val="none" w:sz="0" w:space="0" w:color="auto"/>
        <w:left w:val="none" w:sz="0" w:space="0" w:color="auto"/>
        <w:bottom w:val="none" w:sz="0" w:space="0" w:color="auto"/>
        <w:right w:val="none" w:sz="0" w:space="0" w:color="auto"/>
      </w:divBdr>
    </w:div>
    <w:div w:id="1741976271">
      <w:bodyDiv w:val="1"/>
      <w:marLeft w:val="0"/>
      <w:marRight w:val="0"/>
      <w:marTop w:val="0"/>
      <w:marBottom w:val="0"/>
      <w:divBdr>
        <w:top w:val="none" w:sz="0" w:space="0" w:color="auto"/>
        <w:left w:val="none" w:sz="0" w:space="0" w:color="auto"/>
        <w:bottom w:val="none" w:sz="0" w:space="0" w:color="auto"/>
        <w:right w:val="none" w:sz="0" w:space="0" w:color="auto"/>
      </w:divBdr>
    </w:div>
    <w:div w:id="1742750741">
      <w:bodyDiv w:val="1"/>
      <w:marLeft w:val="0"/>
      <w:marRight w:val="0"/>
      <w:marTop w:val="0"/>
      <w:marBottom w:val="0"/>
      <w:divBdr>
        <w:top w:val="none" w:sz="0" w:space="0" w:color="auto"/>
        <w:left w:val="none" w:sz="0" w:space="0" w:color="auto"/>
        <w:bottom w:val="none" w:sz="0" w:space="0" w:color="auto"/>
        <w:right w:val="none" w:sz="0" w:space="0" w:color="auto"/>
      </w:divBdr>
    </w:div>
    <w:div w:id="1742827509">
      <w:bodyDiv w:val="1"/>
      <w:marLeft w:val="0"/>
      <w:marRight w:val="0"/>
      <w:marTop w:val="0"/>
      <w:marBottom w:val="0"/>
      <w:divBdr>
        <w:top w:val="none" w:sz="0" w:space="0" w:color="auto"/>
        <w:left w:val="none" w:sz="0" w:space="0" w:color="auto"/>
        <w:bottom w:val="none" w:sz="0" w:space="0" w:color="auto"/>
        <w:right w:val="none" w:sz="0" w:space="0" w:color="auto"/>
      </w:divBdr>
    </w:div>
    <w:div w:id="1743333130">
      <w:bodyDiv w:val="1"/>
      <w:marLeft w:val="0"/>
      <w:marRight w:val="0"/>
      <w:marTop w:val="0"/>
      <w:marBottom w:val="0"/>
      <w:divBdr>
        <w:top w:val="none" w:sz="0" w:space="0" w:color="auto"/>
        <w:left w:val="none" w:sz="0" w:space="0" w:color="auto"/>
        <w:bottom w:val="none" w:sz="0" w:space="0" w:color="auto"/>
        <w:right w:val="none" w:sz="0" w:space="0" w:color="auto"/>
      </w:divBdr>
    </w:div>
    <w:div w:id="1743483845">
      <w:bodyDiv w:val="1"/>
      <w:marLeft w:val="0"/>
      <w:marRight w:val="0"/>
      <w:marTop w:val="0"/>
      <w:marBottom w:val="0"/>
      <w:divBdr>
        <w:top w:val="none" w:sz="0" w:space="0" w:color="auto"/>
        <w:left w:val="none" w:sz="0" w:space="0" w:color="auto"/>
        <w:bottom w:val="none" w:sz="0" w:space="0" w:color="auto"/>
        <w:right w:val="none" w:sz="0" w:space="0" w:color="auto"/>
      </w:divBdr>
    </w:div>
    <w:div w:id="1743605338">
      <w:bodyDiv w:val="1"/>
      <w:marLeft w:val="0"/>
      <w:marRight w:val="0"/>
      <w:marTop w:val="0"/>
      <w:marBottom w:val="0"/>
      <w:divBdr>
        <w:top w:val="none" w:sz="0" w:space="0" w:color="auto"/>
        <w:left w:val="none" w:sz="0" w:space="0" w:color="auto"/>
        <w:bottom w:val="none" w:sz="0" w:space="0" w:color="auto"/>
        <w:right w:val="none" w:sz="0" w:space="0" w:color="auto"/>
      </w:divBdr>
    </w:div>
    <w:div w:id="1743717981">
      <w:bodyDiv w:val="1"/>
      <w:marLeft w:val="0"/>
      <w:marRight w:val="0"/>
      <w:marTop w:val="0"/>
      <w:marBottom w:val="0"/>
      <w:divBdr>
        <w:top w:val="none" w:sz="0" w:space="0" w:color="auto"/>
        <w:left w:val="none" w:sz="0" w:space="0" w:color="auto"/>
        <w:bottom w:val="none" w:sz="0" w:space="0" w:color="auto"/>
        <w:right w:val="none" w:sz="0" w:space="0" w:color="auto"/>
      </w:divBdr>
    </w:div>
    <w:div w:id="1744184271">
      <w:bodyDiv w:val="1"/>
      <w:marLeft w:val="0"/>
      <w:marRight w:val="0"/>
      <w:marTop w:val="0"/>
      <w:marBottom w:val="0"/>
      <w:divBdr>
        <w:top w:val="none" w:sz="0" w:space="0" w:color="auto"/>
        <w:left w:val="none" w:sz="0" w:space="0" w:color="auto"/>
        <w:bottom w:val="none" w:sz="0" w:space="0" w:color="auto"/>
        <w:right w:val="none" w:sz="0" w:space="0" w:color="auto"/>
      </w:divBdr>
    </w:div>
    <w:div w:id="1744645883">
      <w:bodyDiv w:val="1"/>
      <w:marLeft w:val="0"/>
      <w:marRight w:val="0"/>
      <w:marTop w:val="0"/>
      <w:marBottom w:val="0"/>
      <w:divBdr>
        <w:top w:val="none" w:sz="0" w:space="0" w:color="auto"/>
        <w:left w:val="none" w:sz="0" w:space="0" w:color="auto"/>
        <w:bottom w:val="none" w:sz="0" w:space="0" w:color="auto"/>
        <w:right w:val="none" w:sz="0" w:space="0" w:color="auto"/>
      </w:divBdr>
    </w:div>
    <w:div w:id="1745033892">
      <w:bodyDiv w:val="1"/>
      <w:marLeft w:val="0"/>
      <w:marRight w:val="0"/>
      <w:marTop w:val="0"/>
      <w:marBottom w:val="0"/>
      <w:divBdr>
        <w:top w:val="none" w:sz="0" w:space="0" w:color="auto"/>
        <w:left w:val="none" w:sz="0" w:space="0" w:color="auto"/>
        <w:bottom w:val="none" w:sz="0" w:space="0" w:color="auto"/>
        <w:right w:val="none" w:sz="0" w:space="0" w:color="auto"/>
      </w:divBdr>
    </w:div>
    <w:div w:id="1745758699">
      <w:bodyDiv w:val="1"/>
      <w:marLeft w:val="0"/>
      <w:marRight w:val="0"/>
      <w:marTop w:val="0"/>
      <w:marBottom w:val="0"/>
      <w:divBdr>
        <w:top w:val="none" w:sz="0" w:space="0" w:color="auto"/>
        <w:left w:val="none" w:sz="0" w:space="0" w:color="auto"/>
        <w:bottom w:val="none" w:sz="0" w:space="0" w:color="auto"/>
        <w:right w:val="none" w:sz="0" w:space="0" w:color="auto"/>
      </w:divBdr>
    </w:div>
    <w:div w:id="1745830450">
      <w:bodyDiv w:val="1"/>
      <w:marLeft w:val="0"/>
      <w:marRight w:val="0"/>
      <w:marTop w:val="0"/>
      <w:marBottom w:val="0"/>
      <w:divBdr>
        <w:top w:val="none" w:sz="0" w:space="0" w:color="auto"/>
        <w:left w:val="none" w:sz="0" w:space="0" w:color="auto"/>
        <w:bottom w:val="none" w:sz="0" w:space="0" w:color="auto"/>
        <w:right w:val="none" w:sz="0" w:space="0" w:color="auto"/>
      </w:divBdr>
    </w:div>
    <w:div w:id="1745952539">
      <w:bodyDiv w:val="1"/>
      <w:marLeft w:val="0"/>
      <w:marRight w:val="0"/>
      <w:marTop w:val="0"/>
      <w:marBottom w:val="0"/>
      <w:divBdr>
        <w:top w:val="none" w:sz="0" w:space="0" w:color="auto"/>
        <w:left w:val="none" w:sz="0" w:space="0" w:color="auto"/>
        <w:bottom w:val="none" w:sz="0" w:space="0" w:color="auto"/>
        <w:right w:val="none" w:sz="0" w:space="0" w:color="auto"/>
      </w:divBdr>
    </w:div>
    <w:div w:id="1746949119">
      <w:bodyDiv w:val="1"/>
      <w:marLeft w:val="0"/>
      <w:marRight w:val="0"/>
      <w:marTop w:val="0"/>
      <w:marBottom w:val="0"/>
      <w:divBdr>
        <w:top w:val="none" w:sz="0" w:space="0" w:color="auto"/>
        <w:left w:val="none" w:sz="0" w:space="0" w:color="auto"/>
        <w:bottom w:val="none" w:sz="0" w:space="0" w:color="auto"/>
        <w:right w:val="none" w:sz="0" w:space="0" w:color="auto"/>
      </w:divBdr>
    </w:div>
    <w:div w:id="1747533389">
      <w:bodyDiv w:val="1"/>
      <w:marLeft w:val="0"/>
      <w:marRight w:val="0"/>
      <w:marTop w:val="0"/>
      <w:marBottom w:val="0"/>
      <w:divBdr>
        <w:top w:val="none" w:sz="0" w:space="0" w:color="auto"/>
        <w:left w:val="none" w:sz="0" w:space="0" w:color="auto"/>
        <w:bottom w:val="none" w:sz="0" w:space="0" w:color="auto"/>
        <w:right w:val="none" w:sz="0" w:space="0" w:color="auto"/>
      </w:divBdr>
    </w:div>
    <w:div w:id="1747606191">
      <w:bodyDiv w:val="1"/>
      <w:marLeft w:val="0"/>
      <w:marRight w:val="0"/>
      <w:marTop w:val="0"/>
      <w:marBottom w:val="0"/>
      <w:divBdr>
        <w:top w:val="none" w:sz="0" w:space="0" w:color="auto"/>
        <w:left w:val="none" w:sz="0" w:space="0" w:color="auto"/>
        <w:bottom w:val="none" w:sz="0" w:space="0" w:color="auto"/>
        <w:right w:val="none" w:sz="0" w:space="0" w:color="auto"/>
      </w:divBdr>
    </w:div>
    <w:div w:id="1747989514">
      <w:bodyDiv w:val="1"/>
      <w:marLeft w:val="0"/>
      <w:marRight w:val="0"/>
      <w:marTop w:val="0"/>
      <w:marBottom w:val="0"/>
      <w:divBdr>
        <w:top w:val="none" w:sz="0" w:space="0" w:color="auto"/>
        <w:left w:val="none" w:sz="0" w:space="0" w:color="auto"/>
        <w:bottom w:val="none" w:sz="0" w:space="0" w:color="auto"/>
        <w:right w:val="none" w:sz="0" w:space="0" w:color="auto"/>
      </w:divBdr>
    </w:div>
    <w:div w:id="1750035483">
      <w:bodyDiv w:val="1"/>
      <w:marLeft w:val="0"/>
      <w:marRight w:val="0"/>
      <w:marTop w:val="0"/>
      <w:marBottom w:val="0"/>
      <w:divBdr>
        <w:top w:val="none" w:sz="0" w:space="0" w:color="auto"/>
        <w:left w:val="none" w:sz="0" w:space="0" w:color="auto"/>
        <w:bottom w:val="none" w:sz="0" w:space="0" w:color="auto"/>
        <w:right w:val="none" w:sz="0" w:space="0" w:color="auto"/>
      </w:divBdr>
    </w:div>
    <w:div w:id="1750349981">
      <w:bodyDiv w:val="1"/>
      <w:marLeft w:val="0"/>
      <w:marRight w:val="0"/>
      <w:marTop w:val="0"/>
      <w:marBottom w:val="0"/>
      <w:divBdr>
        <w:top w:val="none" w:sz="0" w:space="0" w:color="auto"/>
        <w:left w:val="none" w:sz="0" w:space="0" w:color="auto"/>
        <w:bottom w:val="none" w:sz="0" w:space="0" w:color="auto"/>
        <w:right w:val="none" w:sz="0" w:space="0" w:color="auto"/>
      </w:divBdr>
    </w:div>
    <w:div w:id="1750729263">
      <w:bodyDiv w:val="1"/>
      <w:marLeft w:val="0"/>
      <w:marRight w:val="0"/>
      <w:marTop w:val="0"/>
      <w:marBottom w:val="0"/>
      <w:divBdr>
        <w:top w:val="none" w:sz="0" w:space="0" w:color="auto"/>
        <w:left w:val="none" w:sz="0" w:space="0" w:color="auto"/>
        <w:bottom w:val="none" w:sz="0" w:space="0" w:color="auto"/>
        <w:right w:val="none" w:sz="0" w:space="0" w:color="auto"/>
      </w:divBdr>
    </w:div>
    <w:div w:id="1751082256">
      <w:bodyDiv w:val="1"/>
      <w:marLeft w:val="0"/>
      <w:marRight w:val="0"/>
      <w:marTop w:val="0"/>
      <w:marBottom w:val="0"/>
      <w:divBdr>
        <w:top w:val="none" w:sz="0" w:space="0" w:color="auto"/>
        <w:left w:val="none" w:sz="0" w:space="0" w:color="auto"/>
        <w:bottom w:val="none" w:sz="0" w:space="0" w:color="auto"/>
        <w:right w:val="none" w:sz="0" w:space="0" w:color="auto"/>
      </w:divBdr>
    </w:div>
    <w:div w:id="1751343427">
      <w:bodyDiv w:val="1"/>
      <w:marLeft w:val="0"/>
      <w:marRight w:val="0"/>
      <w:marTop w:val="0"/>
      <w:marBottom w:val="0"/>
      <w:divBdr>
        <w:top w:val="none" w:sz="0" w:space="0" w:color="auto"/>
        <w:left w:val="none" w:sz="0" w:space="0" w:color="auto"/>
        <w:bottom w:val="none" w:sz="0" w:space="0" w:color="auto"/>
        <w:right w:val="none" w:sz="0" w:space="0" w:color="auto"/>
      </w:divBdr>
    </w:div>
    <w:div w:id="1751807139">
      <w:bodyDiv w:val="1"/>
      <w:marLeft w:val="0"/>
      <w:marRight w:val="0"/>
      <w:marTop w:val="0"/>
      <w:marBottom w:val="0"/>
      <w:divBdr>
        <w:top w:val="none" w:sz="0" w:space="0" w:color="auto"/>
        <w:left w:val="none" w:sz="0" w:space="0" w:color="auto"/>
        <w:bottom w:val="none" w:sz="0" w:space="0" w:color="auto"/>
        <w:right w:val="none" w:sz="0" w:space="0" w:color="auto"/>
      </w:divBdr>
    </w:div>
    <w:div w:id="1752043794">
      <w:bodyDiv w:val="1"/>
      <w:marLeft w:val="0"/>
      <w:marRight w:val="0"/>
      <w:marTop w:val="0"/>
      <w:marBottom w:val="0"/>
      <w:divBdr>
        <w:top w:val="none" w:sz="0" w:space="0" w:color="auto"/>
        <w:left w:val="none" w:sz="0" w:space="0" w:color="auto"/>
        <w:bottom w:val="none" w:sz="0" w:space="0" w:color="auto"/>
        <w:right w:val="none" w:sz="0" w:space="0" w:color="auto"/>
      </w:divBdr>
    </w:div>
    <w:div w:id="1752658550">
      <w:bodyDiv w:val="1"/>
      <w:marLeft w:val="0"/>
      <w:marRight w:val="0"/>
      <w:marTop w:val="0"/>
      <w:marBottom w:val="0"/>
      <w:divBdr>
        <w:top w:val="none" w:sz="0" w:space="0" w:color="auto"/>
        <w:left w:val="none" w:sz="0" w:space="0" w:color="auto"/>
        <w:bottom w:val="none" w:sz="0" w:space="0" w:color="auto"/>
        <w:right w:val="none" w:sz="0" w:space="0" w:color="auto"/>
      </w:divBdr>
    </w:div>
    <w:div w:id="1753428689">
      <w:bodyDiv w:val="1"/>
      <w:marLeft w:val="0"/>
      <w:marRight w:val="0"/>
      <w:marTop w:val="0"/>
      <w:marBottom w:val="0"/>
      <w:divBdr>
        <w:top w:val="none" w:sz="0" w:space="0" w:color="auto"/>
        <w:left w:val="none" w:sz="0" w:space="0" w:color="auto"/>
        <w:bottom w:val="none" w:sz="0" w:space="0" w:color="auto"/>
        <w:right w:val="none" w:sz="0" w:space="0" w:color="auto"/>
      </w:divBdr>
    </w:div>
    <w:div w:id="1754205533">
      <w:bodyDiv w:val="1"/>
      <w:marLeft w:val="0"/>
      <w:marRight w:val="0"/>
      <w:marTop w:val="0"/>
      <w:marBottom w:val="0"/>
      <w:divBdr>
        <w:top w:val="none" w:sz="0" w:space="0" w:color="auto"/>
        <w:left w:val="none" w:sz="0" w:space="0" w:color="auto"/>
        <w:bottom w:val="none" w:sz="0" w:space="0" w:color="auto"/>
        <w:right w:val="none" w:sz="0" w:space="0" w:color="auto"/>
      </w:divBdr>
    </w:div>
    <w:div w:id="1755466224">
      <w:bodyDiv w:val="1"/>
      <w:marLeft w:val="0"/>
      <w:marRight w:val="0"/>
      <w:marTop w:val="0"/>
      <w:marBottom w:val="0"/>
      <w:divBdr>
        <w:top w:val="none" w:sz="0" w:space="0" w:color="auto"/>
        <w:left w:val="none" w:sz="0" w:space="0" w:color="auto"/>
        <w:bottom w:val="none" w:sz="0" w:space="0" w:color="auto"/>
        <w:right w:val="none" w:sz="0" w:space="0" w:color="auto"/>
      </w:divBdr>
    </w:div>
    <w:div w:id="1756902541">
      <w:bodyDiv w:val="1"/>
      <w:marLeft w:val="0"/>
      <w:marRight w:val="0"/>
      <w:marTop w:val="0"/>
      <w:marBottom w:val="0"/>
      <w:divBdr>
        <w:top w:val="none" w:sz="0" w:space="0" w:color="auto"/>
        <w:left w:val="none" w:sz="0" w:space="0" w:color="auto"/>
        <w:bottom w:val="none" w:sz="0" w:space="0" w:color="auto"/>
        <w:right w:val="none" w:sz="0" w:space="0" w:color="auto"/>
      </w:divBdr>
    </w:div>
    <w:div w:id="1757554697">
      <w:bodyDiv w:val="1"/>
      <w:marLeft w:val="0"/>
      <w:marRight w:val="0"/>
      <w:marTop w:val="0"/>
      <w:marBottom w:val="0"/>
      <w:divBdr>
        <w:top w:val="none" w:sz="0" w:space="0" w:color="auto"/>
        <w:left w:val="none" w:sz="0" w:space="0" w:color="auto"/>
        <w:bottom w:val="none" w:sz="0" w:space="0" w:color="auto"/>
        <w:right w:val="none" w:sz="0" w:space="0" w:color="auto"/>
      </w:divBdr>
    </w:div>
    <w:div w:id="1758751861">
      <w:bodyDiv w:val="1"/>
      <w:marLeft w:val="0"/>
      <w:marRight w:val="0"/>
      <w:marTop w:val="0"/>
      <w:marBottom w:val="0"/>
      <w:divBdr>
        <w:top w:val="none" w:sz="0" w:space="0" w:color="auto"/>
        <w:left w:val="none" w:sz="0" w:space="0" w:color="auto"/>
        <w:bottom w:val="none" w:sz="0" w:space="0" w:color="auto"/>
        <w:right w:val="none" w:sz="0" w:space="0" w:color="auto"/>
      </w:divBdr>
    </w:div>
    <w:div w:id="1758987553">
      <w:bodyDiv w:val="1"/>
      <w:marLeft w:val="0"/>
      <w:marRight w:val="0"/>
      <w:marTop w:val="0"/>
      <w:marBottom w:val="0"/>
      <w:divBdr>
        <w:top w:val="none" w:sz="0" w:space="0" w:color="auto"/>
        <w:left w:val="none" w:sz="0" w:space="0" w:color="auto"/>
        <w:bottom w:val="none" w:sz="0" w:space="0" w:color="auto"/>
        <w:right w:val="none" w:sz="0" w:space="0" w:color="auto"/>
      </w:divBdr>
    </w:div>
    <w:div w:id="1759255418">
      <w:bodyDiv w:val="1"/>
      <w:marLeft w:val="0"/>
      <w:marRight w:val="0"/>
      <w:marTop w:val="0"/>
      <w:marBottom w:val="0"/>
      <w:divBdr>
        <w:top w:val="none" w:sz="0" w:space="0" w:color="auto"/>
        <w:left w:val="none" w:sz="0" w:space="0" w:color="auto"/>
        <w:bottom w:val="none" w:sz="0" w:space="0" w:color="auto"/>
        <w:right w:val="none" w:sz="0" w:space="0" w:color="auto"/>
      </w:divBdr>
    </w:div>
    <w:div w:id="1759907567">
      <w:bodyDiv w:val="1"/>
      <w:marLeft w:val="0"/>
      <w:marRight w:val="0"/>
      <w:marTop w:val="0"/>
      <w:marBottom w:val="0"/>
      <w:divBdr>
        <w:top w:val="none" w:sz="0" w:space="0" w:color="auto"/>
        <w:left w:val="none" w:sz="0" w:space="0" w:color="auto"/>
        <w:bottom w:val="none" w:sz="0" w:space="0" w:color="auto"/>
        <w:right w:val="none" w:sz="0" w:space="0" w:color="auto"/>
      </w:divBdr>
    </w:div>
    <w:div w:id="1759911738">
      <w:bodyDiv w:val="1"/>
      <w:marLeft w:val="0"/>
      <w:marRight w:val="0"/>
      <w:marTop w:val="0"/>
      <w:marBottom w:val="0"/>
      <w:divBdr>
        <w:top w:val="none" w:sz="0" w:space="0" w:color="auto"/>
        <w:left w:val="none" w:sz="0" w:space="0" w:color="auto"/>
        <w:bottom w:val="none" w:sz="0" w:space="0" w:color="auto"/>
        <w:right w:val="none" w:sz="0" w:space="0" w:color="auto"/>
      </w:divBdr>
    </w:div>
    <w:div w:id="1759983786">
      <w:bodyDiv w:val="1"/>
      <w:marLeft w:val="0"/>
      <w:marRight w:val="0"/>
      <w:marTop w:val="0"/>
      <w:marBottom w:val="0"/>
      <w:divBdr>
        <w:top w:val="none" w:sz="0" w:space="0" w:color="auto"/>
        <w:left w:val="none" w:sz="0" w:space="0" w:color="auto"/>
        <w:bottom w:val="none" w:sz="0" w:space="0" w:color="auto"/>
        <w:right w:val="none" w:sz="0" w:space="0" w:color="auto"/>
      </w:divBdr>
    </w:div>
    <w:div w:id="1760250295">
      <w:bodyDiv w:val="1"/>
      <w:marLeft w:val="0"/>
      <w:marRight w:val="0"/>
      <w:marTop w:val="0"/>
      <w:marBottom w:val="0"/>
      <w:divBdr>
        <w:top w:val="none" w:sz="0" w:space="0" w:color="auto"/>
        <w:left w:val="none" w:sz="0" w:space="0" w:color="auto"/>
        <w:bottom w:val="none" w:sz="0" w:space="0" w:color="auto"/>
        <w:right w:val="none" w:sz="0" w:space="0" w:color="auto"/>
      </w:divBdr>
    </w:div>
    <w:div w:id="1761294901">
      <w:bodyDiv w:val="1"/>
      <w:marLeft w:val="0"/>
      <w:marRight w:val="0"/>
      <w:marTop w:val="0"/>
      <w:marBottom w:val="0"/>
      <w:divBdr>
        <w:top w:val="none" w:sz="0" w:space="0" w:color="auto"/>
        <w:left w:val="none" w:sz="0" w:space="0" w:color="auto"/>
        <w:bottom w:val="none" w:sz="0" w:space="0" w:color="auto"/>
        <w:right w:val="none" w:sz="0" w:space="0" w:color="auto"/>
      </w:divBdr>
    </w:div>
    <w:div w:id="1763377466">
      <w:bodyDiv w:val="1"/>
      <w:marLeft w:val="0"/>
      <w:marRight w:val="0"/>
      <w:marTop w:val="0"/>
      <w:marBottom w:val="0"/>
      <w:divBdr>
        <w:top w:val="none" w:sz="0" w:space="0" w:color="auto"/>
        <w:left w:val="none" w:sz="0" w:space="0" w:color="auto"/>
        <w:bottom w:val="none" w:sz="0" w:space="0" w:color="auto"/>
        <w:right w:val="none" w:sz="0" w:space="0" w:color="auto"/>
      </w:divBdr>
    </w:div>
    <w:div w:id="1765497951">
      <w:bodyDiv w:val="1"/>
      <w:marLeft w:val="0"/>
      <w:marRight w:val="0"/>
      <w:marTop w:val="0"/>
      <w:marBottom w:val="0"/>
      <w:divBdr>
        <w:top w:val="none" w:sz="0" w:space="0" w:color="auto"/>
        <w:left w:val="none" w:sz="0" w:space="0" w:color="auto"/>
        <w:bottom w:val="none" w:sz="0" w:space="0" w:color="auto"/>
        <w:right w:val="none" w:sz="0" w:space="0" w:color="auto"/>
      </w:divBdr>
    </w:div>
    <w:div w:id="1765880836">
      <w:bodyDiv w:val="1"/>
      <w:marLeft w:val="0"/>
      <w:marRight w:val="0"/>
      <w:marTop w:val="0"/>
      <w:marBottom w:val="0"/>
      <w:divBdr>
        <w:top w:val="none" w:sz="0" w:space="0" w:color="auto"/>
        <w:left w:val="none" w:sz="0" w:space="0" w:color="auto"/>
        <w:bottom w:val="none" w:sz="0" w:space="0" w:color="auto"/>
        <w:right w:val="none" w:sz="0" w:space="0" w:color="auto"/>
      </w:divBdr>
    </w:div>
    <w:div w:id="1766532108">
      <w:bodyDiv w:val="1"/>
      <w:marLeft w:val="0"/>
      <w:marRight w:val="0"/>
      <w:marTop w:val="0"/>
      <w:marBottom w:val="0"/>
      <w:divBdr>
        <w:top w:val="none" w:sz="0" w:space="0" w:color="auto"/>
        <w:left w:val="none" w:sz="0" w:space="0" w:color="auto"/>
        <w:bottom w:val="none" w:sz="0" w:space="0" w:color="auto"/>
        <w:right w:val="none" w:sz="0" w:space="0" w:color="auto"/>
      </w:divBdr>
    </w:div>
    <w:div w:id="1767119462">
      <w:bodyDiv w:val="1"/>
      <w:marLeft w:val="0"/>
      <w:marRight w:val="0"/>
      <w:marTop w:val="0"/>
      <w:marBottom w:val="0"/>
      <w:divBdr>
        <w:top w:val="none" w:sz="0" w:space="0" w:color="auto"/>
        <w:left w:val="none" w:sz="0" w:space="0" w:color="auto"/>
        <w:bottom w:val="none" w:sz="0" w:space="0" w:color="auto"/>
        <w:right w:val="none" w:sz="0" w:space="0" w:color="auto"/>
      </w:divBdr>
    </w:div>
    <w:div w:id="1767190757">
      <w:bodyDiv w:val="1"/>
      <w:marLeft w:val="0"/>
      <w:marRight w:val="0"/>
      <w:marTop w:val="0"/>
      <w:marBottom w:val="0"/>
      <w:divBdr>
        <w:top w:val="none" w:sz="0" w:space="0" w:color="auto"/>
        <w:left w:val="none" w:sz="0" w:space="0" w:color="auto"/>
        <w:bottom w:val="none" w:sz="0" w:space="0" w:color="auto"/>
        <w:right w:val="none" w:sz="0" w:space="0" w:color="auto"/>
      </w:divBdr>
    </w:div>
    <w:div w:id="1767270178">
      <w:bodyDiv w:val="1"/>
      <w:marLeft w:val="0"/>
      <w:marRight w:val="0"/>
      <w:marTop w:val="0"/>
      <w:marBottom w:val="0"/>
      <w:divBdr>
        <w:top w:val="none" w:sz="0" w:space="0" w:color="auto"/>
        <w:left w:val="none" w:sz="0" w:space="0" w:color="auto"/>
        <w:bottom w:val="none" w:sz="0" w:space="0" w:color="auto"/>
        <w:right w:val="none" w:sz="0" w:space="0" w:color="auto"/>
      </w:divBdr>
    </w:div>
    <w:div w:id="1767966462">
      <w:bodyDiv w:val="1"/>
      <w:marLeft w:val="0"/>
      <w:marRight w:val="0"/>
      <w:marTop w:val="0"/>
      <w:marBottom w:val="0"/>
      <w:divBdr>
        <w:top w:val="none" w:sz="0" w:space="0" w:color="auto"/>
        <w:left w:val="none" w:sz="0" w:space="0" w:color="auto"/>
        <w:bottom w:val="none" w:sz="0" w:space="0" w:color="auto"/>
        <w:right w:val="none" w:sz="0" w:space="0" w:color="auto"/>
      </w:divBdr>
    </w:div>
    <w:div w:id="1768111249">
      <w:bodyDiv w:val="1"/>
      <w:marLeft w:val="0"/>
      <w:marRight w:val="0"/>
      <w:marTop w:val="0"/>
      <w:marBottom w:val="0"/>
      <w:divBdr>
        <w:top w:val="none" w:sz="0" w:space="0" w:color="auto"/>
        <w:left w:val="none" w:sz="0" w:space="0" w:color="auto"/>
        <w:bottom w:val="none" w:sz="0" w:space="0" w:color="auto"/>
        <w:right w:val="none" w:sz="0" w:space="0" w:color="auto"/>
      </w:divBdr>
    </w:div>
    <w:div w:id="1768383982">
      <w:bodyDiv w:val="1"/>
      <w:marLeft w:val="0"/>
      <w:marRight w:val="0"/>
      <w:marTop w:val="0"/>
      <w:marBottom w:val="0"/>
      <w:divBdr>
        <w:top w:val="none" w:sz="0" w:space="0" w:color="auto"/>
        <w:left w:val="none" w:sz="0" w:space="0" w:color="auto"/>
        <w:bottom w:val="none" w:sz="0" w:space="0" w:color="auto"/>
        <w:right w:val="none" w:sz="0" w:space="0" w:color="auto"/>
      </w:divBdr>
    </w:div>
    <w:div w:id="1768692402">
      <w:bodyDiv w:val="1"/>
      <w:marLeft w:val="0"/>
      <w:marRight w:val="0"/>
      <w:marTop w:val="0"/>
      <w:marBottom w:val="0"/>
      <w:divBdr>
        <w:top w:val="none" w:sz="0" w:space="0" w:color="auto"/>
        <w:left w:val="none" w:sz="0" w:space="0" w:color="auto"/>
        <w:bottom w:val="none" w:sz="0" w:space="0" w:color="auto"/>
        <w:right w:val="none" w:sz="0" w:space="0" w:color="auto"/>
      </w:divBdr>
    </w:div>
    <w:div w:id="1769882608">
      <w:bodyDiv w:val="1"/>
      <w:marLeft w:val="0"/>
      <w:marRight w:val="0"/>
      <w:marTop w:val="0"/>
      <w:marBottom w:val="0"/>
      <w:divBdr>
        <w:top w:val="none" w:sz="0" w:space="0" w:color="auto"/>
        <w:left w:val="none" w:sz="0" w:space="0" w:color="auto"/>
        <w:bottom w:val="none" w:sz="0" w:space="0" w:color="auto"/>
        <w:right w:val="none" w:sz="0" w:space="0" w:color="auto"/>
      </w:divBdr>
    </w:div>
    <w:div w:id="1770197633">
      <w:bodyDiv w:val="1"/>
      <w:marLeft w:val="0"/>
      <w:marRight w:val="0"/>
      <w:marTop w:val="0"/>
      <w:marBottom w:val="0"/>
      <w:divBdr>
        <w:top w:val="none" w:sz="0" w:space="0" w:color="auto"/>
        <w:left w:val="none" w:sz="0" w:space="0" w:color="auto"/>
        <w:bottom w:val="none" w:sz="0" w:space="0" w:color="auto"/>
        <w:right w:val="none" w:sz="0" w:space="0" w:color="auto"/>
      </w:divBdr>
    </w:div>
    <w:div w:id="1770811923">
      <w:bodyDiv w:val="1"/>
      <w:marLeft w:val="0"/>
      <w:marRight w:val="0"/>
      <w:marTop w:val="0"/>
      <w:marBottom w:val="0"/>
      <w:divBdr>
        <w:top w:val="none" w:sz="0" w:space="0" w:color="auto"/>
        <w:left w:val="none" w:sz="0" w:space="0" w:color="auto"/>
        <w:bottom w:val="none" w:sz="0" w:space="0" w:color="auto"/>
        <w:right w:val="none" w:sz="0" w:space="0" w:color="auto"/>
      </w:divBdr>
    </w:div>
    <w:div w:id="1770931117">
      <w:bodyDiv w:val="1"/>
      <w:marLeft w:val="0"/>
      <w:marRight w:val="0"/>
      <w:marTop w:val="0"/>
      <w:marBottom w:val="0"/>
      <w:divBdr>
        <w:top w:val="none" w:sz="0" w:space="0" w:color="auto"/>
        <w:left w:val="none" w:sz="0" w:space="0" w:color="auto"/>
        <w:bottom w:val="none" w:sz="0" w:space="0" w:color="auto"/>
        <w:right w:val="none" w:sz="0" w:space="0" w:color="auto"/>
      </w:divBdr>
    </w:div>
    <w:div w:id="1771244493">
      <w:bodyDiv w:val="1"/>
      <w:marLeft w:val="0"/>
      <w:marRight w:val="0"/>
      <w:marTop w:val="0"/>
      <w:marBottom w:val="0"/>
      <w:divBdr>
        <w:top w:val="none" w:sz="0" w:space="0" w:color="auto"/>
        <w:left w:val="none" w:sz="0" w:space="0" w:color="auto"/>
        <w:bottom w:val="none" w:sz="0" w:space="0" w:color="auto"/>
        <w:right w:val="none" w:sz="0" w:space="0" w:color="auto"/>
      </w:divBdr>
    </w:div>
    <w:div w:id="1771391370">
      <w:bodyDiv w:val="1"/>
      <w:marLeft w:val="0"/>
      <w:marRight w:val="0"/>
      <w:marTop w:val="0"/>
      <w:marBottom w:val="0"/>
      <w:divBdr>
        <w:top w:val="none" w:sz="0" w:space="0" w:color="auto"/>
        <w:left w:val="none" w:sz="0" w:space="0" w:color="auto"/>
        <w:bottom w:val="none" w:sz="0" w:space="0" w:color="auto"/>
        <w:right w:val="none" w:sz="0" w:space="0" w:color="auto"/>
      </w:divBdr>
    </w:div>
    <w:div w:id="1772815348">
      <w:bodyDiv w:val="1"/>
      <w:marLeft w:val="0"/>
      <w:marRight w:val="0"/>
      <w:marTop w:val="0"/>
      <w:marBottom w:val="0"/>
      <w:divBdr>
        <w:top w:val="none" w:sz="0" w:space="0" w:color="auto"/>
        <w:left w:val="none" w:sz="0" w:space="0" w:color="auto"/>
        <w:bottom w:val="none" w:sz="0" w:space="0" w:color="auto"/>
        <w:right w:val="none" w:sz="0" w:space="0" w:color="auto"/>
      </w:divBdr>
    </w:div>
    <w:div w:id="1773355629">
      <w:bodyDiv w:val="1"/>
      <w:marLeft w:val="0"/>
      <w:marRight w:val="0"/>
      <w:marTop w:val="0"/>
      <w:marBottom w:val="0"/>
      <w:divBdr>
        <w:top w:val="none" w:sz="0" w:space="0" w:color="auto"/>
        <w:left w:val="none" w:sz="0" w:space="0" w:color="auto"/>
        <w:bottom w:val="none" w:sz="0" w:space="0" w:color="auto"/>
        <w:right w:val="none" w:sz="0" w:space="0" w:color="auto"/>
      </w:divBdr>
    </w:div>
    <w:div w:id="1775200826">
      <w:bodyDiv w:val="1"/>
      <w:marLeft w:val="0"/>
      <w:marRight w:val="0"/>
      <w:marTop w:val="0"/>
      <w:marBottom w:val="0"/>
      <w:divBdr>
        <w:top w:val="none" w:sz="0" w:space="0" w:color="auto"/>
        <w:left w:val="none" w:sz="0" w:space="0" w:color="auto"/>
        <w:bottom w:val="none" w:sz="0" w:space="0" w:color="auto"/>
        <w:right w:val="none" w:sz="0" w:space="0" w:color="auto"/>
      </w:divBdr>
    </w:div>
    <w:div w:id="1775203449">
      <w:bodyDiv w:val="1"/>
      <w:marLeft w:val="0"/>
      <w:marRight w:val="0"/>
      <w:marTop w:val="0"/>
      <w:marBottom w:val="0"/>
      <w:divBdr>
        <w:top w:val="none" w:sz="0" w:space="0" w:color="auto"/>
        <w:left w:val="none" w:sz="0" w:space="0" w:color="auto"/>
        <w:bottom w:val="none" w:sz="0" w:space="0" w:color="auto"/>
        <w:right w:val="none" w:sz="0" w:space="0" w:color="auto"/>
      </w:divBdr>
    </w:div>
    <w:div w:id="1776092327">
      <w:bodyDiv w:val="1"/>
      <w:marLeft w:val="0"/>
      <w:marRight w:val="0"/>
      <w:marTop w:val="0"/>
      <w:marBottom w:val="0"/>
      <w:divBdr>
        <w:top w:val="none" w:sz="0" w:space="0" w:color="auto"/>
        <w:left w:val="none" w:sz="0" w:space="0" w:color="auto"/>
        <w:bottom w:val="none" w:sz="0" w:space="0" w:color="auto"/>
        <w:right w:val="none" w:sz="0" w:space="0" w:color="auto"/>
      </w:divBdr>
    </w:div>
    <w:div w:id="1776249154">
      <w:bodyDiv w:val="1"/>
      <w:marLeft w:val="0"/>
      <w:marRight w:val="0"/>
      <w:marTop w:val="0"/>
      <w:marBottom w:val="0"/>
      <w:divBdr>
        <w:top w:val="none" w:sz="0" w:space="0" w:color="auto"/>
        <w:left w:val="none" w:sz="0" w:space="0" w:color="auto"/>
        <w:bottom w:val="none" w:sz="0" w:space="0" w:color="auto"/>
        <w:right w:val="none" w:sz="0" w:space="0" w:color="auto"/>
      </w:divBdr>
    </w:div>
    <w:div w:id="1776822061">
      <w:bodyDiv w:val="1"/>
      <w:marLeft w:val="0"/>
      <w:marRight w:val="0"/>
      <w:marTop w:val="0"/>
      <w:marBottom w:val="0"/>
      <w:divBdr>
        <w:top w:val="none" w:sz="0" w:space="0" w:color="auto"/>
        <w:left w:val="none" w:sz="0" w:space="0" w:color="auto"/>
        <w:bottom w:val="none" w:sz="0" w:space="0" w:color="auto"/>
        <w:right w:val="none" w:sz="0" w:space="0" w:color="auto"/>
      </w:divBdr>
    </w:div>
    <w:div w:id="1778326589">
      <w:bodyDiv w:val="1"/>
      <w:marLeft w:val="0"/>
      <w:marRight w:val="0"/>
      <w:marTop w:val="0"/>
      <w:marBottom w:val="0"/>
      <w:divBdr>
        <w:top w:val="none" w:sz="0" w:space="0" w:color="auto"/>
        <w:left w:val="none" w:sz="0" w:space="0" w:color="auto"/>
        <w:bottom w:val="none" w:sz="0" w:space="0" w:color="auto"/>
        <w:right w:val="none" w:sz="0" w:space="0" w:color="auto"/>
      </w:divBdr>
    </w:div>
    <w:div w:id="1778718968">
      <w:bodyDiv w:val="1"/>
      <w:marLeft w:val="0"/>
      <w:marRight w:val="0"/>
      <w:marTop w:val="0"/>
      <w:marBottom w:val="0"/>
      <w:divBdr>
        <w:top w:val="none" w:sz="0" w:space="0" w:color="auto"/>
        <w:left w:val="none" w:sz="0" w:space="0" w:color="auto"/>
        <w:bottom w:val="none" w:sz="0" w:space="0" w:color="auto"/>
        <w:right w:val="none" w:sz="0" w:space="0" w:color="auto"/>
      </w:divBdr>
    </w:div>
    <w:div w:id="1778792293">
      <w:bodyDiv w:val="1"/>
      <w:marLeft w:val="0"/>
      <w:marRight w:val="0"/>
      <w:marTop w:val="0"/>
      <w:marBottom w:val="0"/>
      <w:divBdr>
        <w:top w:val="none" w:sz="0" w:space="0" w:color="auto"/>
        <w:left w:val="none" w:sz="0" w:space="0" w:color="auto"/>
        <w:bottom w:val="none" w:sz="0" w:space="0" w:color="auto"/>
        <w:right w:val="none" w:sz="0" w:space="0" w:color="auto"/>
      </w:divBdr>
    </w:div>
    <w:div w:id="1778871488">
      <w:bodyDiv w:val="1"/>
      <w:marLeft w:val="0"/>
      <w:marRight w:val="0"/>
      <w:marTop w:val="0"/>
      <w:marBottom w:val="0"/>
      <w:divBdr>
        <w:top w:val="none" w:sz="0" w:space="0" w:color="auto"/>
        <w:left w:val="none" w:sz="0" w:space="0" w:color="auto"/>
        <w:bottom w:val="none" w:sz="0" w:space="0" w:color="auto"/>
        <w:right w:val="none" w:sz="0" w:space="0" w:color="auto"/>
      </w:divBdr>
    </w:div>
    <w:div w:id="1779451435">
      <w:bodyDiv w:val="1"/>
      <w:marLeft w:val="0"/>
      <w:marRight w:val="0"/>
      <w:marTop w:val="0"/>
      <w:marBottom w:val="0"/>
      <w:divBdr>
        <w:top w:val="none" w:sz="0" w:space="0" w:color="auto"/>
        <w:left w:val="none" w:sz="0" w:space="0" w:color="auto"/>
        <w:bottom w:val="none" w:sz="0" w:space="0" w:color="auto"/>
        <w:right w:val="none" w:sz="0" w:space="0" w:color="auto"/>
      </w:divBdr>
    </w:div>
    <w:div w:id="1782333941">
      <w:bodyDiv w:val="1"/>
      <w:marLeft w:val="0"/>
      <w:marRight w:val="0"/>
      <w:marTop w:val="0"/>
      <w:marBottom w:val="0"/>
      <w:divBdr>
        <w:top w:val="none" w:sz="0" w:space="0" w:color="auto"/>
        <w:left w:val="none" w:sz="0" w:space="0" w:color="auto"/>
        <w:bottom w:val="none" w:sz="0" w:space="0" w:color="auto"/>
        <w:right w:val="none" w:sz="0" w:space="0" w:color="auto"/>
      </w:divBdr>
    </w:div>
    <w:div w:id="1783189868">
      <w:bodyDiv w:val="1"/>
      <w:marLeft w:val="0"/>
      <w:marRight w:val="0"/>
      <w:marTop w:val="0"/>
      <w:marBottom w:val="0"/>
      <w:divBdr>
        <w:top w:val="none" w:sz="0" w:space="0" w:color="auto"/>
        <w:left w:val="none" w:sz="0" w:space="0" w:color="auto"/>
        <w:bottom w:val="none" w:sz="0" w:space="0" w:color="auto"/>
        <w:right w:val="none" w:sz="0" w:space="0" w:color="auto"/>
      </w:divBdr>
    </w:div>
    <w:div w:id="1783452064">
      <w:bodyDiv w:val="1"/>
      <w:marLeft w:val="0"/>
      <w:marRight w:val="0"/>
      <w:marTop w:val="0"/>
      <w:marBottom w:val="0"/>
      <w:divBdr>
        <w:top w:val="none" w:sz="0" w:space="0" w:color="auto"/>
        <w:left w:val="none" w:sz="0" w:space="0" w:color="auto"/>
        <w:bottom w:val="none" w:sz="0" w:space="0" w:color="auto"/>
        <w:right w:val="none" w:sz="0" w:space="0" w:color="auto"/>
      </w:divBdr>
    </w:div>
    <w:div w:id="1786390069">
      <w:bodyDiv w:val="1"/>
      <w:marLeft w:val="0"/>
      <w:marRight w:val="0"/>
      <w:marTop w:val="0"/>
      <w:marBottom w:val="0"/>
      <w:divBdr>
        <w:top w:val="none" w:sz="0" w:space="0" w:color="auto"/>
        <w:left w:val="none" w:sz="0" w:space="0" w:color="auto"/>
        <w:bottom w:val="none" w:sz="0" w:space="0" w:color="auto"/>
        <w:right w:val="none" w:sz="0" w:space="0" w:color="auto"/>
      </w:divBdr>
    </w:div>
    <w:div w:id="1787843534">
      <w:bodyDiv w:val="1"/>
      <w:marLeft w:val="0"/>
      <w:marRight w:val="0"/>
      <w:marTop w:val="0"/>
      <w:marBottom w:val="0"/>
      <w:divBdr>
        <w:top w:val="none" w:sz="0" w:space="0" w:color="auto"/>
        <w:left w:val="none" w:sz="0" w:space="0" w:color="auto"/>
        <w:bottom w:val="none" w:sz="0" w:space="0" w:color="auto"/>
        <w:right w:val="none" w:sz="0" w:space="0" w:color="auto"/>
      </w:divBdr>
    </w:div>
    <w:div w:id="1788087403">
      <w:bodyDiv w:val="1"/>
      <w:marLeft w:val="0"/>
      <w:marRight w:val="0"/>
      <w:marTop w:val="0"/>
      <w:marBottom w:val="0"/>
      <w:divBdr>
        <w:top w:val="none" w:sz="0" w:space="0" w:color="auto"/>
        <w:left w:val="none" w:sz="0" w:space="0" w:color="auto"/>
        <w:bottom w:val="none" w:sz="0" w:space="0" w:color="auto"/>
        <w:right w:val="none" w:sz="0" w:space="0" w:color="auto"/>
      </w:divBdr>
    </w:div>
    <w:div w:id="1788087480">
      <w:bodyDiv w:val="1"/>
      <w:marLeft w:val="0"/>
      <w:marRight w:val="0"/>
      <w:marTop w:val="0"/>
      <w:marBottom w:val="0"/>
      <w:divBdr>
        <w:top w:val="none" w:sz="0" w:space="0" w:color="auto"/>
        <w:left w:val="none" w:sz="0" w:space="0" w:color="auto"/>
        <w:bottom w:val="none" w:sz="0" w:space="0" w:color="auto"/>
        <w:right w:val="none" w:sz="0" w:space="0" w:color="auto"/>
      </w:divBdr>
    </w:div>
    <w:div w:id="1788158796">
      <w:bodyDiv w:val="1"/>
      <w:marLeft w:val="0"/>
      <w:marRight w:val="0"/>
      <w:marTop w:val="0"/>
      <w:marBottom w:val="0"/>
      <w:divBdr>
        <w:top w:val="none" w:sz="0" w:space="0" w:color="auto"/>
        <w:left w:val="none" w:sz="0" w:space="0" w:color="auto"/>
        <w:bottom w:val="none" w:sz="0" w:space="0" w:color="auto"/>
        <w:right w:val="none" w:sz="0" w:space="0" w:color="auto"/>
      </w:divBdr>
    </w:div>
    <w:div w:id="1788739666">
      <w:bodyDiv w:val="1"/>
      <w:marLeft w:val="0"/>
      <w:marRight w:val="0"/>
      <w:marTop w:val="0"/>
      <w:marBottom w:val="0"/>
      <w:divBdr>
        <w:top w:val="none" w:sz="0" w:space="0" w:color="auto"/>
        <w:left w:val="none" w:sz="0" w:space="0" w:color="auto"/>
        <w:bottom w:val="none" w:sz="0" w:space="0" w:color="auto"/>
        <w:right w:val="none" w:sz="0" w:space="0" w:color="auto"/>
      </w:divBdr>
    </w:div>
    <w:div w:id="1789544563">
      <w:bodyDiv w:val="1"/>
      <w:marLeft w:val="0"/>
      <w:marRight w:val="0"/>
      <w:marTop w:val="0"/>
      <w:marBottom w:val="0"/>
      <w:divBdr>
        <w:top w:val="none" w:sz="0" w:space="0" w:color="auto"/>
        <w:left w:val="none" w:sz="0" w:space="0" w:color="auto"/>
        <w:bottom w:val="none" w:sz="0" w:space="0" w:color="auto"/>
        <w:right w:val="none" w:sz="0" w:space="0" w:color="auto"/>
      </w:divBdr>
    </w:div>
    <w:div w:id="1789617923">
      <w:bodyDiv w:val="1"/>
      <w:marLeft w:val="0"/>
      <w:marRight w:val="0"/>
      <w:marTop w:val="0"/>
      <w:marBottom w:val="0"/>
      <w:divBdr>
        <w:top w:val="none" w:sz="0" w:space="0" w:color="auto"/>
        <w:left w:val="none" w:sz="0" w:space="0" w:color="auto"/>
        <w:bottom w:val="none" w:sz="0" w:space="0" w:color="auto"/>
        <w:right w:val="none" w:sz="0" w:space="0" w:color="auto"/>
      </w:divBdr>
    </w:div>
    <w:div w:id="1791051986">
      <w:bodyDiv w:val="1"/>
      <w:marLeft w:val="0"/>
      <w:marRight w:val="0"/>
      <w:marTop w:val="0"/>
      <w:marBottom w:val="0"/>
      <w:divBdr>
        <w:top w:val="none" w:sz="0" w:space="0" w:color="auto"/>
        <w:left w:val="none" w:sz="0" w:space="0" w:color="auto"/>
        <w:bottom w:val="none" w:sz="0" w:space="0" w:color="auto"/>
        <w:right w:val="none" w:sz="0" w:space="0" w:color="auto"/>
      </w:divBdr>
    </w:div>
    <w:div w:id="1791584443">
      <w:bodyDiv w:val="1"/>
      <w:marLeft w:val="0"/>
      <w:marRight w:val="0"/>
      <w:marTop w:val="0"/>
      <w:marBottom w:val="0"/>
      <w:divBdr>
        <w:top w:val="none" w:sz="0" w:space="0" w:color="auto"/>
        <w:left w:val="none" w:sz="0" w:space="0" w:color="auto"/>
        <w:bottom w:val="none" w:sz="0" w:space="0" w:color="auto"/>
        <w:right w:val="none" w:sz="0" w:space="0" w:color="auto"/>
      </w:divBdr>
    </w:div>
    <w:div w:id="1793480299">
      <w:bodyDiv w:val="1"/>
      <w:marLeft w:val="0"/>
      <w:marRight w:val="0"/>
      <w:marTop w:val="0"/>
      <w:marBottom w:val="0"/>
      <w:divBdr>
        <w:top w:val="none" w:sz="0" w:space="0" w:color="auto"/>
        <w:left w:val="none" w:sz="0" w:space="0" w:color="auto"/>
        <w:bottom w:val="none" w:sz="0" w:space="0" w:color="auto"/>
        <w:right w:val="none" w:sz="0" w:space="0" w:color="auto"/>
      </w:divBdr>
    </w:div>
    <w:div w:id="1793673560">
      <w:bodyDiv w:val="1"/>
      <w:marLeft w:val="0"/>
      <w:marRight w:val="0"/>
      <w:marTop w:val="0"/>
      <w:marBottom w:val="0"/>
      <w:divBdr>
        <w:top w:val="none" w:sz="0" w:space="0" w:color="auto"/>
        <w:left w:val="none" w:sz="0" w:space="0" w:color="auto"/>
        <w:bottom w:val="none" w:sz="0" w:space="0" w:color="auto"/>
        <w:right w:val="none" w:sz="0" w:space="0" w:color="auto"/>
      </w:divBdr>
    </w:div>
    <w:div w:id="1795096791">
      <w:bodyDiv w:val="1"/>
      <w:marLeft w:val="0"/>
      <w:marRight w:val="0"/>
      <w:marTop w:val="0"/>
      <w:marBottom w:val="0"/>
      <w:divBdr>
        <w:top w:val="none" w:sz="0" w:space="0" w:color="auto"/>
        <w:left w:val="none" w:sz="0" w:space="0" w:color="auto"/>
        <w:bottom w:val="none" w:sz="0" w:space="0" w:color="auto"/>
        <w:right w:val="none" w:sz="0" w:space="0" w:color="auto"/>
      </w:divBdr>
    </w:div>
    <w:div w:id="1796409681">
      <w:bodyDiv w:val="1"/>
      <w:marLeft w:val="0"/>
      <w:marRight w:val="0"/>
      <w:marTop w:val="0"/>
      <w:marBottom w:val="0"/>
      <w:divBdr>
        <w:top w:val="none" w:sz="0" w:space="0" w:color="auto"/>
        <w:left w:val="none" w:sz="0" w:space="0" w:color="auto"/>
        <w:bottom w:val="none" w:sz="0" w:space="0" w:color="auto"/>
        <w:right w:val="none" w:sz="0" w:space="0" w:color="auto"/>
      </w:divBdr>
    </w:div>
    <w:div w:id="1796564477">
      <w:bodyDiv w:val="1"/>
      <w:marLeft w:val="0"/>
      <w:marRight w:val="0"/>
      <w:marTop w:val="0"/>
      <w:marBottom w:val="0"/>
      <w:divBdr>
        <w:top w:val="none" w:sz="0" w:space="0" w:color="auto"/>
        <w:left w:val="none" w:sz="0" w:space="0" w:color="auto"/>
        <w:bottom w:val="none" w:sz="0" w:space="0" w:color="auto"/>
        <w:right w:val="none" w:sz="0" w:space="0" w:color="auto"/>
      </w:divBdr>
    </w:div>
    <w:div w:id="1796606666">
      <w:bodyDiv w:val="1"/>
      <w:marLeft w:val="0"/>
      <w:marRight w:val="0"/>
      <w:marTop w:val="0"/>
      <w:marBottom w:val="0"/>
      <w:divBdr>
        <w:top w:val="none" w:sz="0" w:space="0" w:color="auto"/>
        <w:left w:val="none" w:sz="0" w:space="0" w:color="auto"/>
        <w:bottom w:val="none" w:sz="0" w:space="0" w:color="auto"/>
        <w:right w:val="none" w:sz="0" w:space="0" w:color="auto"/>
      </w:divBdr>
    </w:div>
    <w:div w:id="1797065838">
      <w:bodyDiv w:val="1"/>
      <w:marLeft w:val="0"/>
      <w:marRight w:val="0"/>
      <w:marTop w:val="0"/>
      <w:marBottom w:val="0"/>
      <w:divBdr>
        <w:top w:val="none" w:sz="0" w:space="0" w:color="auto"/>
        <w:left w:val="none" w:sz="0" w:space="0" w:color="auto"/>
        <w:bottom w:val="none" w:sz="0" w:space="0" w:color="auto"/>
        <w:right w:val="none" w:sz="0" w:space="0" w:color="auto"/>
      </w:divBdr>
    </w:div>
    <w:div w:id="1797067572">
      <w:bodyDiv w:val="1"/>
      <w:marLeft w:val="0"/>
      <w:marRight w:val="0"/>
      <w:marTop w:val="0"/>
      <w:marBottom w:val="0"/>
      <w:divBdr>
        <w:top w:val="none" w:sz="0" w:space="0" w:color="auto"/>
        <w:left w:val="none" w:sz="0" w:space="0" w:color="auto"/>
        <w:bottom w:val="none" w:sz="0" w:space="0" w:color="auto"/>
        <w:right w:val="none" w:sz="0" w:space="0" w:color="auto"/>
      </w:divBdr>
    </w:div>
    <w:div w:id="1797210713">
      <w:bodyDiv w:val="1"/>
      <w:marLeft w:val="0"/>
      <w:marRight w:val="0"/>
      <w:marTop w:val="0"/>
      <w:marBottom w:val="0"/>
      <w:divBdr>
        <w:top w:val="none" w:sz="0" w:space="0" w:color="auto"/>
        <w:left w:val="none" w:sz="0" w:space="0" w:color="auto"/>
        <w:bottom w:val="none" w:sz="0" w:space="0" w:color="auto"/>
        <w:right w:val="none" w:sz="0" w:space="0" w:color="auto"/>
      </w:divBdr>
    </w:div>
    <w:div w:id="1797214190">
      <w:bodyDiv w:val="1"/>
      <w:marLeft w:val="0"/>
      <w:marRight w:val="0"/>
      <w:marTop w:val="0"/>
      <w:marBottom w:val="0"/>
      <w:divBdr>
        <w:top w:val="none" w:sz="0" w:space="0" w:color="auto"/>
        <w:left w:val="none" w:sz="0" w:space="0" w:color="auto"/>
        <w:bottom w:val="none" w:sz="0" w:space="0" w:color="auto"/>
        <w:right w:val="none" w:sz="0" w:space="0" w:color="auto"/>
      </w:divBdr>
    </w:div>
    <w:div w:id="1797598344">
      <w:bodyDiv w:val="1"/>
      <w:marLeft w:val="0"/>
      <w:marRight w:val="0"/>
      <w:marTop w:val="0"/>
      <w:marBottom w:val="0"/>
      <w:divBdr>
        <w:top w:val="none" w:sz="0" w:space="0" w:color="auto"/>
        <w:left w:val="none" w:sz="0" w:space="0" w:color="auto"/>
        <w:bottom w:val="none" w:sz="0" w:space="0" w:color="auto"/>
        <w:right w:val="none" w:sz="0" w:space="0" w:color="auto"/>
      </w:divBdr>
    </w:div>
    <w:div w:id="1798373745">
      <w:bodyDiv w:val="1"/>
      <w:marLeft w:val="0"/>
      <w:marRight w:val="0"/>
      <w:marTop w:val="0"/>
      <w:marBottom w:val="0"/>
      <w:divBdr>
        <w:top w:val="none" w:sz="0" w:space="0" w:color="auto"/>
        <w:left w:val="none" w:sz="0" w:space="0" w:color="auto"/>
        <w:bottom w:val="none" w:sz="0" w:space="0" w:color="auto"/>
        <w:right w:val="none" w:sz="0" w:space="0" w:color="auto"/>
      </w:divBdr>
    </w:div>
    <w:div w:id="1798719814">
      <w:bodyDiv w:val="1"/>
      <w:marLeft w:val="0"/>
      <w:marRight w:val="0"/>
      <w:marTop w:val="0"/>
      <w:marBottom w:val="0"/>
      <w:divBdr>
        <w:top w:val="none" w:sz="0" w:space="0" w:color="auto"/>
        <w:left w:val="none" w:sz="0" w:space="0" w:color="auto"/>
        <w:bottom w:val="none" w:sz="0" w:space="0" w:color="auto"/>
        <w:right w:val="none" w:sz="0" w:space="0" w:color="auto"/>
      </w:divBdr>
    </w:div>
    <w:div w:id="1799300473">
      <w:bodyDiv w:val="1"/>
      <w:marLeft w:val="0"/>
      <w:marRight w:val="0"/>
      <w:marTop w:val="0"/>
      <w:marBottom w:val="0"/>
      <w:divBdr>
        <w:top w:val="none" w:sz="0" w:space="0" w:color="auto"/>
        <w:left w:val="none" w:sz="0" w:space="0" w:color="auto"/>
        <w:bottom w:val="none" w:sz="0" w:space="0" w:color="auto"/>
        <w:right w:val="none" w:sz="0" w:space="0" w:color="auto"/>
      </w:divBdr>
    </w:div>
    <w:div w:id="1799300775">
      <w:bodyDiv w:val="1"/>
      <w:marLeft w:val="0"/>
      <w:marRight w:val="0"/>
      <w:marTop w:val="0"/>
      <w:marBottom w:val="0"/>
      <w:divBdr>
        <w:top w:val="none" w:sz="0" w:space="0" w:color="auto"/>
        <w:left w:val="none" w:sz="0" w:space="0" w:color="auto"/>
        <w:bottom w:val="none" w:sz="0" w:space="0" w:color="auto"/>
        <w:right w:val="none" w:sz="0" w:space="0" w:color="auto"/>
      </w:divBdr>
    </w:div>
    <w:div w:id="1799832499">
      <w:bodyDiv w:val="1"/>
      <w:marLeft w:val="0"/>
      <w:marRight w:val="0"/>
      <w:marTop w:val="0"/>
      <w:marBottom w:val="0"/>
      <w:divBdr>
        <w:top w:val="none" w:sz="0" w:space="0" w:color="auto"/>
        <w:left w:val="none" w:sz="0" w:space="0" w:color="auto"/>
        <w:bottom w:val="none" w:sz="0" w:space="0" w:color="auto"/>
        <w:right w:val="none" w:sz="0" w:space="0" w:color="auto"/>
      </w:divBdr>
    </w:div>
    <w:div w:id="1800568394">
      <w:bodyDiv w:val="1"/>
      <w:marLeft w:val="0"/>
      <w:marRight w:val="0"/>
      <w:marTop w:val="0"/>
      <w:marBottom w:val="0"/>
      <w:divBdr>
        <w:top w:val="none" w:sz="0" w:space="0" w:color="auto"/>
        <w:left w:val="none" w:sz="0" w:space="0" w:color="auto"/>
        <w:bottom w:val="none" w:sz="0" w:space="0" w:color="auto"/>
        <w:right w:val="none" w:sz="0" w:space="0" w:color="auto"/>
      </w:divBdr>
    </w:div>
    <w:div w:id="1801416870">
      <w:bodyDiv w:val="1"/>
      <w:marLeft w:val="0"/>
      <w:marRight w:val="0"/>
      <w:marTop w:val="0"/>
      <w:marBottom w:val="0"/>
      <w:divBdr>
        <w:top w:val="none" w:sz="0" w:space="0" w:color="auto"/>
        <w:left w:val="none" w:sz="0" w:space="0" w:color="auto"/>
        <w:bottom w:val="none" w:sz="0" w:space="0" w:color="auto"/>
        <w:right w:val="none" w:sz="0" w:space="0" w:color="auto"/>
      </w:divBdr>
    </w:div>
    <w:div w:id="1801923931">
      <w:bodyDiv w:val="1"/>
      <w:marLeft w:val="0"/>
      <w:marRight w:val="0"/>
      <w:marTop w:val="0"/>
      <w:marBottom w:val="0"/>
      <w:divBdr>
        <w:top w:val="none" w:sz="0" w:space="0" w:color="auto"/>
        <w:left w:val="none" w:sz="0" w:space="0" w:color="auto"/>
        <w:bottom w:val="none" w:sz="0" w:space="0" w:color="auto"/>
        <w:right w:val="none" w:sz="0" w:space="0" w:color="auto"/>
      </w:divBdr>
    </w:div>
    <w:div w:id="1801924387">
      <w:bodyDiv w:val="1"/>
      <w:marLeft w:val="0"/>
      <w:marRight w:val="0"/>
      <w:marTop w:val="0"/>
      <w:marBottom w:val="0"/>
      <w:divBdr>
        <w:top w:val="none" w:sz="0" w:space="0" w:color="auto"/>
        <w:left w:val="none" w:sz="0" w:space="0" w:color="auto"/>
        <w:bottom w:val="none" w:sz="0" w:space="0" w:color="auto"/>
        <w:right w:val="none" w:sz="0" w:space="0" w:color="auto"/>
      </w:divBdr>
    </w:div>
    <w:div w:id="1802651033">
      <w:bodyDiv w:val="1"/>
      <w:marLeft w:val="0"/>
      <w:marRight w:val="0"/>
      <w:marTop w:val="0"/>
      <w:marBottom w:val="0"/>
      <w:divBdr>
        <w:top w:val="none" w:sz="0" w:space="0" w:color="auto"/>
        <w:left w:val="none" w:sz="0" w:space="0" w:color="auto"/>
        <w:bottom w:val="none" w:sz="0" w:space="0" w:color="auto"/>
        <w:right w:val="none" w:sz="0" w:space="0" w:color="auto"/>
      </w:divBdr>
    </w:div>
    <w:div w:id="1804690074">
      <w:bodyDiv w:val="1"/>
      <w:marLeft w:val="0"/>
      <w:marRight w:val="0"/>
      <w:marTop w:val="0"/>
      <w:marBottom w:val="0"/>
      <w:divBdr>
        <w:top w:val="none" w:sz="0" w:space="0" w:color="auto"/>
        <w:left w:val="none" w:sz="0" w:space="0" w:color="auto"/>
        <w:bottom w:val="none" w:sz="0" w:space="0" w:color="auto"/>
        <w:right w:val="none" w:sz="0" w:space="0" w:color="auto"/>
      </w:divBdr>
    </w:div>
    <w:div w:id="1804806776">
      <w:bodyDiv w:val="1"/>
      <w:marLeft w:val="0"/>
      <w:marRight w:val="0"/>
      <w:marTop w:val="0"/>
      <w:marBottom w:val="0"/>
      <w:divBdr>
        <w:top w:val="none" w:sz="0" w:space="0" w:color="auto"/>
        <w:left w:val="none" w:sz="0" w:space="0" w:color="auto"/>
        <w:bottom w:val="none" w:sz="0" w:space="0" w:color="auto"/>
        <w:right w:val="none" w:sz="0" w:space="0" w:color="auto"/>
      </w:divBdr>
    </w:div>
    <w:div w:id="1805076816">
      <w:bodyDiv w:val="1"/>
      <w:marLeft w:val="0"/>
      <w:marRight w:val="0"/>
      <w:marTop w:val="0"/>
      <w:marBottom w:val="0"/>
      <w:divBdr>
        <w:top w:val="none" w:sz="0" w:space="0" w:color="auto"/>
        <w:left w:val="none" w:sz="0" w:space="0" w:color="auto"/>
        <w:bottom w:val="none" w:sz="0" w:space="0" w:color="auto"/>
        <w:right w:val="none" w:sz="0" w:space="0" w:color="auto"/>
      </w:divBdr>
    </w:div>
    <w:div w:id="1805730989">
      <w:bodyDiv w:val="1"/>
      <w:marLeft w:val="0"/>
      <w:marRight w:val="0"/>
      <w:marTop w:val="0"/>
      <w:marBottom w:val="0"/>
      <w:divBdr>
        <w:top w:val="none" w:sz="0" w:space="0" w:color="auto"/>
        <w:left w:val="none" w:sz="0" w:space="0" w:color="auto"/>
        <w:bottom w:val="none" w:sz="0" w:space="0" w:color="auto"/>
        <w:right w:val="none" w:sz="0" w:space="0" w:color="auto"/>
      </w:divBdr>
    </w:div>
    <w:div w:id="1806239461">
      <w:bodyDiv w:val="1"/>
      <w:marLeft w:val="0"/>
      <w:marRight w:val="0"/>
      <w:marTop w:val="0"/>
      <w:marBottom w:val="0"/>
      <w:divBdr>
        <w:top w:val="none" w:sz="0" w:space="0" w:color="auto"/>
        <w:left w:val="none" w:sz="0" w:space="0" w:color="auto"/>
        <w:bottom w:val="none" w:sz="0" w:space="0" w:color="auto"/>
        <w:right w:val="none" w:sz="0" w:space="0" w:color="auto"/>
      </w:divBdr>
    </w:div>
    <w:div w:id="1806699157">
      <w:bodyDiv w:val="1"/>
      <w:marLeft w:val="0"/>
      <w:marRight w:val="0"/>
      <w:marTop w:val="0"/>
      <w:marBottom w:val="0"/>
      <w:divBdr>
        <w:top w:val="none" w:sz="0" w:space="0" w:color="auto"/>
        <w:left w:val="none" w:sz="0" w:space="0" w:color="auto"/>
        <w:bottom w:val="none" w:sz="0" w:space="0" w:color="auto"/>
        <w:right w:val="none" w:sz="0" w:space="0" w:color="auto"/>
      </w:divBdr>
    </w:div>
    <w:div w:id="1806896246">
      <w:bodyDiv w:val="1"/>
      <w:marLeft w:val="0"/>
      <w:marRight w:val="0"/>
      <w:marTop w:val="0"/>
      <w:marBottom w:val="0"/>
      <w:divBdr>
        <w:top w:val="none" w:sz="0" w:space="0" w:color="auto"/>
        <w:left w:val="none" w:sz="0" w:space="0" w:color="auto"/>
        <w:bottom w:val="none" w:sz="0" w:space="0" w:color="auto"/>
        <w:right w:val="none" w:sz="0" w:space="0" w:color="auto"/>
      </w:divBdr>
    </w:div>
    <w:div w:id="1807510211">
      <w:bodyDiv w:val="1"/>
      <w:marLeft w:val="0"/>
      <w:marRight w:val="0"/>
      <w:marTop w:val="0"/>
      <w:marBottom w:val="0"/>
      <w:divBdr>
        <w:top w:val="none" w:sz="0" w:space="0" w:color="auto"/>
        <w:left w:val="none" w:sz="0" w:space="0" w:color="auto"/>
        <w:bottom w:val="none" w:sz="0" w:space="0" w:color="auto"/>
        <w:right w:val="none" w:sz="0" w:space="0" w:color="auto"/>
      </w:divBdr>
    </w:div>
    <w:div w:id="1807578845">
      <w:bodyDiv w:val="1"/>
      <w:marLeft w:val="0"/>
      <w:marRight w:val="0"/>
      <w:marTop w:val="0"/>
      <w:marBottom w:val="0"/>
      <w:divBdr>
        <w:top w:val="none" w:sz="0" w:space="0" w:color="auto"/>
        <w:left w:val="none" w:sz="0" w:space="0" w:color="auto"/>
        <w:bottom w:val="none" w:sz="0" w:space="0" w:color="auto"/>
        <w:right w:val="none" w:sz="0" w:space="0" w:color="auto"/>
      </w:divBdr>
    </w:div>
    <w:div w:id="1808934833">
      <w:bodyDiv w:val="1"/>
      <w:marLeft w:val="0"/>
      <w:marRight w:val="0"/>
      <w:marTop w:val="0"/>
      <w:marBottom w:val="0"/>
      <w:divBdr>
        <w:top w:val="none" w:sz="0" w:space="0" w:color="auto"/>
        <w:left w:val="none" w:sz="0" w:space="0" w:color="auto"/>
        <w:bottom w:val="none" w:sz="0" w:space="0" w:color="auto"/>
        <w:right w:val="none" w:sz="0" w:space="0" w:color="auto"/>
      </w:divBdr>
    </w:div>
    <w:div w:id="1809056142">
      <w:bodyDiv w:val="1"/>
      <w:marLeft w:val="0"/>
      <w:marRight w:val="0"/>
      <w:marTop w:val="0"/>
      <w:marBottom w:val="0"/>
      <w:divBdr>
        <w:top w:val="none" w:sz="0" w:space="0" w:color="auto"/>
        <w:left w:val="none" w:sz="0" w:space="0" w:color="auto"/>
        <w:bottom w:val="none" w:sz="0" w:space="0" w:color="auto"/>
        <w:right w:val="none" w:sz="0" w:space="0" w:color="auto"/>
      </w:divBdr>
    </w:div>
    <w:div w:id="1810127968">
      <w:bodyDiv w:val="1"/>
      <w:marLeft w:val="0"/>
      <w:marRight w:val="0"/>
      <w:marTop w:val="0"/>
      <w:marBottom w:val="0"/>
      <w:divBdr>
        <w:top w:val="none" w:sz="0" w:space="0" w:color="auto"/>
        <w:left w:val="none" w:sz="0" w:space="0" w:color="auto"/>
        <w:bottom w:val="none" w:sz="0" w:space="0" w:color="auto"/>
        <w:right w:val="none" w:sz="0" w:space="0" w:color="auto"/>
      </w:divBdr>
    </w:div>
    <w:div w:id="1810633173">
      <w:bodyDiv w:val="1"/>
      <w:marLeft w:val="0"/>
      <w:marRight w:val="0"/>
      <w:marTop w:val="0"/>
      <w:marBottom w:val="0"/>
      <w:divBdr>
        <w:top w:val="none" w:sz="0" w:space="0" w:color="auto"/>
        <w:left w:val="none" w:sz="0" w:space="0" w:color="auto"/>
        <w:bottom w:val="none" w:sz="0" w:space="0" w:color="auto"/>
        <w:right w:val="none" w:sz="0" w:space="0" w:color="auto"/>
      </w:divBdr>
    </w:div>
    <w:div w:id="1811088791">
      <w:bodyDiv w:val="1"/>
      <w:marLeft w:val="0"/>
      <w:marRight w:val="0"/>
      <w:marTop w:val="0"/>
      <w:marBottom w:val="0"/>
      <w:divBdr>
        <w:top w:val="none" w:sz="0" w:space="0" w:color="auto"/>
        <w:left w:val="none" w:sz="0" w:space="0" w:color="auto"/>
        <w:bottom w:val="none" w:sz="0" w:space="0" w:color="auto"/>
        <w:right w:val="none" w:sz="0" w:space="0" w:color="auto"/>
      </w:divBdr>
    </w:div>
    <w:div w:id="1811240706">
      <w:bodyDiv w:val="1"/>
      <w:marLeft w:val="0"/>
      <w:marRight w:val="0"/>
      <w:marTop w:val="0"/>
      <w:marBottom w:val="0"/>
      <w:divBdr>
        <w:top w:val="none" w:sz="0" w:space="0" w:color="auto"/>
        <w:left w:val="none" w:sz="0" w:space="0" w:color="auto"/>
        <w:bottom w:val="none" w:sz="0" w:space="0" w:color="auto"/>
        <w:right w:val="none" w:sz="0" w:space="0" w:color="auto"/>
      </w:divBdr>
    </w:div>
    <w:div w:id="1811314841">
      <w:bodyDiv w:val="1"/>
      <w:marLeft w:val="0"/>
      <w:marRight w:val="0"/>
      <w:marTop w:val="0"/>
      <w:marBottom w:val="0"/>
      <w:divBdr>
        <w:top w:val="none" w:sz="0" w:space="0" w:color="auto"/>
        <w:left w:val="none" w:sz="0" w:space="0" w:color="auto"/>
        <w:bottom w:val="none" w:sz="0" w:space="0" w:color="auto"/>
        <w:right w:val="none" w:sz="0" w:space="0" w:color="auto"/>
      </w:divBdr>
    </w:div>
    <w:div w:id="1811508393">
      <w:bodyDiv w:val="1"/>
      <w:marLeft w:val="0"/>
      <w:marRight w:val="0"/>
      <w:marTop w:val="0"/>
      <w:marBottom w:val="0"/>
      <w:divBdr>
        <w:top w:val="none" w:sz="0" w:space="0" w:color="auto"/>
        <w:left w:val="none" w:sz="0" w:space="0" w:color="auto"/>
        <w:bottom w:val="none" w:sz="0" w:space="0" w:color="auto"/>
        <w:right w:val="none" w:sz="0" w:space="0" w:color="auto"/>
      </w:divBdr>
    </w:div>
    <w:div w:id="1812136484">
      <w:bodyDiv w:val="1"/>
      <w:marLeft w:val="0"/>
      <w:marRight w:val="0"/>
      <w:marTop w:val="0"/>
      <w:marBottom w:val="0"/>
      <w:divBdr>
        <w:top w:val="none" w:sz="0" w:space="0" w:color="auto"/>
        <w:left w:val="none" w:sz="0" w:space="0" w:color="auto"/>
        <w:bottom w:val="none" w:sz="0" w:space="0" w:color="auto"/>
        <w:right w:val="none" w:sz="0" w:space="0" w:color="auto"/>
      </w:divBdr>
    </w:div>
    <w:div w:id="1813016675">
      <w:bodyDiv w:val="1"/>
      <w:marLeft w:val="0"/>
      <w:marRight w:val="0"/>
      <w:marTop w:val="0"/>
      <w:marBottom w:val="0"/>
      <w:divBdr>
        <w:top w:val="none" w:sz="0" w:space="0" w:color="auto"/>
        <w:left w:val="none" w:sz="0" w:space="0" w:color="auto"/>
        <w:bottom w:val="none" w:sz="0" w:space="0" w:color="auto"/>
        <w:right w:val="none" w:sz="0" w:space="0" w:color="auto"/>
      </w:divBdr>
    </w:div>
    <w:div w:id="1813327433">
      <w:bodyDiv w:val="1"/>
      <w:marLeft w:val="0"/>
      <w:marRight w:val="0"/>
      <w:marTop w:val="0"/>
      <w:marBottom w:val="0"/>
      <w:divBdr>
        <w:top w:val="none" w:sz="0" w:space="0" w:color="auto"/>
        <w:left w:val="none" w:sz="0" w:space="0" w:color="auto"/>
        <w:bottom w:val="none" w:sz="0" w:space="0" w:color="auto"/>
        <w:right w:val="none" w:sz="0" w:space="0" w:color="auto"/>
      </w:divBdr>
    </w:div>
    <w:div w:id="1813670310">
      <w:bodyDiv w:val="1"/>
      <w:marLeft w:val="0"/>
      <w:marRight w:val="0"/>
      <w:marTop w:val="0"/>
      <w:marBottom w:val="0"/>
      <w:divBdr>
        <w:top w:val="none" w:sz="0" w:space="0" w:color="auto"/>
        <w:left w:val="none" w:sz="0" w:space="0" w:color="auto"/>
        <w:bottom w:val="none" w:sz="0" w:space="0" w:color="auto"/>
        <w:right w:val="none" w:sz="0" w:space="0" w:color="auto"/>
      </w:divBdr>
    </w:div>
    <w:div w:id="1814759687">
      <w:bodyDiv w:val="1"/>
      <w:marLeft w:val="0"/>
      <w:marRight w:val="0"/>
      <w:marTop w:val="0"/>
      <w:marBottom w:val="0"/>
      <w:divBdr>
        <w:top w:val="none" w:sz="0" w:space="0" w:color="auto"/>
        <w:left w:val="none" w:sz="0" w:space="0" w:color="auto"/>
        <w:bottom w:val="none" w:sz="0" w:space="0" w:color="auto"/>
        <w:right w:val="none" w:sz="0" w:space="0" w:color="auto"/>
      </w:divBdr>
    </w:div>
    <w:div w:id="1814954137">
      <w:bodyDiv w:val="1"/>
      <w:marLeft w:val="0"/>
      <w:marRight w:val="0"/>
      <w:marTop w:val="0"/>
      <w:marBottom w:val="0"/>
      <w:divBdr>
        <w:top w:val="none" w:sz="0" w:space="0" w:color="auto"/>
        <w:left w:val="none" w:sz="0" w:space="0" w:color="auto"/>
        <w:bottom w:val="none" w:sz="0" w:space="0" w:color="auto"/>
        <w:right w:val="none" w:sz="0" w:space="0" w:color="auto"/>
      </w:divBdr>
    </w:div>
    <w:div w:id="1815487649">
      <w:bodyDiv w:val="1"/>
      <w:marLeft w:val="0"/>
      <w:marRight w:val="0"/>
      <w:marTop w:val="0"/>
      <w:marBottom w:val="0"/>
      <w:divBdr>
        <w:top w:val="none" w:sz="0" w:space="0" w:color="auto"/>
        <w:left w:val="none" w:sz="0" w:space="0" w:color="auto"/>
        <w:bottom w:val="none" w:sz="0" w:space="0" w:color="auto"/>
        <w:right w:val="none" w:sz="0" w:space="0" w:color="auto"/>
      </w:divBdr>
    </w:div>
    <w:div w:id="1816220500">
      <w:bodyDiv w:val="1"/>
      <w:marLeft w:val="0"/>
      <w:marRight w:val="0"/>
      <w:marTop w:val="0"/>
      <w:marBottom w:val="0"/>
      <w:divBdr>
        <w:top w:val="none" w:sz="0" w:space="0" w:color="auto"/>
        <w:left w:val="none" w:sz="0" w:space="0" w:color="auto"/>
        <w:bottom w:val="none" w:sz="0" w:space="0" w:color="auto"/>
        <w:right w:val="none" w:sz="0" w:space="0" w:color="auto"/>
      </w:divBdr>
    </w:div>
    <w:div w:id="1816727019">
      <w:bodyDiv w:val="1"/>
      <w:marLeft w:val="0"/>
      <w:marRight w:val="0"/>
      <w:marTop w:val="0"/>
      <w:marBottom w:val="0"/>
      <w:divBdr>
        <w:top w:val="none" w:sz="0" w:space="0" w:color="auto"/>
        <w:left w:val="none" w:sz="0" w:space="0" w:color="auto"/>
        <w:bottom w:val="none" w:sz="0" w:space="0" w:color="auto"/>
        <w:right w:val="none" w:sz="0" w:space="0" w:color="auto"/>
      </w:divBdr>
    </w:div>
    <w:div w:id="1817718029">
      <w:bodyDiv w:val="1"/>
      <w:marLeft w:val="0"/>
      <w:marRight w:val="0"/>
      <w:marTop w:val="0"/>
      <w:marBottom w:val="0"/>
      <w:divBdr>
        <w:top w:val="none" w:sz="0" w:space="0" w:color="auto"/>
        <w:left w:val="none" w:sz="0" w:space="0" w:color="auto"/>
        <w:bottom w:val="none" w:sz="0" w:space="0" w:color="auto"/>
        <w:right w:val="none" w:sz="0" w:space="0" w:color="auto"/>
      </w:divBdr>
    </w:div>
    <w:div w:id="1818718249">
      <w:bodyDiv w:val="1"/>
      <w:marLeft w:val="0"/>
      <w:marRight w:val="0"/>
      <w:marTop w:val="0"/>
      <w:marBottom w:val="0"/>
      <w:divBdr>
        <w:top w:val="none" w:sz="0" w:space="0" w:color="auto"/>
        <w:left w:val="none" w:sz="0" w:space="0" w:color="auto"/>
        <w:bottom w:val="none" w:sz="0" w:space="0" w:color="auto"/>
        <w:right w:val="none" w:sz="0" w:space="0" w:color="auto"/>
      </w:divBdr>
    </w:div>
    <w:div w:id="1819296056">
      <w:bodyDiv w:val="1"/>
      <w:marLeft w:val="0"/>
      <w:marRight w:val="0"/>
      <w:marTop w:val="0"/>
      <w:marBottom w:val="0"/>
      <w:divBdr>
        <w:top w:val="none" w:sz="0" w:space="0" w:color="auto"/>
        <w:left w:val="none" w:sz="0" w:space="0" w:color="auto"/>
        <w:bottom w:val="none" w:sz="0" w:space="0" w:color="auto"/>
        <w:right w:val="none" w:sz="0" w:space="0" w:color="auto"/>
      </w:divBdr>
    </w:div>
    <w:div w:id="1819305024">
      <w:bodyDiv w:val="1"/>
      <w:marLeft w:val="0"/>
      <w:marRight w:val="0"/>
      <w:marTop w:val="0"/>
      <w:marBottom w:val="0"/>
      <w:divBdr>
        <w:top w:val="none" w:sz="0" w:space="0" w:color="auto"/>
        <w:left w:val="none" w:sz="0" w:space="0" w:color="auto"/>
        <w:bottom w:val="none" w:sz="0" w:space="0" w:color="auto"/>
        <w:right w:val="none" w:sz="0" w:space="0" w:color="auto"/>
      </w:divBdr>
    </w:div>
    <w:div w:id="1821536855">
      <w:bodyDiv w:val="1"/>
      <w:marLeft w:val="0"/>
      <w:marRight w:val="0"/>
      <w:marTop w:val="0"/>
      <w:marBottom w:val="0"/>
      <w:divBdr>
        <w:top w:val="none" w:sz="0" w:space="0" w:color="auto"/>
        <w:left w:val="none" w:sz="0" w:space="0" w:color="auto"/>
        <w:bottom w:val="none" w:sz="0" w:space="0" w:color="auto"/>
        <w:right w:val="none" w:sz="0" w:space="0" w:color="auto"/>
      </w:divBdr>
    </w:div>
    <w:div w:id="1825047528">
      <w:bodyDiv w:val="1"/>
      <w:marLeft w:val="0"/>
      <w:marRight w:val="0"/>
      <w:marTop w:val="0"/>
      <w:marBottom w:val="0"/>
      <w:divBdr>
        <w:top w:val="none" w:sz="0" w:space="0" w:color="auto"/>
        <w:left w:val="none" w:sz="0" w:space="0" w:color="auto"/>
        <w:bottom w:val="none" w:sz="0" w:space="0" w:color="auto"/>
        <w:right w:val="none" w:sz="0" w:space="0" w:color="auto"/>
      </w:divBdr>
    </w:div>
    <w:div w:id="1825854001">
      <w:bodyDiv w:val="1"/>
      <w:marLeft w:val="0"/>
      <w:marRight w:val="0"/>
      <w:marTop w:val="0"/>
      <w:marBottom w:val="0"/>
      <w:divBdr>
        <w:top w:val="none" w:sz="0" w:space="0" w:color="auto"/>
        <w:left w:val="none" w:sz="0" w:space="0" w:color="auto"/>
        <w:bottom w:val="none" w:sz="0" w:space="0" w:color="auto"/>
        <w:right w:val="none" w:sz="0" w:space="0" w:color="auto"/>
      </w:divBdr>
    </w:div>
    <w:div w:id="1827163086">
      <w:bodyDiv w:val="1"/>
      <w:marLeft w:val="0"/>
      <w:marRight w:val="0"/>
      <w:marTop w:val="0"/>
      <w:marBottom w:val="0"/>
      <w:divBdr>
        <w:top w:val="none" w:sz="0" w:space="0" w:color="auto"/>
        <w:left w:val="none" w:sz="0" w:space="0" w:color="auto"/>
        <w:bottom w:val="none" w:sz="0" w:space="0" w:color="auto"/>
        <w:right w:val="none" w:sz="0" w:space="0" w:color="auto"/>
      </w:divBdr>
    </w:div>
    <w:div w:id="1828012634">
      <w:bodyDiv w:val="1"/>
      <w:marLeft w:val="0"/>
      <w:marRight w:val="0"/>
      <w:marTop w:val="0"/>
      <w:marBottom w:val="0"/>
      <w:divBdr>
        <w:top w:val="none" w:sz="0" w:space="0" w:color="auto"/>
        <w:left w:val="none" w:sz="0" w:space="0" w:color="auto"/>
        <w:bottom w:val="none" w:sz="0" w:space="0" w:color="auto"/>
        <w:right w:val="none" w:sz="0" w:space="0" w:color="auto"/>
      </w:divBdr>
    </w:div>
    <w:div w:id="1828134147">
      <w:bodyDiv w:val="1"/>
      <w:marLeft w:val="0"/>
      <w:marRight w:val="0"/>
      <w:marTop w:val="0"/>
      <w:marBottom w:val="0"/>
      <w:divBdr>
        <w:top w:val="none" w:sz="0" w:space="0" w:color="auto"/>
        <w:left w:val="none" w:sz="0" w:space="0" w:color="auto"/>
        <w:bottom w:val="none" w:sz="0" w:space="0" w:color="auto"/>
        <w:right w:val="none" w:sz="0" w:space="0" w:color="auto"/>
      </w:divBdr>
    </w:div>
    <w:div w:id="1829590501">
      <w:bodyDiv w:val="1"/>
      <w:marLeft w:val="0"/>
      <w:marRight w:val="0"/>
      <w:marTop w:val="0"/>
      <w:marBottom w:val="0"/>
      <w:divBdr>
        <w:top w:val="none" w:sz="0" w:space="0" w:color="auto"/>
        <w:left w:val="none" w:sz="0" w:space="0" w:color="auto"/>
        <w:bottom w:val="none" w:sz="0" w:space="0" w:color="auto"/>
        <w:right w:val="none" w:sz="0" w:space="0" w:color="auto"/>
      </w:divBdr>
    </w:div>
    <w:div w:id="1829780632">
      <w:bodyDiv w:val="1"/>
      <w:marLeft w:val="0"/>
      <w:marRight w:val="0"/>
      <w:marTop w:val="0"/>
      <w:marBottom w:val="0"/>
      <w:divBdr>
        <w:top w:val="none" w:sz="0" w:space="0" w:color="auto"/>
        <w:left w:val="none" w:sz="0" w:space="0" w:color="auto"/>
        <w:bottom w:val="none" w:sz="0" w:space="0" w:color="auto"/>
        <w:right w:val="none" w:sz="0" w:space="0" w:color="auto"/>
      </w:divBdr>
    </w:div>
    <w:div w:id="1829785943">
      <w:bodyDiv w:val="1"/>
      <w:marLeft w:val="0"/>
      <w:marRight w:val="0"/>
      <w:marTop w:val="0"/>
      <w:marBottom w:val="0"/>
      <w:divBdr>
        <w:top w:val="none" w:sz="0" w:space="0" w:color="auto"/>
        <w:left w:val="none" w:sz="0" w:space="0" w:color="auto"/>
        <w:bottom w:val="none" w:sz="0" w:space="0" w:color="auto"/>
        <w:right w:val="none" w:sz="0" w:space="0" w:color="auto"/>
      </w:divBdr>
    </w:div>
    <w:div w:id="1830175923">
      <w:bodyDiv w:val="1"/>
      <w:marLeft w:val="0"/>
      <w:marRight w:val="0"/>
      <w:marTop w:val="0"/>
      <w:marBottom w:val="0"/>
      <w:divBdr>
        <w:top w:val="none" w:sz="0" w:space="0" w:color="auto"/>
        <w:left w:val="none" w:sz="0" w:space="0" w:color="auto"/>
        <w:bottom w:val="none" w:sz="0" w:space="0" w:color="auto"/>
        <w:right w:val="none" w:sz="0" w:space="0" w:color="auto"/>
      </w:divBdr>
    </w:div>
    <w:div w:id="1830440317">
      <w:bodyDiv w:val="1"/>
      <w:marLeft w:val="0"/>
      <w:marRight w:val="0"/>
      <w:marTop w:val="0"/>
      <w:marBottom w:val="0"/>
      <w:divBdr>
        <w:top w:val="none" w:sz="0" w:space="0" w:color="auto"/>
        <w:left w:val="none" w:sz="0" w:space="0" w:color="auto"/>
        <w:bottom w:val="none" w:sz="0" w:space="0" w:color="auto"/>
        <w:right w:val="none" w:sz="0" w:space="0" w:color="auto"/>
      </w:divBdr>
    </w:div>
    <w:div w:id="1831170370">
      <w:bodyDiv w:val="1"/>
      <w:marLeft w:val="0"/>
      <w:marRight w:val="0"/>
      <w:marTop w:val="0"/>
      <w:marBottom w:val="0"/>
      <w:divBdr>
        <w:top w:val="none" w:sz="0" w:space="0" w:color="auto"/>
        <w:left w:val="none" w:sz="0" w:space="0" w:color="auto"/>
        <w:bottom w:val="none" w:sz="0" w:space="0" w:color="auto"/>
        <w:right w:val="none" w:sz="0" w:space="0" w:color="auto"/>
      </w:divBdr>
    </w:div>
    <w:div w:id="1831172736">
      <w:bodyDiv w:val="1"/>
      <w:marLeft w:val="0"/>
      <w:marRight w:val="0"/>
      <w:marTop w:val="0"/>
      <w:marBottom w:val="0"/>
      <w:divBdr>
        <w:top w:val="none" w:sz="0" w:space="0" w:color="auto"/>
        <w:left w:val="none" w:sz="0" w:space="0" w:color="auto"/>
        <w:bottom w:val="none" w:sz="0" w:space="0" w:color="auto"/>
        <w:right w:val="none" w:sz="0" w:space="0" w:color="auto"/>
      </w:divBdr>
    </w:div>
    <w:div w:id="1831946860">
      <w:bodyDiv w:val="1"/>
      <w:marLeft w:val="0"/>
      <w:marRight w:val="0"/>
      <w:marTop w:val="0"/>
      <w:marBottom w:val="0"/>
      <w:divBdr>
        <w:top w:val="none" w:sz="0" w:space="0" w:color="auto"/>
        <w:left w:val="none" w:sz="0" w:space="0" w:color="auto"/>
        <w:bottom w:val="none" w:sz="0" w:space="0" w:color="auto"/>
        <w:right w:val="none" w:sz="0" w:space="0" w:color="auto"/>
      </w:divBdr>
    </w:div>
    <w:div w:id="1832596850">
      <w:bodyDiv w:val="1"/>
      <w:marLeft w:val="0"/>
      <w:marRight w:val="0"/>
      <w:marTop w:val="0"/>
      <w:marBottom w:val="0"/>
      <w:divBdr>
        <w:top w:val="none" w:sz="0" w:space="0" w:color="auto"/>
        <w:left w:val="none" w:sz="0" w:space="0" w:color="auto"/>
        <w:bottom w:val="none" w:sz="0" w:space="0" w:color="auto"/>
        <w:right w:val="none" w:sz="0" w:space="0" w:color="auto"/>
      </w:divBdr>
    </w:div>
    <w:div w:id="1832865674">
      <w:bodyDiv w:val="1"/>
      <w:marLeft w:val="0"/>
      <w:marRight w:val="0"/>
      <w:marTop w:val="0"/>
      <w:marBottom w:val="0"/>
      <w:divBdr>
        <w:top w:val="none" w:sz="0" w:space="0" w:color="auto"/>
        <w:left w:val="none" w:sz="0" w:space="0" w:color="auto"/>
        <w:bottom w:val="none" w:sz="0" w:space="0" w:color="auto"/>
        <w:right w:val="none" w:sz="0" w:space="0" w:color="auto"/>
      </w:divBdr>
    </w:div>
    <w:div w:id="1833138028">
      <w:bodyDiv w:val="1"/>
      <w:marLeft w:val="0"/>
      <w:marRight w:val="0"/>
      <w:marTop w:val="0"/>
      <w:marBottom w:val="0"/>
      <w:divBdr>
        <w:top w:val="none" w:sz="0" w:space="0" w:color="auto"/>
        <w:left w:val="none" w:sz="0" w:space="0" w:color="auto"/>
        <w:bottom w:val="none" w:sz="0" w:space="0" w:color="auto"/>
        <w:right w:val="none" w:sz="0" w:space="0" w:color="auto"/>
      </w:divBdr>
    </w:div>
    <w:div w:id="1833905823">
      <w:bodyDiv w:val="1"/>
      <w:marLeft w:val="0"/>
      <w:marRight w:val="0"/>
      <w:marTop w:val="0"/>
      <w:marBottom w:val="0"/>
      <w:divBdr>
        <w:top w:val="none" w:sz="0" w:space="0" w:color="auto"/>
        <w:left w:val="none" w:sz="0" w:space="0" w:color="auto"/>
        <w:bottom w:val="none" w:sz="0" w:space="0" w:color="auto"/>
        <w:right w:val="none" w:sz="0" w:space="0" w:color="auto"/>
      </w:divBdr>
    </w:div>
    <w:div w:id="1833907497">
      <w:bodyDiv w:val="1"/>
      <w:marLeft w:val="0"/>
      <w:marRight w:val="0"/>
      <w:marTop w:val="0"/>
      <w:marBottom w:val="0"/>
      <w:divBdr>
        <w:top w:val="none" w:sz="0" w:space="0" w:color="auto"/>
        <w:left w:val="none" w:sz="0" w:space="0" w:color="auto"/>
        <w:bottom w:val="none" w:sz="0" w:space="0" w:color="auto"/>
        <w:right w:val="none" w:sz="0" w:space="0" w:color="auto"/>
      </w:divBdr>
    </w:div>
    <w:div w:id="1834178254">
      <w:bodyDiv w:val="1"/>
      <w:marLeft w:val="0"/>
      <w:marRight w:val="0"/>
      <w:marTop w:val="0"/>
      <w:marBottom w:val="0"/>
      <w:divBdr>
        <w:top w:val="none" w:sz="0" w:space="0" w:color="auto"/>
        <w:left w:val="none" w:sz="0" w:space="0" w:color="auto"/>
        <w:bottom w:val="none" w:sz="0" w:space="0" w:color="auto"/>
        <w:right w:val="none" w:sz="0" w:space="0" w:color="auto"/>
      </w:divBdr>
    </w:div>
    <w:div w:id="1834563729">
      <w:bodyDiv w:val="1"/>
      <w:marLeft w:val="0"/>
      <w:marRight w:val="0"/>
      <w:marTop w:val="0"/>
      <w:marBottom w:val="0"/>
      <w:divBdr>
        <w:top w:val="none" w:sz="0" w:space="0" w:color="auto"/>
        <w:left w:val="none" w:sz="0" w:space="0" w:color="auto"/>
        <w:bottom w:val="none" w:sz="0" w:space="0" w:color="auto"/>
        <w:right w:val="none" w:sz="0" w:space="0" w:color="auto"/>
      </w:divBdr>
    </w:div>
    <w:div w:id="1834642996">
      <w:bodyDiv w:val="1"/>
      <w:marLeft w:val="0"/>
      <w:marRight w:val="0"/>
      <w:marTop w:val="0"/>
      <w:marBottom w:val="0"/>
      <w:divBdr>
        <w:top w:val="none" w:sz="0" w:space="0" w:color="auto"/>
        <w:left w:val="none" w:sz="0" w:space="0" w:color="auto"/>
        <w:bottom w:val="none" w:sz="0" w:space="0" w:color="auto"/>
        <w:right w:val="none" w:sz="0" w:space="0" w:color="auto"/>
      </w:divBdr>
    </w:div>
    <w:div w:id="1834681251">
      <w:bodyDiv w:val="1"/>
      <w:marLeft w:val="0"/>
      <w:marRight w:val="0"/>
      <w:marTop w:val="0"/>
      <w:marBottom w:val="0"/>
      <w:divBdr>
        <w:top w:val="none" w:sz="0" w:space="0" w:color="auto"/>
        <w:left w:val="none" w:sz="0" w:space="0" w:color="auto"/>
        <w:bottom w:val="none" w:sz="0" w:space="0" w:color="auto"/>
        <w:right w:val="none" w:sz="0" w:space="0" w:color="auto"/>
      </w:divBdr>
    </w:div>
    <w:div w:id="1835492033">
      <w:bodyDiv w:val="1"/>
      <w:marLeft w:val="0"/>
      <w:marRight w:val="0"/>
      <w:marTop w:val="0"/>
      <w:marBottom w:val="0"/>
      <w:divBdr>
        <w:top w:val="none" w:sz="0" w:space="0" w:color="auto"/>
        <w:left w:val="none" w:sz="0" w:space="0" w:color="auto"/>
        <w:bottom w:val="none" w:sz="0" w:space="0" w:color="auto"/>
        <w:right w:val="none" w:sz="0" w:space="0" w:color="auto"/>
      </w:divBdr>
    </w:div>
    <w:div w:id="1835871659">
      <w:bodyDiv w:val="1"/>
      <w:marLeft w:val="0"/>
      <w:marRight w:val="0"/>
      <w:marTop w:val="0"/>
      <w:marBottom w:val="0"/>
      <w:divBdr>
        <w:top w:val="none" w:sz="0" w:space="0" w:color="auto"/>
        <w:left w:val="none" w:sz="0" w:space="0" w:color="auto"/>
        <w:bottom w:val="none" w:sz="0" w:space="0" w:color="auto"/>
        <w:right w:val="none" w:sz="0" w:space="0" w:color="auto"/>
      </w:divBdr>
    </w:div>
    <w:div w:id="1836416211">
      <w:bodyDiv w:val="1"/>
      <w:marLeft w:val="0"/>
      <w:marRight w:val="0"/>
      <w:marTop w:val="0"/>
      <w:marBottom w:val="0"/>
      <w:divBdr>
        <w:top w:val="none" w:sz="0" w:space="0" w:color="auto"/>
        <w:left w:val="none" w:sz="0" w:space="0" w:color="auto"/>
        <w:bottom w:val="none" w:sz="0" w:space="0" w:color="auto"/>
        <w:right w:val="none" w:sz="0" w:space="0" w:color="auto"/>
      </w:divBdr>
    </w:div>
    <w:div w:id="1836455563">
      <w:bodyDiv w:val="1"/>
      <w:marLeft w:val="0"/>
      <w:marRight w:val="0"/>
      <w:marTop w:val="0"/>
      <w:marBottom w:val="0"/>
      <w:divBdr>
        <w:top w:val="none" w:sz="0" w:space="0" w:color="auto"/>
        <w:left w:val="none" w:sz="0" w:space="0" w:color="auto"/>
        <w:bottom w:val="none" w:sz="0" w:space="0" w:color="auto"/>
        <w:right w:val="none" w:sz="0" w:space="0" w:color="auto"/>
      </w:divBdr>
    </w:div>
    <w:div w:id="1836726487">
      <w:bodyDiv w:val="1"/>
      <w:marLeft w:val="0"/>
      <w:marRight w:val="0"/>
      <w:marTop w:val="0"/>
      <w:marBottom w:val="0"/>
      <w:divBdr>
        <w:top w:val="none" w:sz="0" w:space="0" w:color="auto"/>
        <w:left w:val="none" w:sz="0" w:space="0" w:color="auto"/>
        <w:bottom w:val="none" w:sz="0" w:space="0" w:color="auto"/>
        <w:right w:val="none" w:sz="0" w:space="0" w:color="auto"/>
      </w:divBdr>
    </w:div>
    <w:div w:id="1837576073">
      <w:bodyDiv w:val="1"/>
      <w:marLeft w:val="0"/>
      <w:marRight w:val="0"/>
      <w:marTop w:val="0"/>
      <w:marBottom w:val="0"/>
      <w:divBdr>
        <w:top w:val="none" w:sz="0" w:space="0" w:color="auto"/>
        <w:left w:val="none" w:sz="0" w:space="0" w:color="auto"/>
        <w:bottom w:val="none" w:sz="0" w:space="0" w:color="auto"/>
        <w:right w:val="none" w:sz="0" w:space="0" w:color="auto"/>
      </w:divBdr>
    </w:div>
    <w:div w:id="1837962361">
      <w:bodyDiv w:val="1"/>
      <w:marLeft w:val="0"/>
      <w:marRight w:val="0"/>
      <w:marTop w:val="0"/>
      <w:marBottom w:val="0"/>
      <w:divBdr>
        <w:top w:val="none" w:sz="0" w:space="0" w:color="auto"/>
        <w:left w:val="none" w:sz="0" w:space="0" w:color="auto"/>
        <w:bottom w:val="none" w:sz="0" w:space="0" w:color="auto"/>
        <w:right w:val="none" w:sz="0" w:space="0" w:color="auto"/>
      </w:divBdr>
    </w:div>
    <w:div w:id="1839298328">
      <w:bodyDiv w:val="1"/>
      <w:marLeft w:val="0"/>
      <w:marRight w:val="0"/>
      <w:marTop w:val="0"/>
      <w:marBottom w:val="0"/>
      <w:divBdr>
        <w:top w:val="none" w:sz="0" w:space="0" w:color="auto"/>
        <w:left w:val="none" w:sz="0" w:space="0" w:color="auto"/>
        <w:bottom w:val="none" w:sz="0" w:space="0" w:color="auto"/>
        <w:right w:val="none" w:sz="0" w:space="0" w:color="auto"/>
      </w:divBdr>
    </w:div>
    <w:div w:id="1840266034">
      <w:bodyDiv w:val="1"/>
      <w:marLeft w:val="0"/>
      <w:marRight w:val="0"/>
      <w:marTop w:val="0"/>
      <w:marBottom w:val="0"/>
      <w:divBdr>
        <w:top w:val="none" w:sz="0" w:space="0" w:color="auto"/>
        <w:left w:val="none" w:sz="0" w:space="0" w:color="auto"/>
        <w:bottom w:val="none" w:sz="0" w:space="0" w:color="auto"/>
        <w:right w:val="none" w:sz="0" w:space="0" w:color="auto"/>
      </w:divBdr>
    </w:div>
    <w:div w:id="1842117082">
      <w:bodyDiv w:val="1"/>
      <w:marLeft w:val="0"/>
      <w:marRight w:val="0"/>
      <w:marTop w:val="0"/>
      <w:marBottom w:val="0"/>
      <w:divBdr>
        <w:top w:val="none" w:sz="0" w:space="0" w:color="auto"/>
        <w:left w:val="none" w:sz="0" w:space="0" w:color="auto"/>
        <w:bottom w:val="none" w:sz="0" w:space="0" w:color="auto"/>
        <w:right w:val="none" w:sz="0" w:space="0" w:color="auto"/>
      </w:divBdr>
    </w:div>
    <w:div w:id="1842743721">
      <w:bodyDiv w:val="1"/>
      <w:marLeft w:val="0"/>
      <w:marRight w:val="0"/>
      <w:marTop w:val="0"/>
      <w:marBottom w:val="0"/>
      <w:divBdr>
        <w:top w:val="none" w:sz="0" w:space="0" w:color="auto"/>
        <w:left w:val="none" w:sz="0" w:space="0" w:color="auto"/>
        <w:bottom w:val="none" w:sz="0" w:space="0" w:color="auto"/>
        <w:right w:val="none" w:sz="0" w:space="0" w:color="auto"/>
      </w:divBdr>
    </w:div>
    <w:div w:id="1842816896">
      <w:bodyDiv w:val="1"/>
      <w:marLeft w:val="0"/>
      <w:marRight w:val="0"/>
      <w:marTop w:val="0"/>
      <w:marBottom w:val="0"/>
      <w:divBdr>
        <w:top w:val="none" w:sz="0" w:space="0" w:color="auto"/>
        <w:left w:val="none" w:sz="0" w:space="0" w:color="auto"/>
        <w:bottom w:val="none" w:sz="0" w:space="0" w:color="auto"/>
        <w:right w:val="none" w:sz="0" w:space="0" w:color="auto"/>
      </w:divBdr>
    </w:div>
    <w:div w:id="1843158517">
      <w:bodyDiv w:val="1"/>
      <w:marLeft w:val="0"/>
      <w:marRight w:val="0"/>
      <w:marTop w:val="0"/>
      <w:marBottom w:val="0"/>
      <w:divBdr>
        <w:top w:val="none" w:sz="0" w:space="0" w:color="auto"/>
        <w:left w:val="none" w:sz="0" w:space="0" w:color="auto"/>
        <w:bottom w:val="none" w:sz="0" w:space="0" w:color="auto"/>
        <w:right w:val="none" w:sz="0" w:space="0" w:color="auto"/>
      </w:divBdr>
    </w:div>
    <w:div w:id="1843737943">
      <w:bodyDiv w:val="1"/>
      <w:marLeft w:val="0"/>
      <w:marRight w:val="0"/>
      <w:marTop w:val="0"/>
      <w:marBottom w:val="0"/>
      <w:divBdr>
        <w:top w:val="none" w:sz="0" w:space="0" w:color="auto"/>
        <w:left w:val="none" w:sz="0" w:space="0" w:color="auto"/>
        <w:bottom w:val="none" w:sz="0" w:space="0" w:color="auto"/>
        <w:right w:val="none" w:sz="0" w:space="0" w:color="auto"/>
      </w:divBdr>
    </w:div>
    <w:div w:id="1845586726">
      <w:bodyDiv w:val="1"/>
      <w:marLeft w:val="0"/>
      <w:marRight w:val="0"/>
      <w:marTop w:val="0"/>
      <w:marBottom w:val="0"/>
      <w:divBdr>
        <w:top w:val="none" w:sz="0" w:space="0" w:color="auto"/>
        <w:left w:val="none" w:sz="0" w:space="0" w:color="auto"/>
        <w:bottom w:val="none" w:sz="0" w:space="0" w:color="auto"/>
        <w:right w:val="none" w:sz="0" w:space="0" w:color="auto"/>
      </w:divBdr>
    </w:div>
    <w:div w:id="1845704687">
      <w:bodyDiv w:val="1"/>
      <w:marLeft w:val="0"/>
      <w:marRight w:val="0"/>
      <w:marTop w:val="0"/>
      <w:marBottom w:val="0"/>
      <w:divBdr>
        <w:top w:val="none" w:sz="0" w:space="0" w:color="auto"/>
        <w:left w:val="none" w:sz="0" w:space="0" w:color="auto"/>
        <w:bottom w:val="none" w:sz="0" w:space="0" w:color="auto"/>
        <w:right w:val="none" w:sz="0" w:space="0" w:color="auto"/>
      </w:divBdr>
    </w:div>
    <w:div w:id="1845897838">
      <w:bodyDiv w:val="1"/>
      <w:marLeft w:val="0"/>
      <w:marRight w:val="0"/>
      <w:marTop w:val="0"/>
      <w:marBottom w:val="0"/>
      <w:divBdr>
        <w:top w:val="none" w:sz="0" w:space="0" w:color="auto"/>
        <w:left w:val="none" w:sz="0" w:space="0" w:color="auto"/>
        <w:bottom w:val="none" w:sz="0" w:space="0" w:color="auto"/>
        <w:right w:val="none" w:sz="0" w:space="0" w:color="auto"/>
      </w:divBdr>
    </w:div>
    <w:div w:id="1846044591">
      <w:bodyDiv w:val="1"/>
      <w:marLeft w:val="0"/>
      <w:marRight w:val="0"/>
      <w:marTop w:val="0"/>
      <w:marBottom w:val="0"/>
      <w:divBdr>
        <w:top w:val="none" w:sz="0" w:space="0" w:color="auto"/>
        <w:left w:val="none" w:sz="0" w:space="0" w:color="auto"/>
        <w:bottom w:val="none" w:sz="0" w:space="0" w:color="auto"/>
        <w:right w:val="none" w:sz="0" w:space="0" w:color="auto"/>
      </w:divBdr>
    </w:div>
    <w:div w:id="1846750548">
      <w:bodyDiv w:val="1"/>
      <w:marLeft w:val="0"/>
      <w:marRight w:val="0"/>
      <w:marTop w:val="0"/>
      <w:marBottom w:val="0"/>
      <w:divBdr>
        <w:top w:val="none" w:sz="0" w:space="0" w:color="auto"/>
        <w:left w:val="none" w:sz="0" w:space="0" w:color="auto"/>
        <w:bottom w:val="none" w:sz="0" w:space="0" w:color="auto"/>
        <w:right w:val="none" w:sz="0" w:space="0" w:color="auto"/>
      </w:divBdr>
    </w:div>
    <w:div w:id="1847015842">
      <w:bodyDiv w:val="1"/>
      <w:marLeft w:val="0"/>
      <w:marRight w:val="0"/>
      <w:marTop w:val="0"/>
      <w:marBottom w:val="0"/>
      <w:divBdr>
        <w:top w:val="none" w:sz="0" w:space="0" w:color="auto"/>
        <w:left w:val="none" w:sz="0" w:space="0" w:color="auto"/>
        <w:bottom w:val="none" w:sz="0" w:space="0" w:color="auto"/>
        <w:right w:val="none" w:sz="0" w:space="0" w:color="auto"/>
      </w:divBdr>
    </w:div>
    <w:div w:id="1848210345">
      <w:bodyDiv w:val="1"/>
      <w:marLeft w:val="0"/>
      <w:marRight w:val="0"/>
      <w:marTop w:val="0"/>
      <w:marBottom w:val="0"/>
      <w:divBdr>
        <w:top w:val="none" w:sz="0" w:space="0" w:color="auto"/>
        <w:left w:val="none" w:sz="0" w:space="0" w:color="auto"/>
        <w:bottom w:val="none" w:sz="0" w:space="0" w:color="auto"/>
        <w:right w:val="none" w:sz="0" w:space="0" w:color="auto"/>
      </w:divBdr>
    </w:div>
    <w:div w:id="1849442551">
      <w:bodyDiv w:val="1"/>
      <w:marLeft w:val="0"/>
      <w:marRight w:val="0"/>
      <w:marTop w:val="0"/>
      <w:marBottom w:val="0"/>
      <w:divBdr>
        <w:top w:val="none" w:sz="0" w:space="0" w:color="auto"/>
        <w:left w:val="none" w:sz="0" w:space="0" w:color="auto"/>
        <w:bottom w:val="none" w:sz="0" w:space="0" w:color="auto"/>
        <w:right w:val="none" w:sz="0" w:space="0" w:color="auto"/>
      </w:divBdr>
    </w:div>
    <w:div w:id="1849754464">
      <w:bodyDiv w:val="1"/>
      <w:marLeft w:val="0"/>
      <w:marRight w:val="0"/>
      <w:marTop w:val="0"/>
      <w:marBottom w:val="0"/>
      <w:divBdr>
        <w:top w:val="none" w:sz="0" w:space="0" w:color="auto"/>
        <w:left w:val="none" w:sz="0" w:space="0" w:color="auto"/>
        <w:bottom w:val="none" w:sz="0" w:space="0" w:color="auto"/>
        <w:right w:val="none" w:sz="0" w:space="0" w:color="auto"/>
      </w:divBdr>
    </w:div>
    <w:div w:id="1850024912">
      <w:bodyDiv w:val="1"/>
      <w:marLeft w:val="0"/>
      <w:marRight w:val="0"/>
      <w:marTop w:val="0"/>
      <w:marBottom w:val="0"/>
      <w:divBdr>
        <w:top w:val="none" w:sz="0" w:space="0" w:color="auto"/>
        <w:left w:val="none" w:sz="0" w:space="0" w:color="auto"/>
        <w:bottom w:val="none" w:sz="0" w:space="0" w:color="auto"/>
        <w:right w:val="none" w:sz="0" w:space="0" w:color="auto"/>
      </w:divBdr>
    </w:div>
    <w:div w:id="1851748390">
      <w:bodyDiv w:val="1"/>
      <w:marLeft w:val="0"/>
      <w:marRight w:val="0"/>
      <w:marTop w:val="0"/>
      <w:marBottom w:val="0"/>
      <w:divBdr>
        <w:top w:val="none" w:sz="0" w:space="0" w:color="auto"/>
        <w:left w:val="none" w:sz="0" w:space="0" w:color="auto"/>
        <w:bottom w:val="none" w:sz="0" w:space="0" w:color="auto"/>
        <w:right w:val="none" w:sz="0" w:space="0" w:color="auto"/>
      </w:divBdr>
    </w:div>
    <w:div w:id="1851866192">
      <w:bodyDiv w:val="1"/>
      <w:marLeft w:val="0"/>
      <w:marRight w:val="0"/>
      <w:marTop w:val="0"/>
      <w:marBottom w:val="0"/>
      <w:divBdr>
        <w:top w:val="none" w:sz="0" w:space="0" w:color="auto"/>
        <w:left w:val="none" w:sz="0" w:space="0" w:color="auto"/>
        <w:bottom w:val="none" w:sz="0" w:space="0" w:color="auto"/>
        <w:right w:val="none" w:sz="0" w:space="0" w:color="auto"/>
      </w:divBdr>
    </w:div>
    <w:div w:id="1852060561">
      <w:bodyDiv w:val="1"/>
      <w:marLeft w:val="0"/>
      <w:marRight w:val="0"/>
      <w:marTop w:val="0"/>
      <w:marBottom w:val="0"/>
      <w:divBdr>
        <w:top w:val="none" w:sz="0" w:space="0" w:color="auto"/>
        <w:left w:val="none" w:sz="0" w:space="0" w:color="auto"/>
        <w:bottom w:val="none" w:sz="0" w:space="0" w:color="auto"/>
        <w:right w:val="none" w:sz="0" w:space="0" w:color="auto"/>
      </w:divBdr>
    </w:div>
    <w:div w:id="1852183665">
      <w:bodyDiv w:val="1"/>
      <w:marLeft w:val="0"/>
      <w:marRight w:val="0"/>
      <w:marTop w:val="0"/>
      <w:marBottom w:val="0"/>
      <w:divBdr>
        <w:top w:val="none" w:sz="0" w:space="0" w:color="auto"/>
        <w:left w:val="none" w:sz="0" w:space="0" w:color="auto"/>
        <w:bottom w:val="none" w:sz="0" w:space="0" w:color="auto"/>
        <w:right w:val="none" w:sz="0" w:space="0" w:color="auto"/>
      </w:divBdr>
    </w:div>
    <w:div w:id="1854878171">
      <w:bodyDiv w:val="1"/>
      <w:marLeft w:val="0"/>
      <w:marRight w:val="0"/>
      <w:marTop w:val="0"/>
      <w:marBottom w:val="0"/>
      <w:divBdr>
        <w:top w:val="none" w:sz="0" w:space="0" w:color="auto"/>
        <w:left w:val="none" w:sz="0" w:space="0" w:color="auto"/>
        <w:bottom w:val="none" w:sz="0" w:space="0" w:color="auto"/>
        <w:right w:val="none" w:sz="0" w:space="0" w:color="auto"/>
      </w:divBdr>
    </w:div>
    <w:div w:id="1855999083">
      <w:bodyDiv w:val="1"/>
      <w:marLeft w:val="0"/>
      <w:marRight w:val="0"/>
      <w:marTop w:val="0"/>
      <w:marBottom w:val="0"/>
      <w:divBdr>
        <w:top w:val="none" w:sz="0" w:space="0" w:color="auto"/>
        <w:left w:val="none" w:sz="0" w:space="0" w:color="auto"/>
        <w:bottom w:val="none" w:sz="0" w:space="0" w:color="auto"/>
        <w:right w:val="none" w:sz="0" w:space="0" w:color="auto"/>
      </w:divBdr>
    </w:div>
    <w:div w:id="1856073203">
      <w:bodyDiv w:val="1"/>
      <w:marLeft w:val="0"/>
      <w:marRight w:val="0"/>
      <w:marTop w:val="0"/>
      <w:marBottom w:val="0"/>
      <w:divBdr>
        <w:top w:val="none" w:sz="0" w:space="0" w:color="auto"/>
        <w:left w:val="none" w:sz="0" w:space="0" w:color="auto"/>
        <w:bottom w:val="none" w:sz="0" w:space="0" w:color="auto"/>
        <w:right w:val="none" w:sz="0" w:space="0" w:color="auto"/>
      </w:divBdr>
    </w:div>
    <w:div w:id="1856729041">
      <w:bodyDiv w:val="1"/>
      <w:marLeft w:val="0"/>
      <w:marRight w:val="0"/>
      <w:marTop w:val="0"/>
      <w:marBottom w:val="0"/>
      <w:divBdr>
        <w:top w:val="none" w:sz="0" w:space="0" w:color="auto"/>
        <w:left w:val="none" w:sz="0" w:space="0" w:color="auto"/>
        <w:bottom w:val="none" w:sz="0" w:space="0" w:color="auto"/>
        <w:right w:val="none" w:sz="0" w:space="0" w:color="auto"/>
      </w:divBdr>
    </w:div>
    <w:div w:id="1858542046">
      <w:bodyDiv w:val="1"/>
      <w:marLeft w:val="0"/>
      <w:marRight w:val="0"/>
      <w:marTop w:val="0"/>
      <w:marBottom w:val="0"/>
      <w:divBdr>
        <w:top w:val="none" w:sz="0" w:space="0" w:color="auto"/>
        <w:left w:val="none" w:sz="0" w:space="0" w:color="auto"/>
        <w:bottom w:val="none" w:sz="0" w:space="0" w:color="auto"/>
        <w:right w:val="none" w:sz="0" w:space="0" w:color="auto"/>
      </w:divBdr>
    </w:div>
    <w:div w:id="1859152316">
      <w:bodyDiv w:val="1"/>
      <w:marLeft w:val="0"/>
      <w:marRight w:val="0"/>
      <w:marTop w:val="0"/>
      <w:marBottom w:val="0"/>
      <w:divBdr>
        <w:top w:val="none" w:sz="0" w:space="0" w:color="auto"/>
        <w:left w:val="none" w:sz="0" w:space="0" w:color="auto"/>
        <w:bottom w:val="none" w:sz="0" w:space="0" w:color="auto"/>
        <w:right w:val="none" w:sz="0" w:space="0" w:color="auto"/>
      </w:divBdr>
    </w:div>
    <w:div w:id="1859735429">
      <w:bodyDiv w:val="1"/>
      <w:marLeft w:val="0"/>
      <w:marRight w:val="0"/>
      <w:marTop w:val="0"/>
      <w:marBottom w:val="0"/>
      <w:divBdr>
        <w:top w:val="none" w:sz="0" w:space="0" w:color="auto"/>
        <w:left w:val="none" w:sz="0" w:space="0" w:color="auto"/>
        <w:bottom w:val="none" w:sz="0" w:space="0" w:color="auto"/>
        <w:right w:val="none" w:sz="0" w:space="0" w:color="auto"/>
      </w:divBdr>
    </w:div>
    <w:div w:id="1860854542">
      <w:bodyDiv w:val="1"/>
      <w:marLeft w:val="0"/>
      <w:marRight w:val="0"/>
      <w:marTop w:val="0"/>
      <w:marBottom w:val="0"/>
      <w:divBdr>
        <w:top w:val="none" w:sz="0" w:space="0" w:color="auto"/>
        <w:left w:val="none" w:sz="0" w:space="0" w:color="auto"/>
        <w:bottom w:val="none" w:sz="0" w:space="0" w:color="auto"/>
        <w:right w:val="none" w:sz="0" w:space="0" w:color="auto"/>
      </w:divBdr>
    </w:div>
    <w:div w:id="1861507232">
      <w:bodyDiv w:val="1"/>
      <w:marLeft w:val="0"/>
      <w:marRight w:val="0"/>
      <w:marTop w:val="0"/>
      <w:marBottom w:val="0"/>
      <w:divBdr>
        <w:top w:val="none" w:sz="0" w:space="0" w:color="auto"/>
        <w:left w:val="none" w:sz="0" w:space="0" w:color="auto"/>
        <w:bottom w:val="none" w:sz="0" w:space="0" w:color="auto"/>
        <w:right w:val="none" w:sz="0" w:space="0" w:color="auto"/>
      </w:divBdr>
    </w:div>
    <w:div w:id="1861507278">
      <w:bodyDiv w:val="1"/>
      <w:marLeft w:val="0"/>
      <w:marRight w:val="0"/>
      <w:marTop w:val="0"/>
      <w:marBottom w:val="0"/>
      <w:divBdr>
        <w:top w:val="none" w:sz="0" w:space="0" w:color="auto"/>
        <w:left w:val="none" w:sz="0" w:space="0" w:color="auto"/>
        <w:bottom w:val="none" w:sz="0" w:space="0" w:color="auto"/>
        <w:right w:val="none" w:sz="0" w:space="0" w:color="auto"/>
      </w:divBdr>
    </w:div>
    <w:div w:id="1861777818">
      <w:bodyDiv w:val="1"/>
      <w:marLeft w:val="0"/>
      <w:marRight w:val="0"/>
      <w:marTop w:val="0"/>
      <w:marBottom w:val="0"/>
      <w:divBdr>
        <w:top w:val="none" w:sz="0" w:space="0" w:color="auto"/>
        <w:left w:val="none" w:sz="0" w:space="0" w:color="auto"/>
        <w:bottom w:val="none" w:sz="0" w:space="0" w:color="auto"/>
        <w:right w:val="none" w:sz="0" w:space="0" w:color="auto"/>
      </w:divBdr>
    </w:div>
    <w:div w:id="1861821077">
      <w:bodyDiv w:val="1"/>
      <w:marLeft w:val="0"/>
      <w:marRight w:val="0"/>
      <w:marTop w:val="0"/>
      <w:marBottom w:val="0"/>
      <w:divBdr>
        <w:top w:val="none" w:sz="0" w:space="0" w:color="auto"/>
        <w:left w:val="none" w:sz="0" w:space="0" w:color="auto"/>
        <w:bottom w:val="none" w:sz="0" w:space="0" w:color="auto"/>
        <w:right w:val="none" w:sz="0" w:space="0" w:color="auto"/>
      </w:divBdr>
    </w:div>
    <w:div w:id="1862041258">
      <w:bodyDiv w:val="1"/>
      <w:marLeft w:val="0"/>
      <w:marRight w:val="0"/>
      <w:marTop w:val="0"/>
      <w:marBottom w:val="0"/>
      <w:divBdr>
        <w:top w:val="none" w:sz="0" w:space="0" w:color="auto"/>
        <w:left w:val="none" w:sz="0" w:space="0" w:color="auto"/>
        <w:bottom w:val="none" w:sz="0" w:space="0" w:color="auto"/>
        <w:right w:val="none" w:sz="0" w:space="0" w:color="auto"/>
      </w:divBdr>
    </w:div>
    <w:div w:id="1862431370">
      <w:bodyDiv w:val="1"/>
      <w:marLeft w:val="0"/>
      <w:marRight w:val="0"/>
      <w:marTop w:val="0"/>
      <w:marBottom w:val="0"/>
      <w:divBdr>
        <w:top w:val="none" w:sz="0" w:space="0" w:color="auto"/>
        <w:left w:val="none" w:sz="0" w:space="0" w:color="auto"/>
        <w:bottom w:val="none" w:sz="0" w:space="0" w:color="auto"/>
        <w:right w:val="none" w:sz="0" w:space="0" w:color="auto"/>
      </w:divBdr>
    </w:div>
    <w:div w:id="1862936957">
      <w:bodyDiv w:val="1"/>
      <w:marLeft w:val="0"/>
      <w:marRight w:val="0"/>
      <w:marTop w:val="0"/>
      <w:marBottom w:val="0"/>
      <w:divBdr>
        <w:top w:val="none" w:sz="0" w:space="0" w:color="auto"/>
        <w:left w:val="none" w:sz="0" w:space="0" w:color="auto"/>
        <w:bottom w:val="none" w:sz="0" w:space="0" w:color="auto"/>
        <w:right w:val="none" w:sz="0" w:space="0" w:color="auto"/>
      </w:divBdr>
    </w:div>
    <w:div w:id="1863779448">
      <w:bodyDiv w:val="1"/>
      <w:marLeft w:val="0"/>
      <w:marRight w:val="0"/>
      <w:marTop w:val="0"/>
      <w:marBottom w:val="0"/>
      <w:divBdr>
        <w:top w:val="none" w:sz="0" w:space="0" w:color="auto"/>
        <w:left w:val="none" w:sz="0" w:space="0" w:color="auto"/>
        <w:bottom w:val="none" w:sz="0" w:space="0" w:color="auto"/>
        <w:right w:val="none" w:sz="0" w:space="0" w:color="auto"/>
      </w:divBdr>
    </w:div>
    <w:div w:id="1863936139">
      <w:bodyDiv w:val="1"/>
      <w:marLeft w:val="0"/>
      <w:marRight w:val="0"/>
      <w:marTop w:val="0"/>
      <w:marBottom w:val="0"/>
      <w:divBdr>
        <w:top w:val="none" w:sz="0" w:space="0" w:color="auto"/>
        <w:left w:val="none" w:sz="0" w:space="0" w:color="auto"/>
        <w:bottom w:val="none" w:sz="0" w:space="0" w:color="auto"/>
        <w:right w:val="none" w:sz="0" w:space="0" w:color="auto"/>
      </w:divBdr>
    </w:div>
    <w:div w:id="1864322071">
      <w:bodyDiv w:val="1"/>
      <w:marLeft w:val="0"/>
      <w:marRight w:val="0"/>
      <w:marTop w:val="0"/>
      <w:marBottom w:val="0"/>
      <w:divBdr>
        <w:top w:val="none" w:sz="0" w:space="0" w:color="auto"/>
        <w:left w:val="none" w:sz="0" w:space="0" w:color="auto"/>
        <w:bottom w:val="none" w:sz="0" w:space="0" w:color="auto"/>
        <w:right w:val="none" w:sz="0" w:space="0" w:color="auto"/>
      </w:divBdr>
    </w:div>
    <w:div w:id="1864708066">
      <w:bodyDiv w:val="1"/>
      <w:marLeft w:val="0"/>
      <w:marRight w:val="0"/>
      <w:marTop w:val="0"/>
      <w:marBottom w:val="0"/>
      <w:divBdr>
        <w:top w:val="none" w:sz="0" w:space="0" w:color="auto"/>
        <w:left w:val="none" w:sz="0" w:space="0" w:color="auto"/>
        <w:bottom w:val="none" w:sz="0" w:space="0" w:color="auto"/>
        <w:right w:val="none" w:sz="0" w:space="0" w:color="auto"/>
      </w:divBdr>
    </w:div>
    <w:div w:id="1865241496">
      <w:bodyDiv w:val="1"/>
      <w:marLeft w:val="0"/>
      <w:marRight w:val="0"/>
      <w:marTop w:val="0"/>
      <w:marBottom w:val="0"/>
      <w:divBdr>
        <w:top w:val="none" w:sz="0" w:space="0" w:color="auto"/>
        <w:left w:val="none" w:sz="0" w:space="0" w:color="auto"/>
        <w:bottom w:val="none" w:sz="0" w:space="0" w:color="auto"/>
        <w:right w:val="none" w:sz="0" w:space="0" w:color="auto"/>
      </w:divBdr>
    </w:div>
    <w:div w:id="1865629452">
      <w:bodyDiv w:val="1"/>
      <w:marLeft w:val="0"/>
      <w:marRight w:val="0"/>
      <w:marTop w:val="0"/>
      <w:marBottom w:val="0"/>
      <w:divBdr>
        <w:top w:val="none" w:sz="0" w:space="0" w:color="auto"/>
        <w:left w:val="none" w:sz="0" w:space="0" w:color="auto"/>
        <w:bottom w:val="none" w:sz="0" w:space="0" w:color="auto"/>
        <w:right w:val="none" w:sz="0" w:space="0" w:color="auto"/>
      </w:divBdr>
    </w:div>
    <w:div w:id="1866167760">
      <w:bodyDiv w:val="1"/>
      <w:marLeft w:val="0"/>
      <w:marRight w:val="0"/>
      <w:marTop w:val="0"/>
      <w:marBottom w:val="0"/>
      <w:divBdr>
        <w:top w:val="none" w:sz="0" w:space="0" w:color="auto"/>
        <w:left w:val="none" w:sz="0" w:space="0" w:color="auto"/>
        <w:bottom w:val="none" w:sz="0" w:space="0" w:color="auto"/>
        <w:right w:val="none" w:sz="0" w:space="0" w:color="auto"/>
      </w:divBdr>
    </w:div>
    <w:div w:id="1866214459">
      <w:bodyDiv w:val="1"/>
      <w:marLeft w:val="0"/>
      <w:marRight w:val="0"/>
      <w:marTop w:val="0"/>
      <w:marBottom w:val="0"/>
      <w:divBdr>
        <w:top w:val="none" w:sz="0" w:space="0" w:color="auto"/>
        <w:left w:val="none" w:sz="0" w:space="0" w:color="auto"/>
        <w:bottom w:val="none" w:sz="0" w:space="0" w:color="auto"/>
        <w:right w:val="none" w:sz="0" w:space="0" w:color="auto"/>
      </w:divBdr>
    </w:div>
    <w:div w:id="1866400920">
      <w:bodyDiv w:val="1"/>
      <w:marLeft w:val="0"/>
      <w:marRight w:val="0"/>
      <w:marTop w:val="0"/>
      <w:marBottom w:val="0"/>
      <w:divBdr>
        <w:top w:val="none" w:sz="0" w:space="0" w:color="auto"/>
        <w:left w:val="none" w:sz="0" w:space="0" w:color="auto"/>
        <w:bottom w:val="none" w:sz="0" w:space="0" w:color="auto"/>
        <w:right w:val="none" w:sz="0" w:space="0" w:color="auto"/>
      </w:divBdr>
    </w:div>
    <w:div w:id="1867911609">
      <w:bodyDiv w:val="1"/>
      <w:marLeft w:val="0"/>
      <w:marRight w:val="0"/>
      <w:marTop w:val="0"/>
      <w:marBottom w:val="0"/>
      <w:divBdr>
        <w:top w:val="none" w:sz="0" w:space="0" w:color="auto"/>
        <w:left w:val="none" w:sz="0" w:space="0" w:color="auto"/>
        <w:bottom w:val="none" w:sz="0" w:space="0" w:color="auto"/>
        <w:right w:val="none" w:sz="0" w:space="0" w:color="auto"/>
      </w:divBdr>
    </w:div>
    <w:div w:id="1868717018">
      <w:bodyDiv w:val="1"/>
      <w:marLeft w:val="0"/>
      <w:marRight w:val="0"/>
      <w:marTop w:val="0"/>
      <w:marBottom w:val="0"/>
      <w:divBdr>
        <w:top w:val="none" w:sz="0" w:space="0" w:color="auto"/>
        <w:left w:val="none" w:sz="0" w:space="0" w:color="auto"/>
        <w:bottom w:val="none" w:sz="0" w:space="0" w:color="auto"/>
        <w:right w:val="none" w:sz="0" w:space="0" w:color="auto"/>
      </w:divBdr>
    </w:div>
    <w:div w:id="1868907987">
      <w:bodyDiv w:val="1"/>
      <w:marLeft w:val="0"/>
      <w:marRight w:val="0"/>
      <w:marTop w:val="0"/>
      <w:marBottom w:val="0"/>
      <w:divBdr>
        <w:top w:val="none" w:sz="0" w:space="0" w:color="auto"/>
        <w:left w:val="none" w:sz="0" w:space="0" w:color="auto"/>
        <w:bottom w:val="none" w:sz="0" w:space="0" w:color="auto"/>
        <w:right w:val="none" w:sz="0" w:space="0" w:color="auto"/>
      </w:divBdr>
    </w:div>
    <w:div w:id="1869175172">
      <w:bodyDiv w:val="1"/>
      <w:marLeft w:val="0"/>
      <w:marRight w:val="0"/>
      <w:marTop w:val="0"/>
      <w:marBottom w:val="0"/>
      <w:divBdr>
        <w:top w:val="none" w:sz="0" w:space="0" w:color="auto"/>
        <w:left w:val="none" w:sz="0" w:space="0" w:color="auto"/>
        <w:bottom w:val="none" w:sz="0" w:space="0" w:color="auto"/>
        <w:right w:val="none" w:sz="0" w:space="0" w:color="auto"/>
      </w:divBdr>
    </w:div>
    <w:div w:id="1869292948">
      <w:bodyDiv w:val="1"/>
      <w:marLeft w:val="0"/>
      <w:marRight w:val="0"/>
      <w:marTop w:val="0"/>
      <w:marBottom w:val="0"/>
      <w:divBdr>
        <w:top w:val="none" w:sz="0" w:space="0" w:color="auto"/>
        <w:left w:val="none" w:sz="0" w:space="0" w:color="auto"/>
        <w:bottom w:val="none" w:sz="0" w:space="0" w:color="auto"/>
        <w:right w:val="none" w:sz="0" w:space="0" w:color="auto"/>
      </w:divBdr>
    </w:div>
    <w:div w:id="1870029223">
      <w:bodyDiv w:val="1"/>
      <w:marLeft w:val="0"/>
      <w:marRight w:val="0"/>
      <w:marTop w:val="0"/>
      <w:marBottom w:val="0"/>
      <w:divBdr>
        <w:top w:val="none" w:sz="0" w:space="0" w:color="auto"/>
        <w:left w:val="none" w:sz="0" w:space="0" w:color="auto"/>
        <w:bottom w:val="none" w:sz="0" w:space="0" w:color="auto"/>
        <w:right w:val="none" w:sz="0" w:space="0" w:color="auto"/>
      </w:divBdr>
    </w:div>
    <w:div w:id="1870297801">
      <w:bodyDiv w:val="1"/>
      <w:marLeft w:val="0"/>
      <w:marRight w:val="0"/>
      <w:marTop w:val="0"/>
      <w:marBottom w:val="0"/>
      <w:divBdr>
        <w:top w:val="none" w:sz="0" w:space="0" w:color="auto"/>
        <w:left w:val="none" w:sz="0" w:space="0" w:color="auto"/>
        <w:bottom w:val="none" w:sz="0" w:space="0" w:color="auto"/>
        <w:right w:val="none" w:sz="0" w:space="0" w:color="auto"/>
      </w:divBdr>
    </w:div>
    <w:div w:id="1870600844">
      <w:bodyDiv w:val="1"/>
      <w:marLeft w:val="0"/>
      <w:marRight w:val="0"/>
      <w:marTop w:val="0"/>
      <w:marBottom w:val="0"/>
      <w:divBdr>
        <w:top w:val="none" w:sz="0" w:space="0" w:color="auto"/>
        <w:left w:val="none" w:sz="0" w:space="0" w:color="auto"/>
        <w:bottom w:val="none" w:sz="0" w:space="0" w:color="auto"/>
        <w:right w:val="none" w:sz="0" w:space="0" w:color="auto"/>
      </w:divBdr>
    </w:div>
    <w:div w:id="1870878203">
      <w:bodyDiv w:val="1"/>
      <w:marLeft w:val="0"/>
      <w:marRight w:val="0"/>
      <w:marTop w:val="0"/>
      <w:marBottom w:val="0"/>
      <w:divBdr>
        <w:top w:val="none" w:sz="0" w:space="0" w:color="auto"/>
        <w:left w:val="none" w:sz="0" w:space="0" w:color="auto"/>
        <w:bottom w:val="none" w:sz="0" w:space="0" w:color="auto"/>
        <w:right w:val="none" w:sz="0" w:space="0" w:color="auto"/>
      </w:divBdr>
    </w:div>
    <w:div w:id="1871255768">
      <w:bodyDiv w:val="1"/>
      <w:marLeft w:val="0"/>
      <w:marRight w:val="0"/>
      <w:marTop w:val="0"/>
      <w:marBottom w:val="0"/>
      <w:divBdr>
        <w:top w:val="none" w:sz="0" w:space="0" w:color="auto"/>
        <w:left w:val="none" w:sz="0" w:space="0" w:color="auto"/>
        <w:bottom w:val="none" w:sz="0" w:space="0" w:color="auto"/>
        <w:right w:val="none" w:sz="0" w:space="0" w:color="auto"/>
      </w:divBdr>
    </w:div>
    <w:div w:id="1872107230">
      <w:bodyDiv w:val="1"/>
      <w:marLeft w:val="0"/>
      <w:marRight w:val="0"/>
      <w:marTop w:val="0"/>
      <w:marBottom w:val="0"/>
      <w:divBdr>
        <w:top w:val="none" w:sz="0" w:space="0" w:color="auto"/>
        <w:left w:val="none" w:sz="0" w:space="0" w:color="auto"/>
        <w:bottom w:val="none" w:sz="0" w:space="0" w:color="auto"/>
        <w:right w:val="none" w:sz="0" w:space="0" w:color="auto"/>
      </w:divBdr>
    </w:div>
    <w:div w:id="1872648127">
      <w:bodyDiv w:val="1"/>
      <w:marLeft w:val="0"/>
      <w:marRight w:val="0"/>
      <w:marTop w:val="0"/>
      <w:marBottom w:val="0"/>
      <w:divBdr>
        <w:top w:val="none" w:sz="0" w:space="0" w:color="auto"/>
        <w:left w:val="none" w:sz="0" w:space="0" w:color="auto"/>
        <w:bottom w:val="none" w:sz="0" w:space="0" w:color="auto"/>
        <w:right w:val="none" w:sz="0" w:space="0" w:color="auto"/>
      </w:divBdr>
    </w:div>
    <w:div w:id="1872692884">
      <w:bodyDiv w:val="1"/>
      <w:marLeft w:val="0"/>
      <w:marRight w:val="0"/>
      <w:marTop w:val="0"/>
      <w:marBottom w:val="0"/>
      <w:divBdr>
        <w:top w:val="none" w:sz="0" w:space="0" w:color="auto"/>
        <w:left w:val="none" w:sz="0" w:space="0" w:color="auto"/>
        <w:bottom w:val="none" w:sz="0" w:space="0" w:color="auto"/>
        <w:right w:val="none" w:sz="0" w:space="0" w:color="auto"/>
      </w:divBdr>
    </w:div>
    <w:div w:id="1872917334">
      <w:bodyDiv w:val="1"/>
      <w:marLeft w:val="0"/>
      <w:marRight w:val="0"/>
      <w:marTop w:val="0"/>
      <w:marBottom w:val="0"/>
      <w:divBdr>
        <w:top w:val="none" w:sz="0" w:space="0" w:color="auto"/>
        <w:left w:val="none" w:sz="0" w:space="0" w:color="auto"/>
        <w:bottom w:val="none" w:sz="0" w:space="0" w:color="auto"/>
        <w:right w:val="none" w:sz="0" w:space="0" w:color="auto"/>
      </w:divBdr>
    </w:div>
    <w:div w:id="1872958326">
      <w:bodyDiv w:val="1"/>
      <w:marLeft w:val="0"/>
      <w:marRight w:val="0"/>
      <w:marTop w:val="0"/>
      <w:marBottom w:val="0"/>
      <w:divBdr>
        <w:top w:val="none" w:sz="0" w:space="0" w:color="auto"/>
        <w:left w:val="none" w:sz="0" w:space="0" w:color="auto"/>
        <w:bottom w:val="none" w:sz="0" w:space="0" w:color="auto"/>
        <w:right w:val="none" w:sz="0" w:space="0" w:color="auto"/>
      </w:divBdr>
    </w:div>
    <w:div w:id="1873348370">
      <w:bodyDiv w:val="1"/>
      <w:marLeft w:val="0"/>
      <w:marRight w:val="0"/>
      <w:marTop w:val="0"/>
      <w:marBottom w:val="0"/>
      <w:divBdr>
        <w:top w:val="none" w:sz="0" w:space="0" w:color="auto"/>
        <w:left w:val="none" w:sz="0" w:space="0" w:color="auto"/>
        <w:bottom w:val="none" w:sz="0" w:space="0" w:color="auto"/>
        <w:right w:val="none" w:sz="0" w:space="0" w:color="auto"/>
      </w:divBdr>
    </w:div>
    <w:div w:id="1873691666">
      <w:bodyDiv w:val="1"/>
      <w:marLeft w:val="0"/>
      <w:marRight w:val="0"/>
      <w:marTop w:val="0"/>
      <w:marBottom w:val="0"/>
      <w:divBdr>
        <w:top w:val="none" w:sz="0" w:space="0" w:color="auto"/>
        <w:left w:val="none" w:sz="0" w:space="0" w:color="auto"/>
        <w:bottom w:val="none" w:sz="0" w:space="0" w:color="auto"/>
        <w:right w:val="none" w:sz="0" w:space="0" w:color="auto"/>
      </w:divBdr>
    </w:div>
    <w:div w:id="1875851105">
      <w:bodyDiv w:val="1"/>
      <w:marLeft w:val="0"/>
      <w:marRight w:val="0"/>
      <w:marTop w:val="0"/>
      <w:marBottom w:val="0"/>
      <w:divBdr>
        <w:top w:val="none" w:sz="0" w:space="0" w:color="auto"/>
        <w:left w:val="none" w:sz="0" w:space="0" w:color="auto"/>
        <w:bottom w:val="none" w:sz="0" w:space="0" w:color="auto"/>
        <w:right w:val="none" w:sz="0" w:space="0" w:color="auto"/>
      </w:divBdr>
    </w:div>
    <w:div w:id="1875998014">
      <w:bodyDiv w:val="1"/>
      <w:marLeft w:val="0"/>
      <w:marRight w:val="0"/>
      <w:marTop w:val="0"/>
      <w:marBottom w:val="0"/>
      <w:divBdr>
        <w:top w:val="none" w:sz="0" w:space="0" w:color="auto"/>
        <w:left w:val="none" w:sz="0" w:space="0" w:color="auto"/>
        <w:bottom w:val="none" w:sz="0" w:space="0" w:color="auto"/>
        <w:right w:val="none" w:sz="0" w:space="0" w:color="auto"/>
      </w:divBdr>
    </w:div>
    <w:div w:id="1876384796">
      <w:bodyDiv w:val="1"/>
      <w:marLeft w:val="0"/>
      <w:marRight w:val="0"/>
      <w:marTop w:val="0"/>
      <w:marBottom w:val="0"/>
      <w:divBdr>
        <w:top w:val="none" w:sz="0" w:space="0" w:color="auto"/>
        <w:left w:val="none" w:sz="0" w:space="0" w:color="auto"/>
        <w:bottom w:val="none" w:sz="0" w:space="0" w:color="auto"/>
        <w:right w:val="none" w:sz="0" w:space="0" w:color="auto"/>
      </w:divBdr>
    </w:div>
    <w:div w:id="1876694134">
      <w:bodyDiv w:val="1"/>
      <w:marLeft w:val="0"/>
      <w:marRight w:val="0"/>
      <w:marTop w:val="0"/>
      <w:marBottom w:val="0"/>
      <w:divBdr>
        <w:top w:val="none" w:sz="0" w:space="0" w:color="auto"/>
        <w:left w:val="none" w:sz="0" w:space="0" w:color="auto"/>
        <w:bottom w:val="none" w:sz="0" w:space="0" w:color="auto"/>
        <w:right w:val="none" w:sz="0" w:space="0" w:color="auto"/>
      </w:divBdr>
    </w:div>
    <w:div w:id="1877036885">
      <w:bodyDiv w:val="1"/>
      <w:marLeft w:val="0"/>
      <w:marRight w:val="0"/>
      <w:marTop w:val="0"/>
      <w:marBottom w:val="0"/>
      <w:divBdr>
        <w:top w:val="none" w:sz="0" w:space="0" w:color="auto"/>
        <w:left w:val="none" w:sz="0" w:space="0" w:color="auto"/>
        <w:bottom w:val="none" w:sz="0" w:space="0" w:color="auto"/>
        <w:right w:val="none" w:sz="0" w:space="0" w:color="auto"/>
      </w:divBdr>
    </w:div>
    <w:div w:id="1877541288">
      <w:bodyDiv w:val="1"/>
      <w:marLeft w:val="0"/>
      <w:marRight w:val="0"/>
      <w:marTop w:val="0"/>
      <w:marBottom w:val="0"/>
      <w:divBdr>
        <w:top w:val="none" w:sz="0" w:space="0" w:color="auto"/>
        <w:left w:val="none" w:sz="0" w:space="0" w:color="auto"/>
        <w:bottom w:val="none" w:sz="0" w:space="0" w:color="auto"/>
        <w:right w:val="none" w:sz="0" w:space="0" w:color="auto"/>
      </w:divBdr>
    </w:div>
    <w:div w:id="1879735222">
      <w:bodyDiv w:val="1"/>
      <w:marLeft w:val="0"/>
      <w:marRight w:val="0"/>
      <w:marTop w:val="0"/>
      <w:marBottom w:val="0"/>
      <w:divBdr>
        <w:top w:val="none" w:sz="0" w:space="0" w:color="auto"/>
        <w:left w:val="none" w:sz="0" w:space="0" w:color="auto"/>
        <w:bottom w:val="none" w:sz="0" w:space="0" w:color="auto"/>
        <w:right w:val="none" w:sz="0" w:space="0" w:color="auto"/>
      </w:divBdr>
    </w:div>
    <w:div w:id="1880513632">
      <w:bodyDiv w:val="1"/>
      <w:marLeft w:val="0"/>
      <w:marRight w:val="0"/>
      <w:marTop w:val="0"/>
      <w:marBottom w:val="0"/>
      <w:divBdr>
        <w:top w:val="none" w:sz="0" w:space="0" w:color="auto"/>
        <w:left w:val="none" w:sz="0" w:space="0" w:color="auto"/>
        <w:bottom w:val="none" w:sz="0" w:space="0" w:color="auto"/>
        <w:right w:val="none" w:sz="0" w:space="0" w:color="auto"/>
      </w:divBdr>
    </w:div>
    <w:div w:id="1880585281">
      <w:bodyDiv w:val="1"/>
      <w:marLeft w:val="0"/>
      <w:marRight w:val="0"/>
      <w:marTop w:val="0"/>
      <w:marBottom w:val="0"/>
      <w:divBdr>
        <w:top w:val="none" w:sz="0" w:space="0" w:color="auto"/>
        <w:left w:val="none" w:sz="0" w:space="0" w:color="auto"/>
        <w:bottom w:val="none" w:sz="0" w:space="0" w:color="auto"/>
        <w:right w:val="none" w:sz="0" w:space="0" w:color="auto"/>
      </w:divBdr>
    </w:div>
    <w:div w:id="1881436260">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81820297">
      <w:bodyDiv w:val="1"/>
      <w:marLeft w:val="0"/>
      <w:marRight w:val="0"/>
      <w:marTop w:val="0"/>
      <w:marBottom w:val="0"/>
      <w:divBdr>
        <w:top w:val="none" w:sz="0" w:space="0" w:color="auto"/>
        <w:left w:val="none" w:sz="0" w:space="0" w:color="auto"/>
        <w:bottom w:val="none" w:sz="0" w:space="0" w:color="auto"/>
        <w:right w:val="none" w:sz="0" w:space="0" w:color="auto"/>
      </w:divBdr>
    </w:div>
    <w:div w:id="1881820601">
      <w:bodyDiv w:val="1"/>
      <w:marLeft w:val="0"/>
      <w:marRight w:val="0"/>
      <w:marTop w:val="0"/>
      <w:marBottom w:val="0"/>
      <w:divBdr>
        <w:top w:val="none" w:sz="0" w:space="0" w:color="auto"/>
        <w:left w:val="none" w:sz="0" w:space="0" w:color="auto"/>
        <w:bottom w:val="none" w:sz="0" w:space="0" w:color="auto"/>
        <w:right w:val="none" w:sz="0" w:space="0" w:color="auto"/>
      </w:divBdr>
    </w:div>
    <w:div w:id="1882669720">
      <w:bodyDiv w:val="1"/>
      <w:marLeft w:val="0"/>
      <w:marRight w:val="0"/>
      <w:marTop w:val="0"/>
      <w:marBottom w:val="0"/>
      <w:divBdr>
        <w:top w:val="none" w:sz="0" w:space="0" w:color="auto"/>
        <w:left w:val="none" w:sz="0" w:space="0" w:color="auto"/>
        <w:bottom w:val="none" w:sz="0" w:space="0" w:color="auto"/>
        <w:right w:val="none" w:sz="0" w:space="0" w:color="auto"/>
      </w:divBdr>
    </w:div>
    <w:div w:id="1883395288">
      <w:bodyDiv w:val="1"/>
      <w:marLeft w:val="0"/>
      <w:marRight w:val="0"/>
      <w:marTop w:val="0"/>
      <w:marBottom w:val="0"/>
      <w:divBdr>
        <w:top w:val="none" w:sz="0" w:space="0" w:color="auto"/>
        <w:left w:val="none" w:sz="0" w:space="0" w:color="auto"/>
        <w:bottom w:val="none" w:sz="0" w:space="0" w:color="auto"/>
        <w:right w:val="none" w:sz="0" w:space="0" w:color="auto"/>
      </w:divBdr>
    </w:div>
    <w:div w:id="1883470167">
      <w:bodyDiv w:val="1"/>
      <w:marLeft w:val="0"/>
      <w:marRight w:val="0"/>
      <w:marTop w:val="0"/>
      <w:marBottom w:val="0"/>
      <w:divBdr>
        <w:top w:val="none" w:sz="0" w:space="0" w:color="auto"/>
        <w:left w:val="none" w:sz="0" w:space="0" w:color="auto"/>
        <w:bottom w:val="none" w:sz="0" w:space="0" w:color="auto"/>
        <w:right w:val="none" w:sz="0" w:space="0" w:color="auto"/>
      </w:divBdr>
    </w:div>
    <w:div w:id="1884320396">
      <w:bodyDiv w:val="1"/>
      <w:marLeft w:val="0"/>
      <w:marRight w:val="0"/>
      <w:marTop w:val="0"/>
      <w:marBottom w:val="0"/>
      <w:divBdr>
        <w:top w:val="none" w:sz="0" w:space="0" w:color="auto"/>
        <w:left w:val="none" w:sz="0" w:space="0" w:color="auto"/>
        <w:bottom w:val="none" w:sz="0" w:space="0" w:color="auto"/>
        <w:right w:val="none" w:sz="0" w:space="0" w:color="auto"/>
      </w:divBdr>
    </w:div>
    <w:div w:id="1884511712">
      <w:bodyDiv w:val="1"/>
      <w:marLeft w:val="0"/>
      <w:marRight w:val="0"/>
      <w:marTop w:val="0"/>
      <w:marBottom w:val="0"/>
      <w:divBdr>
        <w:top w:val="none" w:sz="0" w:space="0" w:color="auto"/>
        <w:left w:val="none" w:sz="0" w:space="0" w:color="auto"/>
        <w:bottom w:val="none" w:sz="0" w:space="0" w:color="auto"/>
        <w:right w:val="none" w:sz="0" w:space="0" w:color="auto"/>
      </w:divBdr>
    </w:div>
    <w:div w:id="1885292023">
      <w:bodyDiv w:val="1"/>
      <w:marLeft w:val="0"/>
      <w:marRight w:val="0"/>
      <w:marTop w:val="0"/>
      <w:marBottom w:val="0"/>
      <w:divBdr>
        <w:top w:val="none" w:sz="0" w:space="0" w:color="auto"/>
        <w:left w:val="none" w:sz="0" w:space="0" w:color="auto"/>
        <w:bottom w:val="none" w:sz="0" w:space="0" w:color="auto"/>
        <w:right w:val="none" w:sz="0" w:space="0" w:color="auto"/>
      </w:divBdr>
    </w:div>
    <w:div w:id="1885941805">
      <w:bodyDiv w:val="1"/>
      <w:marLeft w:val="0"/>
      <w:marRight w:val="0"/>
      <w:marTop w:val="0"/>
      <w:marBottom w:val="0"/>
      <w:divBdr>
        <w:top w:val="none" w:sz="0" w:space="0" w:color="auto"/>
        <w:left w:val="none" w:sz="0" w:space="0" w:color="auto"/>
        <w:bottom w:val="none" w:sz="0" w:space="0" w:color="auto"/>
        <w:right w:val="none" w:sz="0" w:space="0" w:color="auto"/>
      </w:divBdr>
    </w:div>
    <w:div w:id="1886721454">
      <w:bodyDiv w:val="1"/>
      <w:marLeft w:val="0"/>
      <w:marRight w:val="0"/>
      <w:marTop w:val="0"/>
      <w:marBottom w:val="0"/>
      <w:divBdr>
        <w:top w:val="none" w:sz="0" w:space="0" w:color="auto"/>
        <w:left w:val="none" w:sz="0" w:space="0" w:color="auto"/>
        <w:bottom w:val="none" w:sz="0" w:space="0" w:color="auto"/>
        <w:right w:val="none" w:sz="0" w:space="0" w:color="auto"/>
      </w:divBdr>
    </w:div>
    <w:div w:id="1887789879">
      <w:bodyDiv w:val="1"/>
      <w:marLeft w:val="0"/>
      <w:marRight w:val="0"/>
      <w:marTop w:val="0"/>
      <w:marBottom w:val="0"/>
      <w:divBdr>
        <w:top w:val="none" w:sz="0" w:space="0" w:color="auto"/>
        <w:left w:val="none" w:sz="0" w:space="0" w:color="auto"/>
        <w:bottom w:val="none" w:sz="0" w:space="0" w:color="auto"/>
        <w:right w:val="none" w:sz="0" w:space="0" w:color="auto"/>
      </w:divBdr>
    </w:div>
    <w:div w:id="1887834787">
      <w:bodyDiv w:val="1"/>
      <w:marLeft w:val="0"/>
      <w:marRight w:val="0"/>
      <w:marTop w:val="0"/>
      <w:marBottom w:val="0"/>
      <w:divBdr>
        <w:top w:val="none" w:sz="0" w:space="0" w:color="auto"/>
        <w:left w:val="none" w:sz="0" w:space="0" w:color="auto"/>
        <w:bottom w:val="none" w:sz="0" w:space="0" w:color="auto"/>
        <w:right w:val="none" w:sz="0" w:space="0" w:color="auto"/>
      </w:divBdr>
    </w:div>
    <w:div w:id="1888487601">
      <w:bodyDiv w:val="1"/>
      <w:marLeft w:val="0"/>
      <w:marRight w:val="0"/>
      <w:marTop w:val="0"/>
      <w:marBottom w:val="0"/>
      <w:divBdr>
        <w:top w:val="none" w:sz="0" w:space="0" w:color="auto"/>
        <w:left w:val="none" w:sz="0" w:space="0" w:color="auto"/>
        <w:bottom w:val="none" w:sz="0" w:space="0" w:color="auto"/>
        <w:right w:val="none" w:sz="0" w:space="0" w:color="auto"/>
      </w:divBdr>
    </w:div>
    <w:div w:id="1888832332">
      <w:bodyDiv w:val="1"/>
      <w:marLeft w:val="0"/>
      <w:marRight w:val="0"/>
      <w:marTop w:val="0"/>
      <w:marBottom w:val="0"/>
      <w:divBdr>
        <w:top w:val="none" w:sz="0" w:space="0" w:color="auto"/>
        <w:left w:val="none" w:sz="0" w:space="0" w:color="auto"/>
        <w:bottom w:val="none" w:sz="0" w:space="0" w:color="auto"/>
        <w:right w:val="none" w:sz="0" w:space="0" w:color="auto"/>
      </w:divBdr>
    </w:div>
    <w:div w:id="1889032067">
      <w:bodyDiv w:val="1"/>
      <w:marLeft w:val="0"/>
      <w:marRight w:val="0"/>
      <w:marTop w:val="0"/>
      <w:marBottom w:val="0"/>
      <w:divBdr>
        <w:top w:val="none" w:sz="0" w:space="0" w:color="auto"/>
        <w:left w:val="none" w:sz="0" w:space="0" w:color="auto"/>
        <w:bottom w:val="none" w:sz="0" w:space="0" w:color="auto"/>
        <w:right w:val="none" w:sz="0" w:space="0" w:color="auto"/>
      </w:divBdr>
    </w:div>
    <w:div w:id="1890678080">
      <w:bodyDiv w:val="1"/>
      <w:marLeft w:val="0"/>
      <w:marRight w:val="0"/>
      <w:marTop w:val="0"/>
      <w:marBottom w:val="0"/>
      <w:divBdr>
        <w:top w:val="none" w:sz="0" w:space="0" w:color="auto"/>
        <w:left w:val="none" w:sz="0" w:space="0" w:color="auto"/>
        <w:bottom w:val="none" w:sz="0" w:space="0" w:color="auto"/>
        <w:right w:val="none" w:sz="0" w:space="0" w:color="auto"/>
      </w:divBdr>
    </w:div>
    <w:div w:id="1891990189">
      <w:bodyDiv w:val="1"/>
      <w:marLeft w:val="0"/>
      <w:marRight w:val="0"/>
      <w:marTop w:val="0"/>
      <w:marBottom w:val="0"/>
      <w:divBdr>
        <w:top w:val="none" w:sz="0" w:space="0" w:color="auto"/>
        <w:left w:val="none" w:sz="0" w:space="0" w:color="auto"/>
        <w:bottom w:val="none" w:sz="0" w:space="0" w:color="auto"/>
        <w:right w:val="none" w:sz="0" w:space="0" w:color="auto"/>
      </w:divBdr>
    </w:div>
    <w:div w:id="1893417411">
      <w:bodyDiv w:val="1"/>
      <w:marLeft w:val="0"/>
      <w:marRight w:val="0"/>
      <w:marTop w:val="0"/>
      <w:marBottom w:val="0"/>
      <w:divBdr>
        <w:top w:val="none" w:sz="0" w:space="0" w:color="auto"/>
        <w:left w:val="none" w:sz="0" w:space="0" w:color="auto"/>
        <w:bottom w:val="none" w:sz="0" w:space="0" w:color="auto"/>
        <w:right w:val="none" w:sz="0" w:space="0" w:color="auto"/>
      </w:divBdr>
    </w:div>
    <w:div w:id="1894583758">
      <w:bodyDiv w:val="1"/>
      <w:marLeft w:val="0"/>
      <w:marRight w:val="0"/>
      <w:marTop w:val="0"/>
      <w:marBottom w:val="0"/>
      <w:divBdr>
        <w:top w:val="none" w:sz="0" w:space="0" w:color="auto"/>
        <w:left w:val="none" w:sz="0" w:space="0" w:color="auto"/>
        <w:bottom w:val="none" w:sz="0" w:space="0" w:color="auto"/>
        <w:right w:val="none" w:sz="0" w:space="0" w:color="auto"/>
      </w:divBdr>
    </w:div>
    <w:div w:id="1894660832">
      <w:bodyDiv w:val="1"/>
      <w:marLeft w:val="0"/>
      <w:marRight w:val="0"/>
      <w:marTop w:val="0"/>
      <w:marBottom w:val="0"/>
      <w:divBdr>
        <w:top w:val="none" w:sz="0" w:space="0" w:color="auto"/>
        <w:left w:val="none" w:sz="0" w:space="0" w:color="auto"/>
        <w:bottom w:val="none" w:sz="0" w:space="0" w:color="auto"/>
        <w:right w:val="none" w:sz="0" w:space="0" w:color="auto"/>
      </w:divBdr>
    </w:div>
    <w:div w:id="1895505837">
      <w:bodyDiv w:val="1"/>
      <w:marLeft w:val="0"/>
      <w:marRight w:val="0"/>
      <w:marTop w:val="0"/>
      <w:marBottom w:val="0"/>
      <w:divBdr>
        <w:top w:val="none" w:sz="0" w:space="0" w:color="auto"/>
        <w:left w:val="none" w:sz="0" w:space="0" w:color="auto"/>
        <w:bottom w:val="none" w:sz="0" w:space="0" w:color="auto"/>
        <w:right w:val="none" w:sz="0" w:space="0" w:color="auto"/>
      </w:divBdr>
    </w:div>
    <w:div w:id="1895964460">
      <w:bodyDiv w:val="1"/>
      <w:marLeft w:val="0"/>
      <w:marRight w:val="0"/>
      <w:marTop w:val="0"/>
      <w:marBottom w:val="0"/>
      <w:divBdr>
        <w:top w:val="none" w:sz="0" w:space="0" w:color="auto"/>
        <w:left w:val="none" w:sz="0" w:space="0" w:color="auto"/>
        <w:bottom w:val="none" w:sz="0" w:space="0" w:color="auto"/>
        <w:right w:val="none" w:sz="0" w:space="0" w:color="auto"/>
      </w:divBdr>
    </w:div>
    <w:div w:id="1897425426">
      <w:bodyDiv w:val="1"/>
      <w:marLeft w:val="0"/>
      <w:marRight w:val="0"/>
      <w:marTop w:val="0"/>
      <w:marBottom w:val="0"/>
      <w:divBdr>
        <w:top w:val="none" w:sz="0" w:space="0" w:color="auto"/>
        <w:left w:val="none" w:sz="0" w:space="0" w:color="auto"/>
        <w:bottom w:val="none" w:sz="0" w:space="0" w:color="auto"/>
        <w:right w:val="none" w:sz="0" w:space="0" w:color="auto"/>
      </w:divBdr>
    </w:div>
    <w:div w:id="1898709778">
      <w:bodyDiv w:val="1"/>
      <w:marLeft w:val="0"/>
      <w:marRight w:val="0"/>
      <w:marTop w:val="0"/>
      <w:marBottom w:val="0"/>
      <w:divBdr>
        <w:top w:val="none" w:sz="0" w:space="0" w:color="auto"/>
        <w:left w:val="none" w:sz="0" w:space="0" w:color="auto"/>
        <w:bottom w:val="none" w:sz="0" w:space="0" w:color="auto"/>
        <w:right w:val="none" w:sz="0" w:space="0" w:color="auto"/>
      </w:divBdr>
    </w:div>
    <w:div w:id="1899052025">
      <w:bodyDiv w:val="1"/>
      <w:marLeft w:val="0"/>
      <w:marRight w:val="0"/>
      <w:marTop w:val="0"/>
      <w:marBottom w:val="0"/>
      <w:divBdr>
        <w:top w:val="none" w:sz="0" w:space="0" w:color="auto"/>
        <w:left w:val="none" w:sz="0" w:space="0" w:color="auto"/>
        <w:bottom w:val="none" w:sz="0" w:space="0" w:color="auto"/>
        <w:right w:val="none" w:sz="0" w:space="0" w:color="auto"/>
      </w:divBdr>
    </w:div>
    <w:div w:id="1900551066">
      <w:bodyDiv w:val="1"/>
      <w:marLeft w:val="0"/>
      <w:marRight w:val="0"/>
      <w:marTop w:val="0"/>
      <w:marBottom w:val="0"/>
      <w:divBdr>
        <w:top w:val="none" w:sz="0" w:space="0" w:color="auto"/>
        <w:left w:val="none" w:sz="0" w:space="0" w:color="auto"/>
        <w:bottom w:val="none" w:sz="0" w:space="0" w:color="auto"/>
        <w:right w:val="none" w:sz="0" w:space="0" w:color="auto"/>
      </w:divBdr>
    </w:div>
    <w:div w:id="1900822810">
      <w:bodyDiv w:val="1"/>
      <w:marLeft w:val="0"/>
      <w:marRight w:val="0"/>
      <w:marTop w:val="0"/>
      <w:marBottom w:val="0"/>
      <w:divBdr>
        <w:top w:val="none" w:sz="0" w:space="0" w:color="auto"/>
        <w:left w:val="none" w:sz="0" w:space="0" w:color="auto"/>
        <w:bottom w:val="none" w:sz="0" w:space="0" w:color="auto"/>
        <w:right w:val="none" w:sz="0" w:space="0" w:color="auto"/>
      </w:divBdr>
    </w:div>
    <w:div w:id="1901474169">
      <w:bodyDiv w:val="1"/>
      <w:marLeft w:val="0"/>
      <w:marRight w:val="0"/>
      <w:marTop w:val="0"/>
      <w:marBottom w:val="0"/>
      <w:divBdr>
        <w:top w:val="none" w:sz="0" w:space="0" w:color="auto"/>
        <w:left w:val="none" w:sz="0" w:space="0" w:color="auto"/>
        <w:bottom w:val="none" w:sz="0" w:space="0" w:color="auto"/>
        <w:right w:val="none" w:sz="0" w:space="0" w:color="auto"/>
      </w:divBdr>
    </w:div>
    <w:div w:id="1903251704">
      <w:bodyDiv w:val="1"/>
      <w:marLeft w:val="0"/>
      <w:marRight w:val="0"/>
      <w:marTop w:val="0"/>
      <w:marBottom w:val="0"/>
      <w:divBdr>
        <w:top w:val="none" w:sz="0" w:space="0" w:color="auto"/>
        <w:left w:val="none" w:sz="0" w:space="0" w:color="auto"/>
        <w:bottom w:val="none" w:sz="0" w:space="0" w:color="auto"/>
        <w:right w:val="none" w:sz="0" w:space="0" w:color="auto"/>
      </w:divBdr>
    </w:div>
    <w:div w:id="1905290963">
      <w:bodyDiv w:val="1"/>
      <w:marLeft w:val="0"/>
      <w:marRight w:val="0"/>
      <w:marTop w:val="0"/>
      <w:marBottom w:val="0"/>
      <w:divBdr>
        <w:top w:val="none" w:sz="0" w:space="0" w:color="auto"/>
        <w:left w:val="none" w:sz="0" w:space="0" w:color="auto"/>
        <w:bottom w:val="none" w:sz="0" w:space="0" w:color="auto"/>
        <w:right w:val="none" w:sz="0" w:space="0" w:color="auto"/>
      </w:divBdr>
    </w:div>
    <w:div w:id="1905483007">
      <w:bodyDiv w:val="1"/>
      <w:marLeft w:val="0"/>
      <w:marRight w:val="0"/>
      <w:marTop w:val="0"/>
      <w:marBottom w:val="0"/>
      <w:divBdr>
        <w:top w:val="none" w:sz="0" w:space="0" w:color="auto"/>
        <w:left w:val="none" w:sz="0" w:space="0" w:color="auto"/>
        <w:bottom w:val="none" w:sz="0" w:space="0" w:color="auto"/>
        <w:right w:val="none" w:sz="0" w:space="0" w:color="auto"/>
      </w:divBdr>
    </w:div>
    <w:div w:id="1905876437">
      <w:bodyDiv w:val="1"/>
      <w:marLeft w:val="0"/>
      <w:marRight w:val="0"/>
      <w:marTop w:val="0"/>
      <w:marBottom w:val="0"/>
      <w:divBdr>
        <w:top w:val="none" w:sz="0" w:space="0" w:color="auto"/>
        <w:left w:val="none" w:sz="0" w:space="0" w:color="auto"/>
        <w:bottom w:val="none" w:sz="0" w:space="0" w:color="auto"/>
        <w:right w:val="none" w:sz="0" w:space="0" w:color="auto"/>
      </w:divBdr>
    </w:div>
    <w:div w:id="1905945081">
      <w:bodyDiv w:val="1"/>
      <w:marLeft w:val="0"/>
      <w:marRight w:val="0"/>
      <w:marTop w:val="0"/>
      <w:marBottom w:val="0"/>
      <w:divBdr>
        <w:top w:val="none" w:sz="0" w:space="0" w:color="auto"/>
        <w:left w:val="none" w:sz="0" w:space="0" w:color="auto"/>
        <w:bottom w:val="none" w:sz="0" w:space="0" w:color="auto"/>
        <w:right w:val="none" w:sz="0" w:space="0" w:color="auto"/>
      </w:divBdr>
    </w:div>
    <w:div w:id="1905993890">
      <w:bodyDiv w:val="1"/>
      <w:marLeft w:val="0"/>
      <w:marRight w:val="0"/>
      <w:marTop w:val="0"/>
      <w:marBottom w:val="0"/>
      <w:divBdr>
        <w:top w:val="none" w:sz="0" w:space="0" w:color="auto"/>
        <w:left w:val="none" w:sz="0" w:space="0" w:color="auto"/>
        <w:bottom w:val="none" w:sz="0" w:space="0" w:color="auto"/>
        <w:right w:val="none" w:sz="0" w:space="0" w:color="auto"/>
      </w:divBdr>
    </w:div>
    <w:div w:id="1906255328">
      <w:bodyDiv w:val="1"/>
      <w:marLeft w:val="0"/>
      <w:marRight w:val="0"/>
      <w:marTop w:val="0"/>
      <w:marBottom w:val="0"/>
      <w:divBdr>
        <w:top w:val="none" w:sz="0" w:space="0" w:color="auto"/>
        <w:left w:val="none" w:sz="0" w:space="0" w:color="auto"/>
        <w:bottom w:val="none" w:sz="0" w:space="0" w:color="auto"/>
        <w:right w:val="none" w:sz="0" w:space="0" w:color="auto"/>
      </w:divBdr>
    </w:div>
    <w:div w:id="1906338240">
      <w:bodyDiv w:val="1"/>
      <w:marLeft w:val="0"/>
      <w:marRight w:val="0"/>
      <w:marTop w:val="0"/>
      <w:marBottom w:val="0"/>
      <w:divBdr>
        <w:top w:val="none" w:sz="0" w:space="0" w:color="auto"/>
        <w:left w:val="none" w:sz="0" w:space="0" w:color="auto"/>
        <w:bottom w:val="none" w:sz="0" w:space="0" w:color="auto"/>
        <w:right w:val="none" w:sz="0" w:space="0" w:color="auto"/>
      </w:divBdr>
    </w:div>
    <w:div w:id="1906448853">
      <w:bodyDiv w:val="1"/>
      <w:marLeft w:val="0"/>
      <w:marRight w:val="0"/>
      <w:marTop w:val="0"/>
      <w:marBottom w:val="0"/>
      <w:divBdr>
        <w:top w:val="none" w:sz="0" w:space="0" w:color="auto"/>
        <w:left w:val="none" w:sz="0" w:space="0" w:color="auto"/>
        <w:bottom w:val="none" w:sz="0" w:space="0" w:color="auto"/>
        <w:right w:val="none" w:sz="0" w:space="0" w:color="auto"/>
      </w:divBdr>
    </w:div>
    <w:div w:id="1906453766">
      <w:bodyDiv w:val="1"/>
      <w:marLeft w:val="0"/>
      <w:marRight w:val="0"/>
      <w:marTop w:val="0"/>
      <w:marBottom w:val="0"/>
      <w:divBdr>
        <w:top w:val="none" w:sz="0" w:space="0" w:color="auto"/>
        <w:left w:val="none" w:sz="0" w:space="0" w:color="auto"/>
        <w:bottom w:val="none" w:sz="0" w:space="0" w:color="auto"/>
        <w:right w:val="none" w:sz="0" w:space="0" w:color="auto"/>
      </w:divBdr>
    </w:div>
    <w:div w:id="1907493395">
      <w:bodyDiv w:val="1"/>
      <w:marLeft w:val="0"/>
      <w:marRight w:val="0"/>
      <w:marTop w:val="0"/>
      <w:marBottom w:val="0"/>
      <w:divBdr>
        <w:top w:val="none" w:sz="0" w:space="0" w:color="auto"/>
        <w:left w:val="none" w:sz="0" w:space="0" w:color="auto"/>
        <w:bottom w:val="none" w:sz="0" w:space="0" w:color="auto"/>
        <w:right w:val="none" w:sz="0" w:space="0" w:color="auto"/>
      </w:divBdr>
    </w:div>
    <w:div w:id="1908372517">
      <w:bodyDiv w:val="1"/>
      <w:marLeft w:val="0"/>
      <w:marRight w:val="0"/>
      <w:marTop w:val="0"/>
      <w:marBottom w:val="0"/>
      <w:divBdr>
        <w:top w:val="none" w:sz="0" w:space="0" w:color="auto"/>
        <w:left w:val="none" w:sz="0" w:space="0" w:color="auto"/>
        <w:bottom w:val="none" w:sz="0" w:space="0" w:color="auto"/>
        <w:right w:val="none" w:sz="0" w:space="0" w:color="auto"/>
      </w:divBdr>
    </w:div>
    <w:div w:id="1909227160">
      <w:bodyDiv w:val="1"/>
      <w:marLeft w:val="0"/>
      <w:marRight w:val="0"/>
      <w:marTop w:val="0"/>
      <w:marBottom w:val="0"/>
      <w:divBdr>
        <w:top w:val="none" w:sz="0" w:space="0" w:color="auto"/>
        <w:left w:val="none" w:sz="0" w:space="0" w:color="auto"/>
        <w:bottom w:val="none" w:sz="0" w:space="0" w:color="auto"/>
        <w:right w:val="none" w:sz="0" w:space="0" w:color="auto"/>
      </w:divBdr>
    </w:div>
    <w:div w:id="1909804510">
      <w:bodyDiv w:val="1"/>
      <w:marLeft w:val="0"/>
      <w:marRight w:val="0"/>
      <w:marTop w:val="0"/>
      <w:marBottom w:val="0"/>
      <w:divBdr>
        <w:top w:val="none" w:sz="0" w:space="0" w:color="auto"/>
        <w:left w:val="none" w:sz="0" w:space="0" w:color="auto"/>
        <w:bottom w:val="none" w:sz="0" w:space="0" w:color="auto"/>
        <w:right w:val="none" w:sz="0" w:space="0" w:color="auto"/>
      </w:divBdr>
    </w:div>
    <w:div w:id="1910264380">
      <w:bodyDiv w:val="1"/>
      <w:marLeft w:val="0"/>
      <w:marRight w:val="0"/>
      <w:marTop w:val="0"/>
      <w:marBottom w:val="0"/>
      <w:divBdr>
        <w:top w:val="none" w:sz="0" w:space="0" w:color="auto"/>
        <w:left w:val="none" w:sz="0" w:space="0" w:color="auto"/>
        <w:bottom w:val="none" w:sz="0" w:space="0" w:color="auto"/>
        <w:right w:val="none" w:sz="0" w:space="0" w:color="auto"/>
      </w:divBdr>
    </w:div>
    <w:div w:id="1910574664">
      <w:bodyDiv w:val="1"/>
      <w:marLeft w:val="0"/>
      <w:marRight w:val="0"/>
      <w:marTop w:val="0"/>
      <w:marBottom w:val="0"/>
      <w:divBdr>
        <w:top w:val="none" w:sz="0" w:space="0" w:color="auto"/>
        <w:left w:val="none" w:sz="0" w:space="0" w:color="auto"/>
        <w:bottom w:val="none" w:sz="0" w:space="0" w:color="auto"/>
        <w:right w:val="none" w:sz="0" w:space="0" w:color="auto"/>
      </w:divBdr>
    </w:div>
    <w:div w:id="1911234984">
      <w:bodyDiv w:val="1"/>
      <w:marLeft w:val="0"/>
      <w:marRight w:val="0"/>
      <w:marTop w:val="0"/>
      <w:marBottom w:val="0"/>
      <w:divBdr>
        <w:top w:val="none" w:sz="0" w:space="0" w:color="auto"/>
        <w:left w:val="none" w:sz="0" w:space="0" w:color="auto"/>
        <w:bottom w:val="none" w:sz="0" w:space="0" w:color="auto"/>
        <w:right w:val="none" w:sz="0" w:space="0" w:color="auto"/>
      </w:divBdr>
    </w:div>
    <w:div w:id="1911502596">
      <w:bodyDiv w:val="1"/>
      <w:marLeft w:val="0"/>
      <w:marRight w:val="0"/>
      <w:marTop w:val="0"/>
      <w:marBottom w:val="0"/>
      <w:divBdr>
        <w:top w:val="none" w:sz="0" w:space="0" w:color="auto"/>
        <w:left w:val="none" w:sz="0" w:space="0" w:color="auto"/>
        <w:bottom w:val="none" w:sz="0" w:space="0" w:color="auto"/>
        <w:right w:val="none" w:sz="0" w:space="0" w:color="auto"/>
      </w:divBdr>
    </w:div>
    <w:div w:id="1911620108">
      <w:bodyDiv w:val="1"/>
      <w:marLeft w:val="0"/>
      <w:marRight w:val="0"/>
      <w:marTop w:val="0"/>
      <w:marBottom w:val="0"/>
      <w:divBdr>
        <w:top w:val="none" w:sz="0" w:space="0" w:color="auto"/>
        <w:left w:val="none" w:sz="0" w:space="0" w:color="auto"/>
        <w:bottom w:val="none" w:sz="0" w:space="0" w:color="auto"/>
        <w:right w:val="none" w:sz="0" w:space="0" w:color="auto"/>
      </w:divBdr>
    </w:div>
    <w:div w:id="1911884212">
      <w:bodyDiv w:val="1"/>
      <w:marLeft w:val="0"/>
      <w:marRight w:val="0"/>
      <w:marTop w:val="0"/>
      <w:marBottom w:val="0"/>
      <w:divBdr>
        <w:top w:val="none" w:sz="0" w:space="0" w:color="auto"/>
        <w:left w:val="none" w:sz="0" w:space="0" w:color="auto"/>
        <w:bottom w:val="none" w:sz="0" w:space="0" w:color="auto"/>
        <w:right w:val="none" w:sz="0" w:space="0" w:color="auto"/>
      </w:divBdr>
    </w:div>
    <w:div w:id="1913618382">
      <w:bodyDiv w:val="1"/>
      <w:marLeft w:val="0"/>
      <w:marRight w:val="0"/>
      <w:marTop w:val="0"/>
      <w:marBottom w:val="0"/>
      <w:divBdr>
        <w:top w:val="none" w:sz="0" w:space="0" w:color="auto"/>
        <w:left w:val="none" w:sz="0" w:space="0" w:color="auto"/>
        <w:bottom w:val="none" w:sz="0" w:space="0" w:color="auto"/>
        <w:right w:val="none" w:sz="0" w:space="0" w:color="auto"/>
      </w:divBdr>
    </w:div>
    <w:div w:id="1914118231">
      <w:bodyDiv w:val="1"/>
      <w:marLeft w:val="0"/>
      <w:marRight w:val="0"/>
      <w:marTop w:val="0"/>
      <w:marBottom w:val="0"/>
      <w:divBdr>
        <w:top w:val="none" w:sz="0" w:space="0" w:color="auto"/>
        <w:left w:val="none" w:sz="0" w:space="0" w:color="auto"/>
        <w:bottom w:val="none" w:sz="0" w:space="0" w:color="auto"/>
        <w:right w:val="none" w:sz="0" w:space="0" w:color="auto"/>
      </w:divBdr>
    </w:div>
    <w:div w:id="1914774077">
      <w:bodyDiv w:val="1"/>
      <w:marLeft w:val="0"/>
      <w:marRight w:val="0"/>
      <w:marTop w:val="0"/>
      <w:marBottom w:val="0"/>
      <w:divBdr>
        <w:top w:val="none" w:sz="0" w:space="0" w:color="auto"/>
        <w:left w:val="none" w:sz="0" w:space="0" w:color="auto"/>
        <w:bottom w:val="none" w:sz="0" w:space="0" w:color="auto"/>
        <w:right w:val="none" w:sz="0" w:space="0" w:color="auto"/>
      </w:divBdr>
    </w:div>
    <w:div w:id="1916746441">
      <w:bodyDiv w:val="1"/>
      <w:marLeft w:val="0"/>
      <w:marRight w:val="0"/>
      <w:marTop w:val="0"/>
      <w:marBottom w:val="0"/>
      <w:divBdr>
        <w:top w:val="none" w:sz="0" w:space="0" w:color="auto"/>
        <w:left w:val="none" w:sz="0" w:space="0" w:color="auto"/>
        <w:bottom w:val="none" w:sz="0" w:space="0" w:color="auto"/>
        <w:right w:val="none" w:sz="0" w:space="0" w:color="auto"/>
      </w:divBdr>
    </w:div>
    <w:div w:id="1917131564">
      <w:bodyDiv w:val="1"/>
      <w:marLeft w:val="0"/>
      <w:marRight w:val="0"/>
      <w:marTop w:val="0"/>
      <w:marBottom w:val="0"/>
      <w:divBdr>
        <w:top w:val="none" w:sz="0" w:space="0" w:color="auto"/>
        <w:left w:val="none" w:sz="0" w:space="0" w:color="auto"/>
        <w:bottom w:val="none" w:sz="0" w:space="0" w:color="auto"/>
        <w:right w:val="none" w:sz="0" w:space="0" w:color="auto"/>
      </w:divBdr>
    </w:div>
    <w:div w:id="1918125504">
      <w:bodyDiv w:val="1"/>
      <w:marLeft w:val="0"/>
      <w:marRight w:val="0"/>
      <w:marTop w:val="0"/>
      <w:marBottom w:val="0"/>
      <w:divBdr>
        <w:top w:val="none" w:sz="0" w:space="0" w:color="auto"/>
        <w:left w:val="none" w:sz="0" w:space="0" w:color="auto"/>
        <w:bottom w:val="none" w:sz="0" w:space="0" w:color="auto"/>
        <w:right w:val="none" w:sz="0" w:space="0" w:color="auto"/>
      </w:divBdr>
    </w:div>
    <w:div w:id="1918979370">
      <w:bodyDiv w:val="1"/>
      <w:marLeft w:val="0"/>
      <w:marRight w:val="0"/>
      <w:marTop w:val="0"/>
      <w:marBottom w:val="0"/>
      <w:divBdr>
        <w:top w:val="none" w:sz="0" w:space="0" w:color="auto"/>
        <w:left w:val="none" w:sz="0" w:space="0" w:color="auto"/>
        <w:bottom w:val="none" w:sz="0" w:space="0" w:color="auto"/>
        <w:right w:val="none" w:sz="0" w:space="0" w:color="auto"/>
      </w:divBdr>
    </w:div>
    <w:div w:id="1920208483">
      <w:bodyDiv w:val="1"/>
      <w:marLeft w:val="0"/>
      <w:marRight w:val="0"/>
      <w:marTop w:val="0"/>
      <w:marBottom w:val="0"/>
      <w:divBdr>
        <w:top w:val="none" w:sz="0" w:space="0" w:color="auto"/>
        <w:left w:val="none" w:sz="0" w:space="0" w:color="auto"/>
        <w:bottom w:val="none" w:sz="0" w:space="0" w:color="auto"/>
        <w:right w:val="none" w:sz="0" w:space="0" w:color="auto"/>
      </w:divBdr>
    </w:div>
    <w:div w:id="1921282227">
      <w:bodyDiv w:val="1"/>
      <w:marLeft w:val="0"/>
      <w:marRight w:val="0"/>
      <w:marTop w:val="0"/>
      <w:marBottom w:val="0"/>
      <w:divBdr>
        <w:top w:val="none" w:sz="0" w:space="0" w:color="auto"/>
        <w:left w:val="none" w:sz="0" w:space="0" w:color="auto"/>
        <w:bottom w:val="none" w:sz="0" w:space="0" w:color="auto"/>
        <w:right w:val="none" w:sz="0" w:space="0" w:color="auto"/>
      </w:divBdr>
    </w:div>
    <w:div w:id="1921673611">
      <w:bodyDiv w:val="1"/>
      <w:marLeft w:val="0"/>
      <w:marRight w:val="0"/>
      <w:marTop w:val="0"/>
      <w:marBottom w:val="0"/>
      <w:divBdr>
        <w:top w:val="none" w:sz="0" w:space="0" w:color="auto"/>
        <w:left w:val="none" w:sz="0" w:space="0" w:color="auto"/>
        <w:bottom w:val="none" w:sz="0" w:space="0" w:color="auto"/>
        <w:right w:val="none" w:sz="0" w:space="0" w:color="auto"/>
      </w:divBdr>
    </w:div>
    <w:div w:id="1921714358">
      <w:bodyDiv w:val="1"/>
      <w:marLeft w:val="0"/>
      <w:marRight w:val="0"/>
      <w:marTop w:val="0"/>
      <w:marBottom w:val="0"/>
      <w:divBdr>
        <w:top w:val="none" w:sz="0" w:space="0" w:color="auto"/>
        <w:left w:val="none" w:sz="0" w:space="0" w:color="auto"/>
        <w:bottom w:val="none" w:sz="0" w:space="0" w:color="auto"/>
        <w:right w:val="none" w:sz="0" w:space="0" w:color="auto"/>
      </w:divBdr>
    </w:div>
    <w:div w:id="1922135047">
      <w:bodyDiv w:val="1"/>
      <w:marLeft w:val="0"/>
      <w:marRight w:val="0"/>
      <w:marTop w:val="0"/>
      <w:marBottom w:val="0"/>
      <w:divBdr>
        <w:top w:val="none" w:sz="0" w:space="0" w:color="auto"/>
        <w:left w:val="none" w:sz="0" w:space="0" w:color="auto"/>
        <w:bottom w:val="none" w:sz="0" w:space="0" w:color="auto"/>
        <w:right w:val="none" w:sz="0" w:space="0" w:color="auto"/>
      </w:divBdr>
    </w:div>
    <w:div w:id="1922328163">
      <w:bodyDiv w:val="1"/>
      <w:marLeft w:val="0"/>
      <w:marRight w:val="0"/>
      <w:marTop w:val="0"/>
      <w:marBottom w:val="0"/>
      <w:divBdr>
        <w:top w:val="none" w:sz="0" w:space="0" w:color="auto"/>
        <w:left w:val="none" w:sz="0" w:space="0" w:color="auto"/>
        <w:bottom w:val="none" w:sz="0" w:space="0" w:color="auto"/>
        <w:right w:val="none" w:sz="0" w:space="0" w:color="auto"/>
      </w:divBdr>
    </w:div>
    <w:div w:id="1922448993">
      <w:bodyDiv w:val="1"/>
      <w:marLeft w:val="0"/>
      <w:marRight w:val="0"/>
      <w:marTop w:val="0"/>
      <w:marBottom w:val="0"/>
      <w:divBdr>
        <w:top w:val="none" w:sz="0" w:space="0" w:color="auto"/>
        <w:left w:val="none" w:sz="0" w:space="0" w:color="auto"/>
        <w:bottom w:val="none" w:sz="0" w:space="0" w:color="auto"/>
        <w:right w:val="none" w:sz="0" w:space="0" w:color="auto"/>
      </w:divBdr>
    </w:div>
    <w:div w:id="1923417392">
      <w:bodyDiv w:val="1"/>
      <w:marLeft w:val="0"/>
      <w:marRight w:val="0"/>
      <w:marTop w:val="0"/>
      <w:marBottom w:val="0"/>
      <w:divBdr>
        <w:top w:val="none" w:sz="0" w:space="0" w:color="auto"/>
        <w:left w:val="none" w:sz="0" w:space="0" w:color="auto"/>
        <w:bottom w:val="none" w:sz="0" w:space="0" w:color="auto"/>
        <w:right w:val="none" w:sz="0" w:space="0" w:color="auto"/>
      </w:divBdr>
    </w:div>
    <w:div w:id="1923879080">
      <w:bodyDiv w:val="1"/>
      <w:marLeft w:val="0"/>
      <w:marRight w:val="0"/>
      <w:marTop w:val="0"/>
      <w:marBottom w:val="0"/>
      <w:divBdr>
        <w:top w:val="none" w:sz="0" w:space="0" w:color="auto"/>
        <w:left w:val="none" w:sz="0" w:space="0" w:color="auto"/>
        <w:bottom w:val="none" w:sz="0" w:space="0" w:color="auto"/>
        <w:right w:val="none" w:sz="0" w:space="0" w:color="auto"/>
      </w:divBdr>
    </w:div>
    <w:div w:id="1924072862">
      <w:bodyDiv w:val="1"/>
      <w:marLeft w:val="0"/>
      <w:marRight w:val="0"/>
      <w:marTop w:val="0"/>
      <w:marBottom w:val="0"/>
      <w:divBdr>
        <w:top w:val="none" w:sz="0" w:space="0" w:color="auto"/>
        <w:left w:val="none" w:sz="0" w:space="0" w:color="auto"/>
        <w:bottom w:val="none" w:sz="0" w:space="0" w:color="auto"/>
        <w:right w:val="none" w:sz="0" w:space="0" w:color="auto"/>
      </w:divBdr>
    </w:div>
    <w:div w:id="1924410357">
      <w:bodyDiv w:val="1"/>
      <w:marLeft w:val="0"/>
      <w:marRight w:val="0"/>
      <w:marTop w:val="0"/>
      <w:marBottom w:val="0"/>
      <w:divBdr>
        <w:top w:val="none" w:sz="0" w:space="0" w:color="auto"/>
        <w:left w:val="none" w:sz="0" w:space="0" w:color="auto"/>
        <w:bottom w:val="none" w:sz="0" w:space="0" w:color="auto"/>
        <w:right w:val="none" w:sz="0" w:space="0" w:color="auto"/>
      </w:divBdr>
    </w:div>
    <w:div w:id="1924601804">
      <w:bodyDiv w:val="1"/>
      <w:marLeft w:val="0"/>
      <w:marRight w:val="0"/>
      <w:marTop w:val="0"/>
      <w:marBottom w:val="0"/>
      <w:divBdr>
        <w:top w:val="none" w:sz="0" w:space="0" w:color="auto"/>
        <w:left w:val="none" w:sz="0" w:space="0" w:color="auto"/>
        <w:bottom w:val="none" w:sz="0" w:space="0" w:color="auto"/>
        <w:right w:val="none" w:sz="0" w:space="0" w:color="auto"/>
      </w:divBdr>
    </w:div>
    <w:div w:id="1925142255">
      <w:bodyDiv w:val="1"/>
      <w:marLeft w:val="0"/>
      <w:marRight w:val="0"/>
      <w:marTop w:val="0"/>
      <w:marBottom w:val="0"/>
      <w:divBdr>
        <w:top w:val="none" w:sz="0" w:space="0" w:color="auto"/>
        <w:left w:val="none" w:sz="0" w:space="0" w:color="auto"/>
        <w:bottom w:val="none" w:sz="0" w:space="0" w:color="auto"/>
        <w:right w:val="none" w:sz="0" w:space="0" w:color="auto"/>
      </w:divBdr>
    </w:div>
    <w:div w:id="1925530336">
      <w:bodyDiv w:val="1"/>
      <w:marLeft w:val="0"/>
      <w:marRight w:val="0"/>
      <w:marTop w:val="0"/>
      <w:marBottom w:val="0"/>
      <w:divBdr>
        <w:top w:val="none" w:sz="0" w:space="0" w:color="auto"/>
        <w:left w:val="none" w:sz="0" w:space="0" w:color="auto"/>
        <w:bottom w:val="none" w:sz="0" w:space="0" w:color="auto"/>
        <w:right w:val="none" w:sz="0" w:space="0" w:color="auto"/>
      </w:divBdr>
    </w:div>
    <w:div w:id="1925991772">
      <w:bodyDiv w:val="1"/>
      <w:marLeft w:val="0"/>
      <w:marRight w:val="0"/>
      <w:marTop w:val="0"/>
      <w:marBottom w:val="0"/>
      <w:divBdr>
        <w:top w:val="none" w:sz="0" w:space="0" w:color="auto"/>
        <w:left w:val="none" w:sz="0" w:space="0" w:color="auto"/>
        <w:bottom w:val="none" w:sz="0" w:space="0" w:color="auto"/>
        <w:right w:val="none" w:sz="0" w:space="0" w:color="auto"/>
      </w:divBdr>
    </w:div>
    <w:div w:id="1926959641">
      <w:bodyDiv w:val="1"/>
      <w:marLeft w:val="0"/>
      <w:marRight w:val="0"/>
      <w:marTop w:val="0"/>
      <w:marBottom w:val="0"/>
      <w:divBdr>
        <w:top w:val="none" w:sz="0" w:space="0" w:color="auto"/>
        <w:left w:val="none" w:sz="0" w:space="0" w:color="auto"/>
        <w:bottom w:val="none" w:sz="0" w:space="0" w:color="auto"/>
        <w:right w:val="none" w:sz="0" w:space="0" w:color="auto"/>
      </w:divBdr>
    </w:div>
    <w:div w:id="1927618087">
      <w:bodyDiv w:val="1"/>
      <w:marLeft w:val="0"/>
      <w:marRight w:val="0"/>
      <w:marTop w:val="0"/>
      <w:marBottom w:val="0"/>
      <w:divBdr>
        <w:top w:val="none" w:sz="0" w:space="0" w:color="auto"/>
        <w:left w:val="none" w:sz="0" w:space="0" w:color="auto"/>
        <w:bottom w:val="none" w:sz="0" w:space="0" w:color="auto"/>
        <w:right w:val="none" w:sz="0" w:space="0" w:color="auto"/>
      </w:divBdr>
    </w:div>
    <w:div w:id="1927836180">
      <w:bodyDiv w:val="1"/>
      <w:marLeft w:val="0"/>
      <w:marRight w:val="0"/>
      <w:marTop w:val="0"/>
      <w:marBottom w:val="0"/>
      <w:divBdr>
        <w:top w:val="none" w:sz="0" w:space="0" w:color="auto"/>
        <w:left w:val="none" w:sz="0" w:space="0" w:color="auto"/>
        <w:bottom w:val="none" w:sz="0" w:space="0" w:color="auto"/>
        <w:right w:val="none" w:sz="0" w:space="0" w:color="auto"/>
      </w:divBdr>
    </w:div>
    <w:div w:id="1928610257">
      <w:bodyDiv w:val="1"/>
      <w:marLeft w:val="0"/>
      <w:marRight w:val="0"/>
      <w:marTop w:val="0"/>
      <w:marBottom w:val="0"/>
      <w:divBdr>
        <w:top w:val="none" w:sz="0" w:space="0" w:color="auto"/>
        <w:left w:val="none" w:sz="0" w:space="0" w:color="auto"/>
        <w:bottom w:val="none" w:sz="0" w:space="0" w:color="auto"/>
        <w:right w:val="none" w:sz="0" w:space="0" w:color="auto"/>
      </w:divBdr>
    </w:div>
    <w:div w:id="1928730446">
      <w:bodyDiv w:val="1"/>
      <w:marLeft w:val="0"/>
      <w:marRight w:val="0"/>
      <w:marTop w:val="0"/>
      <w:marBottom w:val="0"/>
      <w:divBdr>
        <w:top w:val="none" w:sz="0" w:space="0" w:color="auto"/>
        <w:left w:val="none" w:sz="0" w:space="0" w:color="auto"/>
        <w:bottom w:val="none" w:sz="0" w:space="0" w:color="auto"/>
        <w:right w:val="none" w:sz="0" w:space="0" w:color="auto"/>
      </w:divBdr>
    </w:div>
    <w:div w:id="1928730726">
      <w:bodyDiv w:val="1"/>
      <w:marLeft w:val="0"/>
      <w:marRight w:val="0"/>
      <w:marTop w:val="0"/>
      <w:marBottom w:val="0"/>
      <w:divBdr>
        <w:top w:val="none" w:sz="0" w:space="0" w:color="auto"/>
        <w:left w:val="none" w:sz="0" w:space="0" w:color="auto"/>
        <w:bottom w:val="none" w:sz="0" w:space="0" w:color="auto"/>
        <w:right w:val="none" w:sz="0" w:space="0" w:color="auto"/>
      </w:divBdr>
    </w:div>
    <w:div w:id="1928996380">
      <w:bodyDiv w:val="1"/>
      <w:marLeft w:val="0"/>
      <w:marRight w:val="0"/>
      <w:marTop w:val="0"/>
      <w:marBottom w:val="0"/>
      <w:divBdr>
        <w:top w:val="none" w:sz="0" w:space="0" w:color="auto"/>
        <w:left w:val="none" w:sz="0" w:space="0" w:color="auto"/>
        <w:bottom w:val="none" w:sz="0" w:space="0" w:color="auto"/>
        <w:right w:val="none" w:sz="0" w:space="0" w:color="auto"/>
      </w:divBdr>
    </w:div>
    <w:div w:id="1929345580">
      <w:bodyDiv w:val="1"/>
      <w:marLeft w:val="0"/>
      <w:marRight w:val="0"/>
      <w:marTop w:val="0"/>
      <w:marBottom w:val="0"/>
      <w:divBdr>
        <w:top w:val="none" w:sz="0" w:space="0" w:color="auto"/>
        <w:left w:val="none" w:sz="0" w:space="0" w:color="auto"/>
        <w:bottom w:val="none" w:sz="0" w:space="0" w:color="auto"/>
        <w:right w:val="none" w:sz="0" w:space="0" w:color="auto"/>
      </w:divBdr>
    </w:div>
    <w:div w:id="1929463368">
      <w:bodyDiv w:val="1"/>
      <w:marLeft w:val="0"/>
      <w:marRight w:val="0"/>
      <w:marTop w:val="0"/>
      <w:marBottom w:val="0"/>
      <w:divBdr>
        <w:top w:val="none" w:sz="0" w:space="0" w:color="auto"/>
        <w:left w:val="none" w:sz="0" w:space="0" w:color="auto"/>
        <w:bottom w:val="none" w:sz="0" w:space="0" w:color="auto"/>
        <w:right w:val="none" w:sz="0" w:space="0" w:color="auto"/>
      </w:divBdr>
    </w:div>
    <w:div w:id="1930772622">
      <w:bodyDiv w:val="1"/>
      <w:marLeft w:val="0"/>
      <w:marRight w:val="0"/>
      <w:marTop w:val="0"/>
      <w:marBottom w:val="0"/>
      <w:divBdr>
        <w:top w:val="none" w:sz="0" w:space="0" w:color="auto"/>
        <w:left w:val="none" w:sz="0" w:space="0" w:color="auto"/>
        <w:bottom w:val="none" w:sz="0" w:space="0" w:color="auto"/>
        <w:right w:val="none" w:sz="0" w:space="0" w:color="auto"/>
      </w:divBdr>
    </w:div>
    <w:div w:id="1931158751">
      <w:bodyDiv w:val="1"/>
      <w:marLeft w:val="0"/>
      <w:marRight w:val="0"/>
      <w:marTop w:val="0"/>
      <w:marBottom w:val="0"/>
      <w:divBdr>
        <w:top w:val="none" w:sz="0" w:space="0" w:color="auto"/>
        <w:left w:val="none" w:sz="0" w:space="0" w:color="auto"/>
        <w:bottom w:val="none" w:sz="0" w:space="0" w:color="auto"/>
        <w:right w:val="none" w:sz="0" w:space="0" w:color="auto"/>
      </w:divBdr>
    </w:div>
    <w:div w:id="1931159286">
      <w:bodyDiv w:val="1"/>
      <w:marLeft w:val="0"/>
      <w:marRight w:val="0"/>
      <w:marTop w:val="0"/>
      <w:marBottom w:val="0"/>
      <w:divBdr>
        <w:top w:val="none" w:sz="0" w:space="0" w:color="auto"/>
        <w:left w:val="none" w:sz="0" w:space="0" w:color="auto"/>
        <w:bottom w:val="none" w:sz="0" w:space="0" w:color="auto"/>
        <w:right w:val="none" w:sz="0" w:space="0" w:color="auto"/>
      </w:divBdr>
    </w:div>
    <w:div w:id="1931506049">
      <w:bodyDiv w:val="1"/>
      <w:marLeft w:val="0"/>
      <w:marRight w:val="0"/>
      <w:marTop w:val="0"/>
      <w:marBottom w:val="0"/>
      <w:divBdr>
        <w:top w:val="none" w:sz="0" w:space="0" w:color="auto"/>
        <w:left w:val="none" w:sz="0" w:space="0" w:color="auto"/>
        <w:bottom w:val="none" w:sz="0" w:space="0" w:color="auto"/>
        <w:right w:val="none" w:sz="0" w:space="0" w:color="auto"/>
      </w:divBdr>
    </w:div>
    <w:div w:id="1931816698">
      <w:bodyDiv w:val="1"/>
      <w:marLeft w:val="0"/>
      <w:marRight w:val="0"/>
      <w:marTop w:val="0"/>
      <w:marBottom w:val="0"/>
      <w:divBdr>
        <w:top w:val="none" w:sz="0" w:space="0" w:color="auto"/>
        <w:left w:val="none" w:sz="0" w:space="0" w:color="auto"/>
        <w:bottom w:val="none" w:sz="0" w:space="0" w:color="auto"/>
        <w:right w:val="none" w:sz="0" w:space="0" w:color="auto"/>
      </w:divBdr>
    </w:div>
    <w:div w:id="1932200399">
      <w:bodyDiv w:val="1"/>
      <w:marLeft w:val="0"/>
      <w:marRight w:val="0"/>
      <w:marTop w:val="0"/>
      <w:marBottom w:val="0"/>
      <w:divBdr>
        <w:top w:val="none" w:sz="0" w:space="0" w:color="auto"/>
        <w:left w:val="none" w:sz="0" w:space="0" w:color="auto"/>
        <w:bottom w:val="none" w:sz="0" w:space="0" w:color="auto"/>
        <w:right w:val="none" w:sz="0" w:space="0" w:color="auto"/>
      </w:divBdr>
    </w:div>
    <w:div w:id="1932616298">
      <w:bodyDiv w:val="1"/>
      <w:marLeft w:val="0"/>
      <w:marRight w:val="0"/>
      <w:marTop w:val="0"/>
      <w:marBottom w:val="0"/>
      <w:divBdr>
        <w:top w:val="none" w:sz="0" w:space="0" w:color="auto"/>
        <w:left w:val="none" w:sz="0" w:space="0" w:color="auto"/>
        <w:bottom w:val="none" w:sz="0" w:space="0" w:color="auto"/>
        <w:right w:val="none" w:sz="0" w:space="0" w:color="auto"/>
      </w:divBdr>
    </w:div>
    <w:div w:id="1934052569">
      <w:bodyDiv w:val="1"/>
      <w:marLeft w:val="0"/>
      <w:marRight w:val="0"/>
      <w:marTop w:val="0"/>
      <w:marBottom w:val="0"/>
      <w:divBdr>
        <w:top w:val="none" w:sz="0" w:space="0" w:color="auto"/>
        <w:left w:val="none" w:sz="0" w:space="0" w:color="auto"/>
        <w:bottom w:val="none" w:sz="0" w:space="0" w:color="auto"/>
        <w:right w:val="none" w:sz="0" w:space="0" w:color="auto"/>
      </w:divBdr>
    </w:div>
    <w:div w:id="1934241935">
      <w:bodyDiv w:val="1"/>
      <w:marLeft w:val="0"/>
      <w:marRight w:val="0"/>
      <w:marTop w:val="0"/>
      <w:marBottom w:val="0"/>
      <w:divBdr>
        <w:top w:val="none" w:sz="0" w:space="0" w:color="auto"/>
        <w:left w:val="none" w:sz="0" w:space="0" w:color="auto"/>
        <w:bottom w:val="none" w:sz="0" w:space="0" w:color="auto"/>
        <w:right w:val="none" w:sz="0" w:space="0" w:color="auto"/>
      </w:divBdr>
    </w:div>
    <w:div w:id="1934361782">
      <w:bodyDiv w:val="1"/>
      <w:marLeft w:val="0"/>
      <w:marRight w:val="0"/>
      <w:marTop w:val="0"/>
      <w:marBottom w:val="0"/>
      <w:divBdr>
        <w:top w:val="none" w:sz="0" w:space="0" w:color="auto"/>
        <w:left w:val="none" w:sz="0" w:space="0" w:color="auto"/>
        <w:bottom w:val="none" w:sz="0" w:space="0" w:color="auto"/>
        <w:right w:val="none" w:sz="0" w:space="0" w:color="auto"/>
      </w:divBdr>
    </w:div>
    <w:div w:id="1934707544">
      <w:bodyDiv w:val="1"/>
      <w:marLeft w:val="0"/>
      <w:marRight w:val="0"/>
      <w:marTop w:val="0"/>
      <w:marBottom w:val="0"/>
      <w:divBdr>
        <w:top w:val="none" w:sz="0" w:space="0" w:color="auto"/>
        <w:left w:val="none" w:sz="0" w:space="0" w:color="auto"/>
        <w:bottom w:val="none" w:sz="0" w:space="0" w:color="auto"/>
        <w:right w:val="none" w:sz="0" w:space="0" w:color="auto"/>
      </w:divBdr>
    </w:div>
    <w:div w:id="1935934204">
      <w:bodyDiv w:val="1"/>
      <w:marLeft w:val="0"/>
      <w:marRight w:val="0"/>
      <w:marTop w:val="0"/>
      <w:marBottom w:val="0"/>
      <w:divBdr>
        <w:top w:val="none" w:sz="0" w:space="0" w:color="auto"/>
        <w:left w:val="none" w:sz="0" w:space="0" w:color="auto"/>
        <w:bottom w:val="none" w:sz="0" w:space="0" w:color="auto"/>
        <w:right w:val="none" w:sz="0" w:space="0" w:color="auto"/>
      </w:divBdr>
    </w:div>
    <w:div w:id="1935942335">
      <w:bodyDiv w:val="1"/>
      <w:marLeft w:val="0"/>
      <w:marRight w:val="0"/>
      <w:marTop w:val="0"/>
      <w:marBottom w:val="0"/>
      <w:divBdr>
        <w:top w:val="none" w:sz="0" w:space="0" w:color="auto"/>
        <w:left w:val="none" w:sz="0" w:space="0" w:color="auto"/>
        <w:bottom w:val="none" w:sz="0" w:space="0" w:color="auto"/>
        <w:right w:val="none" w:sz="0" w:space="0" w:color="auto"/>
      </w:divBdr>
    </w:div>
    <w:div w:id="1936473460">
      <w:bodyDiv w:val="1"/>
      <w:marLeft w:val="0"/>
      <w:marRight w:val="0"/>
      <w:marTop w:val="0"/>
      <w:marBottom w:val="0"/>
      <w:divBdr>
        <w:top w:val="none" w:sz="0" w:space="0" w:color="auto"/>
        <w:left w:val="none" w:sz="0" w:space="0" w:color="auto"/>
        <w:bottom w:val="none" w:sz="0" w:space="0" w:color="auto"/>
        <w:right w:val="none" w:sz="0" w:space="0" w:color="auto"/>
      </w:divBdr>
    </w:div>
    <w:div w:id="1936745307">
      <w:bodyDiv w:val="1"/>
      <w:marLeft w:val="0"/>
      <w:marRight w:val="0"/>
      <w:marTop w:val="0"/>
      <w:marBottom w:val="0"/>
      <w:divBdr>
        <w:top w:val="none" w:sz="0" w:space="0" w:color="auto"/>
        <w:left w:val="none" w:sz="0" w:space="0" w:color="auto"/>
        <w:bottom w:val="none" w:sz="0" w:space="0" w:color="auto"/>
        <w:right w:val="none" w:sz="0" w:space="0" w:color="auto"/>
      </w:divBdr>
    </w:div>
    <w:div w:id="1936788282">
      <w:bodyDiv w:val="1"/>
      <w:marLeft w:val="0"/>
      <w:marRight w:val="0"/>
      <w:marTop w:val="0"/>
      <w:marBottom w:val="0"/>
      <w:divBdr>
        <w:top w:val="none" w:sz="0" w:space="0" w:color="auto"/>
        <w:left w:val="none" w:sz="0" w:space="0" w:color="auto"/>
        <w:bottom w:val="none" w:sz="0" w:space="0" w:color="auto"/>
        <w:right w:val="none" w:sz="0" w:space="0" w:color="auto"/>
      </w:divBdr>
      <w:divsChild>
        <w:div w:id="28263719">
          <w:marLeft w:val="0"/>
          <w:marRight w:val="0"/>
          <w:marTop w:val="0"/>
          <w:marBottom w:val="0"/>
          <w:divBdr>
            <w:top w:val="none" w:sz="0" w:space="0" w:color="auto"/>
            <w:left w:val="none" w:sz="0" w:space="0" w:color="auto"/>
            <w:bottom w:val="none" w:sz="0" w:space="0" w:color="auto"/>
            <w:right w:val="none" w:sz="0" w:space="0" w:color="auto"/>
          </w:divBdr>
          <w:divsChild>
            <w:div w:id="2035761293">
              <w:marLeft w:val="0"/>
              <w:marRight w:val="0"/>
              <w:marTop w:val="0"/>
              <w:marBottom w:val="0"/>
              <w:divBdr>
                <w:top w:val="none" w:sz="0" w:space="0" w:color="auto"/>
                <w:left w:val="none" w:sz="0" w:space="0" w:color="auto"/>
                <w:bottom w:val="none" w:sz="0" w:space="0" w:color="auto"/>
                <w:right w:val="none" w:sz="0" w:space="0" w:color="auto"/>
              </w:divBdr>
            </w:div>
          </w:divsChild>
        </w:div>
        <w:div w:id="40370304">
          <w:marLeft w:val="0"/>
          <w:marRight w:val="0"/>
          <w:marTop w:val="0"/>
          <w:marBottom w:val="0"/>
          <w:divBdr>
            <w:top w:val="none" w:sz="0" w:space="0" w:color="auto"/>
            <w:left w:val="none" w:sz="0" w:space="0" w:color="auto"/>
            <w:bottom w:val="none" w:sz="0" w:space="0" w:color="auto"/>
            <w:right w:val="none" w:sz="0" w:space="0" w:color="auto"/>
          </w:divBdr>
          <w:divsChild>
            <w:div w:id="528765512">
              <w:marLeft w:val="0"/>
              <w:marRight w:val="0"/>
              <w:marTop w:val="0"/>
              <w:marBottom w:val="0"/>
              <w:divBdr>
                <w:top w:val="none" w:sz="0" w:space="0" w:color="auto"/>
                <w:left w:val="none" w:sz="0" w:space="0" w:color="auto"/>
                <w:bottom w:val="none" w:sz="0" w:space="0" w:color="auto"/>
                <w:right w:val="none" w:sz="0" w:space="0" w:color="auto"/>
              </w:divBdr>
            </w:div>
            <w:div w:id="862521855">
              <w:marLeft w:val="0"/>
              <w:marRight w:val="0"/>
              <w:marTop w:val="0"/>
              <w:marBottom w:val="0"/>
              <w:divBdr>
                <w:top w:val="none" w:sz="0" w:space="0" w:color="auto"/>
                <w:left w:val="none" w:sz="0" w:space="0" w:color="auto"/>
                <w:bottom w:val="none" w:sz="0" w:space="0" w:color="auto"/>
                <w:right w:val="none" w:sz="0" w:space="0" w:color="auto"/>
              </w:divBdr>
            </w:div>
          </w:divsChild>
        </w:div>
        <w:div w:id="79329564">
          <w:marLeft w:val="0"/>
          <w:marRight w:val="0"/>
          <w:marTop w:val="0"/>
          <w:marBottom w:val="0"/>
          <w:divBdr>
            <w:top w:val="none" w:sz="0" w:space="0" w:color="auto"/>
            <w:left w:val="none" w:sz="0" w:space="0" w:color="auto"/>
            <w:bottom w:val="none" w:sz="0" w:space="0" w:color="auto"/>
            <w:right w:val="none" w:sz="0" w:space="0" w:color="auto"/>
          </w:divBdr>
          <w:divsChild>
            <w:div w:id="2042852494">
              <w:marLeft w:val="0"/>
              <w:marRight w:val="0"/>
              <w:marTop w:val="0"/>
              <w:marBottom w:val="0"/>
              <w:divBdr>
                <w:top w:val="none" w:sz="0" w:space="0" w:color="auto"/>
                <w:left w:val="none" w:sz="0" w:space="0" w:color="auto"/>
                <w:bottom w:val="none" w:sz="0" w:space="0" w:color="auto"/>
                <w:right w:val="none" w:sz="0" w:space="0" w:color="auto"/>
              </w:divBdr>
            </w:div>
          </w:divsChild>
        </w:div>
        <w:div w:id="152722954">
          <w:marLeft w:val="0"/>
          <w:marRight w:val="0"/>
          <w:marTop w:val="0"/>
          <w:marBottom w:val="0"/>
          <w:divBdr>
            <w:top w:val="none" w:sz="0" w:space="0" w:color="auto"/>
            <w:left w:val="none" w:sz="0" w:space="0" w:color="auto"/>
            <w:bottom w:val="none" w:sz="0" w:space="0" w:color="auto"/>
            <w:right w:val="none" w:sz="0" w:space="0" w:color="auto"/>
          </w:divBdr>
          <w:divsChild>
            <w:div w:id="226885642">
              <w:marLeft w:val="0"/>
              <w:marRight w:val="0"/>
              <w:marTop w:val="0"/>
              <w:marBottom w:val="0"/>
              <w:divBdr>
                <w:top w:val="none" w:sz="0" w:space="0" w:color="auto"/>
                <w:left w:val="none" w:sz="0" w:space="0" w:color="auto"/>
                <w:bottom w:val="none" w:sz="0" w:space="0" w:color="auto"/>
                <w:right w:val="none" w:sz="0" w:space="0" w:color="auto"/>
              </w:divBdr>
            </w:div>
            <w:div w:id="1206022906">
              <w:marLeft w:val="0"/>
              <w:marRight w:val="0"/>
              <w:marTop w:val="0"/>
              <w:marBottom w:val="0"/>
              <w:divBdr>
                <w:top w:val="none" w:sz="0" w:space="0" w:color="auto"/>
                <w:left w:val="none" w:sz="0" w:space="0" w:color="auto"/>
                <w:bottom w:val="none" w:sz="0" w:space="0" w:color="auto"/>
                <w:right w:val="none" w:sz="0" w:space="0" w:color="auto"/>
              </w:divBdr>
            </w:div>
            <w:div w:id="1350369402">
              <w:marLeft w:val="0"/>
              <w:marRight w:val="0"/>
              <w:marTop w:val="0"/>
              <w:marBottom w:val="0"/>
              <w:divBdr>
                <w:top w:val="none" w:sz="0" w:space="0" w:color="auto"/>
                <w:left w:val="none" w:sz="0" w:space="0" w:color="auto"/>
                <w:bottom w:val="none" w:sz="0" w:space="0" w:color="auto"/>
                <w:right w:val="none" w:sz="0" w:space="0" w:color="auto"/>
              </w:divBdr>
            </w:div>
          </w:divsChild>
        </w:div>
        <w:div w:id="173305074">
          <w:marLeft w:val="0"/>
          <w:marRight w:val="0"/>
          <w:marTop w:val="0"/>
          <w:marBottom w:val="0"/>
          <w:divBdr>
            <w:top w:val="none" w:sz="0" w:space="0" w:color="auto"/>
            <w:left w:val="none" w:sz="0" w:space="0" w:color="auto"/>
            <w:bottom w:val="none" w:sz="0" w:space="0" w:color="auto"/>
            <w:right w:val="none" w:sz="0" w:space="0" w:color="auto"/>
          </w:divBdr>
          <w:divsChild>
            <w:div w:id="1346974794">
              <w:marLeft w:val="0"/>
              <w:marRight w:val="0"/>
              <w:marTop w:val="0"/>
              <w:marBottom w:val="0"/>
              <w:divBdr>
                <w:top w:val="none" w:sz="0" w:space="0" w:color="auto"/>
                <w:left w:val="none" w:sz="0" w:space="0" w:color="auto"/>
                <w:bottom w:val="none" w:sz="0" w:space="0" w:color="auto"/>
                <w:right w:val="none" w:sz="0" w:space="0" w:color="auto"/>
              </w:divBdr>
            </w:div>
          </w:divsChild>
        </w:div>
        <w:div w:id="206843149">
          <w:marLeft w:val="0"/>
          <w:marRight w:val="0"/>
          <w:marTop w:val="0"/>
          <w:marBottom w:val="0"/>
          <w:divBdr>
            <w:top w:val="none" w:sz="0" w:space="0" w:color="auto"/>
            <w:left w:val="none" w:sz="0" w:space="0" w:color="auto"/>
            <w:bottom w:val="none" w:sz="0" w:space="0" w:color="auto"/>
            <w:right w:val="none" w:sz="0" w:space="0" w:color="auto"/>
          </w:divBdr>
          <w:divsChild>
            <w:div w:id="1436175813">
              <w:marLeft w:val="0"/>
              <w:marRight w:val="0"/>
              <w:marTop w:val="0"/>
              <w:marBottom w:val="0"/>
              <w:divBdr>
                <w:top w:val="none" w:sz="0" w:space="0" w:color="auto"/>
                <w:left w:val="none" w:sz="0" w:space="0" w:color="auto"/>
                <w:bottom w:val="none" w:sz="0" w:space="0" w:color="auto"/>
                <w:right w:val="none" w:sz="0" w:space="0" w:color="auto"/>
              </w:divBdr>
            </w:div>
          </w:divsChild>
        </w:div>
        <w:div w:id="216628074">
          <w:marLeft w:val="0"/>
          <w:marRight w:val="0"/>
          <w:marTop w:val="0"/>
          <w:marBottom w:val="0"/>
          <w:divBdr>
            <w:top w:val="none" w:sz="0" w:space="0" w:color="auto"/>
            <w:left w:val="none" w:sz="0" w:space="0" w:color="auto"/>
            <w:bottom w:val="none" w:sz="0" w:space="0" w:color="auto"/>
            <w:right w:val="none" w:sz="0" w:space="0" w:color="auto"/>
          </w:divBdr>
          <w:divsChild>
            <w:div w:id="1276256399">
              <w:marLeft w:val="0"/>
              <w:marRight w:val="0"/>
              <w:marTop w:val="0"/>
              <w:marBottom w:val="0"/>
              <w:divBdr>
                <w:top w:val="none" w:sz="0" w:space="0" w:color="auto"/>
                <w:left w:val="none" w:sz="0" w:space="0" w:color="auto"/>
                <w:bottom w:val="none" w:sz="0" w:space="0" w:color="auto"/>
                <w:right w:val="none" w:sz="0" w:space="0" w:color="auto"/>
              </w:divBdr>
            </w:div>
            <w:div w:id="1916629425">
              <w:marLeft w:val="0"/>
              <w:marRight w:val="0"/>
              <w:marTop w:val="0"/>
              <w:marBottom w:val="0"/>
              <w:divBdr>
                <w:top w:val="none" w:sz="0" w:space="0" w:color="auto"/>
                <w:left w:val="none" w:sz="0" w:space="0" w:color="auto"/>
                <w:bottom w:val="none" w:sz="0" w:space="0" w:color="auto"/>
                <w:right w:val="none" w:sz="0" w:space="0" w:color="auto"/>
              </w:divBdr>
            </w:div>
          </w:divsChild>
        </w:div>
        <w:div w:id="232545321">
          <w:marLeft w:val="0"/>
          <w:marRight w:val="0"/>
          <w:marTop w:val="0"/>
          <w:marBottom w:val="0"/>
          <w:divBdr>
            <w:top w:val="none" w:sz="0" w:space="0" w:color="auto"/>
            <w:left w:val="none" w:sz="0" w:space="0" w:color="auto"/>
            <w:bottom w:val="none" w:sz="0" w:space="0" w:color="auto"/>
            <w:right w:val="none" w:sz="0" w:space="0" w:color="auto"/>
          </w:divBdr>
          <w:divsChild>
            <w:div w:id="1357076937">
              <w:marLeft w:val="0"/>
              <w:marRight w:val="0"/>
              <w:marTop w:val="0"/>
              <w:marBottom w:val="0"/>
              <w:divBdr>
                <w:top w:val="none" w:sz="0" w:space="0" w:color="auto"/>
                <w:left w:val="none" w:sz="0" w:space="0" w:color="auto"/>
                <w:bottom w:val="none" w:sz="0" w:space="0" w:color="auto"/>
                <w:right w:val="none" w:sz="0" w:space="0" w:color="auto"/>
              </w:divBdr>
            </w:div>
            <w:div w:id="1777017278">
              <w:marLeft w:val="0"/>
              <w:marRight w:val="0"/>
              <w:marTop w:val="0"/>
              <w:marBottom w:val="0"/>
              <w:divBdr>
                <w:top w:val="none" w:sz="0" w:space="0" w:color="auto"/>
                <w:left w:val="none" w:sz="0" w:space="0" w:color="auto"/>
                <w:bottom w:val="none" w:sz="0" w:space="0" w:color="auto"/>
                <w:right w:val="none" w:sz="0" w:space="0" w:color="auto"/>
              </w:divBdr>
            </w:div>
          </w:divsChild>
        </w:div>
        <w:div w:id="264387963">
          <w:marLeft w:val="0"/>
          <w:marRight w:val="0"/>
          <w:marTop w:val="0"/>
          <w:marBottom w:val="0"/>
          <w:divBdr>
            <w:top w:val="none" w:sz="0" w:space="0" w:color="auto"/>
            <w:left w:val="none" w:sz="0" w:space="0" w:color="auto"/>
            <w:bottom w:val="none" w:sz="0" w:space="0" w:color="auto"/>
            <w:right w:val="none" w:sz="0" w:space="0" w:color="auto"/>
          </w:divBdr>
          <w:divsChild>
            <w:div w:id="93717588">
              <w:marLeft w:val="0"/>
              <w:marRight w:val="0"/>
              <w:marTop w:val="0"/>
              <w:marBottom w:val="0"/>
              <w:divBdr>
                <w:top w:val="none" w:sz="0" w:space="0" w:color="auto"/>
                <w:left w:val="none" w:sz="0" w:space="0" w:color="auto"/>
                <w:bottom w:val="none" w:sz="0" w:space="0" w:color="auto"/>
                <w:right w:val="none" w:sz="0" w:space="0" w:color="auto"/>
              </w:divBdr>
            </w:div>
          </w:divsChild>
        </w:div>
        <w:div w:id="276834777">
          <w:marLeft w:val="0"/>
          <w:marRight w:val="0"/>
          <w:marTop w:val="0"/>
          <w:marBottom w:val="0"/>
          <w:divBdr>
            <w:top w:val="none" w:sz="0" w:space="0" w:color="auto"/>
            <w:left w:val="none" w:sz="0" w:space="0" w:color="auto"/>
            <w:bottom w:val="none" w:sz="0" w:space="0" w:color="auto"/>
            <w:right w:val="none" w:sz="0" w:space="0" w:color="auto"/>
          </w:divBdr>
          <w:divsChild>
            <w:div w:id="663050060">
              <w:marLeft w:val="0"/>
              <w:marRight w:val="0"/>
              <w:marTop w:val="0"/>
              <w:marBottom w:val="0"/>
              <w:divBdr>
                <w:top w:val="none" w:sz="0" w:space="0" w:color="auto"/>
                <w:left w:val="none" w:sz="0" w:space="0" w:color="auto"/>
                <w:bottom w:val="none" w:sz="0" w:space="0" w:color="auto"/>
                <w:right w:val="none" w:sz="0" w:space="0" w:color="auto"/>
              </w:divBdr>
            </w:div>
          </w:divsChild>
        </w:div>
        <w:div w:id="278486540">
          <w:marLeft w:val="0"/>
          <w:marRight w:val="0"/>
          <w:marTop w:val="0"/>
          <w:marBottom w:val="0"/>
          <w:divBdr>
            <w:top w:val="none" w:sz="0" w:space="0" w:color="auto"/>
            <w:left w:val="none" w:sz="0" w:space="0" w:color="auto"/>
            <w:bottom w:val="none" w:sz="0" w:space="0" w:color="auto"/>
            <w:right w:val="none" w:sz="0" w:space="0" w:color="auto"/>
          </w:divBdr>
          <w:divsChild>
            <w:div w:id="1120494309">
              <w:marLeft w:val="0"/>
              <w:marRight w:val="0"/>
              <w:marTop w:val="0"/>
              <w:marBottom w:val="0"/>
              <w:divBdr>
                <w:top w:val="none" w:sz="0" w:space="0" w:color="auto"/>
                <w:left w:val="none" w:sz="0" w:space="0" w:color="auto"/>
                <w:bottom w:val="none" w:sz="0" w:space="0" w:color="auto"/>
                <w:right w:val="none" w:sz="0" w:space="0" w:color="auto"/>
              </w:divBdr>
            </w:div>
          </w:divsChild>
        </w:div>
        <w:div w:id="334114281">
          <w:marLeft w:val="0"/>
          <w:marRight w:val="0"/>
          <w:marTop w:val="0"/>
          <w:marBottom w:val="0"/>
          <w:divBdr>
            <w:top w:val="none" w:sz="0" w:space="0" w:color="auto"/>
            <w:left w:val="none" w:sz="0" w:space="0" w:color="auto"/>
            <w:bottom w:val="none" w:sz="0" w:space="0" w:color="auto"/>
            <w:right w:val="none" w:sz="0" w:space="0" w:color="auto"/>
          </w:divBdr>
          <w:divsChild>
            <w:div w:id="576670939">
              <w:marLeft w:val="0"/>
              <w:marRight w:val="0"/>
              <w:marTop w:val="0"/>
              <w:marBottom w:val="0"/>
              <w:divBdr>
                <w:top w:val="none" w:sz="0" w:space="0" w:color="auto"/>
                <w:left w:val="none" w:sz="0" w:space="0" w:color="auto"/>
                <w:bottom w:val="none" w:sz="0" w:space="0" w:color="auto"/>
                <w:right w:val="none" w:sz="0" w:space="0" w:color="auto"/>
              </w:divBdr>
            </w:div>
          </w:divsChild>
        </w:div>
        <w:div w:id="375593176">
          <w:marLeft w:val="0"/>
          <w:marRight w:val="0"/>
          <w:marTop w:val="0"/>
          <w:marBottom w:val="0"/>
          <w:divBdr>
            <w:top w:val="none" w:sz="0" w:space="0" w:color="auto"/>
            <w:left w:val="none" w:sz="0" w:space="0" w:color="auto"/>
            <w:bottom w:val="none" w:sz="0" w:space="0" w:color="auto"/>
            <w:right w:val="none" w:sz="0" w:space="0" w:color="auto"/>
          </w:divBdr>
          <w:divsChild>
            <w:div w:id="1327709292">
              <w:marLeft w:val="0"/>
              <w:marRight w:val="0"/>
              <w:marTop w:val="0"/>
              <w:marBottom w:val="0"/>
              <w:divBdr>
                <w:top w:val="none" w:sz="0" w:space="0" w:color="auto"/>
                <w:left w:val="none" w:sz="0" w:space="0" w:color="auto"/>
                <w:bottom w:val="none" w:sz="0" w:space="0" w:color="auto"/>
                <w:right w:val="none" w:sz="0" w:space="0" w:color="auto"/>
              </w:divBdr>
            </w:div>
          </w:divsChild>
        </w:div>
        <w:div w:id="407306927">
          <w:marLeft w:val="0"/>
          <w:marRight w:val="0"/>
          <w:marTop w:val="0"/>
          <w:marBottom w:val="0"/>
          <w:divBdr>
            <w:top w:val="none" w:sz="0" w:space="0" w:color="auto"/>
            <w:left w:val="none" w:sz="0" w:space="0" w:color="auto"/>
            <w:bottom w:val="none" w:sz="0" w:space="0" w:color="auto"/>
            <w:right w:val="none" w:sz="0" w:space="0" w:color="auto"/>
          </w:divBdr>
          <w:divsChild>
            <w:div w:id="960962736">
              <w:marLeft w:val="0"/>
              <w:marRight w:val="0"/>
              <w:marTop w:val="0"/>
              <w:marBottom w:val="0"/>
              <w:divBdr>
                <w:top w:val="none" w:sz="0" w:space="0" w:color="auto"/>
                <w:left w:val="none" w:sz="0" w:space="0" w:color="auto"/>
                <w:bottom w:val="none" w:sz="0" w:space="0" w:color="auto"/>
                <w:right w:val="none" w:sz="0" w:space="0" w:color="auto"/>
              </w:divBdr>
            </w:div>
          </w:divsChild>
        </w:div>
        <w:div w:id="577178660">
          <w:marLeft w:val="0"/>
          <w:marRight w:val="0"/>
          <w:marTop w:val="0"/>
          <w:marBottom w:val="0"/>
          <w:divBdr>
            <w:top w:val="none" w:sz="0" w:space="0" w:color="auto"/>
            <w:left w:val="none" w:sz="0" w:space="0" w:color="auto"/>
            <w:bottom w:val="none" w:sz="0" w:space="0" w:color="auto"/>
            <w:right w:val="none" w:sz="0" w:space="0" w:color="auto"/>
          </w:divBdr>
          <w:divsChild>
            <w:div w:id="1707831545">
              <w:marLeft w:val="0"/>
              <w:marRight w:val="0"/>
              <w:marTop w:val="0"/>
              <w:marBottom w:val="0"/>
              <w:divBdr>
                <w:top w:val="none" w:sz="0" w:space="0" w:color="auto"/>
                <w:left w:val="none" w:sz="0" w:space="0" w:color="auto"/>
                <w:bottom w:val="none" w:sz="0" w:space="0" w:color="auto"/>
                <w:right w:val="none" w:sz="0" w:space="0" w:color="auto"/>
              </w:divBdr>
            </w:div>
          </w:divsChild>
        </w:div>
        <w:div w:id="732966952">
          <w:marLeft w:val="0"/>
          <w:marRight w:val="0"/>
          <w:marTop w:val="0"/>
          <w:marBottom w:val="0"/>
          <w:divBdr>
            <w:top w:val="none" w:sz="0" w:space="0" w:color="auto"/>
            <w:left w:val="none" w:sz="0" w:space="0" w:color="auto"/>
            <w:bottom w:val="none" w:sz="0" w:space="0" w:color="auto"/>
            <w:right w:val="none" w:sz="0" w:space="0" w:color="auto"/>
          </w:divBdr>
          <w:divsChild>
            <w:div w:id="477117232">
              <w:marLeft w:val="0"/>
              <w:marRight w:val="0"/>
              <w:marTop w:val="0"/>
              <w:marBottom w:val="0"/>
              <w:divBdr>
                <w:top w:val="none" w:sz="0" w:space="0" w:color="auto"/>
                <w:left w:val="none" w:sz="0" w:space="0" w:color="auto"/>
                <w:bottom w:val="none" w:sz="0" w:space="0" w:color="auto"/>
                <w:right w:val="none" w:sz="0" w:space="0" w:color="auto"/>
              </w:divBdr>
            </w:div>
          </w:divsChild>
        </w:div>
        <w:div w:id="745493022">
          <w:marLeft w:val="0"/>
          <w:marRight w:val="0"/>
          <w:marTop w:val="0"/>
          <w:marBottom w:val="0"/>
          <w:divBdr>
            <w:top w:val="none" w:sz="0" w:space="0" w:color="auto"/>
            <w:left w:val="none" w:sz="0" w:space="0" w:color="auto"/>
            <w:bottom w:val="none" w:sz="0" w:space="0" w:color="auto"/>
            <w:right w:val="none" w:sz="0" w:space="0" w:color="auto"/>
          </w:divBdr>
          <w:divsChild>
            <w:div w:id="1381319639">
              <w:marLeft w:val="0"/>
              <w:marRight w:val="0"/>
              <w:marTop w:val="0"/>
              <w:marBottom w:val="0"/>
              <w:divBdr>
                <w:top w:val="none" w:sz="0" w:space="0" w:color="auto"/>
                <w:left w:val="none" w:sz="0" w:space="0" w:color="auto"/>
                <w:bottom w:val="none" w:sz="0" w:space="0" w:color="auto"/>
                <w:right w:val="none" w:sz="0" w:space="0" w:color="auto"/>
              </w:divBdr>
            </w:div>
          </w:divsChild>
        </w:div>
        <w:div w:id="982931150">
          <w:marLeft w:val="0"/>
          <w:marRight w:val="0"/>
          <w:marTop w:val="0"/>
          <w:marBottom w:val="0"/>
          <w:divBdr>
            <w:top w:val="none" w:sz="0" w:space="0" w:color="auto"/>
            <w:left w:val="none" w:sz="0" w:space="0" w:color="auto"/>
            <w:bottom w:val="none" w:sz="0" w:space="0" w:color="auto"/>
            <w:right w:val="none" w:sz="0" w:space="0" w:color="auto"/>
          </w:divBdr>
          <w:divsChild>
            <w:div w:id="1460298794">
              <w:marLeft w:val="0"/>
              <w:marRight w:val="0"/>
              <w:marTop w:val="0"/>
              <w:marBottom w:val="0"/>
              <w:divBdr>
                <w:top w:val="none" w:sz="0" w:space="0" w:color="auto"/>
                <w:left w:val="none" w:sz="0" w:space="0" w:color="auto"/>
                <w:bottom w:val="none" w:sz="0" w:space="0" w:color="auto"/>
                <w:right w:val="none" w:sz="0" w:space="0" w:color="auto"/>
              </w:divBdr>
            </w:div>
          </w:divsChild>
        </w:div>
        <w:div w:id="1017536646">
          <w:marLeft w:val="0"/>
          <w:marRight w:val="0"/>
          <w:marTop w:val="0"/>
          <w:marBottom w:val="0"/>
          <w:divBdr>
            <w:top w:val="none" w:sz="0" w:space="0" w:color="auto"/>
            <w:left w:val="none" w:sz="0" w:space="0" w:color="auto"/>
            <w:bottom w:val="none" w:sz="0" w:space="0" w:color="auto"/>
            <w:right w:val="none" w:sz="0" w:space="0" w:color="auto"/>
          </w:divBdr>
          <w:divsChild>
            <w:div w:id="2100563563">
              <w:marLeft w:val="0"/>
              <w:marRight w:val="0"/>
              <w:marTop w:val="0"/>
              <w:marBottom w:val="0"/>
              <w:divBdr>
                <w:top w:val="none" w:sz="0" w:space="0" w:color="auto"/>
                <w:left w:val="none" w:sz="0" w:space="0" w:color="auto"/>
                <w:bottom w:val="none" w:sz="0" w:space="0" w:color="auto"/>
                <w:right w:val="none" w:sz="0" w:space="0" w:color="auto"/>
              </w:divBdr>
            </w:div>
          </w:divsChild>
        </w:div>
        <w:div w:id="1025138494">
          <w:marLeft w:val="0"/>
          <w:marRight w:val="0"/>
          <w:marTop w:val="0"/>
          <w:marBottom w:val="0"/>
          <w:divBdr>
            <w:top w:val="none" w:sz="0" w:space="0" w:color="auto"/>
            <w:left w:val="none" w:sz="0" w:space="0" w:color="auto"/>
            <w:bottom w:val="none" w:sz="0" w:space="0" w:color="auto"/>
            <w:right w:val="none" w:sz="0" w:space="0" w:color="auto"/>
          </w:divBdr>
          <w:divsChild>
            <w:div w:id="1012075289">
              <w:marLeft w:val="0"/>
              <w:marRight w:val="0"/>
              <w:marTop w:val="0"/>
              <w:marBottom w:val="0"/>
              <w:divBdr>
                <w:top w:val="none" w:sz="0" w:space="0" w:color="auto"/>
                <w:left w:val="none" w:sz="0" w:space="0" w:color="auto"/>
                <w:bottom w:val="none" w:sz="0" w:space="0" w:color="auto"/>
                <w:right w:val="none" w:sz="0" w:space="0" w:color="auto"/>
              </w:divBdr>
            </w:div>
          </w:divsChild>
        </w:div>
        <w:div w:id="1042250682">
          <w:marLeft w:val="0"/>
          <w:marRight w:val="0"/>
          <w:marTop w:val="0"/>
          <w:marBottom w:val="0"/>
          <w:divBdr>
            <w:top w:val="none" w:sz="0" w:space="0" w:color="auto"/>
            <w:left w:val="none" w:sz="0" w:space="0" w:color="auto"/>
            <w:bottom w:val="none" w:sz="0" w:space="0" w:color="auto"/>
            <w:right w:val="none" w:sz="0" w:space="0" w:color="auto"/>
          </w:divBdr>
          <w:divsChild>
            <w:div w:id="1750276259">
              <w:marLeft w:val="0"/>
              <w:marRight w:val="0"/>
              <w:marTop w:val="0"/>
              <w:marBottom w:val="0"/>
              <w:divBdr>
                <w:top w:val="none" w:sz="0" w:space="0" w:color="auto"/>
                <w:left w:val="none" w:sz="0" w:space="0" w:color="auto"/>
                <w:bottom w:val="none" w:sz="0" w:space="0" w:color="auto"/>
                <w:right w:val="none" w:sz="0" w:space="0" w:color="auto"/>
              </w:divBdr>
            </w:div>
          </w:divsChild>
        </w:div>
        <w:div w:id="1272011407">
          <w:marLeft w:val="0"/>
          <w:marRight w:val="0"/>
          <w:marTop w:val="0"/>
          <w:marBottom w:val="0"/>
          <w:divBdr>
            <w:top w:val="none" w:sz="0" w:space="0" w:color="auto"/>
            <w:left w:val="none" w:sz="0" w:space="0" w:color="auto"/>
            <w:bottom w:val="none" w:sz="0" w:space="0" w:color="auto"/>
            <w:right w:val="none" w:sz="0" w:space="0" w:color="auto"/>
          </w:divBdr>
          <w:divsChild>
            <w:div w:id="941958749">
              <w:marLeft w:val="0"/>
              <w:marRight w:val="0"/>
              <w:marTop w:val="0"/>
              <w:marBottom w:val="0"/>
              <w:divBdr>
                <w:top w:val="none" w:sz="0" w:space="0" w:color="auto"/>
                <w:left w:val="none" w:sz="0" w:space="0" w:color="auto"/>
                <w:bottom w:val="none" w:sz="0" w:space="0" w:color="auto"/>
                <w:right w:val="none" w:sz="0" w:space="0" w:color="auto"/>
              </w:divBdr>
            </w:div>
          </w:divsChild>
        </w:div>
        <w:div w:id="1323855128">
          <w:marLeft w:val="0"/>
          <w:marRight w:val="0"/>
          <w:marTop w:val="0"/>
          <w:marBottom w:val="0"/>
          <w:divBdr>
            <w:top w:val="none" w:sz="0" w:space="0" w:color="auto"/>
            <w:left w:val="none" w:sz="0" w:space="0" w:color="auto"/>
            <w:bottom w:val="none" w:sz="0" w:space="0" w:color="auto"/>
            <w:right w:val="none" w:sz="0" w:space="0" w:color="auto"/>
          </w:divBdr>
          <w:divsChild>
            <w:div w:id="219439703">
              <w:marLeft w:val="0"/>
              <w:marRight w:val="0"/>
              <w:marTop w:val="0"/>
              <w:marBottom w:val="0"/>
              <w:divBdr>
                <w:top w:val="none" w:sz="0" w:space="0" w:color="auto"/>
                <w:left w:val="none" w:sz="0" w:space="0" w:color="auto"/>
                <w:bottom w:val="none" w:sz="0" w:space="0" w:color="auto"/>
                <w:right w:val="none" w:sz="0" w:space="0" w:color="auto"/>
              </w:divBdr>
            </w:div>
          </w:divsChild>
        </w:div>
        <w:div w:id="1364787991">
          <w:marLeft w:val="0"/>
          <w:marRight w:val="0"/>
          <w:marTop w:val="0"/>
          <w:marBottom w:val="0"/>
          <w:divBdr>
            <w:top w:val="none" w:sz="0" w:space="0" w:color="auto"/>
            <w:left w:val="none" w:sz="0" w:space="0" w:color="auto"/>
            <w:bottom w:val="none" w:sz="0" w:space="0" w:color="auto"/>
            <w:right w:val="none" w:sz="0" w:space="0" w:color="auto"/>
          </w:divBdr>
          <w:divsChild>
            <w:div w:id="25376620">
              <w:marLeft w:val="0"/>
              <w:marRight w:val="0"/>
              <w:marTop w:val="0"/>
              <w:marBottom w:val="0"/>
              <w:divBdr>
                <w:top w:val="none" w:sz="0" w:space="0" w:color="auto"/>
                <w:left w:val="none" w:sz="0" w:space="0" w:color="auto"/>
                <w:bottom w:val="none" w:sz="0" w:space="0" w:color="auto"/>
                <w:right w:val="none" w:sz="0" w:space="0" w:color="auto"/>
              </w:divBdr>
            </w:div>
            <w:div w:id="1329792117">
              <w:marLeft w:val="0"/>
              <w:marRight w:val="0"/>
              <w:marTop w:val="0"/>
              <w:marBottom w:val="0"/>
              <w:divBdr>
                <w:top w:val="none" w:sz="0" w:space="0" w:color="auto"/>
                <w:left w:val="none" w:sz="0" w:space="0" w:color="auto"/>
                <w:bottom w:val="none" w:sz="0" w:space="0" w:color="auto"/>
                <w:right w:val="none" w:sz="0" w:space="0" w:color="auto"/>
              </w:divBdr>
            </w:div>
            <w:div w:id="1825506626">
              <w:marLeft w:val="0"/>
              <w:marRight w:val="0"/>
              <w:marTop w:val="0"/>
              <w:marBottom w:val="0"/>
              <w:divBdr>
                <w:top w:val="none" w:sz="0" w:space="0" w:color="auto"/>
                <w:left w:val="none" w:sz="0" w:space="0" w:color="auto"/>
                <w:bottom w:val="none" w:sz="0" w:space="0" w:color="auto"/>
                <w:right w:val="none" w:sz="0" w:space="0" w:color="auto"/>
              </w:divBdr>
            </w:div>
          </w:divsChild>
        </w:div>
        <w:div w:id="1376082822">
          <w:marLeft w:val="0"/>
          <w:marRight w:val="0"/>
          <w:marTop w:val="0"/>
          <w:marBottom w:val="0"/>
          <w:divBdr>
            <w:top w:val="none" w:sz="0" w:space="0" w:color="auto"/>
            <w:left w:val="none" w:sz="0" w:space="0" w:color="auto"/>
            <w:bottom w:val="none" w:sz="0" w:space="0" w:color="auto"/>
            <w:right w:val="none" w:sz="0" w:space="0" w:color="auto"/>
          </w:divBdr>
          <w:divsChild>
            <w:div w:id="1914511751">
              <w:marLeft w:val="0"/>
              <w:marRight w:val="0"/>
              <w:marTop w:val="0"/>
              <w:marBottom w:val="0"/>
              <w:divBdr>
                <w:top w:val="none" w:sz="0" w:space="0" w:color="auto"/>
                <w:left w:val="none" w:sz="0" w:space="0" w:color="auto"/>
                <w:bottom w:val="none" w:sz="0" w:space="0" w:color="auto"/>
                <w:right w:val="none" w:sz="0" w:space="0" w:color="auto"/>
              </w:divBdr>
            </w:div>
          </w:divsChild>
        </w:div>
        <w:div w:id="1746102627">
          <w:marLeft w:val="0"/>
          <w:marRight w:val="0"/>
          <w:marTop w:val="0"/>
          <w:marBottom w:val="0"/>
          <w:divBdr>
            <w:top w:val="none" w:sz="0" w:space="0" w:color="auto"/>
            <w:left w:val="none" w:sz="0" w:space="0" w:color="auto"/>
            <w:bottom w:val="none" w:sz="0" w:space="0" w:color="auto"/>
            <w:right w:val="none" w:sz="0" w:space="0" w:color="auto"/>
          </w:divBdr>
          <w:divsChild>
            <w:div w:id="1519806003">
              <w:marLeft w:val="0"/>
              <w:marRight w:val="0"/>
              <w:marTop w:val="0"/>
              <w:marBottom w:val="0"/>
              <w:divBdr>
                <w:top w:val="none" w:sz="0" w:space="0" w:color="auto"/>
                <w:left w:val="none" w:sz="0" w:space="0" w:color="auto"/>
                <w:bottom w:val="none" w:sz="0" w:space="0" w:color="auto"/>
                <w:right w:val="none" w:sz="0" w:space="0" w:color="auto"/>
              </w:divBdr>
            </w:div>
          </w:divsChild>
        </w:div>
        <w:div w:id="1781610487">
          <w:marLeft w:val="0"/>
          <w:marRight w:val="0"/>
          <w:marTop w:val="0"/>
          <w:marBottom w:val="0"/>
          <w:divBdr>
            <w:top w:val="none" w:sz="0" w:space="0" w:color="auto"/>
            <w:left w:val="none" w:sz="0" w:space="0" w:color="auto"/>
            <w:bottom w:val="none" w:sz="0" w:space="0" w:color="auto"/>
            <w:right w:val="none" w:sz="0" w:space="0" w:color="auto"/>
          </w:divBdr>
          <w:divsChild>
            <w:div w:id="1784034937">
              <w:marLeft w:val="0"/>
              <w:marRight w:val="0"/>
              <w:marTop w:val="0"/>
              <w:marBottom w:val="0"/>
              <w:divBdr>
                <w:top w:val="none" w:sz="0" w:space="0" w:color="auto"/>
                <w:left w:val="none" w:sz="0" w:space="0" w:color="auto"/>
                <w:bottom w:val="none" w:sz="0" w:space="0" w:color="auto"/>
                <w:right w:val="none" w:sz="0" w:space="0" w:color="auto"/>
              </w:divBdr>
            </w:div>
          </w:divsChild>
        </w:div>
        <w:div w:id="1828088158">
          <w:marLeft w:val="0"/>
          <w:marRight w:val="0"/>
          <w:marTop w:val="0"/>
          <w:marBottom w:val="0"/>
          <w:divBdr>
            <w:top w:val="none" w:sz="0" w:space="0" w:color="auto"/>
            <w:left w:val="none" w:sz="0" w:space="0" w:color="auto"/>
            <w:bottom w:val="none" w:sz="0" w:space="0" w:color="auto"/>
            <w:right w:val="none" w:sz="0" w:space="0" w:color="auto"/>
          </w:divBdr>
          <w:divsChild>
            <w:div w:id="1683630055">
              <w:marLeft w:val="0"/>
              <w:marRight w:val="0"/>
              <w:marTop w:val="0"/>
              <w:marBottom w:val="0"/>
              <w:divBdr>
                <w:top w:val="none" w:sz="0" w:space="0" w:color="auto"/>
                <w:left w:val="none" w:sz="0" w:space="0" w:color="auto"/>
                <w:bottom w:val="none" w:sz="0" w:space="0" w:color="auto"/>
                <w:right w:val="none" w:sz="0" w:space="0" w:color="auto"/>
              </w:divBdr>
            </w:div>
          </w:divsChild>
        </w:div>
        <w:div w:id="1888180182">
          <w:marLeft w:val="0"/>
          <w:marRight w:val="0"/>
          <w:marTop w:val="0"/>
          <w:marBottom w:val="0"/>
          <w:divBdr>
            <w:top w:val="none" w:sz="0" w:space="0" w:color="auto"/>
            <w:left w:val="none" w:sz="0" w:space="0" w:color="auto"/>
            <w:bottom w:val="none" w:sz="0" w:space="0" w:color="auto"/>
            <w:right w:val="none" w:sz="0" w:space="0" w:color="auto"/>
          </w:divBdr>
          <w:divsChild>
            <w:div w:id="556477990">
              <w:marLeft w:val="0"/>
              <w:marRight w:val="0"/>
              <w:marTop w:val="0"/>
              <w:marBottom w:val="0"/>
              <w:divBdr>
                <w:top w:val="none" w:sz="0" w:space="0" w:color="auto"/>
                <w:left w:val="none" w:sz="0" w:space="0" w:color="auto"/>
                <w:bottom w:val="none" w:sz="0" w:space="0" w:color="auto"/>
                <w:right w:val="none" w:sz="0" w:space="0" w:color="auto"/>
              </w:divBdr>
            </w:div>
          </w:divsChild>
        </w:div>
        <w:div w:id="2024358482">
          <w:marLeft w:val="0"/>
          <w:marRight w:val="0"/>
          <w:marTop w:val="0"/>
          <w:marBottom w:val="0"/>
          <w:divBdr>
            <w:top w:val="none" w:sz="0" w:space="0" w:color="auto"/>
            <w:left w:val="none" w:sz="0" w:space="0" w:color="auto"/>
            <w:bottom w:val="none" w:sz="0" w:space="0" w:color="auto"/>
            <w:right w:val="none" w:sz="0" w:space="0" w:color="auto"/>
          </w:divBdr>
          <w:divsChild>
            <w:div w:id="137030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403598">
      <w:bodyDiv w:val="1"/>
      <w:marLeft w:val="0"/>
      <w:marRight w:val="0"/>
      <w:marTop w:val="0"/>
      <w:marBottom w:val="0"/>
      <w:divBdr>
        <w:top w:val="none" w:sz="0" w:space="0" w:color="auto"/>
        <w:left w:val="none" w:sz="0" w:space="0" w:color="auto"/>
        <w:bottom w:val="none" w:sz="0" w:space="0" w:color="auto"/>
        <w:right w:val="none" w:sz="0" w:space="0" w:color="auto"/>
      </w:divBdr>
    </w:div>
    <w:div w:id="1937519544">
      <w:bodyDiv w:val="1"/>
      <w:marLeft w:val="0"/>
      <w:marRight w:val="0"/>
      <w:marTop w:val="0"/>
      <w:marBottom w:val="0"/>
      <w:divBdr>
        <w:top w:val="none" w:sz="0" w:space="0" w:color="auto"/>
        <w:left w:val="none" w:sz="0" w:space="0" w:color="auto"/>
        <w:bottom w:val="none" w:sz="0" w:space="0" w:color="auto"/>
        <w:right w:val="none" w:sz="0" w:space="0" w:color="auto"/>
      </w:divBdr>
    </w:div>
    <w:div w:id="1938096201">
      <w:bodyDiv w:val="1"/>
      <w:marLeft w:val="0"/>
      <w:marRight w:val="0"/>
      <w:marTop w:val="0"/>
      <w:marBottom w:val="0"/>
      <w:divBdr>
        <w:top w:val="none" w:sz="0" w:space="0" w:color="auto"/>
        <w:left w:val="none" w:sz="0" w:space="0" w:color="auto"/>
        <w:bottom w:val="none" w:sz="0" w:space="0" w:color="auto"/>
        <w:right w:val="none" w:sz="0" w:space="0" w:color="auto"/>
      </w:divBdr>
    </w:div>
    <w:div w:id="1938099519">
      <w:bodyDiv w:val="1"/>
      <w:marLeft w:val="0"/>
      <w:marRight w:val="0"/>
      <w:marTop w:val="0"/>
      <w:marBottom w:val="0"/>
      <w:divBdr>
        <w:top w:val="none" w:sz="0" w:space="0" w:color="auto"/>
        <w:left w:val="none" w:sz="0" w:space="0" w:color="auto"/>
        <w:bottom w:val="none" w:sz="0" w:space="0" w:color="auto"/>
        <w:right w:val="none" w:sz="0" w:space="0" w:color="auto"/>
      </w:divBdr>
    </w:div>
    <w:div w:id="1938441850">
      <w:bodyDiv w:val="1"/>
      <w:marLeft w:val="0"/>
      <w:marRight w:val="0"/>
      <w:marTop w:val="0"/>
      <w:marBottom w:val="0"/>
      <w:divBdr>
        <w:top w:val="none" w:sz="0" w:space="0" w:color="auto"/>
        <w:left w:val="none" w:sz="0" w:space="0" w:color="auto"/>
        <w:bottom w:val="none" w:sz="0" w:space="0" w:color="auto"/>
        <w:right w:val="none" w:sz="0" w:space="0" w:color="auto"/>
      </w:divBdr>
    </w:div>
    <w:div w:id="1938827996">
      <w:bodyDiv w:val="1"/>
      <w:marLeft w:val="0"/>
      <w:marRight w:val="0"/>
      <w:marTop w:val="0"/>
      <w:marBottom w:val="0"/>
      <w:divBdr>
        <w:top w:val="none" w:sz="0" w:space="0" w:color="auto"/>
        <w:left w:val="none" w:sz="0" w:space="0" w:color="auto"/>
        <w:bottom w:val="none" w:sz="0" w:space="0" w:color="auto"/>
        <w:right w:val="none" w:sz="0" w:space="0" w:color="auto"/>
      </w:divBdr>
    </w:div>
    <w:div w:id="1939749474">
      <w:bodyDiv w:val="1"/>
      <w:marLeft w:val="0"/>
      <w:marRight w:val="0"/>
      <w:marTop w:val="0"/>
      <w:marBottom w:val="0"/>
      <w:divBdr>
        <w:top w:val="none" w:sz="0" w:space="0" w:color="auto"/>
        <w:left w:val="none" w:sz="0" w:space="0" w:color="auto"/>
        <w:bottom w:val="none" w:sz="0" w:space="0" w:color="auto"/>
        <w:right w:val="none" w:sz="0" w:space="0" w:color="auto"/>
      </w:divBdr>
    </w:div>
    <w:div w:id="1939941496">
      <w:bodyDiv w:val="1"/>
      <w:marLeft w:val="0"/>
      <w:marRight w:val="0"/>
      <w:marTop w:val="0"/>
      <w:marBottom w:val="0"/>
      <w:divBdr>
        <w:top w:val="none" w:sz="0" w:space="0" w:color="auto"/>
        <w:left w:val="none" w:sz="0" w:space="0" w:color="auto"/>
        <w:bottom w:val="none" w:sz="0" w:space="0" w:color="auto"/>
        <w:right w:val="none" w:sz="0" w:space="0" w:color="auto"/>
      </w:divBdr>
    </w:div>
    <w:div w:id="1940522888">
      <w:bodyDiv w:val="1"/>
      <w:marLeft w:val="0"/>
      <w:marRight w:val="0"/>
      <w:marTop w:val="0"/>
      <w:marBottom w:val="0"/>
      <w:divBdr>
        <w:top w:val="none" w:sz="0" w:space="0" w:color="auto"/>
        <w:left w:val="none" w:sz="0" w:space="0" w:color="auto"/>
        <w:bottom w:val="none" w:sz="0" w:space="0" w:color="auto"/>
        <w:right w:val="none" w:sz="0" w:space="0" w:color="auto"/>
      </w:divBdr>
    </w:div>
    <w:div w:id="1940792733">
      <w:bodyDiv w:val="1"/>
      <w:marLeft w:val="0"/>
      <w:marRight w:val="0"/>
      <w:marTop w:val="0"/>
      <w:marBottom w:val="0"/>
      <w:divBdr>
        <w:top w:val="none" w:sz="0" w:space="0" w:color="auto"/>
        <w:left w:val="none" w:sz="0" w:space="0" w:color="auto"/>
        <w:bottom w:val="none" w:sz="0" w:space="0" w:color="auto"/>
        <w:right w:val="none" w:sz="0" w:space="0" w:color="auto"/>
      </w:divBdr>
    </w:div>
    <w:div w:id="1941597368">
      <w:bodyDiv w:val="1"/>
      <w:marLeft w:val="0"/>
      <w:marRight w:val="0"/>
      <w:marTop w:val="0"/>
      <w:marBottom w:val="0"/>
      <w:divBdr>
        <w:top w:val="none" w:sz="0" w:space="0" w:color="auto"/>
        <w:left w:val="none" w:sz="0" w:space="0" w:color="auto"/>
        <w:bottom w:val="none" w:sz="0" w:space="0" w:color="auto"/>
        <w:right w:val="none" w:sz="0" w:space="0" w:color="auto"/>
      </w:divBdr>
    </w:div>
    <w:div w:id="1942250960">
      <w:bodyDiv w:val="1"/>
      <w:marLeft w:val="0"/>
      <w:marRight w:val="0"/>
      <w:marTop w:val="0"/>
      <w:marBottom w:val="0"/>
      <w:divBdr>
        <w:top w:val="none" w:sz="0" w:space="0" w:color="auto"/>
        <w:left w:val="none" w:sz="0" w:space="0" w:color="auto"/>
        <w:bottom w:val="none" w:sz="0" w:space="0" w:color="auto"/>
        <w:right w:val="none" w:sz="0" w:space="0" w:color="auto"/>
      </w:divBdr>
    </w:div>
    <w:div w:id="1943100047">
      <w:bodyDiv w:val="1"/>
      <w:marLeft w:val="0"/>
      <w:marRight w:val="0"/>
      <w:marTop w:val="0"/>
      <w:marBottom w:val="0"/>
      <w:divBdr>
        <w:top w:val="none" w:sz="0" w:space="0" w:color="auto"/>
        <w:left w:val="none" w:sz="0" w:space="0" w:color="auto"/>
        <w:bottom w:val="none" w:sz="0" w:space="0" w:color="auto"/>
        <w:right w:val="none" w:sz="0" w:space="0" w:color="auto"/>
      </w:divBdr>
    </w:div>
    <w:div w:id="1943103516">
      <w:bodyDiv w:val="1"/>
      <w:marLeft w:val="0"/>
      <w:marRight w:val="0"/>
      <w:marTop w:val="0"/>
      <w:marBottom w:val="0"/>
      <w:divBdr>
        <w:top w:val="none" w:sz="0" w:space="0" w:color="auto"/>
        <w:left w:val="none" w:sz="0" w:space="0" w:color="auto"/>
        <w:bottom w:val="none" w:sz="0" w:space="0" w:color="auto"/>
        <w:right w:val="none" w:sz="0" w:space="0" w:color="auto"/>
      </w:divBdr>
    </w:div>
    <w:div w:id="1943415287">
      <w:bodyDiv w:val="1"/>
      <w:marLeft w:val="0"/>
      <w:marRight w:val="0"/>
      <w:marTop w:val="0"/>
      <w:marBottom w:val="0"/>
      <w:divBdr>
        <w:top w:val="none" w:sz="0" w:space="0" w:color="auto"/>
        <w:left w:val="none" w:sz="0" w:space="0" w:color="auto"/>
        <w:bottom w:val="none" w:sz="0" w:space="0" w:color="auto"/>
        <w:right w:val="none" w:sz="0" w:space="0" w:color="auto"/>
      </w:divBdr>
    </w:div>
    <w:div w:id="1943761326">
      <w:bodyDiv w:val="1"/>
      <w:marLeft w:val="0"/>
      <w:marRight w:val="0"/>
      <w:marTop w:val="0"/>
      <w:marBottom w:val="0"/>
      <w:divBdr>
        <w:top w:val="none" w:sz="0" w:space="0" w:color="auto"/>
        <w:left w:val="none" w:sz="0" w:space="0" w:color="auto"/>
        <w:bottom w:val="none" w:sz="0" w:space="0" w:color="auto"/>
        <w:right w:val="none" w:sz="0" w:space="0" w:color="auto"/>
      </w:divBdr>
    </w:div>
    <w:div w:id="1944339658">
      <w:bodyDiv w:val="1"/>
      <w:marLeft w:val="0"/>
      <w:marRight w:val="0"/>
      <w:marTop w:val="0"/>
      <w:marBottom w:val="0"/>
      <w:divBdr>
        <w:top w:val="none" w:sz="0" w:space="0" w:color="auto"/>
        <w:left w:val="none" w:sz="0" w:space="0" w:color="auto"/>
        <w:bottom w:val="none" w:sz="0" w:space="0" w:color="auto"/>
        <w:right w:val="none" w:sz="0" w:space="0" w:color="auto"/>
      </w:divBdr>
    </w:div>
    <w:div w:id="1945527072">
      <w:bodyDiv w:val="1"/>
      <w:marLeft w:val="0"/>
      <w:marRight w:val="0"/>
      <w:marTop w:val="0"/>
      <w:marBottom w:val="0"/>
      <w:divBdr>
        <w:top w:val="none" w:sz="0" w:space="0" w:color="auto"/>
        <w:left w:val="none" w:sz="0" w:space="0" w:color="auto"/>
        <w:bottom w:val="none" w:sz="0" w:space="0" w:color="auto"/>
        <w:right w:val="none" w:sz="0" w:space="0" w:color="auto"/>
      </w:divBdr>
    </w:div>
    <w:div w:id="1945920382">
      <w:bodyDiv w:val="1"/>
      <w:marLeft w:val="0"/>
      <w:marRight w:val="0"/>
      <w:marTop w:val="0"/>
      <w:marBottom w:val="0"/>
      <w:divBdr>
        <w:top w:val="none" w:sz="0" w:space="0" w:color="auto"/>
        <w:left w:val="none" w:sz="0" w:space="0" w:color="auto"/>
        <w:bottom w:val="none" w:sz="0" w:space="0" w:color="auto"/>
        <w:right w:val="none" w:sz="0" w:space="0" w:color="auto"/>
      </w:divBdr>
    </w:div>
    <w:div w:id="1946112585">
      <w:bodyDiv w:val="1"/>
      <w:marLeft w:val="0"/>
      <w:marRight w:val="0"/>
      <w:marTop w:val="0"/>
      <w:marBottom w:val="0"/>
      <w:divBdr>
        <w:top w:val="none" w:sz="0" w:space="0" w:color="auto"/>
        <w:left w:val="none" w:sz="0" w:space="0" w:color="auto"/>
        <w:bottom w:val="none" w:sz="0" w:space="0" w:color="auto"/>
        <w:right w:val="none" w:sz="0" w:space="0" w:color="auto"/>
      </w:divBdr>
    </w:div>
    <w:div w:id="1946227737">
      <w:bodyDiv w:val="1"/>
      <w:marLeft w:val="0"/>
      <w:marRight w:val="0"/>
      <w:marTop w:val="0"/>
      <w:marBottom w:val="0"/>
      <w:divBdr>
        <w:top w:val="none" w:sz="0" w:space="0" w:color="auto"/>
        <w:left w:val="none" w:sz="0" w:space="0" w:color="auto"/>
        <w:bottom w:val="none" w:sz="0" w:space="0" w:color="auto"/>
        <w:right w:val="none" w:sz="0" w:space="0" w:color="auto"/>
      </w:divBdr>
    </w:div>
    <w:div w:id="1947467832">
      <w:bodyDiv w:val="1"/>
      <w:marLeft w:val="0"/>
      <w:marRight w:val="0"/>
      <w:marTop w:val="0"/>
      <w:marBottom w:val="0"/>
      <w:divBdr>
        <w:top w:val="none" w:sz="0" w:space="0" w:color="auto"/>
        <w:left w:val="none" w:sz="0" w:space="0" w:color="auto"/>
        <w:bottom w:val="none" w:sz="0" w:space="0" w:color="auto"/>
        <w:right w:val="none" w:sz="0" w:space="0" w:color="auto"/>
      </w:divBdr>
    </w:div>
    <w:div w:id="1948583666">
      <w:bodyDiv w:val="1"/>
      <w:marLeft w:val="0"/>
      <w:marRight w:val="0"/>
      <w:marTop w:val="0"/>
      <w:marBottom w:val="0"/>
      <w:divBdr>
        <w:top w:val="none" w:sz="0" w:space="0" w:color="auto"/>
        <w:left w:val="none" w:sz="0" w:space="0" w:color="auto"/>
        <w:bottom w:val="none" w:sz="0" w:space="0" w:color="auto"/>
        <w:right w:val="none" w:sz="0" w:space="0" w:color="auto"/>
      </w:divBdr>
    </w:div>
    <w:div w:id="1950116907">
      <w:bodyDiv w:val="1"/>
      <w:marLeft w:val="0"/>
      <w:marRight w:val="0"/>
      <w:marTop w:val="0"/>
      <w:marBottom w:val="0"/>
      <w:divBdr>
        <w:top w:val="none" w:sz="0" w:space="0" w:color="auto"/>
        <w:left w:val="none" w:sz="0" w:space="0" w:color="auto"/>
        <w:bottom w:val="none" w:sz="0" w:space="0" w:color="auto"/>
        <w:right w:val="none" w:sz="0" w:space="0" w:color="auto"/>
      </w:divBdr>
    </w:div>
    <w:div w:id="1950548363">
      <w:bodyDiv w:val="1"/>
      <w:marLeft w:val="0"/>
      <w:marRight w:val="0"/>
      <w:marTop w:val="0"/>
      <w:marBottom w:val="0"/>
      <w:divBdr>
        <w:top w:val="none" w:sz="0" w:space="0" w:color="auto"/>
        <w:left w:val="none" w:sz="0" w:space="0" w:color="auto"/>
        <w:bottom w:val="none" w:sz="0" w:space="0" w:color="auto"/>
        <w:right w:val="none" w:sz="0" w:space="0" w:color="auto"/>
      </w:divBdr>
    </w:div>
    <w:div w:id="1950819916">
      <w:bodyDiv w:val="1"/>
      <w:marLeft w:val="0"/>
      <w:marRight w:val="0"/>
      <w:marTop w:val="0"/>
      <w:marBottom w:val="0"/>
      <w:divBdr>
        <w:top w:val="none" w:sz="0" w:space="0" w:color="auto"/>
        <w:left w:val="none" w:sz="0" w:space="0" w:color="auto"/>
        <w:bottom w:val="none" w:sz="0" w:space="0" w:color="auto"/>
        <w:right w:val="none" w:sz="0" w:space="0" w:color="auto"/>
      </w:divBdr>
    </w:div>
    <w:div w:id="1951350435">
      <w:bodyDiv w:val="1"/>
      <w:marLeft w:val="0"/>
      <w:marRight w:val="0"/>
      <w:marTop w:val="0"/>
      <w:marBottom w:val="0"/>
      <w:divBdr>
        <w:top w:val="none" w:sz="0" w:space="0" w:color="auto"/>
        <w:left w:val="none" w:sz="0" w:space="0" w:color="auto"/>
        <w:bottom w:val="none" w:sz="0" w:space="0" w:color="auto"/>
        <w:right w:val="none" w:sz="0" w:space="0" w:color="auto"/>
      </w:divBdr>
    </w:div>
    <w:div w:id="1952542518">
      <w:bodyDiv w:val="1"/>
      <w:marLeft w:val="0"/>
      <w:marRight w:val="0"/>
      <w:marTop w:val="0"/>
      <w:marBottom w:val="0"/>
      <w:divBdr>
        <w:top w:val="none" w:sz="0" w:space="0" w:color="auto"/>
        <w:left w:val="none" w:sz="0" w:space="0" w:color="auto"/>
        <w:bottom w:val="none" w:sz="0" w:space="0" w:color="auto"/>
        <w:right w:val="none" w:sz="0" w:space="0" w:color="auto"/>
      </w:divBdr>
    </w:div>
    <w:div w:id="1952546426">
      <w:bodyDiv w:val="1"/>
      <w:marLeft w:val="0"/>
      <w:marRight w:val="0"/>
      <w:marTop w:val="0"/>
      <w:marBottom w:val="0"/>
      <w:divBdr>
        <w:top w:val="none" w:sz="0" w:space="0" w:color="auto"/>
        <w:left w:val="none" w:sz="0" w:space="0" w:color="auto"/>
        <w:bottom w:val="none" w:sz="0" w:space="0" w:color="auto"/>
        <w:right w:val="none" w:sz="0" w:space="0" w:color="auto"/>
      </w:divBdr>
    </w:div>
    <w:div w:id="1953130467">
      <w:bodyDiv w:val="1"/>
      <w:marLeft w:val="0"/>
      <w:marRight w:val="0"/>
      <w:marTop w:val="0"/>
      <w:marBottom w:val="0"/>
      <w:divBdr>
        <w:top w:val="none" w:sz="0" w:space="0" w:color="auto"/>
        <w:left w:val="none" w:sz="0" w:space="0" w:color="auto"/>
        <w:bottom w:val="none" w:sz="0" w:space="0" w:color="auto"/>
        <w:right w:val="none" w:sz="0" w:space="0" w:color="auto"/>
      </w:divBdr>
    </w:div>
    <w:div w:id="1955138149">
      <w:bodyDiv w:val="1"/>
      <w:marLeft w:val="0"/>
      <w:marRight w:val="0"/>
      <w:marTop w:val="0"/>
      <w:marBottom w:val="0"/>
      <w:divBdr>
        <w:top w:val="none" w:sz="0" w:space="0" w:color="auto"/>
        <w:left w:val="none" w:sz="0" w:space="0" w:color="auto"/>
        <w:bottom w:val="none" w:sz="0" w:space="0" w:color="auto"/>
        <w:right w:val="none" w:sz="0" w:space="0" w:color="auto"/>
      </w:divBdr>
    </w:div>
    <w:div w:id="1955360389">
      <w:bodyDiv w:val="1"/>
      <w:marLeft w:val="0"/>
      <w:marRight w:val="0"/>
      <w:marTop w:val="0"/>
      <w:marBottom w:val="0"/>
      <w:divBdr>
        <w:top w:val="none" w:sz="0" w:space="0" w:color="auto"/>
        <w:left w:val="none" w:sz="0" w:space="0" w:color="auto"/>
        <w:bottom w:val="none" w:sz="0" w:space="0" w:color="auto"/>
        <w:right w:val="none" w:sz="0" w:space="0" w:color="auto"/>
      </w:divBdr>
    </w:div>
    <w:div w:id="1955866700">
      <w:bodyDiv w:val="1"/>
      <w:marLeft w:val="0"/>
      <w:marRight w:val="0"/>
      <w:marTop w:val="0"/>
      <w:marBottom w:val="0"/>
      <w:divBdr>
        <w:top w:val="none" w:sz="0" w:space="0" w:color="auto"/>
        <w:left w:val="none" w:sz="0" w:space="0" w:color="auto"/>
        <w:bottom w:val="none" w:sz="0" w:space="0" w:color="auto"/>
        <w:right w:val="none" w:sz="0" w:space="0" w:color="auto"/>
      </w:divBdr>
    </w:div>
    <w:div w:id="1956137098">
      <w:bodyDiv w:val="1"/>
      <w:marLeft w:val="0"/>
      <w:marRight w:val="0"/>
      <w:marTop w:val="0"/>
      <w:marBottom w:val="0"/>
      <w:divBdr>
        <w:top w:val="none" w:sz="0" w:space="0" w:color="auto"/>
        <w:left w:val="none" w:sz="0" w:space="0" w:color="auto"/>
        <w:bottom w:val="none" w:sz="0" w:space="0" w:color="auto"/>
        <w:right w:val="none" w:sz="0" w:space="0" w:color="auto"/>
      </w:divBdr>
    </w:div>
    <w:div w:id="1956711832">
      <w:bodyDiv w:val="1"/>
      <w:marLeft w:val="0"/>
      <w:marRight w:val="0"/>
      <w:marTop w:val="0"/>
      <w:marBottom w:val="0"/>
      <w:divBdr>
        <w:top w:val="none" w:sz="0" w:space="0" w:color="auto"/>
        <w:left w:val="none" w:sz="0" w:space="0" w:color="auto"/>
        <w:bottom w:val="none" w:sz="0" w:space="0" w:color="auto"/>
        <w:right w:val="none" w:sz="0" w:space="0" w:color="auto"/>
      </w:divBdr>
    </w:div>
    <w:div w:id="1956789472">
      <w:bodyDiv w:val="1"/>
      <w:marLeft w:val="0"/>
      <w:marRight w:val="0"/>
      <w:marTop w:val="0"/>
      <w:marBottom w:val="0"/>
      <w:divBdr>
        <w:top w:val="none" w:sz="0" w:space="0" w:color="auto"/>
        <w:left w:val="none" w:sz="0" w:space="0" w:color="auto"/>
        <w:bottom w:val="none" w:sz="0" w:space="0" w:color="auto"/>
        <w:right w:val="none" w:sz="0" w:space="0" w:color="auto"/>
      </w:divBdr>
    </w:div>
    <w:div w:id="1956986412">
      <w:bodyDiv w:val="1"/>
      <w:marLeft w:val="0"/>
      <w:marRight w:val="0"/>
      <w:marTop w:val="0"/>
      <w:marBottom w:val="0"/>
      <w:divBdr>
        <w:top w:val="none" w:sz="0" w:space="0" w:color="auto"/>
        <w:left w:val="none" w:sz="0" w:space="0" w:color="auto"/>
        <w:bottom w:val="none" w:sz="0" w:space="0" w:color="auto"/>
        <w:right w:val="none" w:sz="0" w:space="0" w:color="auto"/>
      </w:divBdr>
    </w:div>
    <w:div w:id="1957561543">
      <w:bodyDiv w:val="1"/>
      <w:marLeft w:val="0"/>
      <w:marRight w:val="0"/>
      <w:marTop w:val="0"/>
      <w:marBottom w:val="0"/>
      <w:divBdr>
        <w:top w:val="none" w:sz="0" w:space="0" w:color="auto"/>
        <w:left w:val="none" w:sz="0" w:space="0" w:color="auto"/>
        <w:bottom w:val="none" w:sz="0" w:space="0" w:color="auto"/>
        <w:right w:val="none" w:sz="0" w:space="0" w:color="auto"/>
      </w:divBdr>
    </w:div>
    <w:div w:id="1958678986">
      <w:bodyDiv w:val="1"/>
      <w:marLeft w:val="0"/>
      <w:marRight w:val="0"/>
      <w:marTop w:val="0"/>
      <w:marBottom w:val="0"/>
      <w:divBdr>
        <w:top w:val="none" w:sz="0" w:space="0" w:color="auto"/>
        <w:left w:val="none" w:sz="0" w:space="0" w:color="auto"/>
        <w:bottom w:val="none" w:sz="0" w:space="0" w:color="auto"/>
        <w:right w:val="none" w:sz="0" w:space="0" w:color="auto"/>
      </w:divBdr>
    </w:div>
    <w:div w:id="1959414390">
      <w:bodyDiv w:val="1"/>
      <w:marLeft w:val="0"/>
      <w:marRight w:val="0"/>
      <w:marTop w:val="0"/>
      <w:marBottom w:val="0"/>
      <w:divBdr>
        <w:top w:val="none" w:sz="0" w:space="0" w:color="auto"/>
        <w:left w:val="none" w:sz="0" w:space="0" w:color="auto"/>
        <w:bottom w:val="none" w:sz="0" w:space="0" w:color="auto"/>
        <w:right w:val="none" w:sz="0" w:space="0" w:color="auto"/>
      </w:divBdr>
    </w:div>
    <w:div w:id="1959676523">
      <w:bodyDiv w:val="1"/>
      <w:marLeft w:val="0"/>
      <w:marRight w:val="0"/>
      <w:marTop w:val="0"/>
      <w:marBottom w:val="0"/>
      <w:divBdr>
        <w:top w:val="none" w:sz="0" w:space="0" w:color="auto"/>
        <w:left w:val="none" w:sz="0" w:space="0" w:color="auto"/>
        <w:bottom w:val="none" w:sz="0" w:space="0" w:color="auto"/>
        <w:right w:val="none" w:sz="0" w:space="0" w:color="auto"/>
      </w:divBdr>
    </w:div>
    <w:div w:id="1959992652">
      <w:bodyDiv w:val="1"/>
      <w:marLeft w:val="0"/>
      <w:marRight w:val="0"/>
      <w:marTop w:val="0"/>
      <w:marBottom w:val="0"/>
      <w:divBdr>
        <w:top w:val="none" w:sz="0" w:space="0" w:color="auto"/>
        <w:left w:val="none" w:sz="0" w:space="0" w:color="auto"/>
        <w:bottom w:val="none" w:sz="0" w:space="0" w:color="auto"/>
        <w:right w:val="none" w:sz="0" w:space="0" w:color="auto"/>
      </w:divBdr>
    </w:div>
    <w:div w:id="1959992887">
      <w:bodyDiv w:val="1"/>
      <w:marLeft w:val="0"/>
      <w:marRight w:val="0"/>
      <w:marTop w:val="0"/>
      <w:marBottom w:val="0"/>
      <w:divBdr>
        <w:top w:val="none" w:sz="0" w:space="0" w:color="auto"/>
        <w:left w:val="none" w:sz="0" w:space="0" w:color="auto"/>
        <w:bottom w:val="none" w:sz="0" w:space="0" w:color="auto"/>
        <w:right w:val="none" w:sz="0" w:space="0" w:color="auto"/>
      </w:divBdr>
    </w:div>
    <w:div w:id="1961064449">
      <w:bodyDiv w:val="1"/>
      <w:marLeft w:val="0"/>
      <w:marRight w:val="0"/>
      <w:marTop w:val="0"/>
      <w:marBottom w:val="0"/>
      <w:divBdr>
        <w:top w:val="none" w:sz="0" w:space="0" w:color="auto"/>
        <w:left w:val="none" w:sz="0" w:space="0" w:color="auto"/>
        <w:bottom w:val="none" w:sz="0" w:space="0" w:color="auto"/>
        <w:right w:val="none" w:sz="0" w:space="0" w:color="auto"/>
      </w:divBdr>
    </w:div>
    <w:div w:id="1962029483">
      <w:bodyDiv w:val="1"/>
      <w:marLeft w:val="0"/>
      <w:marRight w:val="0"/>
      <w:marTop w:val="0"/>
      <w:marBottom w:val="0"/>
      <w:divBdr>
        <w:top w:val="none" w:sz="0" w:space="0" w:color="auto"/>
        <w:left w:val="none" w:sz="0" w:space="0" w:color="auto"/>
        <w:bottom w:val="none" w:sz="0" w:space="0" w:color="auto"/>
        <w:right w:val="none" w:sz="0" w:space="0" w:color="auto"/>
      </w:divBdr>
    </w:div>
    <w:div w:id="1962883901">
      <w:bodyDiv w:val="1"/>
      <w:marLeft w:val="0"/>
      <w:marRight w:val="0"/>
      <w:marTop w:val="0"/>
      <w:marBottom w:val="0"/>
      <w:divBdr>
        <w:top w:val="none" w:sz="0" w:space="0" w:color="auto"/>
        <w:left w:val="none" w:sz="0" w:space="0" w:color="auto"/>
        <w:bottom w:val="none" w:sz="0" w:space="0" w:color="auto"/>
        <w:right w:val="none" w:sz="0" w:space="0" w:color="auto"/>
      </w:divBdr>
    </w:div>
    <w:div w:id="1963070544">
      <w:bodyDiv w:val="1"/>
      <w:marLeft w:val="0"/>
      <w:marRight w:val="0"/>
      <w:marTop w:val="0"/>
      <w:marBottom w:val="0"/>
      <w:divBdr>
        <w:top w:val="none" w:sz="0" w:space="0" w:color="auto"/>
        <w:left w:val="none" w:sz="0" w:space="0" w:color="auto"/>
        <w:bottom w:val="none" w:sz="0" w:space="0" w:color="auto"/>
        <w:right w:val="none" w:sz="0" w:space="0" w:color="auto"/>
      </w:divBdr>
    </w:div>
    <w:div w:id="1963683051">
      <w:bodyDiv w:val="1"/>
      <w:marLeft w:val="0"/>
      <w:marRight w:val="0"/>
      <w:marTop w:val="0"/>
      <w:marBottom w:val="0"/>
      <w:divBdr>
        <w:top w:val="none" w:sz="0" w:space="0" w:color="auto"/>
        <w:left w:val="none" w:sz="0" w:space="0" w:color="auto"/>
        <w:bottom w:val="none" w:sz="0" w:space="0" w:color="auto"/>
        <w:right w:val="none" w:sz="0" w:space="0" w:color="auto"/>
      </w:divBdr>
    </w:div>
    <w:div w:id="1963884113">
      <w:bodyDiv w:val="1"/>
      <w:marLeft w:val="0"/>
      <w:marRight w:val="0"/>
      <w:marTop w:val="0"/>
      <w:marBottom w:val="0"/>
      <w:divBdr>
        <w:top w:val="none" w:sz="0" w:space="0" w:color="auto"/>
        <w:left w:val="none" w:sz="0" w:space="0" w:color="auto"/>
        <w:bottom w:val="none" w:sz="0" w:space="0" w:color="auto"/>
        <w:right w:val="none" w:sz="0" w:space="0" w:color="auto"/>
      </w:divBdr>
    </w:div>
    <w:div w:id="1964118254">
      <w:bodyDiv w:val="1"/>
      <w:marLeft w:val="0"/>
      <w:marRight w:val="0"/>
      <w:marTop w:val="0"/>
      <w:marBottom w:val="0"/>
      <w:divBdr>
        <w:top w:val="none" w:sz="0" w:space="0" w:color="auto"/>
        <w:left w:val="none" w:sz="0" w:space="0" w:color="auto"/>
        <w:bottom w:val="none" w:sz="0" w:space="0" w:color="auto"/>
        <w:right w:val="none" w:sz="0" w:space="0" w:color="auto"/>
      </w:divBdr>
    </w:div>
    <w:div w:id="1964652534">
      <w:bodyDiv w:val="1"/>
      <w:marLeft w:val="0"/>
      <w:marRight w:val="0"/>
      <w:marTop w:val="0"/>
      <w:marBottom w:val="0"/>
      <w:divBdr>
        <w:top w:val="none" w:sz="0" w:space="0" w:color="auto"/>
        <w:left w:val="none" w:sz="0" w:space="0" w:color="auto"/>
        <w:bottom w:val="none" w:sz="0" w:space="0" w:color="auto"/>
        <w:right w:val="none" w:sz="0" w:space="0" w:color="auto"/>
      </w:divBdr>
    </w:div>
    <w:div w:id="1965310571">
      <w:bodyDiv w:val="1"/>
      <w:marLeft w:val="0"/>
      <w:marRight w:val="0"/>
      <w:marTop w:val="0"/>
      <w:marBottom w:val="0"/>
      <w:divBdr>
        <w:top w:val="none" w:sz="0" w:space="0" w:color="auto"/>
        <w:left w:val="none" w:sz="0" w:space="0" w:color="auto"/>
        <w:bottom w:val="none" w:sz="0" w:space="0" w:color="auto"/>
        <w:right w:val="none" w:sz="0" w:space="0" w:color="auto"/>
      </w:divBdr>
    </w:div>
    <w:div w:id="1965774133">
      <w:bodyDiv w:val="1"/>
      <w:marLeft w:val="0"/>
      <w:marRight w:val="0"/>
      <w:marTop w:val="0"/>
      <w:marBottom w:val="0"/>
      <w:divBdr>
        <w:top w:val="none" w:sz="0" w:space="0" w:color="auto"/>
        <w:left w:val="none" w:sz="0" w:space="0" w:color="auto"/>
        <w:bottom w:val="none" w:sz="0" w:space="0" w:color="auto"/>
        <w:right w:val="none" w:sz="0" w:space="0" w:color="auto"/>
      </w:divBdr>
    </w:div>
    <w:div w:id="1965847521">
      <w:bodyDiv w:val="1"/>
      <w:marLeft w:val="0"/>
      <w:marRight w:val="0"/>
      <w:marTop w:val="0"/>
      <w:marBottom w:val="0"/>
      <w:divBdr>
        <w:top w:val="none" w:sz="0" w:space="0" w:color="auto"/>
        <w:left w:val="none" w:sz="0" w:space="0" w:color="auto"/>
        <w:bottom w:val="none" w:sz="0" w:space="0" w:color="auto"/>
        <w:right w:val="none" w:sz="0" w:space="0" w:color="auto"/>
      </w:divBdr>
    </w:div>
    <w:div w:id="1966693294">
      <w:bodyDiv w:val="1"/>
      <w:marLeft w:val="0"/>
      <w:marRight w:val="0"/>
      <w:marTop w:val="0"/>
      <w:marBottom w:val="0"/>
      <w:divBdr>
        <w:top w:val="none" w:sz="0" w:space="0" w:color="auto"/>
        <w:left w:val="none" w:sz="0" w:space="0" w:color="auto"/>
        <w:bottom w:val="none" w:sz="0" w:space="0" w:color="auto"/>
        <w:right w:val="none" w:sz="0" w:space="0" w:color="auto"/>
      </w:divBdr>
    </w:div>
    <w:div w:id="1966695955">
      <w:bodyDiv w:val="1"/>
      <w:marLeft w:val="0"/>
      <w:marRight w:val="0"/>
      <w:marTop w:val="0"/>
      <w:marBottom w:val="0"/>
      <w:divBdr>
        <w:top w:val="none" w:sz="0" w:space="0" w:color="auto"/>
        <w:left w:val="none" w:sz="0" w:space="0" w:color="auto"/>
        <w:bottom w:val="none" w:sz="0" w:space="0" w:color="auto"/>
        <w:right w:val="none" w:sz="0" w:space="0" w:color="auto"/>
      </w:divBdr>
    </w:div>
    <w:div w:id="1967464170">
      <w:bodyDiv w:val="1"/>
      <w:marLeft w:val="0"/>
      <w:marRight w:val="0"/>
      <w:marTop w:val="0"/>
      <w:marBottom w:val="0"/>
      <w:divBdr>
        <w:top w:val="none" w:sz="0" w:space="0" w:color="auto"/>
        <w:left w:val="none" w:sz="0" w:space="0" w:color="auto"/>
        <w:bottom w:val="none" w:sz="0" w:space="0" w:color="auto"/>
        <w:right w:val="none" w:sz="0" w:space="0" w:color="auto"/>
      </w:divBdr>
    </w:div>
    <w:div w:id="1968779773">
      <w:bodyDiv w:val="1"/>
      <w:marLeft w:val="0"/>
      <w:marRight w:val="0"/>
      <w:marTop w:val="0"/>
      <w:marBottom w:val="0"/>
      <w:divBdr>
        <w:top w:val="none" w:sz="0" w:space="0" w:color="auto"/>
        <w:left w:val="none" w:sz="0" w:space="0" w:color="auto"/>
        <w:bottom w:val="none" w:sz="0" w:space="0" w:color="auto"/>
        <w:right w:val="none" w:sz="0" w:space="0" w:color="auto"/>
      </w:divBdr>
    </w:div>
    <w:div w:id="1970936096">
      <w:bodyDiv w:val="1"/>
      <w:marLeft w:val="0"/>
      <w:marRight w:val="0"/>
      <w:marTop w:val="0"/>
      <w:marBottom w:val="0"/>
      <w:divBdr>
        <w:top w:val="none" w:sz="0" w:space="0" w:color="auto"/>
        <w:left w:val="none" w:sz="0" w:space="0" w:color="auto"/>
        <w:bottom w:val="none" w:sz="0" w:space="0" w:color="auto"/>
        <w:right w:val="none" w:sz="0" w:space="0" w:color="auto"/>
      </w:divBdr>
    </w:div>
    <w:div w:id="1970937781">
      <w:bodyDiv w:val="1"/>
      <w:marLeft w:val="0"/>
      <w:marRight w:val="0"/>
      <w:marTop w:val="0"/>
      <w:marBottom w:val="0"/>
      <w:divBdr>
        <w:top w:val="none" w:sz="0" w:space="0" w:color="auto"/>
        <w:left w:val="none" w:sz="0" w:space="0" w:color="auto"/>
        <w:bottom w:val="none" w:sz="0" w:space="0" w:color="auto"/>
        <w:right w:val="none" w:sz="0" w:space="0" w:color="auto"/>
      </w:divBdr>
    </w:div>
    <w:div w:id="1971520202">
      <w:bodyDiv w:val="1"/>
      <w:marLeft w:val="0"/>
      <w:marRight w:val="0"/>
      <w:marTop w:val="0"/>
      <w:marBottom w:val="0"/>
      <w:divBdr>
        <w:top w:val="none" w:sz="0" w:space="0" w:color="auto"/>
        <w:left w:val="none" w:sz="0" w:space="0" w:color="auto"/>
        <w:bottom w:val="none" w:sz="0" w:space="0" w:color="auto"/>
        <w:right w:val="none" w:sz="0" w:space="0" w:color="auto"/>
      </w:divBdr>
    </w:div>
    <w:div w:id="1972787586">
      <w:bodyDiv w:val="1"/>
      <w:marLeft w:val="0"/>
      <w:marRight w:val="0"/>
      <w:marTop w:val="0"/>
      <w:marBottom w:val="0"/>
      <w:divBdr>
        <w:top w:val="none" w:sz="0" w:space="0" w:color="auto"/>
        <w:left w:val="none" w:sz="0" w:space="0" w:color="auto"/>
        <w:bottom w:val="none" w:sz="0" w:space="0" w:color="auto"/>
        <w:right w:val="none" w:sz="0" w:space="0" w:color="auto"/>
      </w:divBdr>
    </w:div>
    <w:div w:id="1973558848">
      <w:bodyDiv w:val="1"/>
      <w:marLeft w:val="0"/>
      <w:marRight w:val="0"/>
      <w:marTop w:val="0"/>
      <w:marBottom w:val="0"/>
      <w:divBdr>
        <w:top w:val="none" w:sz="0" w:space="0" w:color="auto"/>
        <w:left w:val="none" w:sz="0" w:space="0" w:color="auto"/>
        <w:bottom w:val="none" w:sz="0" w:space="0" w:color="auto"/>
        <w:right w:val="none" w:sz="0" w:space="0" w:color="auto"/>
      </w:divBdr>
    </w:div>
    <w:div w:id="1974825951">
      <w:bodyDiv w:val="1"/>
      <w:marLeft w:val="0"/>
      <w:marRight w:val="0"/>
      <w:marTop w:val="0"/>
      <w:marBottom w:val="0"/>
      <w:divBdr>
        <w:top w:val="none" w:sz="0" w:space="0" w:color="auto"/>
        <w:left w:val="none" w:sz="0" w:space="0" w:color="auto"/>
        <w:bottom w:val="none" w:sz="0" w:space="0" w:color="auto"/>
        <w:right w:val="none" w:sz="0" w:space="0" w:color="auto"/>
      </w:divBdr>
    </w:div>
    <w:div w:id="1975518873">
      <w:bodyDiv w:val="1"/>
      <w:marLeft w:val="0"/>
      <w:marRight w:val="0"/>
      <w:marTop w:val="0"/>
      <w:marBottom w:val="0"/>
      <w:divBdr>
        <w:top w:val="none" w:sz="0" w:space="0" w:color="auto"/>
        <w:left w:val="none" w:sz="0" w:space="0" w:color="auto"/>
        <w:bottom w:val="none" w:sz="0" w:space="0" w:color="auto"/>
        <w:right w:val="none" w:sz="0" w:space="0" w:color="auto"/>
      </w:divBdr>
    </w:div>
    <w:div w:id="1976371349">
      <w:bodyDiv w:val="1"/>
      <w:marLeft w:val="0"/>
      <w:marRight w:val="0"/>
      <w:marTop w:val="0"/>
      <w:marBottom w:val="0"/>
      <w:divBdr>
        <w:top w:val="none" w:sz="0" w:space="0" w:color="auto"/>
        <w:left w:val="none" w:sz="0" w:space="0" w:color="auto"/>
        <w:bottom w:val="none" w:sz="0" w:space="0" w:color="auto"/>
        <w:right w:val="none" w:sz="0" w:space="0" w:color="auto"/>
      </w:divBdr>
    </w:div>
    <w:div w:id="1977367590">
      <w:bodyDiv w:val="1"/>
      <w:marLeft w:val="0"/>
      <w:marRight w:val="0"/>
      <w:marTop w:val="0"/>
      <w:marBottom w:val="0"/>
      <w:divBdr>
        <w:top w:val="none" w:sz="0" w:space="0" w:color="auto"/>
        <w:left w:val="none" w:sz="0" w:space="0" w:color="auto"/>
        <w:bottom w:val="none" w:sz="0" w:space="0" w:color="auto"/>
        <w:right w:val="none" w:sz="0" w:space="0" w:color="auto"/>
      </w:divBdr>
    </w:div>
    <w:div w:id="1978224603">
      <w:bodyDiv w:val="1"/>
      <w:marLeft w:val="0"/>
      <w:marRight w:val="0"/>
      <w:marTop w:val="0"/>
      <w:marBottom w:val="0"/>
      <w:divBdr>
        <w:top w:val="none" w:sz="0" w:space="0" w:color="auto"/>
        <w:left w:val="none" w:sz="0" w:space="0" w:color="auto"/>
        <w:bottom w:val="none" w:sz="0" w:space="0" w:color="auto"/>
        <w:right w:val="none" w:sz="0" w:space="0" w:color="auto"/>
      </w:divBdr>
    </w:div>
    <w:div w:id="1978290711">
      <w:bodyDiv w:val="1"/>
      <w:marLeft w:val="0"/>
      <w:marRight w:val="0"/>
      <w:marTop w:val="0"/>
      <w:marBottom w:val="0"/>
      <w:divBdr>
        <w:top w:val="none" w:sz="0" w:space="0" w:color="auto"/>
        <w:left w:val="none" w:sz="0" w:space="0" w:color="auto"/>
        <w:bottom w:val="none" w:sz="0" w:space="0" w:color="auto"/>
        <w:right w:val="none" w:sz="0" w:space="0" w:color="auto"/>
      </w:divBdr>
    </w:div>
    <w:div w:id="1978534283">
      <w:bodyDiv w:val="1"/>
      <w:marLeft w:val="0"/>
      <w:marRight w:val="0"/>
      <w:marTop w:val="0"/>
      <w:marBottom w:val="0"/>
      <w:divBdr>
        <w:top w:val="none" w:sz="0" w:space="0" w:color="auto"/>
        <w:left w:val="none" w:sz="0" w:space="0" w:color="auto"/>
        <w:bottom w:val="none" w:sz="0" w:space="0" w:color="auto"/>
        <w:right w:val="none" w:sz="0" w:space="0" w:color="auto"/>
      </w:divBdr>
    </w:div>
    <w:div w:id="1978802429">
      <w:bodyDiv w:val="1"/>
      <w:marLeft w:val="0"/>
      <w:marRight w:val="0"/>
      <w:marTop w:val="0"/>
      <w:marBottom w:val="0"/>
      <w:divBdr>
        <w:top w:val="none" w:sz="0" w:space="0" w:color="auto"/>
        <w:left w:val="none" w:sz="0" w:space="0" w:color="auto"/>
        <w:bottom w:val="none" w:sz="0" w:space="0" w:color="auto"/>
        <w:right w:val="none" w:sz="0" w:space="0" w:color="auto"/>
      </w:divBdr>
    </w:div>
    <w:div w:id="1979145444">
      <w:bodyDiv w:val="1"/>
      <w:marLeft w:val="0"/>
      <w:marRight w:val="0"/>
      <w:marTop w:val="0"/>
      <w:marBottom w:val="0"/>
      <w:divBdr>
        <w:top w:val="none" w:sz="0" w:space="0" w:color="auto"/>
        <w:left w:val="none" w:sz="0" w:space="0" w:color="auto"/>
        <w:bottom w:val="none" w:sz="0" w:space="0" w:color="auto"/>
        <w:right w:val="none" w:sz="0" w:space="0" w:color="auto"/>
      </w:divBdr>
    </w:div>
    <w:div w:id="1980257976">
      <w:bodyDiv w:val="1"/>
      <w:marLeft w:val="0"/>
      <w:marRight w:val="0"/>
      <w:marTop w:val="0"/>
      <w:marBottom w:val="0"/>
      <w:divBdr>
        <w:top w:val="none" w:sz="0" w:space="0" w:color="auto"/>
        <w:left w:val="none" w:sz="0" w:space="0" w:color="auto"/>
        <w:bottom w:val="none" w:sz="0" w:space="0" w:color="auto"/>
        <w:right w:val="none" w:sz="0" w:space="0" w:color="auto"/>
      </w:divBdr>
    </w:div>
    <w:div w:id="1980573209">
      <w:bodyDiv w:val="1"/>
      <w:marLeft w:val="0"/>
      <w:marRight w:val="0"/>
      <w:marTop w:val="0"/>
      <w:marBottom w:val="0"/>
      <w:divBdr>
        <w:top w:val="none" w:sz="0" w:space="0" w:color="auto"/>
        <w:left w:val="none" w:sz="0" w:space="0" w:color="auto"/>
        <w:bottom w:val="none" w:sz="0" w:space="0" w:color="auto"/>
        <w:right w:val="none" w:sz="0" w:space="0" w:color="auto"/>
      </w:divBdr>
    </w:div>
    <w:div w:id="1981495640">
      <w:bodyDiv w:val="1"/>
      <w:marLeft w:val="0"/>
      <w:marRight w:val="0"/>
      <w:marTop w:val="0"/>
      <w:marBottom w:val="0"/>
      <w:divBdr>
        <w:top w:val="none" w:sz="0" w:space="0" w:color="auto"/>
        <w:left w:val="none" w:sz="0" w:space="0" w:color="auto"/>
        <w:bottom w:val="none" w:sz="0" w:space="0" w:color="auto"/>
        <w:right w:val="none" w:sz="0" w:space="0" w:color="auto"/>
      </w:divBdr>
    </w:div>
    <w:div w:id="1981809657">
      <w:bodyDiv w:val="1"/>
      <w:marLeft w:val="0"/>
      <w:marRight w:val="0"/>
      <w:marTop w:val="0"/>
      <w:marBottom w:val="0"/>
      <w:divBdr>
        <w:top w:val="none" w:sz="0" w:space="0" w:color="auto"/>
        <w:left w:val="none" w:sz="0" w:space="0" w:color="auto"/>
        <w:bottom w:val="none" w:sz="0" w:space="0" w:color="auto"/>
        <w:right w:val="none" w:sz="0" w:space="0" w:color="auto"/>
      </w:divBdr>
    </w:div>
    <w:div w:id="1982036543">
      <w:bodyDiv w:val="1"/>
      <w:marLeft w:val="0"/>
      <w:marRight w:val="0"/>
      <w:marTop w:val="0"/>
      <w:marBottom w:val="0"/>
      <w:divBdr>
        <w:top w:val="none" w:sz="0" w:space="0" w:color="auto"/>
        <w:left w:val="none" w:sz="0" w:space="0" w:color="auto"/>
        <w:bottom w:val="none" w:sz="0" w:space="0" w:color="auto"/>
        <w:right w:val="none" w:sz="0" w:space="0" w:color="auto"/>
      </w:divBdr>
    </w:div>
    <w:div w:id="1983651152">
      <w:bodyDiv w:val="1"/>
      <w:marLeft w:val="0"/>
      <w:marRight w:val="0"/>
      <w:marTop w:val="0"/>
      <w:marBottom w:val="0"/>
      <w:divBdr>
        <w:top w:val="none" w:sz="0" w:space="0" w:color="auto"/>
        <w:left w:val="none" w:sz="0" w:space="0" w:color="auto"/>
        <w:bottom w:val="none" w:sz="0" w:space="0" w:color="auto"/>
        <w:right w:val="none" w:sz="0" w:space="0" w:color="auto"/>
      </w:divBdr>
    </w:div>
    <w:div w:id="1983847205">
      <w:bodyDiv w:val="1"/>
      <w:marLeft w:val="0"/>
      <w:marRight w:val="0"/>
      <w:marTop w:val="0"/>
      <w:marBottom w:val="0"/>
      <w:divBdr>
        <w:top w:val="none" w:sz="0" w:space="0" w:color="auto"/>
        <w:left w:val="none" w:sz="0" w:space="0" w:color="auto"/>
        <w:bottom w:val="none" w:sz="0" w:space="0" w:color="auto"/>
        <w:right w:val="none" w:sz="0" w:space="0" w:color="auto"/>
      </w:divBdr>
    </w:div>
    <w:div w:id="1985305144">
      <w:bodyDiv w:val="1"/>
      <w:marLeft w:val="0"/>
      <w:marRight w:val="0"/>
      <w:marTop w:val="0"/>
      <w:marBottom w:val="0"/>
      <w:divBdr>
        <w:top w:val="none" w:sz="0" w:space="0" w:color="auto"/>
        <w:left w:val="none" w:sz="0" w:space="0" w:color="auto"/>
        <w:bottom w:val="none" w:sz="0" w:space="0" w:color="auto"/>
        <w:right w:val="none" w:sz="0" w:space="0" w:color="auto"/>
      </w:divBdr>
    </w:div>
    <w:div w:id="1985691879">
      <w:bodyDiv w:val="1"/>
      <w:marLeft w:val="0"/>
      <w:marRight w:val="0"/>
      <w:marTop w:val="0"/>
      <w:marBottom w:val="0"/>
      <w:divBdr>
        <w:top w:val="none" w:sz="0" w:space="0" w:color="auto"/>
        <w:left w:val="none" w:sz="0" w:space="0" w:color="auto"/>
        <w:bottom w:val="none" w:sz="0" w:space="0" w:color="auto"/>
        <w:right w:val="none" w:sz="0" w:space="0" w:color="auto"/>
      </w:divBdr>
    </w:div>
    <w:div w:id="1986086642">
      <w:bodyDiv w:val="1"/>
      <w:marLeft w:val="0"/>
      <w:marRight w:val="0"/>
      <w:marTop w:val="0"/>
      <w:marBottom w:val="0"/>
      <w:divBdr>
        <w:top w:val="none" w:sz="0" w:space="0" w:color="auto"/>
        <w:left w:val="none" w:sz="0" w:space="0" w:color="auto"/>
        <w:bottom w:val="none" w:sz="0" w:space="0" w:color="auto"/>
        <w:right w:val="none" w:sz="0" w:space="0" w:color="auto"/>
      </w:divBdr>
    </w:div>
    <w:div w:id="1986158142">
      <w:bodyDiv w:val="1"/>
      <w:marLeft w:val="0"/>
      <w:marRight w:val="0"/>
      <w:marTop w:val="0"/>
      <w:marBottom w:val="0"/>
      <w:divBdr>
        <w:top w:val="none" w:sz="0" w:space="0" w:color="auto"/>
        <w:left w:val="none" w:sz="0" w:space="0" w:color="auto"/>
        <w:bottom w:val="none" w:sz="0" w:space="0" w:color="auto"/>
        <w:right w:val="none" w:sz="0" w:space="0" w:color="auto"/>
      </w:divBdr>
    </w:div>
    <w:div w:id="1989237780">
      <w:bodyDiv w:val="1"/>
      <w:marLeft w:val="0"/>
      <w:marRight w:val="0"/>
      <w:marTop w:val="0"/>
      <w:marBottom w:val="0"/>
      <w:divBdr>
        <w:top w:val="none" w:sz="0" w:space="0" w:color="auto"/>
        <w:left w:val="none" w:sz="0" w:space="0" w:color="auto"/>
        <w:bottom w:val="none" w:sz="0" w:space="0" w:color="auto"/>
        <w:right w:val="none" w:sz="0" w:space="0" w:color="auto"/>
      </w:divBdr>
    </w:div>
    <w:div w:id="1990160990">
      <w:bodyDiv w:val="1"/>
      <w:marLeft w:val="0"/>
      <w:marRight w:val="0"/>
      <w:marTop w:val="0"/>
      <w:marBottom w:val="0"/>
      <w:divBdr>
        <w:top w:val="none" w:sz="0" w:space="0" w:color="auto"/>
        <w:left w:val="none" w:sz="0" w:space="0" w:color="auto"/>
        <w:bottom w:val="none" w:sz="0" w:space="0" w:color="auto"/>
        <w:right w:val="none" w:sz="0" w:space="0" w:color="auto"/>
      </w:divBdr>
    </w:div>
    <w:div w:id="1991400956">
      <w:bodyDiv w:val="1"/>
      <w:marLeft w:val="0"/>
      <w:marRight w:val="0"/>
      <w:marTop w:val="0"/>
      <w:marBottom w:val="0"/>
      <w:divBdr>
        <w:top w:val="none" w:sz="0" w:space="0" w:color="auto"/>
        <w:left w:val="none" w:sz="0" w:space="0" w:color="auto"/>
        <w:bottom w:val="none" w:sz="0" w:space="0" w:color="auto"/>
        <w:right w:val="none" w:sz="0" w:space="0" w:color="auto"/>
      </w:divBdr>
    </w:div>
    <w:div w:id="1992251514">
      <w:bodyDiv w:val="1"/>
      <w:marLeft w:val="0"/>
      <w:marRight w:val="0"/>
      <w:marTop w:val="0"/>
      <w:marBottom w:val="0"/>
      <w:divBdr>
        <w:top w:val="none" w:sz="0" w:space="0" w:color="auto"/>
        <w:left w:val="none" w:sz="0" w:space="0" w:color="auto"/>
        <w:bottom w:val="none" w:sz="0" w:space="0" w:color="auto"/>
        <w:right w:val="none" w:sz="0" w:space="0" w:color="auto"/>
      </w:divBdr>
    </w:div>
    <w:div w:id="1994675496">
      <w:bodyDiv w:val="1"/>
      <w:marLeft w:val="0"/>
      <w:marRight w:val="0"/>
      <w:marTop w:val="0"/>
      <w:marBottom w:val="0"/>
      <w:divBdr>
        <w:top w:val="none" w:sz="0" w:space="0" w:color="auto"/>
        <w:left w:val="none" w:sz="0" w:space="0" w:color="auto"/>
        <w:bottom w:val="none" w:sz="0" w:space="0" w:color="auto"/>
        <w:right w:val="none" w:sz="0" w:space="0" w:color="auto"/>
      </w:divBdr>
    </w:div>
    <w:div w:id="1997176424">
      <w:bodyDiv w:val="1"/>
      <w:marLeft w:val="0"/>
      <w:marRight w:val="0"/>
      <w:marTop w:val="0"/>
      <w:marBottom w:val="0"/>
      <w:divBdr>
        <w:top w:val="none" w:sz="0" w:space="0" w:color="auto"/>
        <w:left w:val="none" w:sz="0" w:space="0" w:color="auto"/>
        <w:bottom w:val="none" w:sz="0" w:space="0" w:color="auto"/>
        <w:right w:val="none" w:sz="0" w:space="0" w:color="auto"/>
      </w:divBdr>
    </w:div>
    <w:div w:id="1997491677">
      <w:bodyDiv w:val="1"/>
      <w:marLeft w:val="0"/>
      <w:marRight w:val="0"/>
      <w:marTop w:val="0"/>
      <w:marBottom w:val="0"/>
      <w:divBdr>
        <w:top w:val="none" w:sz="0" w:space="0" w:color="auto"/>
        <w:left w:val="none" w:sz="0" w:space="0" w:color="auto"/>
        <w:bottom w:val="none" w:sz="0" w:space="0" w:color="auto"/>
        <w:right w:val="none" w:sz="0" w:space="0" w:color="auto"/>
      </w:divBdr>
    </w:div>
    <w:div w:id="1998143168">
      <w:bodyDiv w:val="1"/>
      <w:marLeft w:val="0"/>
      <w:marRight w:val="0"/>
      <w:marTop w:val="0"/>
      <w:marBottom w:val="0"/>
      <w:divBdr>
        <w:top w:val="none" w:sz="0" w:space="0" w:color="auto"/>
        <w:left w:val="none" w:sz="0" w:space="0" w:color="auto"/>
        <w:bottom w:val="none" w:sz="0" w:space="0" w:color="auto"/>
        <w:right w:val="none" w:sz="0" w:space="0" w:color="auto"/>
      </w:divBdr>
    </w:div>
    <w:div w:id="1998529026">
      <w:bodyDiv w:val="1"/>
      <w:marLeft w:val="0"/>
      <w:marRight w:val="0"/>
      <w:marTop w:val="0"/>
      <w:marBottom w:val="0"/>
      <w:divBdr>
        <w:top w:val="none" w:sz="0" w:space="0" w:color="auto"/>
        <w:left w:val="none" w:sz="0" w:space="0" w:color="auto"/>
        <w:bottom w:val="none" w:sz="0" w:space="0" w:color="auto"/>
        <w:right w:val="none" w:sz="0" w:space="0" w:color="auto"/>
      </w:divBdr>
    </w:div>
    <w:div w:id="1998532005">
      <w:bodyDiv w:val="1"/>
      <w:marLeft w:val="0"/>
      <w:marRight w:val="0"/>
      <w:marTop w:val="0"/>
      <w:marBottom w:val="0"/>
      <w:divBdr>
        <w:top w:val="none" w:sz="0" w:space="0" w:color="auto"/>
        <w:left w:val="none" w:sz="0" w:space="0" w:color="auto"/>
        <w:bottom w:val="none" w:sz="0" w:space="0" w:color="auto"/>
        <w:right w:val="none" w:sz="0" w:space="0" w:color="auto"/>
      </w:divBdr>
    </w:div>
    <w:div w:id="1999382642">
      <w:bodyDiv w:val="1"/>
      <w:marLeft w:val="0"/>
      <w:marRight w:val="0"/>
      <w:marTop w:val="0"/>
      <w:marBottom w:val="0"/>
      <w:divBdr>
        <w:top w:val="none" w:sz="0" w:space="0" w:color="auto"/>
        <w:left w:val="none" w:sz="0" w:space="0" w:color="auto"/>
        <w:bottom w:val="none" w:sz="0" w:space="0" w:color="auto"/>
        <w:right w:val="none" w:sz="0" w:space="0" w:color="auto"/>
      </w:divBdr>
    </w:div>
    <w:div w:id="1999650130">
      <w:bodyDiv w:val="1"/>
      <w:marLeft w:val="0"/>
      <w:marRight w:val="0"/>
      <w:marTop w:val="0"/>
      <w:marBottom w:val="0"/>
      <w:divBdr>
        <w:top w:val="none" w:sz="0" w:space="0" w:color="auto"/>
        <w:left w:val="none" w:sz="0" w:space="0" w:color="auto"/>
        <w:bottom w:val="none" w:sz="0" w:space="0" w:color="auto"/>
        <w:right w:val="none" w:sz="0" w:space="0" w:color="auto"/>
      </w:divBdr>
    </w:div>
    <w:div w:id="2002007262">
      <w:bodyDiv w:val="1"/>
      <w:marLeft w:val="0"/>
      <w:marRight w:val="0"/>
      <w:marTop w:val="0"/>
      <w:marBottom w:val="0"/>
      <w:divBdr>
        <w:top w:val="none" w:sz="0" w:space="0" w:color="auto"/>
        <w:left w:val="none" w:sz="0" w:space="0" w:color="auto"/>
        <w:bottom w:val="none" w:sz="0" w:space="0" w:color="auto"/>
        <w:right w:val="none" w:sz="0" w:space="0" w:color="auto"/>
      </w:divBdr>
    </w:div>
    <w:div w:id="2002075914">
      <w:bodyDiv w:val="1"/>
      <w:marLeft w:val="0"/>
      <w:marRight w:val="0"/>
      <w:marTop w:val="0"/>
      <w:marBottom w:val="0"/>
      <w:divBdr>
        <w:top w:val="none" w:sz="0" w:space="0" w:color="auto"/>
        <w:left w:val="none" w:sz="0" w:space="0" w:color="auto"/>
        <w:bottom w:val="none" w:sz="0" w:space="0" w:color="auto"/>
        <w:right w:val="none" w:sz="0" w:space="0" w:color="auto"/>
      </w:divBdr>
    </w:div>
    <w:div w:id="2002078665">
      <w:bodyDiv w:val="1"/>
      <w:marLeft w:val="0"/>
      <w:marRight w:val="0"/>
      <w:marTop w:val="0"/>
      <w:marBottom w:val="0"/>
      <w:divBdr>
        <w:top w:val="none" w:sz="0" w:space="0" w:color="auto"/>
        <w:left w:val="none" w:sz="0" w:space="0" w:color="auto"/>
        <w:bottom w:val="none" w:sz="0" w:space="0" w:color="auto"/>
        <w:right w:val="none" w:sz="0" w:space="0" w:color="auto"/>
      </w:divBdr>
    </w:div>
    <w:div w:id="2002535403">
      <w:bodyDiv w:val="1"/>
      <w:marLeft w:val="0"/>
      <w:marRight w:val="0"/>
      <w:marTop w:val="0"/>
      <w:marBottom w:val="0"/>
      <w:divBdr>
        <w:top w:val="none" w:sz="0" w:space="0" w:color="auto"/>
        <w:left w:val="none" w:sz="0" w:space="0" w:color="auto"/>
        <w:bottom w:val="none" w:sz="0" w:space="0" w:color="auto"/>
        <w:right w:val="none" w:sz="0" w:space="0" w:color="auto"/>
      </w:divBdr>
    </w:div>
    <w:div w:id="2002585981">
      <w:bodyDiv w:val="1"/>
      <w:marLeft w:val="0"/>
      <w:marRight w:val="0"/>
      <w:marTop w:val="0"/>
      <w:marBottom w:val="0"/>
      <w:divBdr>
        <w:top w:val="none" w:sz="0" w:space="0" w:color="auto"/>
        <w:left w:val="none" w:sz="0" w:space="0" w:color="auto"/>
        <w:bottom w:val="none" w:sz="0" w:space="0" w:color="auto"/>
        <w:right w:val="none" w:sz="0" w:space="0" w:color="auto"/>
      </w:divBdr>
    </w:div>
    <w:div w:id="2002612614">
      <w:bodyDiv w:val="1"/>
      <w:marLeft w:val="0"/>
      <w:marRight w:val="0"/>
      <w:marTop w:val="0"/>
      <w:marBottom w:val="0"/>
      <w:divBdr>
        <w:top w:val="none" w:sz="0" w:space="0" w:color="auto"/>
        <w:left w:val="none" w:sz="0" w:space="0" w:color="auto"/>
        <w:bottom w:val="none" w:sz="0" w:space="0" w:color="auto"/>
        <w:right w:val="none" w:sz="0" w:space="0" w:color="auto"/>
      </w:divBdr>
    </w:div>
    <w:div w:id="2002930240">
      <w:bodyDiv w:val="1"/>
      <w:marLeft w:val="0"/>
      <w:marRight w:val="0"/>
      <w:marTop w:val="0"/>
      <w:marBottom w:val="0"/>
      <w:divBdr>
        <w:top w:val="none" w:sz="0" w:space="0" w:color="auto"/>
        <w:left w:val="none" w:sz="0" w:space="0" w:color="auto"/>
        <w:bottom w:val="none" w:sz="0" w:space="0" w:color="auto"/>
        <w:right w:val="none" w:sz="0" w:space="0" w:color="auto"/>
      </w:divBdr>
    </w:div>
    <w:div w:id="2003774864">
      <w:bodyDiv w:val="1"/>
      <w:marLeft w:val="0"/>
      <w:marRight w:val="0"/>
      <w:marTop w:val="0"/>
      <w:marBottom w:val="0"/>
      <w:divBdr>
        <w:top w:val="none" w:sz="0" w:space="0" w:color="auto"/>
        <w:left w:val="none" w:sz="0" w:space="0" w:color="auto"/>
        <w:bottom w:val="none" w:sz="0" w:space="0" w:color="auto"/>
        <w:right w:val="none" w:sz="0" w:space="0" w:color="auto"/>
      </w:divBdr>
    </w:div>
    <w:div w:id="2004157789">
      <w:bodyDiv w:val="1"/>
      <w:marLeft w:val="0"/>
      <w:marRight w:val="0"/>
      <w:marTop w:val="0"/>
      <w:marBottom w:val="0"/>
      <w:divBdr>
        <w:top w:val="none" w:sz="0" w:space="0" w:color="auto"/>
        <w:left w:val="none" w:sz="0" w:space="0" w:color="auto"/>
        <w:bottom w:val="none" w:sz="0" w:space="0" w:color="auto"/>
        <w:right w:val="none" w:sz="0" w:space="0" w:color="auto"/>
      </w:divBdr>
    </w:div>
    <w:div w:id="2006089572">
      <w:bodyDiv w:val="1"/>
      <w:marLeft w:val="0"/>
      <w:marRight w:val="0"/>
      <w:marTop w:val="0"/>
      <w:marBottom w:val="0"/>
      <w:divBdr>
        <w:top w:val="none" w:sz="0" w:space="0" w:color="auto"/>
        <w:left w:val="none" w:sz="0" w:space="0" w:color="auto"/>
        <w:bottom w:val="none" w:sz="0" w:space="0" w:color="auto"/>
        <w:right w:val="none" w:sz="0" w:space="0" w:color="auto"/>
      </w:divBdr>
    </w:div>
    <w:div w:id="2006397553">
      <w:bodyDiv w:val="1"/>
      <w:marLeft w:val="0"/>
      <w:marRight w:val="0"/>
      <w:marTop w:val="0"/>
      <w:marBottom w:val="0"/>
      <w:divBdr>
        <w:top w:val="none" w:sz="0" w:space="0" w:color="auto"/>
        <w:left w:val="none" w:sz="0" w:space="0" w:color="auto"/>
        <w:bottom w:val="none" w:sz="0" w:space="0" w:color="auto"/>
        <w:right w:val="none" w:sz="0" w:space="0" w:color="auto"/>
      </w:divBdr>
    </w:div>
    <w:div w:id="2006544077">
      <w:bodyDiv w:val="1"/>
      <w:marLeft w:val="0"/>
      <w:marRight w:val="0"/>
      <w:marTop w:val="0"/>
      <w:marBottom w:val="0"/>
      <w:divBdr>
        <w:top w:val="none" w:sz="0" w:space="0" w:color="auto"/>
        <w:left w:val="none" w:sz="0" w:space="0" w:color="auto"/>
        <w:bottom w:val="none" w:sz="0" w:space="0" w:color="auto"/>
        <w:right w:val="none" w:sz="0" w:space="0" w:color="auto"/>
      </w:divBdr>
    </w:div>
    <w:div w:id="2008286484">
      <w:bodyDiv w:val="1"/>
      <w:marLeft w:val="0"/>
      <w:marRight w:val="0"/>
      <w:marTop w:val="0"/>
      <w:marBottom w:val="0"/>
      <w:divBdr>
        <w:top w:val="none" w:sz="0" w:space="0" w:color="auto"/>
        <w:left w:val="none" w:sz="0" w:space="0" w:color="auto"/>
        <w:bottom w:val="none" w:sz="0" w:space="0" w:color="auto"/>
        <w:right w:val="none" w:sz="0" w:space="0" w:color="auto"/>
      </w:divBdr>
    </w:div>
    <w:div w:id="2009138918">
      <w:bodyDiv w:val="1"/>
      <w:marLeft w:val="0"/>
      <w:marRight w:val="0"/>
      <w:marTop w:val="0"/>
      <w:marBottom w:val="0"/>
      <w:divBdr>
        <w:top w:val="none" w:sz="0" w:space="0" w:color="auto"/>
        <w:left w:val="none" w:sz="0" w:space="0" w:color="auto"/>
        <w:bottom w:val="none" w:sz="0" w:space="0" w:color="auto"/>
        <w:right w:val="none" w:sz="0" w:space="0" w:color="auto"/>
      </w:divBdr>
    </w:div>
    <w:div w:id="2009285934">
      <w:bodyDiv w:val="1"/>
      <w:marLeft w:val="0"/>
      <w:marRight w:val="0"/>
      <w:marTop w:val="0"/>
      <w:marBottom w:val="0"/>
      <w:divBdr>
        <w:top w:val="none" w:sz="0" w:space="0" w:color="auto"/>
        <w:left w:val="none" w:sz="0" w:space="0" w:color="auto"/>
        <w:bottom w:val="none" w:sz="0" w:space="0" w:color="auto"/>
        <w:right w:val="none" w:sz="0" w:space="0" w:color="auto"/>
      </w:divBdr>
    </w:div>
    <w:div w:id="2009405249">
      <w:bodyDiv w:val="1"/>
      <w:marLeft w:val="0"/>
      <w:marRight w:val="0"/>
      <w:marTop w:val="0"/>
      <w:marBottom w:val="0"/>
      <w:divBdr>
        <w:top w:val="none" w:sz="0" w:space="0" w:color="auto"/>
        <w:left w:val="none" w:sz="0" w:space="0" w:color="auto"/>
        <w:bottom w:val="none" w:sz="0" w:space="0" w:color="auto"/>
        <w:right w:val="none" w:sz="0" w:space="0" w:color="auto"/>
      </w:divBdr>
    </w:div>
    <w:div w:id="2009745444">
      <w:bodyDiv w:val="1"/>
      <w:marLeft w:val="0"/>
      <w:marRight w:val="0"/>
      <w:marTop w:val="0"/>
      <w:marBottom w:val="0"/>
      <w:divBdr>
        <w:top w:val="none" w:sz="0" w:space="0" w:color="auto"/>
        <w:left w:val="none" w:sz="0" w:space="0" w:color="auto"/>
        <w:bottom w:val="none" w:sz="0" w:space="0" w:color="auto"/>
        <w:right w:val="none" w:sz="0" w:space="0" w:color="auto"/>
      </w:divBdr>
    </w:div>
    <w:div w:id="2010061224">
      <w:bodyDiv w:val="1"/>
      <w:marLeft w:val="0"/>
      <w:marRight w:val="0"/>
      <w:marTop w:val="0"/>
      <w:marBottom w:val="0"/>
      <w:divBdr>
        <w:top w:val="none" w:sz="0" w:space="0" w:color="auto"/>
        <w:left w:val="none" w:sz="0" w:space="0" w:color="auto"/>
        <w:bottom w:val="none" w:sz="0" w:space="0" w:color="auto"/>
        <w:right w:val="none" w:sz="0" w:space="0" w:color="auto"/>
      </w:divBdr>
    </w:div>
    <w:div w:id="2011254841">
      <w:bodyDiv w:val="1"/>
      <w:marLeft w:val="0"/>
      <w:marRight w:val="0"/>
      <w:marTop w:val="0"/>
      <w:marBottom w:val="0"/>
      <w:divBdr>
        <w:top w:val="none" w:sz="0" w:space="0" w:color="auto"/>
        <w:left w:val="none" w:sz="0" w:space="0" w:color="auto"/>
        <w:bottom w:val="none" w:sz="0" w:space="0" w:color="auto"/>
        <w:right w:val="none" w:sz="0" w:space="0" w:color="auto"/>
      </w:divBdr>
    </w:div>
    <w:div w:id="2011833815">
      <w:bodyDiv w:val="1"/>
      <w:marLeft w:val="0"/>
      <w:marRight w:val="0"/>
      <w:marTop w:val="0"/>
      <w:marBottom w:val="0"/>
      <w:divBdr>
        <w:top w:val="none" w:sz="0" w:space="0" w:color="auto"/>
        <w:left w:val="none" w:sz="0" w:space="0" w:color="auto"/>
        <w:bottom w:val="none" w:sz="0" w:space="0" w:color="auto"/>
        <w:right w:val="none" w:sz="0" w:space="0" w:color="auto"/>
      </w:divBdr>
    </w:div>
    <w:div w:id="2012559575">
      <w:bodyDiv w:val="1"/>
      <w:marLeft w:val="0"/>
      <w:marRight w:val="0"/>
      <w:marTop w:val="0"/>
      <w:marBottom w:val="0"/>
      <w:divBdr>
        <w:top w:val="none" w:sz="0" w:space="0" w:color="auto"/>
        <w:left w:val="none" w:sz="0" w:space="0" w:color="auto"/>
        <w:bottom w:val="none" w:sz="0" w:space="0" w:color="auto"/>
        <w:right w:val="none" w:sz="0" w:space="0" w:color="auto"/>
      </w:divBdr>
    </w:div>
    <w:div w:id="2013027424">
      <w:bodyDiv w:val="1"/>
      <w:marLeft w:val="0"/>
      <w:marRight w:val="0"/>
      <w:marTop w:val="0"/>
      <w:marBottom w:val="0"/>
      <w:divBdr>
        <w:top w:val="none" w:sz="0" w:space="0" w:color="auto"/>
        <w:left w:val="none" w:sz="0" w:space="0" w:color="auto"/>
        <w:bottom w:val="none" w:sz="0" w:space="0" w:color="auto"/>
        <w:right w:val="none" w:sz="0" w:space="0" w:color="auto"/>
      </w:divBdr>
    </w:div>
    <w:div w:id="2013868481">
      <w:bodyDiv w:val="1"/>
      <w:marLeft w:val="0"/>
      <w:marRight w:val="0"/>
      <w:marTop w:val="0"/>
      <w:marBottom w:val="0"/>
      <w:divBdr>
        <w:top w:val="none" w:sz="0" w:space="0" w:color="auto"/>
        <w:left w:val="none" w:sz="0" w:space="0" w:color="auto"/>
        <w:bottom w:val="none" w:sz="0" w:space="0" w:color="auto"/>
        <w:right w:val="none" w:sz="0" w:space="0" w:color="auto"/>
      </w:divBdr>
    </w:div>
    <w:div w:id="2014448993">
      <w:bodyDiv w:val="1"/>
      <w:marLeft w:val="0"/>
      <w:marRight w:val="0"/>
      <w:marTop w:val="0"/>
      <w:marBottom w:val="0"/>
      <w:divBdr>
        <w:top w:val="none" w:sz="0" w:space="0" w:color="auto"/>
        <w:left w:val="none" w:sz="0" w:space="0" w:color="auto"/>
        <w:bottom w:val="none" w:sz="0" w:space="0" w:color="auto"/>
        <w:right w:val="none" w:sz="0" w:space="0" w:color="auto"/>
      </w:divBdr>
    </w:div>
    <w:div w:id="2014647453">
      <w:bodyDiv w:val="1"/>
      <w:marLeft w:val="0"/>
      <w:marRight w:val="0"/>
      <w:marTop w:val="0"/>
      <w:marBottom w:val="0"/>
      <w:divBdr>
        <w:top w:val="none" w:sz="0" w:space="0" w:color="auto"/>
        <w:left w:val="none" w:sz="0" w:space="0" w:color="auto"/>
        <w:bottom w:val="none" w:sz="0" w:space="0" w:color="auto"/>
        <w:right w:val="none" w:sz="0" w:space="0" w:color="auto"/>
      </w:divBdr>
    </w:div>
    <w:div w:id="2015111777">
      <w:bodyDiv w:val="1"/>
      <w:marLeft w:val="0"/>
      <w:marRight w:val="0"/>
      <w:marTop w:val="0"/>
      <w:marBottom w:val="0"/>
      <w:divBdr>
        <w:top w:val="none" w:sz="0" w:space="0" w:color="auto"/>
        <w:left w:val="none" w:sz="0" w:space="0" w:color="auto"/>
        <w:bottom w:val="none" w:sz="0" w:space="0" w:color="auto"/>
        <w:right w:val="none" w:sz="0" w:space="0" w:color="auto"/>
      </w:divBdr>
    </w:div>
    <w:div w:id="2015380145">
      <w:bodyDiv w:val="1"/>
      <w:marLeft w:val="0"/>
      <w:marRight w:val="0"/>
      <w:marTop w:val="0"/>
      <w:marBottom w:val="0"/>
      <w:divBdr>
        <w:top w:val="none" w:sz="0" w:space="0" w:color="auto"/>
        <w:left w:val="none" w:sz="0" w:space="0" w:color="auto"/>
        <w:bottom w:val="none" w:sz="0" w:space="0" w:color="auto"/>
        <w:right w:val="none" w:sz="0" w:space="0" w:color="auto"/>
      </w:divBdr>
    </w:div>
    <w:div w:id="2015717172">
      <w:bodyDiv w:val="1"/>
      <w:marLeft w:val="0"/>
      <w:marRight w:val="0"/>
      <w:marTop w:val="0"/>
      <w:marBottom w:val="0"/>
      <w:divBdr>
        <w:top w:val="none" w:sz="0" w:space="0" w:color="auto"/>
        <w:left w:val="none" w:sz="0" w:space="0" w:color="auto"/>
        <w:bottom w:val="none" w:sz="0" w:space="0" w:color="auto"/>
        <w:right w:val="none" w:sz="0" w:space="0" w:color="auto"/>
      </w:divBdr>
    </w:div>
    <w:div w:id="2016104460">
      <w:bodyDiv w:val="1"/>
      <w:marLeft w:val="0"/>
      <w:marRight w:val="0"/>
      <w:marTop w:val="0"/>
      <w:marBottom w:val="0"/>
      <w:divBdr>
        <w:top w:val="none" w:sz="0" w:space="0" w:color="auto"/>
        <w:left w:val="none" w:sz="0" w:space="0" w:color="auto"/>
        <w:bottom w:val="none" w:sz="0" w:space="0" w:color="auto"/>
        <w:right w:val="none" w:sz="0" w:space="0" w:color="auto"/>
      </w:divBdr>
    </w:div>
    <w:div w:id="2016227485">
      <w:bodyDiv w:val="1"/>
      <w:marLeft w:val="0"/>
      <w:marRight w:val="0"/>
      <w:marTop w:val="0"/>
      <w:marBottom w:val="0"/>
      <w:divBdr>
        <w:top w:val="none" w:sz="0" w:space="0" w:color="auto"/>
        <w:left w:val="none" w:sz="0" w:space="0" w:color="auto"/>
        <w:bottom w:val="none" w:sz="0" w:space="0" w:color="auto"/>
        <w:right w:val="none" w:sz="0" w:space="0" w:color="auto"/>
      </w:divBdr>
    </w:div>
    <w:div w:id="2016296003">
      <w:bodyDiv w:val="1"/>
      <w:marLeft w:val="0"/>
      <w:marRight w:val="0"/>
      <w:marTop w:val="0"/>
      <w:marBottom w:val="0"/>
      <w:divBdr>
        <w:top w:val="none" w:sz="0" w:space="0" w:color="auto"/>
        <w:left w:val="none" w:sz="0" w:space="0" w:color="auto"/>
        <w:bottom w:val="none" w:sz="0" w:space="0" w:color="auto"/>
        <w:right w:val="none" w:sz="0" w:space="0" w:color="auto"/>
      </w:divBdr>
    </w:div>
    <w:div w:id="2016877272">
      <w:bodyDiv w:val="1"/>
      <w:marLeft w:val="0"/>
      <w:marRight w:val="0"/>
      <w:marTop w:val="0"/>
      <w:marBottom w:val="0"/>
      <w:divBdr>
        <w:top w:val="none" w:sz="0" w:space="0" w:color="auto"/>
        <w:left w:val="none" w:sz="0" w:space="0" w:color="auto"/>
        <w:bottom w:val="none" w:sz="0" w:space="0" w:color="auto"/>
        <w:right w:val="none" w:sz="0" w:space="0" w:color="auto"/>
      </w:divBdr>
    </w:div>
    <w:div w:id="2017267525">
      <w:bodyDiv w:val="1"/>
      <w:marLeft w:val="0"/>
      <w:marRight w:val="0"/>
      <w:marTop w:val="0"/>
      <w:marBottom w:val="0"/>
      <w:divBdr>
        <w:top w:val="none" w:sz="0" w:space="0" w:color="auto"/>
        <w:left w:val="none" w:sz="0" w:space="0" w:color="auto"/>
        <w:bottom w:val="none" w:sz="0" w:space="0" w:color="auto"/>
        <w:right w:val="none" w:sz="0" w:space="0" w:color="auto"/>
      </w:divBdr>
    </w:div>
    <w:div w:id="2017919471">
      <w:bodyDiv w:val="1"/>
      <w:marLeft w:val="0"/>
      <w:marRight w:val="0"/>
      <w:marTop w:val="0"/>
      <w:marBottom w:val="0"/>
      <w:divBdr>
        <w:top w:val="none" w:sz="0" w:space="0" w:color="auto"/>
        <w:left w:val="none" w:sz="0" w:space="0" w:color="auto"/>
        <w:bottom w:val="none" w:sz="0" w:space="0" w:color="auto"/>
        <w:right w:val="none" w:sz="0" w:space="0" w:color="auto"/>
      </w:divBdr>
    </w:div>
    <w:div w:id="2018070510">
      <w:bodyDiv w:val="1"/>
      <w:marLeft w:val="0"/>
      <w:marRight w:val="0"/>
      <w:marTop w:val="0"/>
      <w:marBottom w:val="0"/>
      <w:divBdr>
        <w:top w:val="none" w:sz="0" w:space="0" w:color="auto"/>
        <w:left w:val="none" w:sz="0" w:space="0" w:color="auto"/>
        <w:bottom w:val="none" w:sz="0" w:space="0" w:color="auto"/>
        <w:right w:val="none" w:sz="0" w:space="0" w:color="auto"/>
      </w:divBdr>
    </w:div>
    <w:div w:id="2018846620">
      <w:bodyDiv w:val="1"/>
      <w:marLeft w:val="0"/>
      <w:marRight w:val="0"/>
      <w:marTop w:val="0"/>
      <w:marBottom w:val="0"/>
      <w:divBdr>
        <w:top w:val="none" w:sz="0" w:space="0" w:color="auto"/>
        <w:left w:val="none" w:sz="0" w:space="0" w:color="auto"/>
        <w:bottom w:val="none" w:sz="0" w:space="0" w:color="auto"/>
        <w:right w:val="none" w:sz="0" w:space="0" w:color="auto"/>
      </w:divBdr>
    </w:div>
    <w:div w:id="2019235724">
      <w:bodyDiv w:val="1"/>
      <w:marLeft w:val="0"/>
      <w:marRight w:val="0"/>
      <w:marTop w:val="0"/>
      <w:marBottom w:val="0"/>
      <w:divBdr>
        <w:top w:val="none" w:sz="0" w:space="0" w:color="auto"/>
        <w:left w:val="none" w:sz="0" w:space="0" w:color="auto"/>
        <w:bottom w:val="none" w:sz="0" w:space="0" w:color="auto"/>
        <w:right w:val="none" w:sz="0" w:space="0" w:color="auto"/>
      </w:divBdr>
    </w:div>
    <w:div w:id="2019236431">
      <w:bodyDiv w:val="1"/>
      <w:marLeft w:val="0"/>
      <w:marRight w:val="0"/>
      <w:marTop w:val="0"/>
      <w:marBottom w:val="0"/>
      <w:divBdr>
        <w:top w:val="none" w:sz="0" w:space="0" w:color="auto"/>
        <w:left w:val="none" w:sz="0" w:space="0" w:color="auto"/>
        <w:bottom w:val="none" w:sz="0" w:space="0" w:color="auto"/>
        <w:right w:val="none" w:sz="0" w:space="0" w:color="auto"/>
      </w:divBdr>
    </w:div>
    <w:div w:id="2019380970">
      <w:bodyDiv w:val="1"/>
      <w:marLeft w:val="0"/>
      <w:marRight w:val="0"/>
      <w:marTop w:val="0"/>
      <w:marBottom w:val="0"/>
      <w:divBdr>
        <w:top w:val="none" w:sz="0" w:space="0" w:color="auto"/>
        <w:left w:val="none" w:sz="0" w:space="0" w:color="auto"/>
        <w:bottom w:val="none" w:sz="0" w:space="0" w:color="auto"/>
        <w:right w:val="none" w:sz="0" w:space="0" w:color="auto"/>
      </w:divBdr>
    </w:div>
    <w:div w:id="2019850631">
      <w:bodyDiv w:val="1"/>
      <w:marLeft w:val="0"/>
      <w:marRight w:val="0"/>
      <w:marTop w:val="0"/>
      <w:marBottom w:val="0"/>
      <w:divBdr>
        <w:top w:val="none" w:sz="0" w:space="0" w:color="auto"/>
        <w:left w:val="none" w:sz="0" w:space="0" w:color="auto"/>
        <w:bottom w:val="none" w:sz="0" w:space="0" w:color="auto"/>
        <w:right w:val="none" w:sz="0" w:space="0" w:color="auto"/>
      </w:divBdr>
    </w:div>
    <w:div w:id="2021423835">
      <w:bodyDiv w:val="1"/>
      <w:marLeft w:val="0"/>
      <w:marRight w:val="0"/>
      <w:marTop w:val="0"/>
      <w:marBottom w:val="0"/>
      <w:divBdr>
        <w:top w:val="none" w:sz="0" w:space="0" w:color="auto"/>
        <w:left w:val="none" w:sz="0" w:space="0" w:color="auto"/>
        <w:bottom w:val="none" w:sz="0" w:space="0" w:color="auto"/>
        <w:right w:val="none" w:sz="0" w:space="0" w:color="auto"/>
      </w:divBdr>
    </w:div>
    <w:div w:id="2021546593">
      <w:bodyDiv w:val="1"/>
      <w:marLeft w:val="0"/>
      <w:marRight w:val="0"/>
      <w:marTop w:val="0"/>
      <w:marBottom w:val="0"/>
      <w:divBdr>
        <w:top w:val="none" w:sz="0" w:space="0" w:color="auto"/>
        <w:left w:val="none" w:sz="0" w:space="0" w:color="auto"/>
        <w:bottom w:val="none" w:sz="0" w:space="0" w:color="auto"/>
        <w:right w:val="none" w:sz="0" w:space="0" w:color="auto"/>
      </w:divBdr>
    </w:div>
    <w:div w:id="2021662525">
      <w:bodyDiv w:val="1"/>
      <w:marLeft w:val="0"/>
      <w:marRight w:val="0"/>
      <w:marTop w:val="0"/>
      <w:marBottom w:val="0"/>
      <w:divBdr>
        <w:top w:val="none" w:sz="0" w:space="0" w:color="auto"/>
        <w:left w:val="none" w:sz="0" w:space="0" w:color="auto"/>
        <w:bottom w:val="none" w:sz="0" w:space="0" w:color="auto"/>
        <w:right w:val="none" w:sz="0" w:space="0" w:color="auto"/>
      </w:divBdr>
    </w:div>
    <w:div w:id="2022511186">
      <w:bodyDiv w:val="1"/>
      <w:marLeft w:val="0"/>
      <w:marRight w:val="0"/>
      <w:marTop w:val="0"/>
      <w:marBottom w:val="0"/>
      <w:divBdr>
        <w:top w:val="none" w:sz="0" w:space="0" w:color="auto"/>
        <w:left w:val="none" w:sz="0" w:space="0" w:color="auto"/>
        <w:bottom w:val="none" w:sz="0" w:space="0" w:color="auto"/>
        <w:right w:val="none" w:sz="0" w:space="0" w:color="auto"/>
      </w:divBdr>
    </w:div>
    <w:div w:id="2022657916">
      <w:bodyDiv w:val="1"/>
      <w:marLeft w:val="0"/>
      <w:marRight w:val="0"/>
      <w:marTop w:val="0"/>
      <w:marBottom w:val="0"/>
      <w:divBdr>
        <w:top w:val="none" w:sz="0" w:space="0" w:color="auto"/>
        <w:left w:val="none" w:sz="0" w:space="0" w:color="auto"/>
        <w:bottom w:val="none" w:sz="0" w:space="0" w:color="auto"/>
        <w:right w:val="none" w:sz="0" w:space="0" w:color="auto"/>
      </w:divBdr>
    </w:div>
    <w:div w:id="2023051068">
      <w:bodyDiv w:val="1"/>
      <w:marLeft w:val="0"/>
      <w:marRight w:val="0"/>
      <w:marTop w:val="0"/>
      <w:marBottom w:val="0"/>
      <w:divBdr>
        <w:top w:val="none" w:sz="0" w:space="0" w:color="auto"/>
        <w:left w:val="none" w:sz="0" w:space="0" w:color="auto"/>
        <w:bottom w:val="none" w:sz="0" w:space="0" w:color="auto"/>
        <w:right w:val="none" w:sz="0" w:space="0" w:color="auto"/>
      </w:divBdr>
    </w:div>
    <w:div w:id="2023823653">
      <w:bodyDiv w:val="1"/>
      <w:marLeft w:val="0"/>
      <w:marRight w:val="0"/>
      <w:marTop w:val="0"/>
      <w:marBottom w:val="0"/>
      <w:divBdr>
        <w:top w:val="none" w:sz="0" w:space="0" w:color="auto"/>
        <w:left w:val="none" w:sz="0" w:space="0" w:color="auto"/>
        <w:bottom w:val="none" w:sz="0" w:space="0" w:color="auto"/>
        <w:right w:val="none" w:sz="0" w:space="0" w:color="auto"/>
      </w:divBdr>
    </w:div>
    <w:div w:id="2023823870">
      <w:bodyDiv w:val="1"/>
      <w:marLeft w:val="0"/>
      <w:marRight w:val="0"/>
      <w:marTop w:val="0"/>
      <w:marBottom w:val="0"/>
      <w:divBdr>
        <w:top w:val="none" w:sz="0" w:space="0" w:color="auto"/>
        <w:left w:val="none" w:sz="0" w:space="0" w:color="auto"/>
        <w:bottom w:val="none" w:sz="0" w:space="0" w:color="auto"/>
        <w:right w:val="none" w:sz="0" w:space="0" w:color="auto"/>
      </w:divBdr>
    </w:div>
    <w:div w:id="2026208441">
      <w:bodyDiv w:val="1"/>
      <w:marLeft w:val="0"/>
      <w:marRight w:val="0"/>
      <w:marTop w:val="0"/>
      <w:marBottom w:val="0"/>
      <w:divBdr>
        <w:top w:val="none" w:sz="0" w:space="0" w:color="auto"/>
        <w:left w:val="none" w:sz="0" w:space="0" w:color="auto"/>
        <w:bottom w:val="none" w:sz="0" w:space="0" w:color="auto"/>
        <w:right w:val="none" w:sz="0" w:space="0" w:color="auto"/>
      </w:divBdr>
    </w:div>
    <w:div w:id="2027713357">
      <w:bodyDiv w:val="1"/>
      <w:marLeft w:val="0"/>
      <w:marRight w:val="0"/>
      <w:marTop w:val="0"/>
      <w:marBottom w:val="0"/>
      <w:divBdr>
        <w:top w:val="none" w:sz="0" w:space="0" w:color="auto"/>
        <w:left w:val="none" w:sz="0" w:space="0" w:color="auto"/>
        <w:bottom w:val="none" w:sz="0" w:space="0" w:color="auto"/>
        <w:right w:val="none" w:sz="0" w:space="0" w:color="auto"/>
      </w:divBdr>
    </w:div>
    <w:div w:id="2027949362">
      <w:bodyDiv w:val="1"/>
      <w:marLeft w:val="0"/>
      <w:marRight w:val="0"/>
      <w:marTop w:val="0"/>
      <w:marBottom w:val="0"/>
      <w:divBdr>
        <w:top w:val="none" w:sz="0" w:space="0" w:color="auto"/>
        <w:left w:val="none" w:sz="0" w:space="0" w:color="auto"/>
        <w:bottom w:val="none" w:sz="0" w:space="0" w:color="auto"/>
        <w:right w:val="none" w:sz="0" w:space="0" w:color="auto"/>
      </w:divBdr>
    </w:div>
    <w:div w:id="2028173738">
      <w:bodyDiv w:val="1"/>
      <w:marLeft w:val="0"/>
      <w:marRight w:val="0"/>
      <w:marTop w:val="0"/>
      <w:marBottom w:val="0"/>
      <w:divBdr>
        <w:top w:val="none" w:sz="0" w:space="0" w:color="auto"/>
        <w:left w:val="none" w:sz="0" w:space="0" w:color="auto"/>
        <w:bottom w:val="none" w:sz="0" w:space="0" w:color="auto"/>
        <w:right w:val="none" w:sz="0" w:space="0" w:color="auto"/>
      </w:divBdr>
    </w:div>
    <w:div w:id="2028753598">
      <w:bodyDiv w:val="1"/>
      <w:marLeft w:val="0"/>
      <w:marRight w:val="0"/>
      <w:marTop w:val="0"/>
      <w:marBottom w:val="0"/>
      <w:divBdr>
        <w:top w:val="none" w:sz="0" w:space="0" w:color="auto"/>
        <w:left w:val="none" w:sz="0" w:space="0" w:color="auto"/>
        <w:bottom w:val="none" w:sz="0" w:space="0" w:color="auto"/>
        <w:right w:val="none" w:sz="0" w:space="0" w:color="auto"/>
      </w:divBdr>
    </w:div>
    <w:div w:id="2028826432">
      <w:bodyDiv w:val="1"/>
      <w:marLeft w:val="0"/>
      <w:marRight w:val="0"/>
      <w:marTop w:val="0"/>
      <w:marBottom w:val="0"/>
      <w:divBdr>
        <w:top w:val="none" w:sz="0" w:space="0" w:color="auto"/>
        <w:left w:val="none" w:sz="0" w:space="0" w:color="auto"/>
        <w:bottom w:val="none" w:sz="0" w:space="0" w:color="auto"/>
        <w:right w:val="none" w:sz="0" w:space="0" w:color="auto"/>
      </w:divBdr>
    </w:div>
    <w:div w:id="2030720808">
      <w:bodyDiv w:val="1"/>
      <w:marLeft w:val="0"/>
      <w:marRight w:val="0"/>
      <w:marTop w:val="0"/>
      <w:marBottom w:val="0"/>
      <w:divBdr>
        <w:top w:val="none" w:sz="0" w:space="0" w:color="auto"/>
        <w:left w:val="none" w:sz="0" w:space="0" w:color="auto"/>
        <w:bottom w:val="none" w:sz="0" w:space="0" w:color="auto"/>
        <w:right w:val="none" w:sz="0" w:space="0" w:color="auto"/>
      </w:divBdr>
    </w:div>
    <w:div w:id="2031254884">
      <w:bodyDiv w:val="1"/>
      <w:marLeft w:val="0"/>
      <w:marRight w:val="0"/>
      <w:marTop w:val="0"/>
      <w:marBottom w:val="0"/>
      <w:divBdr>
        <w:top w:val="none" w:sz="0" w:space="0" w:color="auto"/>
        <w:left w:val="none" w:sz="0" w:space="0" w:color="auto"/>
        <w:bottom w:val="none" w:sz="0" w:space="0" w:color="auto"/>
        <w:right w:val="none" w:sz="0" w:space="0" w:color="auto"/>
      </w:divBdr>
    </w:div>
    <w:div w:id="2031834519">
      <w:bodyDiv w:val="1"/>
      <w:marLeft w:val="0"/>
      <w:marRight w:val="0"/>
      <w:marTop w:val="0"/>
      <w:marBottom w:val="0"/>
      <w:divBdr>
        <w:top w:val="none" w:sz="0" w:space="0" w:color="auto"/>
        <w:left w:val="none" w:sz="0" w:space="0" w:color="auto"/>
        <w:bottom w:val="none" w:sz="0" w:space="0" w:color="auto"/>
        <w:right w:val="none" w:sz="0" w:space="0" w:color="auto"/>
      </w:divBdr>
    </w:div>
    <w:div w:id="2032368214">
      <w:bodyDiv w:val="1"/>
      <w:marLeft w:val="0"/>
      <w:marRight w:val="0"/>
      <w:marTop w:val="0"/>
      <w:marBottom w:val="0"/>
      <w:divBdr>
        <w:top w:val="none" w:sz="0" w:space="0" w:color="auto"/>
        <w:left w:val="none" w:sz="0" w:space="0" w:color="auto"/>
        <w:bottom w:val="none" w:sz="0" w:space="0" w:color="auto"/>
        <w:right w:val="none" w:sz="0" w:space="0" w:color="auto"/>
      </w:divBdr>
    </w:div>
    <w:div w:id="2032679969">
      <w:bodyDiv w:val="1"/>
      <w:marLeft w:val="0"/>
      <w:marRight w:val="0"/>
      <w:marTop w:val="0"/>
      <w:marBottom w:val="0"/>
      <w:divBdr>
        <w:top w:val="none" w:sz="0" w:space="0" w:color="auto"/>
        <w:left w:val="none" w:sz="0" w:space="0" w:color="auto"/>
        <w:bottom w:val="none" w:sz="0" w:space="0" w:color="auto"/>
        <w:right w:val="none" w:sz="0" w:space="0" w:color="auto"/>
      </w:divBdr>
    </w:div>
    <w:div w:id="2034794201">
      <w:bodyDiv w:val="1"/>
      <w:marLeft w:val="0"/>
      <w:marRight w:val="0"/>
      <w:marTop w:val="0"/>
      <w:marBottom w:val="0"/>
      <w:divBdr>
        <w:top w:val="none" w:sz="0" w:space="0" w:color="auto"/>
        <w:left w:val="none" w:sz="0" w:space="0" w:color="auto"/>
        <w:bottom w:val="none" w:sz="0" w:space="0" w:color="auto"/>
        <w:right w:val="none" w:sz="0" w:space="0" w:color="auto"/>
      </w:divBdr>
    </w:div>
    <w:div w:id="2034962673">
      <w:bodyDiv w:val="1"/>
      <w:marLeft w:val="0"/>
      <w:marRight w:val="0"/>
      <w:marTop w:val="0"/>
      <w:marBottom w:val="0"/>
      <w:divBdr>
        <w:top w:val="none" w:sz="0" w:space="0" w:color="auto"/>
        <w:left w:val="none" w:sz="0" w:space="0" w:color="auto"/>
        <w:bottom w:val="none" w:sz="0" w:space="0" w:color="auto"/>
        <w:right w:val="none" w:sz="0" w:space="0" w:color="auto"/>
      </w:divBdr>
    </w:div>
    <w:div w:id="2035303449">
      <w:bodyDiv w:val="1"/>
      <w:marLeft w:val="0"/>
      <w:marRight w:val="0"/>
      <w:marTop w:val="0"/>
      <w:marBottom w:val="0"/>
      <w:divBdr>
        <w:top w:val="none" w:sz="0" w:space="0" w:color="auto"/>
        <w:left w:val="none" w:sz="0" w:space="0" w:color="auto"/>
        <w:bottom w:val="none" w:sz="0" w:space="0" w:color="auto"/>
        <w:right w:val="none" w:sz="0" w:space="0" w:color="auto"/>
      </w:divBdr>
    </w:div>
    <w:div w:id="2036148413">
      <w:bodyDiv w:val="1"/>
      <w:marLeft w:val="0"/>
      <w:marRight w:val="0"/>
      <w:marTop w:val="0"/>
      <w:marBottom w:val="0"/>
      <w:divBdr>
        <w:top w:val="none" w:sz="0" w:space="0" w:color="auto"/>
        <w:left w:val="none" w:sz="0" w:space="0" w:color="auto"/>
        <w:bottom w:val="none" w:sz="0" w:space="0" w:color="auto"/>
        <w:right w:val="none" w:sz="0" w:space="0" w:color="auto"/>
      </w:divBdr>
    </w:div>
    <w:div w:id="2036424530">
      <w:bodyDiv w:val="1"/>
      <w:marLeft w:val="0"/>
      <w:marRight w:val="0"/>
      <w:marTop w:val="0"/>
      <w:marBottom w:val="0"/>
      <w:divBdr>
        <w:top w:val="none" w:sz="0" w:space="0" w:color="auto"/>
        <w:left w:val="none" w:sz="0" w:space="0" w:color="auto"/>
        <w:bottom w:val="none" w:sz="0" w:space="0" w:color="auto"/>
        <w:right w:val="none" w:sz="0" w:space="0" w:color="auto"/>
      </w:divBdr>
    </w:div>
    <w:div w:id="2036691073">
      <w:bodyDiv w:val="1"/>
      <w:marLeft w:val="0"/>
      <w:marRight w:val="0"/>
      <w:marTop w:val="0"/>
      <w:marBottom w:val="0"/>
      <w:divBdr>
        <w:top w:val="none" w:sz="0" w:space="0" w:color="auto"/>
        <w:left w:val="none" w:sz="0" w:space="0" w:color="auto"/>
        <w:bottom w:val="none" w:sz="0" w:space="0" w:color="auto"/>
        <w:right w:val="none" w:sz="0" w:space="0" w:color="auto"/>
      </w:divBdr>
    </w:div>
    <w:div w:id="2037152860">
      <w:bodyDiv w:val="1"/>
      <w:marLeft w:val="0"/>
      <w:marRight w:val="0"/>
      <w:marTop w:val="0"/>
      <w:marBottom w:val="0"/>
      <w:divBdr>
        <w:top w:val="none" w:sz="0" w:space="0" w:color="auto"/>
        <w:left w:val="none" w:sz="0" w:space="0" w:color="auto"/>
        <w:bottom w:val="none" w:sz="0" w:space="0" w:color="auto"/>
        <w:right w:val="none" w:sz="0" w:space="0" w:color="auto"/>
      </w:divBdr>
    </w:div>
    <w:div w:id="2037463267">
      <w:bodyDiv w:val="1"/>
      <w:marLeft w:val="0"/>
      <w:marRight w:val="0"/>
      <w:marTop w:val="0"/>
      <w:marBottom w:val="0"/>
      <w:divBdr>
        <w:top w:val="none" w:sz="0" w:space="0" w:color="auto"/>
        <w:left w:val="none" w:sz="0" w:space="0" w:color="auto"/>
        <w:bottom w:val="none" w:sz="0" w:space="0" w:color="auto"/>
        <w:right w:val="none" w:sz="0" w:space="0" w:color="auto"/>
      </w:divBdr>
    </w:div>
    <w:div w:id="2037808468">
      <w:bodyDiv w:val="1"/>
      <w:marLeft w:val="0"/>
      <w:marRight w:val="0"/>
      <w:marTop w:val="0"/>
      <w:marBottom w:val="0"/>
      <w:divBdr>
        <w:top w:val="none" w:sz="0" w:space="0" w:color="auto"/>
        <w:left w:val="none" w:sz="0" w:space="0" w:color="auto"/>
        <w:bottom w:val="none" w:sz="0" w:space="0" w:color="auto"/>
        <w:right w:val="none" w:sz="0" w:space="0" w:color="auto"/>
      </w:divBdr>
    </w:div>
    <w:div w:id="2038847321">
      <w:bodyDiv w:val="1"/>
      <w:marLeft w:val="0"/>
      <w:marRight w:val="0"/>
      <w:marTop w:val="0"/>
      <w:marBottom w:val="0"/>
      <w:divBdr>
        <w:top w:val="none" w:sz="0" w:space="0" w:color="auto"/>
        <w:left w:val="none" w:sz="0" w:space="0" w:color="auto"/>
        <w:bottom w:val="none" w:sz="0" w:space="0" w:color="auto"/>
        <w:right w:val="none" w:sz="0" w:space="0" w:color="auto"/>
      </w:divBdr>
    </w:div>
    <w:div w:id="2040009999">
      <w:bodyDiv w:val="1"/>
      <w:marLeft w:val="0"/>
      <w:marRight w:val="0"/>
      <w:marTop w:val="0"/>
      <w:marBottom w:val="0"/>
      <w:divBdr>
        <w:top w:val="none" w:sz="0" w:space="0" w:color="auto"/>
        <w:left w:val="none" w:sz="0" w:space="0" w:color="auto"/>
        <w:bottom w:val="none" w:sz="0" w:space="0" w:color="auto"/>
        <w:right w:val="none" w:sz="0" w:space="0" w:color="auto"/>
      </w:divBdr>
    </w:div>
    <w:div w:id="2040472013">
      <w:bodyDiv w:val="1"/>
      <w:marLeft w:val="0"/>
      <w:marRight w:val="0"/>
      <w:marTop w:val="0"/>
      <w:marBottom w:val="0"/>
      <w:divBdr>
        <w:top w:val="none" w:sz="0" w:space="0" w:color="auto"/>
        <w:left w:val="none" w:sz="0" w:space="0" w:color="auto"/>
        <w:bottom w:val="none" w:sz="0" w:space="0" w:color="auto"/>
        <w:right w:val="none" w:sz="0" w:space="0" w:color="auto"/>
      </w:divBdr>
    </w:div>
    <w:div w:id="2041054948">
      <w:bodyDiv w:val="1"/>
      <w:marLeft w:val="0"/>
      <w:marRight w:val="0"/>
      <w:marTop w:val="0"/>
      <w:marBottom w:val="0"/>
      <w:divBdr>
        <w:top w:val="none" w:sz="0" w:space="0" w:color="auto"/>
        <w:left w:val="none" w:sz="0" w:space="0" w:color="auto"/>
        <w:bottom w:val="none" w:sz="0" w:space="0" w:color="auto"/>
        <w:right w:val="none" w:sz="0" w:space="0" w:color="auto"/>
      </w:divBdr>
    </w:div>
    <w:div w:id="2041543357">
      <w:bodyDiv w:val="1"/>
      <w:marLeft w:val="0"/>
      <w:marRight w:val="0"/>
      <w:marTop w:val="0"/>
      <w:marBottom w:val="0"/>
      <w:divBdr>
        <w:top w:val="none" w:sz="0" w:space="0" w:color="auto"/>
        <w:left w:val="none" w:sz="0" w:space="0" w:color="auto"/>
        <w:bottom w:val="none" w:sz="0" w:space="0" w:color="auto"/>
        <w:right w:val="none" w:sz="0" w:space="0" w:color="auto"/>
      </w:divBdr>
    </w:div>
    <w:div w:id="2041854853">
      <w:bodyDiv w:val="1"/>
      <w:marLeft w:val="0"/>
      <w:marRight w:val="0"/>
      <w:marTop w:val="0"/>
      <w:marBottom w:val="0"/>
      <w:divBdr>
        <w:top w:val="none" w:sz="0" w:space="0" w:color="auto"/>
        <w:left w:val="none" w:sz="0" w:space="0" w:color="auto"/>
        <w:bottom w:val="none" w:sz="0" w:space="0" w:color="auto"/>
        <w:right w:val="none" w:sz="0" w:space="0" w:color="auto"/>
      </w:divBdr>
    </w:div>
    <w:div w:id="2041931543">
      <w:bodyDiv w:val="1"/>
      <w:marLeft w:val="0"/>
      <w:marRight w:val="0"/>
      <w:marTop w:val="0"/>
      <w:marBottom w:val="0"/>
      <w:divBdr>
        <w:top w:val="none" w:sz="0" w:space="0" w:color="auto"/>
        <w:left w:val="none" w:sz="0" w:space="0" w:color="auto"/>
        <w:bottom w:val="none" w:sz="0" w:space="0" w:color="auto"/>
        <w:right w:val="none" w:sz="0" w:space="0" w:color="auto"/>
      </w:divBdr>
    </w:div>
    <w:div w:id="2042895934">
      <w:bodyDiv w:val="1"/>
      <w:marLeft w:val="0"/>
      <w:marRight w:val="0"/>
      <w:marTop w:val="0"/>
      <w:marBottom w:val="0"/>
      <w:divBdr>
        <w:top w:val="none" w:sz="0" w:space="0" w:color="auto"/>
        <w:left w:val="none" w:sz="0" w:space="0" w:color="auto"/>
        <w:bottom w:val="none" w:sz="0" w:space="0" w:color="auto"/>
        <w:right w:val="none" w:sz="0" w:space="0" w:color="auto"/>
      </w:divBdr>
    </w:div>
    <w:div w:id="2045055756">
      <w:bodyDiv w:val="1"/>
      <w:marLeft w:val="0"/>
      <w:marRight w:val="0"/>
      <w:marTop w:val="0"/>
      <w:marBottom w:val="0"/>
      <w:divBdr>
        <w:top w:val="none" w:sz="0" w:space="0" w:color="auto"/>
        <w:left w:val="none" w:sz="0" w:space="0" w:color="auto"/>
        <w:bottom w:val="none" w:sz="0" w:space="0" w:color="auto"/>
        <w:right w:val="none" w:sz="0" w:space="0" w:color="auto"/>
      </w:divBdr>
    </w:div>
    <w:div w:id="2045208704">
      <w:bodyDiv w:val="1"/>
      <w:marLeft w:val="0"/>
      <w:marRight w:val="0"/>
      <w:marTop w:val="0"/>
      <w:marBottom w:val="0"/>
      <w:divBdr>
        <w:top w:val="none" w:sz="0" w:space="0" w:color="auto"/>
        <w:left w:val="none" w:sz="0" w:space="0" w:color="auto"/>
        <w:bottom w:val="none" w:sz="0" w:space="0" w:color="auto"/>
        <w:right w:val="none" w:sz="0" w:space="0" w:color="auto"/>
      </w:divBdr>
    </w:div>
    <w:div w:id="2045983678">
      <w:bodyDiv w:val="1"/>
      <w:marLeft w:val="0"/>
      <w:marRight w:val="0"/>
      <w:marTop w:val="0"/>
      <w:marBottom w:val="0"/>
      <w:divBdr>
        <w:top w:val="none" w:sz="0" w:space="0" w:color="auto"/>
        <w:left w:val="none" w:sz="0" w:space="0" w:color="auto"/>
        <w:bottom w:val="none" w:sz="0" w:space="0" w:color="auto"/>
        <w:right w:val="none" w:sz="0" w:space="0" w:color="auto"/>
      </w:divBdr>
    </w:div>
    <w:div w:id="2046101213">
      <w:bodyDiv w:val="1"/>
      <w:marLeft w:val="0"/>
      <w:marRight w:val="0"/>
      <w:marTop w:val="0"/>
      <w:marBottom w:val="0"/>
      <w:divBdr>
        <w:top w:val="none" w:sz="0" w:space="0" w:color="auto"/>
        <w:left w:val="none" w:sz="0" w:space="0" w:color="auto"/>
        <w:bottom w:val="none" w:sz="0" w:space="0" w:color="auto"/>
        <w:right w:val="none" w:sz="0" w:space="0" w:color="auto"/>
      </w:divBdr>
    </w:div>
    <w:div w:id="2047751937">
      <w:bodyDiv w:val="1"/>
      <w:marLeft w:val="0"/>
      <w:marRight w:val="0"/>
      <w:marTop w:val="0"/>
      <w:marBottom w:val="0"/>
      <w:divBdr>
        <w:top w:val="none" w:sz="0" w:space="0" w:color="auto"/>
        <w:left w:val="none" w:sz="0" w:space="0" w:color="auto"/>
        <w:bottom w:val="none" w:sz="0" w:space="0" w:color="auto"/>
        <w:right w:val="none" w:sz="0" w:space="0" w:color="auto"/>
      </w:divBdr>
    </w:div>
    <w:div w:id="2047828175">
      <w:bodyDiv w:val="1"/>
      <w:marLeft w:val="0"/>
      <w:marRight w:val="0"/>
      <w:marTop w:val="0"/>
      <w:marBottom w:val="0"/>
      <w:divBdr>
        <w:top w:val="none" w:sz="0" w:space="0" w:color="auto"/>
        <w:left w:val="none" w:sz="0" w:space="0" w:color="auto"/>
        <w:bottom w:val="none" w:sz="0" w:space="0" w:color="auto"/>
        <w:right w:val="none" w:sz="0" w:space="0" w:color="auto"/>
      </w:divBdr>
    </w:div>
    <w:div w:id="2048335911">
      <w:bodyDiv w:val="1"/>
      <w:marLeft w:val="0"/>
      <w:marRight w:val="0"/>
      <w:marTop w:val="0"/>
      <w:marBottom w:val="0"/>
      <w:divBdr>
        <w:top w:val="none" w:sz="0" w:space="0" w:color="auto"/>
        <w:left w:val="none" w:sz="0" w:space="0" w:color="auto"/>
        <w:bottom w:val="none" w:sz="0" w:space="0" w:color="auto"/>
        <w:right w:val="none" w:sz="0" w:space="0" w:color="auto"/>
      </w:divBdr>
    </w:div>
    <w:div w:id="2048528959">
      <w:bodyDiv w:val="1"/>
      <w:marLeft w:val="0"/>
      <w:marRight w:val="0"/>
      <w:marTop w:val="0"/>
      <w:marBottom w:val="0"/>
      <w:divBdr>
        <w:top w:val="none" w:sz="0" w:space="0" w:color="auto"/>
        <w:left w:val="none" w:sz="0" w:space="0" w:color="auto"/>
        <w:bottom w:val="none" w:sz="0" w:space="0" w:color="auto"/>
        <w:right w:val="none" w:sz="0" w:space="0" w:color="auto"/>
      </w:divBdr>
    </w:div>
    <w:div w:id="2049451635">
      <w:bodyDiv w:val="1"/>
      <w:marLeft w:val="0"/>
      <w:marRight w:val="0"/>
      <w:marTop w:val="0"/>
      <w:marBottom w:val="0"/>
      <w:divBdr>
        <w:top w:val="none" w:sz="0" w:space="0" w:color="auto"/>
        <w:left w:val="none" w:sz="0" w:space="0" w:color="auto"/>
        <w:bottom w:val="none" w:sz="0" w:space="0" w:color="auto"/>
        <w:right w:val="none" w:sz="0" w:space="0" w:color="auto"/>
      </w:divBdr>
    </w:div>
    <w:div w:id="2049521969">
      <w:bodyDiv w:val="1"/>
      <w:marLeft w:val="0"/>
      <w:marRight w:val="0"/>
      <w:marTop w:val="0"/>
      <w:marBottom w:val="0"/>
      <w:divBdr>
        <w:top w:val="none" w:sz="0" w:space="0" w:color="auto"/>
        <w:left w:val="none" w:sz="0" w:space="0" w:color="auto"/>
        <w:bottom w:val="none" w:sz="0" w:space="0" w:color="auto"/>
        <w:right w:val="none" w:sz="0" w:space="0" w:color="auto"/>
      </w:divBdr>
    </w:div>
    <w:div w:id="2049602460">
      <w:bodyDiv w:val="1"/>
      <w:marLeft w:val="0"/>
      <w:marRight w:val="0"/>
      <w:marTop w:val="0"/>
      <w:marBottom w:val="0"/>
      <w:divBdr>
        <w:top w:val="none" w:sz="0" w:space="0" w:color="auto"/>
        <w:left w:val="none" w:sz="0" w:space="0" w:color="auto"/>
        <w:bottom w:val="none" w:sz="0" w:space="0" w:color="auto"/>
        <w:right w:val="none" w:sz="0" w:space="0" w:color="auto"/>
      </w:divBdr>
    </w:div>
    <w:div w:id="2049989470">
      <w:bodyDiv w:val="1"/>
      <w:marLeft w:val="0"/>
      <w:marRight w:val="0"/>
      <w:marTop w:val="0"/>
      <w:marBottom w:val="0"/>
      <w:divBdr>
        <w:top w:val="none" w:sz="0" w:space="0" w:color="auto"/>
        <w:left w:val="none" w:sz="0" w:space="0" w:color="auto"/>
        <w:bottom w:val="none" w:sz="0" w:space="0" w:color="auto"/>
        <w:right w:val="none" w:sz="0" w:space="0" w:color="auto"/>
      </w:divBdr>
    </w:div>
    <w:div w:id="2051104557">
      <w:bodyDiv w:val="1"/>
      <w:marLeft w:val="0"/>
      <w:marRight w:val="0"/>
      <w:marTop w:val="0"/>
      <w:marBottom w:val="0"/>
      <w:divBdr>
        <w:top w:val="none" w:sz="0" w:space="0" w:color="auto"/>
        <w:left w:val="none" w:sz="0" w:space="0" w:color="auto"/>
        <w:bottom w:val="none" w:sz="0" w:space="0" w:color="auto"/>
        <w:right w:val="none" w:sz="0" w:space="0" w:color="auto"/>
      </w:divBdr>
    </w:div>
    <w:div w:id="2051805274">
      <w:bodyDiv w:val="1"/>
      <w:marLeft w:val="0"/>
      <w:marRight w:val="0"/>
      <w:marTop w:val="0"/>
      <w:marBottom w:val="0"/>
      <w:divBdr>
        <w:top w:val="none" w:sz="0" w:space="0" w:color="auto"/>
        <w:left w:val="none" w:sz="0" w:space="0" w:color="auto"/>
        <w:bottom w:val="none" w:sz="0" w:space="0" w:color="auto"/>
        <w:right w:val="none" w:sz="0" w:space="0" w:color="auto"/>
      </w:divBdr>
    </w:div>
    <w:div w:id="2052069070">
      <w:bodyDiv w:val="1"/>
      <w:marLeft w:val="0"/>
      <w:marRight w:val="0"/>
      <w:marTop w:val="0"/>
      <w:marBottom w:val="0"/>
      <w:divBdr>
        <w:top w:val="none" w:sz="0" w:space="0" w:color="auto"/>
        <w:left w:val="none" w:sz="0" w:space="0" w:color="auto"/>
        <w:bottom w:val="none" w:sz="0" w:space="0" w:color="auto"/>
        <w:right w:val="none" w:sz="0" w:space="0" w:color="auto"/>
      </w:divBdr>
    </w:div>
    <w:div w:id="2052265954">
      <w:bodyDiv w:val="1"/>
      <w:marLeft w:val="0"/>
      <w:marRight w:val="0"/>
      <w:marTop w:val="0"/>
      <w:marBottom w:val="0"/>
      <w:divBdr>
        <w:top w:val="none" w:sz="0" w:space="0" w:color="auto"/>
        <w:left w:val="none" w:sz="0" w:space="0" w:color="auto"/>
        <w:bottom w:val="none" w:sz="0" w:space="0" w:color="auto"/>
        <w:right w:val="none" w:sz="0" w:space="0" w:color="auto"/>
      </w:divBdr>
    </w:div>
    <w:div w:id="2052529141">
      <w:bodyDiv w:val="1"/>
      <w:marLeft w:val="0"/>
      <w:marRight w:val="0"/>
      <w:marTop w:val="0"/>
      <w:marBottom w:val="0"/>
      <w:divBdr>
        <w:top w:val="none" w:sz="0" w:space="0" w:color="auto"/>
        <w:left w:val="none" w:sz="0" w:space="0" w:color="auto"/>
        <w:bottom w:val="none" w:sz="0" w:space="0" w:color="auto"/>
        <w:right w:val="none" w:sz="0" w:space="0" w:color="auto"/>
      </w:divBdr>
    </w:div>
    <w:div w:id="2052530693">
      <w:bodyDiv w:val="1"/>
      <w:marLeft w:val="0"/>
      <w:marRight w:val="0"/>
      <w:marTop w:val="0"/>
      <w:marBottom w:val="0"/>
      <w:divBdr>
        <w:top w:val="none" w:sz="0" w:space="0" w:color="auto"/>
        <w:left w:val="none" w:sz="0" w:space="0" w:color="auto"/>
        <w:bottom w:val="none" w:sz="0" w:space="0" w:color="auto"/>
        <w:right w:val="none" w:sz="0" w:space="0" w:color="auto"/>
      </w:divBdr>
    </w:div>
    <w:div w:id="2053187420">
      <w:bodyDiv w:val="1"/>
      <w:marLeft w:val="0"/>
      <w:marRight w:val="0"/>
      <w:marTop w:val="0"/>
      <w:marBottom w:val="0"/>
      <w:divBdr>
        <w:top w:val="none" w:sz="0" w:space="0" w:color="auto"/>
        <w:left w:val="none" w:sz="0" w:space="0" w:color="auto"/>
        <w:bottom w:val="none" w:sz="0" w:space="0" w:color="auto"/>
        <w:right w:val="none" w:sz="0" w:space="0" w:color="auto"/>
      </w:divBdr>
    </w:div>
    <w:div w:id="2055227250">
      <w:bodyDiv w:val="1"/>
      <w:marLeft w:val="0"/>
      <w:marRight w:val="0"/>
      <w:marTop w:val="0"/>
      <w:marBottom w:val="0"/>
      <w:divBdr>
        <w:top w:val="none" w:sz="0" w:space="0" w:color="auto"/>
        <w:left w:val="none" w:sz="0" w:space="0" w:color="auto"/>
        <w:bottom w:val="none" w:sz="0" w:space="0" w:color="auto"/>
        <w:right w:val="none" w:sz="0" w:space="0" w:color="auto"/>
      </w:divBdr>
    </w:div>
    <w:div w:id="2055351370">
      <w:bodyDiv w:val="1"/>
      <w:marLeft w:val="0"/>
      <w:marRight w:val="0"/>
      <w:marTop w:val="0"/>
      <w:marBottom w:val="0"/>
      <w:divBdr>
        <w:top w:val="none" w:sz="0" w:space="0" w:color="auto"/>
        <w:left w:val="none" w:sz="0" w:space="0" w:color="auto"/>
        <w:bottom w:val="none" w:sz="0" w:space="0" w:color="auto"/>
        <w:right w:val="none" w:sz="0" w:space="0" w:color="auto"/>
      </w:divBdr>
    </w:div>
    <w:div w:id="2055424472">
      <w:bodyDiv w:val="1"/>
      <w:marLeft w:val="0"/>
      <w:marRight w:val="0"/>
      <w:marTop w:val="0"/>
      <w:marBottom w:val="0"/>
      <w:divBdr>
        <w:top w:val="none" w:sz="0" w:space="0" w:color="auto"/>
        <w:left w:val="none" w:sz="0" w:space="0" w:color="auto"/>
        <w:bottom w:val="none" w:sz="0" w:space="0" w:color="auto"/>
        <w:right w:val="none" w:sz="0" w:space="0" w:color="auto"/>
      </w:divBdr>
    </w:div>
    <w:div w:id="2055763042">
      <w:bodyDiv w:val="1"/>
      <w:marLeft w:val="0"/>
      <w:marRight w:val="0"/>
      <w:marTop w:val="0"/>
      <w:marBottom w:val="0"/>
      <w:divBdr>
        <w:top w:val="none" w:sz="0" w:space="0" w:color="auto"/>
        <w:left w:val="none" w:sz="0" w:space="0" w:color="auto"/>
        <w:bottom w:val="none" w:sz="0" w:space="0" w:color="auto"/>
        <w:right w:val="none" w:sz="0" w:space="0" w:color="auto"/>
      </w:divBdr>
    </w:div>
    <w:div w:id="2056851248">
      <w:bodyDiv w:val="1"/>
      <w:marLeft w:val="0"/>
      <w:marRight w:val="0"/>
      <w:marTop w:val="0"/>
      <w:marBottom w:val="0"/>
      <w:divBdr>
        <w:top w:val="none" w:sz="0" w:space="0" w:color="auto"/>
        <w:left w:val="none" w:sz="0" w:space="0" w:color="auto"/>
        <w:bottom w:val="none" w:sz="0" w:space="0" w:color="auto"/>
        <w:right w:val="none" w:sz="0" w:space="0" w:color="auto"/>
      </w:divBdr>
    </w:div>
    <w:div w:id="2057654462">
      <w:bodyDiv w:val="1"/>
      <w:marLeft w:val="0"/>
      <w:marRight w:val="0"/>
      <w:marTop w:val="0"/>
      <w:marBottom w:val="0"/>
      <w:divBdr>
        <w:top w:val="none" w:sz="0" w:space="0" w:color="auto"/>
        <w:left w:val="none" w:sz="0" w:space="0" w:color="auto"/>
        <w:bottom w:val="none" w:sz="0" w:space="0" w:color="auto"/>
        <w:right w:val="none" w:sz="0" w:space="0" w:color="auto"/>
      </w:divBdr>
    </w:div>
    <w:div w:id="2058316842">
      <w:bodyDiv w:val="1"/>
      <w:marLeft w:val="0"/>
      <w:marRight w:val="0"/>
      <w:marTop w:val="0"/>
      <w:marBottom w:val="0"/>
      <w:divBdr>
        <w:top w:val="none" w:sz="0" w:space="0" w:color="auto"/>
        <w:left w:val="none" w:sz="0" w:space="0" w:color="auto"/>
        <w:bottom w:val="none" w:sz="0" w:space="0" w:color="auto"/>
        <w:right w:val="none" w:sz="0" w:space="0" w:color="auto"/>
      </w:divBdr>
    </w:div>
    <w:div w:id="2058317776">
      <w:bodyDiv w:val="1"/>
      <w:marLeft w:val="0"/>
      <w:marRight w:val="0"/>
      <w:marTop w:val="0"/>
      <w:marBottom w:val="0"/>
      <w:divBdr>
        <w:top w:val="none" w:sz="0" w:space="0" w:color="auto"/>
        <w:left w:val="none" w:sz="0" w:space="0" w:color="auto"/>
        <w:bottom w:val="none" w:sz="0" w:space="0" w:color="auto"/>
        <w:right w:val="none" w:sz="0" w:space="0" w:color="auto"/>
      </w:divBdr>
    </w:div>
    <w:div w:id="2059625370">
      <w:bodyDiv w:val="1"/>
      <w:marLeft w:val="0"/>
      <w:marRight w:val="0"/>
      <w:marTop w:val="0"/>
      <w:marBottom w:val="0"/>
      <w:divBdr>
        <w:top w:val="none" w:sz="0" w:space="0" w:color="auto"/>
        <w:left w:val="none" w:sz="0" w:space="0" w:color="auto"/>
        <w:bottom w:val="none" w:sz="0" w:space="0" w:color="auto"/>
        <w:right w:val="none" w:sz="0" w:space="0" w:color="auto"/>
      </w:divBdr>
    </w:div>
    <w:div w:id="2059742408">
      <w:bodyDiv w:val="1"/>
      <w:marLeft w:val="0"/>
      <w:marRight w:val="0"/>
      <w:marTop w:val="0"/>
      <w:marBottom w:val="0"/>
      <w:divBdr>
        <w:top w:val="none" w:sz="0" w:space="0" w:color="auto"/>
        <w:left w:val="none" w:sz="0" w:space="0" w:color="auto"/>
        <w:bottom w:val="none" w:sz="0" w:space="0" w:color="auto"/>
        <w:right w:val="none" w:sz="0" w:space="0" w:color="auto"/>
      </w:divBdr>
    </w:div>
    <w:div w:id="2060663687">
      <w:bodyDiv w:val="1"/>
      <w:marLeft w:val="0"/>
      <w:marRight w:val="0"/>
      <w:marTop w:val="0"/>
      <w:marBottom w:val="0"/>
      <w:divBdr>
        <w:top w:val="none" w:sz="0" w:space="0" w:color="auto"/>
        <w:left w:val="none" w:sz="0" w:space="0" w:color="auto"/>
        <w:bottom w:val="none" w:sz="0" w:space="0" w:color="auto"/>
        <w:right w:val="none" w:sz="0" w:space="0" w:color="auto"/>
      </w:divBdr>
    </w:div>
    <w:div w:id="2060669140">
      <w:bodyDiv w:val="1"/>
      <w:marLeft w:val="0"/>
      <w:marRight w:val="0"/>
      <w:marTop w:val="0"/>
      <w:marBottom w:val="0"/>
      <w:divBdr>
        <w:top w:val="none" w:sz="0" w:space="0" w:color="auto"/>
        <w:left w:val="none" w:sz="0" w:space="0" w:color="auto"/>
        <w:bottom w:val="none" w:sz="0" w:space="0" w:color="auto"/>
        <w:right w:val="none" w:sz="0" w:space="0" w:color="auto"/>
      </w:divBdr>
    </w:div>
    <w:div w:id="2060936600">
      <w:bodyDiv w:val="1"/>
      <w:marLeft w:val="0"/>
      <w:marRight w:val="0"/>
      <w:marTop w:val="0"/>
      <w:marBottom w:val="0"/>
      <w:divBdr>
        <w:top w:val="none" w:sz="0" w:space="0" w:color="auto"/>
        <w:left w:val="none" w:sz="0" w:space="0" w:color="auto"/>
        <w:bottom w:val="none" w:sz="0" w:space="0" w:color="auto"/>
        <w:right w:val="none" w:sz="0" w:space="0" w:color="auto"/>
      </w:divBdr>
    </w:div>
    <w:div w:id="2061437726">
      <w:bodyDiv w:val="1"/>
      <w:marLeft w:val="0"/>
      <w:marRight w:val="0"/>
      <w:marTop w:val="0"/>
      <w:marBottom w:val="0"/>
      <w:divBdr>
        <w:top w:val="none" w:sz="0" w:space="0" w:color="auto"/>
        <w:left w:val="none" w:sz="0" w:space="0" w:color="auto"/>
        <w:bottom w:val="none" w:sz="0" w:space="0" w:color="auto"/>
        <w:right w:val="none" w:sz="0" w:space="0" w:color="auto"/>
      </w:divBdr>
    </w:div>
    <w:div w:id="2061855066">
      <w:bodyDiv w:val="1"/>
      <w:marLeft w:val="0"/>
      <w:marRight w:val="0"/>
      <w:marTop w:val="0"/>
      <w:marBottom w:val="0"/>
      <w:divBdr>
        <w:top w:val="none" w:sz="0" w:space="0" w:color="auto"/>
        <w:left w:val="none" w:sz="0" w:space="0" w:color="auto"/>
        <w:bottom w:val="none" w:sz="0" w:space="0" w:color="auto"/>
        <w:right w:val="none" w:sz="0" w:space="0" w:color="auto"/>
      </w:divBdr>
    </w:div>
    <w:div w:id="2061900317">
      <w:bodyDiv w:val="1"/>
      <w:marLeft w:val="0"/>
      <w:marRight w:val="0"/>
      <w:marTop w:val="0"/>
      <w:marBottom w:val="0"/>
      <w:divBdr>
        <w:top w:val="none" w:sz="0" w:space="0" w:color="auto"/>
        <w:left w:val="none" w:sz="0" w:space="0" w:color="auto"/>
        <w:bottom w:val="none" w:sz="0" w:space="0" w:color="auto"/>
        <w:right w:val="none" w:sz="0" w:space="0" w:color="auto"/>
      </w:divBdr>
    </w:div>
    <w:div w:id="2062898585">
      <w:bodyDiv w:val="1"/>
      <w:marLeft w:val="0"/>
      <w:marRight w:val="0"/>
      <w:marTop w:val="0"/>
      <w:marBottom w:val="0"/>
      <w:divBdr>
        <w:top w:val="none" w:sz="0" w:space="0" w:color="auto"/>
        <w:left w:val="none" w:sz="0" w:space="0" w:color="auto"/>
        <w:bottom w:val="none" w:sz="0" w:space="0" w:color="auto"/>
        <w:right w:val="none" w:sz="0" w:space="0" w:color="auto"/>
      </w:divBdr>
    </w:div>
    <w:div w:id="2063558672">
      <w:bodyDiv w:val="1"/>
      <w:marLeft w:val="0"/>
      <w:marRight w:val="0"/>
      <w:marTop w:val="0"/>
      <w:marBottom w:val="0"/>
      <w:divBdr>
        <w:top w:val="none" w:sz="0" w:space="0" w:color="auto"/>
        <w:left w:val="none" w:sz="0" w:space="0" w:color="auto"/>
        <w:bottom w:val="none" w:sz="0" w:space="0" w:color="auto"/>
        <w:right w:val="none" w:sz="0" w:space="0" w:color="auto"/>
      </w:divBdr>
    </w:div>
    <w:div w:id="2063862817">
      <w:bodyDiv w:val="1"/>
      <w:marLeft w:val="0"/>
      <w:marRight w:val="0"/>
      <w:marTop w:val="0"/>
      <w:marBottom w:val="0"/>
      <w:divBdr>
        <w:top w:val="none" w:sz="0" w:space="0" w:color="auto"/>
        <w:left w:val="none" w:sz="0" w:space="0" w:color="auto"/>
        <w:bottom w:val="none" w:sz="0" w:space="0" w:color="auto"/>
        <w:right w:val="none" w:sz="0" w:space="0" w:color="auto"/>
      </w:divBdr>
    </w:div>
    <w:div w:id="2064407957">
      <w:bodyDiv w:val="1"/>
      <w:marLeft w:val="0"/>
      <w:marRight w:val="0"/>
      <w:marTop w:val="0"/>
      <w:marBottom w:val="0"/>
      <w:divBdr>
        <w:top w:val="none" w:sz="0" w:space="0" w:color="auto"/>
        <w:left w:val="none" w:sz="0" w:space="0" w:color="auto"/>
        <w:bottom w:val="none" w:sz="0" w:space="0" w:color="auto"/>
        <w:right w:val="none" w:sz="0" w:space="0" w:color="auto"/>
      </w:divBdr>
    </w:div>
    <w:div w:id="2064712285">
      <w:bodyDiv w:val="1"/>
      <w:marLeft w:val="0"/>
      <w:marRight w:val="0"/>
      <w:marTop w:val="0"/>
      <w:marBottom w:val="0"/>
      <w:divBdr>
        <w:top w:val="none" w:sz="0" w:space="0" w:color="auto"/>
        <w:left w:val="none" w:sz="0" w:space="0" w:color="auto"/>
        <w:bottom w:val="none" w:sz="0" w:space="0" w:color="auto"/>
        <w:right w:val="none" w:sz="0" w:space="0" w:color="auto"/>
      </w:divBdr>
    </w:div>
    <w:div w:id="2064719472">
      <w:bodyDiv w:val="1"/>
      <w:marLeft w:val="0"/>
      <w:marRight w:val="0"/>
      <w:marTop w:val="0"/>
      <w:marBottom w:val="0"/>
      <w:divBdr>
        <w:top w:val="none" w:sz="0" w:space="0" w:color="auto"/>
        <w:left w:val="none" w:sz="0" w:space="0" w:color="auto"/>
        <w:bottom w:val="none" w:sz="0" w:space="0" w:color="auto"/>
        <w:right w:val="none" w:sz="0" w:space="0" w:color="auto"/>
      </w:divBdr>
      <w:divsChild>
        <w:div w:id="1431924954">
          <w:marLeft w:val="0"/>
          <w:marRight w:val="0"/>
          <w:marTop w:val="0"/>
          <w:marBottom w:val="0"/>
          <w:divBdr>
            <w:top w:val="none" w:sz="0" w:space="0" w:color="auto"/>
            <w:left w:val="none" w:sz="0" w:space="0" w:color="auto"/>
            <w:bottom w:val="none" w:sz="0" w:space="0" w:color="auto"/>
            <w:right w:val="none" w:sz="0" w:space="0" w:color="auto"/>
          </w:divBdr>
          <w:divsChild>
            <w:div w:id="85536296">
              <w:marLeft w:val="0"/>
              <w:marRight w:val="0"/>
              <w:marTop w:val="0"/>
              <w:marBottom w:val="0"/>
              <w:divBdr>
                <w:top w:val="none" w:sz="0" w:space="0" w:color="auto"/>
                <w:left w:val="none" w:sz="0" w:space="0" w:color="auto"/>
                <w:bottom w:val="none" w:sz="0" w:space="0" w:color="auto"/>
                <w:right w:val="none" w:sz="0" w:space="0" w:color="auto"/>
              </w:divBdr>
            </w:div>
            <w:div w:id="251090444">
              <w:marLeft w:val="0"/>
              <w:marRight w:val="0"/>
              <w:marTop w:val="0"/>
              <w:marBottom w:val="0"/>
              <w:divBdr>
                <w:top w:val="none" w:sz="0" w:space="0" w:color="auto"/>
                <w:left w:val="none" w:sz="0" w:space="0" w:color="auto"/>
                <w:bottom w:val="none" w:sz="0" w:space="0" w:color="auto"/>
                <w:right w:val="none" w:sz="0" w:space="0" w:color="auto"/>
              </w:divBdr>
            </w:div>
            <w:div w:id="621688765">
              <w:marLeft w:val="0"/>
              <w:marRight w:val="0"/>
              <w:marTop w:val="0"/>
              <w:marBottom w:val="0"/>
              <w:divBdr>
                <w:top w:val="none" w:sz="0" w:space="0" w:color="auto"/>
                <w:left w:val="none" w:sz="0" w:space="0" w:color="auto"/>
                <w:bottom w:val="none" w:sz="0" w:space="0" w:color="auto"/>
                <w:right w:val="none" w:sz="0" w:space="0" w:color="auto"/>
              </w:divBdr>
            </w:div>
            <w:div w:id="714308024">
              <w:marLeft w:val="0"/>
              <w:marRight w:val="0"/>
              <w:marTop w:val="0"/>
              <w:marBottom w:val="0"/>
              <w:divBdr>
                <w:top w:val="none" w:sz="0" w:space="0" w:color="auto"/>
                <w:left w:val="none" w:sz="0" w:space="0" w:color="auto"/>
                <w:bottom w:val="none" w:sz="0" w:space="0" w:color="auto"/>
                <w:right w:val="none" w:sz="0" w:space="0" w:color="auto"/>
              </w:divBdr>
            </w:div>
            <w:div w:id="718281695">
              <w:marLeft w:val="0"/>
              <w:marRight w:val="0"/>
              <w:marTop w:val="0"/>
              <w:marBottom w:val="0"/>
              <w:divBdr>
                <w:top w:val="none" w:sz="0" w:space="0" w:color="auto"/>
                <w:left w:val="none" w:sz="0" w:space="0" w:color="auto"/>
                <w:bottom w:val="none" w:sz="0" w:space="0" w:color="auto"/>
                <w:right w:val="none" w:sz="0" w:space="0" w:color="auto"/>
              </w:divBdr>
            </w:div>
            <w:div w:id="747312570">
              <w:marLeft w:val="0"/>
              <w:marRight w:val="0"/>
              <w:marTop w:val="0"/>
              <w:marBottom w:val="0"/>
              <w:divBdr>
                <w:top w:val="none" w:sz="0" w:space="0" w:color="auto"/>
                <w:left w:val="none" w:sz="0" w:space="0" w:color="auto"/>
                <w:bottom w:val="none" w:sz="0" w:space="0" w:color="auto"/>
                <w:right w:val="none" w:sz="0" w:space="0" w:color="auto"/>
              </w:divBdr>
            </w:div>
            <w:div w:id="756102016">
              <w:marLeft w:val="0"/>
              <w:marRight w:val="0"/>
              <w:marTop w:val="0"/>
              <w:marBottom w:val="0"/>
              <w:divBdr>
                <w:top w:val="none" w:sz="0" w:space="0" w:color="auto"/>
                <w:left w:val="none" w:sz="0" w:space="0" w:color="auto"/>
                <w:bottom w:val="none" w:sz="0" w:space="0" w:color="auto"/>
                <w:right w:val="none" w:sz="0" w:space="0" w:color="auto"/>
              </w:divBdr>
            </w:div>
            <w:div w:id="972830108">
              <w:marLeft w:val="0"/>
              <w:marRight w:val="0"/>
              <w:marTop w:val="0"/>
              <w:marBottom w:val="0"/>
              <w:divBdr>
                <w:top w:val="none" w:sz="0" w:space="0" w:color="auto"/>
                <w:left w:val="none" w:sz="0" w:space="0" w:color="auto"/>
                <w:bottom w:val="none" w:sz="0" w:space="0" w:color="auto"/>
                <w:right w:val="none" w:sz="0" w:space="0" w:color="auto"/>
              </w:divBdr>
            </w:div>
            <w:div w:id="1154836461">
              <w:marLeft w:val="0"/>
              <w:marRight w:val="0"/>
              <w:marTop w:val="0"/>
              <w:marBottom w:val="0"/>
              <w:divBdr>
                <w:top w:val="none" w:sz="0" w:space="0" w:color="auto"/>
                <w:left w:val="none" w:sz="0" w:space="0" w:color="auto"/>
                <w:bottom w:val="none" w:sz="0" w:space="0" w:color="auto"/>
                <w:right w:val="none" w:sz="0" w:space="0" w:color="auto"/>
              </w:divBdr>
            </w:div>
            <w:div w:id="1297030250">
              <w:marLeft w:val="0"/>
              <w:marRight w:val="0"/>
              <w:marTop w:val="0"/>
              <w:marBottom w:val="0"/>
              <w:divBdr>
                <w:top w:val="none" w:sz="0" w:space="0" w:color="auto"/>
                <w:left w:val="none" w:sz="0" w:space="0" w:color="auto"/>
                <w:bottom w:val="none" w:sz="0" w:space="0" w:color="auto"/>
                <w:right w:val="none" w:sz="0" w:space="0" w:color="auto"/>
              </w:divBdr>
            </w:div>
            <w:div w:id="1312638763">
              <w:marLeft w:val="0"/>
              <w:marRight w:val="0"/>
              <w:marTop w:val="0"/>
              <w:marBottom w:val="0"/>
              <w:divBdr>
                <w:top w:val="none" w:sz="0" w:space="0" w:color="auto"/>
                <w:left w:val="none" w:sz="0" w:space="0" w:color="auto"/>
                <w:bottom w:val="none" w:sz="0" w:space="0" w:color="auto"/>
                <w:right w:val="none" w:sz="0" w:space="0" w:color="auto"/>
              </w:divBdr>
            </w:div>
            <w:div w:id="1328941983">
              <w:marLeft w:val="0"/>
              <w:marRight w:val="0"/>
              <w:marTop w:val="0"/>
              <w:marBottom w:val="0"/>
              <w:divBdr>
                <w:top w:val="none" w:sz="0" w:space="0" w:color="auto"/>
                <w:left w:val="none" w:sz="0" w:space="0" w:color="auto"/>
                <w:bottom w:val="none" w:sz="0" w:space="0" w:color="auto"/>
                <w:right w:val="none" w:sz="0" w:space="0" w:color="auto"/>
              </w:divBdr>
            </w:div>
            <w:div w:id="170467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060925">
      <w:bodyDiv w:val="1"/>
      <w:marLeft w:val="0"/>
      <w:marRight w:val="0"/>
      <w:marTop w:val="0"/>
      <w:marBottom w:val="0"/>
      <w:divBdr>
        <w:top w:val="none" w:sz="0" w:space="0" w:color="auto"/>
        <w:left w:val="none" w:sz="0" w:space="0" w:color="auto"/>
        <w:bottom w:val="none" w:sz="0" w:space="0" w:color="auto"/>
        <w:right w:val="none" w:sz="0" w:space="0" w:color="auto"/>
      </w:divBdr>
    </w:div>
    <w:div w:id="2065062012">
      <w:bodyDiv w:val="1"/>
      <w:marLeft w:val="0"/>
      <w:marRight w:val="0"/>
      <w:marTop w:val="0"/>
      <w:marBottom w:val="0"/>
      <w:divBdr>
        <w:top w:val="none" w:sz="0" w:space="0" w:color="auto"/>
        <w:left w:val="none" w:sz="0" w:space="0" w:color="auto"/>
        <w:bottom w:val="none" w:sz="0" w:space="0" w:color="auto"/>
        <w:right w:val="none" w:sz="0" w:space="0" w:color="auto"/>
      </w:divBdr>
    </w:div>
    <w:div w:id="2065833375">
      <w:bodyDiv w:val="1"/>
      <w:marLeft w:val="0"/>
      <w:marRight w:val="0"/>
      <w:marTop w:val="0"/>
      <w:marBottom w:val="0"/>
      <w:divBdr>
        <w:top w:val="none" w:sz="0" w:space="0" w:color="auto"/>
        <w:left w:val="none" w:sz="0" w:space="0" w:color="auto"/>
        <w:bottom w:val="none" w:sz="0" w:space="0" w:color="auto"/>
        <w:right w:val="none" w:sz="0" w:space="0" w:color="auto"/>
      </w:divBdr>
    </w:div>
    <w:div w:id="2066220020">
      <w:bodyDiv w:val="1"/>
      <w:marLeft w:val="0"/>
      <w:marRight w:val="0"/>
      <w:marTop w:val="0"/>
      <w:marBottom w:val="0"/>
      <w:divBdr>
        <w:top w:val="none" w:sz="0" w:space="0" w:color="auto"/>
        <w:left w:val="none" w:sz="0" w:space="0" w:color="auto"/>
        <w:bottom w:val="none" w:sz="0" w:space="0" w:color="auto"/>
        <w:right w:val="none" w:sz="0" w:space="0" w:color="auto"/>
      </w:divBdr>
    </w:div>
    <w:div w:id="2066222035">
      <w:bodyDiv w:val="1"/>
      <w:marLeft w:val="0"/>
      <w:marRight w:val="0"/>
      <w:marTop w:val="0"/>
      <w:marBottom w:val="0"/>
      <w:divBdr>
        <w:top w:val="none" w:sz="0" w:space="0" w:color="auto"/>
        <w:left w:val="none" w:sz="0" w:space="0" w:color="auto"/>
        <w:bottom w:val="none" w:sz="0" w:space="0" w:color="auto"/>
        <w:right w:val="none" w:sz="0" w:space="0" w:color="auto"/>
      </w:divBdr>
    </w:div>
    <w:div w:id="2068411328">
      <w:bodyDiv w:val="1"/>
      <w:marLeft w:val="0"/>
      <w:marRight w:val="0"/>
      <w:marTop w:val="0"/>
      <w:marBottom w:val="0"/>
      <w:divBdr>
        <w:top w:val="none" w:sz="0" w:space="0" w:color="auto"/>
        <w:left w:val="none" w:sz="0" w:space="0" w:color="auto"/>
        <w:bottom w:val="none" w:sz="0" w:space="0" w:color="auto"/>
        <w:right w:val="none" w:sz="0" w:space="0" w:color="auto"/>
      </w:divBdr>
    </w:div>
    <w:div w:id="2068451761">
      <w:bodyDiv w:val="1"/>
      <w:marLeft w:val="0"/>
      <w:marRight w:val="0"/>
      <w:marTop w:val="0"/>
      <w:marBottom w:val="0"/>
      <w:divBdr>
        <w:top w:val="none" w:sz="0" w:space="0" w:color="auto"/>
        <w:left w:val="none" w:sz="0" w:space="0" w:color="auto"/>
        <w:bottom w:val="none" w:sz="0" w:space="0" w:color="auto"/>
        <w:right w:val="none" w:sz="0" w:space="0" w:color="auto"/>
      </w:divBdr>
    </w:div>
    <w:div w:id="2068801170">
      <w:bodyDiv w:val="1"/>
      <w:marLeft w:val="0"/>
      <w:marRight w:val="0"/>
      <w:marTop w:val="0"/>
      <w:marBottom w:val="0"/>
      <w:divBdr>
        <w:top w:val="none" w:sz="0" w:space="0" w:color="auto"/>
        <w:left w:val="none" w:sz="0" w:space="0" w:color="auto"/>
        <w:bottom w:val="none" w:sz="0" w:space="0" w:color="auto"/>
        <w:right w:val="none" w:sz="0" w:space="0" w:color="auto"/>
      </w:divBdr>
    </w:div>
    <w:div w:id="2068840587">
      <w:bodyDiv w:val="1"/>
      <w:marLeft w:val="0"/>
      <w:marRight w:val="0"/>
      <w:marTop w:val="0"/>
      <w:marBottom w:val="0"/>
      <w:divBdr>
        <w:top w:val="none" w:sz="0" w:space="0" w:color="auto"/>
        <w:left w:val="none" w:sz="0" w:space="0" w:color="auto"/>
        <w:bottom w:val="none" w:sz="0" w:space="0" w:color="auto"/>
        <w:right w:val="none" w:sz="0" w:space="0" w:color="auto"/>
      </w:divBdr>
    </w:div>
    <w:div w:id="2070036513">
      <w:bodyDiv w:val="1"/>
      <w:marLeft w:val="0"/>
      <w:marRight w:val="0"/>
      <w:marTop w:val="0"/>
      <w:marBottom w:val="0"/>
      <w:divBdr>
        <w:top w:val="none" w:sz="0" w:space="0" w:color="auto"/>
        <w:left w:val="none" w:sz="0" w:space="0" w:color="auto"/>
        <w:bottom w:val="none" w:sz="0" w:space="0" w:color="auto"/>
        <w:right w:val="none" w:sz="0" w:space="0" w:color="auto"/>
      </w:divBdr>
    </w:div>
    <w:div w:id="2070036986">
      <w:bodyDiv w:val="1"/>
      <w:marLeft w:val="0"/>
      <w:marRight w:val="0"/>
      <w:marTop w:val="0"/>
      <w:marBottom w:val="0"/>
      <w:divBdr>
        <w:top w:val="none" w:sz="0" w:space="0" w:color="auto"/>
        <w:left w:val="none" w:sz="0" w:space="0" w:color="auto"/>
        <w:bottom w:val="none" w:sz="0" w:space="0" w:color="auto"/>
        <w:right w:val="none" w:sz="0" w:space="0" w:color="auto"/>
      </w:divBdr>
    </w:div>
    <w:div w:id="2071146119">
      <w:bodyDiv w:val="1"/>
      <w:marLeft w:val="0"/>
      <w:marRight w:val="0"/>
      <w:marTop w:val="0"/>
      <w:marBottom w:val="0"/>
      <w:divBdr>
        <w:top w:val="none" w:sz="0" w:space="0" w:color="auto"/>
        <w:left w:val="none" w:sz="0" w:space="0" w:color="auto"/>
        <w:bottom w:val="none" w:sz="0" w:space="0" w:color="auto"/>
        <w:right w:val="none" w:sz="0" w:space="0" w:color="auto"/>
      </w:divBdr>
    </w:div>
    <w:div w:id="2071420512">
      <w:bodyDiv w:val="1"/>
      <w:marLeft w:val="0"/>
      <w:marRight w:val="0"/>
      <w:marTop w:val="0"/>
      <w:marBottom w:val="0"/>
      <w:divBdr>
        <w:top w:val="none" w:sz="0" w:space="0" w:color="auto"/>
        <w:left w:val="none" w:sz="0" w:space="0" w:color="auto"/>
        <w:bottom w:val="none" w:sz="0" w:space="0" w:color="auto"/>
        <w:right w:val="none" w:sz="0" w:space="0" w:color="auto"/>
      </w:divBdr>
    </w:div>
    <w:div w:id="2072536694">
      <w:bodyDiv w:val="1"/>
      <w:marLeft w:val="0"/>
      <w:marRight w:val="0"/>
      <w:marTop w:val="0"/>
      <w:marBottom w:val="0"/>
      <w:divBdr>
        <w:top w:val="none" w:sz="0" w:space="0" w:color="auto"/>
        <w:left w:val="none" w:sz="0" w:space="0" w:color="auto"/>
        <w:bottom w:val="none" w:sz="0" w:space="0" w:color="auto"/>
        <w:right w:val="none" w:sz="0" w:space="0" w:color="auto"/>
      </w:divBdr>
    </w:div>
    <w:div w:id="2072577917">
      <w:bodyDiv w:val="1"/>
      <w:marLeft w:val="0"/>
      <w:marRight w:val="0"/>
      <w:marTop w:val="0"/>
      <w:marBottom w:val="0"/>
      <w:divBdr>
        <w:top w:val="none" w:sz="0" w:space="0" w:color="auto"/>
        <w:left w:val="none" w:sz="0" w:space="0" w:color="auto"/>
        <w:bottom w:val="none" w:sz="0" w:space="0" w:color="auto"/>
        <w:right w:val="none" w:sz="0" w:space="0" w:color="auto"/>
      </w:divBdr>
    </w:div>
    <w:div w:id="2075856748">
      <w:bodyDiv w:val="1"/>
      <w:marLeft w:val="0"/>
      <w:marRight w:val="0"/>
      <w:marTop w:val="0"/>
      <w:marBottom w:val="0"/>
      <w:divBdr>
        <w:top w:val="none" w:sz="0" w:space="0" w:color="auto"/>
        <w:left w:val="none" w:sz="0" w:space="0" w:color="auto"/>
        <w:bottom w:val="none" w:sz="0" w:space="0" w:color="auto"/>
        <w:right w:val="none" w:sz="0" w:space="0" w:color="auto"/>
      </w:divBdr>
    </w:div>
    <w:div w:id="2076001170">
      <w:bodyDiv w:val="1"/>
      <w:marLeft w:val="0"/>
      <w:marRight w:val="0"/>
      <w:marTop w:val="0"/>
      <w:marBottom w:val="0"/>
      <w:divBdr>
        <w:top w:val="none" w:sz="0" w:space="0" w:color="auto"/>
        <w:left w:val="none" w:sz="0" w:space="0" w:color="auto"/>
        <w:bottom w:val="none" w:sz="0" w:space="0" w:color="auto"/>
        <w:right w:val="none" w:sz="0" w:space="0" w:color="auto"/>
      </w:divBdr>
    </w:div>
    <w:div w:id="2076320009">
      <w:bodyDiv w:val="1"/>
      <w:marLeft w:val="0"/>
      <w:marRight w:val="0"/>
      <w:marTop w:val="0"/>
      <w:marBottom w:val="0"/>
      <w:divBdr>
        <w:top w:val="none" w:sz="0" w:space="0" w:color="auto"/>
        <w:left w:val="none" w:sz="0" w:space="0" w:color="auto"/>
        <w:bottom w:val="none" w:sz="0" w:space="0" w:color="auto"/>
        <w:right w:val="none" w:sz="0" w:space="0" w:color="auto"/>
      </w:divBdr>
    </w:div>
    <w:div w:id="2076467561">
      <w:bodyDiv w:val="1"/>
      <w:marLeft w:val="0"/>
      <w:marRight w:val="0"/>
      <w:marTop w:val="0"/>
      <w:marBottom w:val="0"/>
      <w:divBdr>
        <w:top w:val="none" w:sz="0" w:space="0" w:color="auto"/>
        <w:left w:val="none" w:sz="0" w:space="0" w:color="auto"/>
        <w:bottom w:val="none" w:sz="0" w:space="0" w:color="auto"/>
        <w:right w:val="none" w:sz="0" w:space="0" w:color="auto"/>
      </w:divBdr>
    </w:div>
    <w:div w:id="2077047897">
      <w:bodyDiv w:val="1"/>
      <w:marLeft w:val="0"/>
      <w:marRight w:val="0"/>
      <w:marTop w:val="0"/>
      <w:marBottom w:val="0"/>
      <w:divBdr>
        <w:top w:val="none" w:sz="0" w:space="0" w:color="auto"/>
        <w:left w:val="none" w:sz="0" w:space="0" w:color="auto"/>
        <w:bottom w:val="none" w:sz="0" w:space="0" w:color="auto"/>
        <w:right w:val="none" w:sz="0" w:space="0" w:color="auto"/>
      </w:divBdr>
    </w:div>
    <w:div w:id="2077168044">
      <w:bodyDiv w:val="1"/>
      <w:marLeft w:val="0"/>
      <w:marRight w:val="0"/>
      <w:marTop w:val="0"/>
      <w:marBottom w:val="0"/>
      <w:divBdr>
        <w:top w:val="none" w:sz="0" w:space="0" w:color="auto"/>
        <w:left w:val="none" w:sz="0" w:space="0" w:color="auto"/>
        <w:bottom w:val="none" w:sz="0" w:space="0" w:color="auto"/>
        <w:right w:val="none" w:sz="0" w:space="0" w:color="auto"/>
      </w:divBdr>
    </w:div>
    <w:div w:id="2077512894">
      <w:bodyDiv w:val="1"/>
      <w:marLeft w:val="0"/>
      <w:marRight w:val="0"/>
      <w:marTop w:val="0"/>
      <w:marBottom w:val="0"/>
      <w:divBdr>
        <w:top w:val="none" w:sz="0" w:space="0" w:color="auto"/>
        <w:left w:val="none" w:sz="0" w:space="0" w:color="auto"/>
        <w:bottom w:val="none" w:sz="0" w:space="0" w:color="auto"/>
        <w:right w:val="none" w:sz="0" w:space="0" w:color="auto"/>
      </w:divBdr>
    </w:div>
    <w:div w:id="2077587958">
      <w:bodyDiv w:val="1"/>
      <w:marLeft w:val="0"/>
      <w:marRight w:val="0"/>
      <w:marTop w:val="0"/>
      <w:marBottom w:val="0"/>
      <w:divBdr>
        <w:top w:val="none" w:sz="0" w:space="0" w:color="auto"/>
        <w:left w:val="none" w:sz="0" w:space="0" w:color="auto"/>
        <w:bottom w:val="none" w:sz="0" w:space="0" w:color="auto"/>
        <w:right w:val="none" w:sz="0" w:space="0" w:color="auto"/>
      </w:divBdr>
    </w:div>
    <w:div w:id="2078935496">
      <w:bodyDiv w:val="1"/>
      <w:marLeft w:val="0"/>
      <w:marRight w:val="0"/>
      <w:marTop w:val="0"/>
      <w:marBottom w:val="0"/>
      <w:divBdr>
        <w:top w:val="none" w:sz="0" w:space="0" w:color="auto"/>
        <w:left w:val="none" w:sz="0" w:space="0" w:color="auto"/>
        <w:bottom w:val="none" w:sz="0" w:space="0" w:color="auto"/>
        <w:right w:val="none" w:sz="0" w:space="0" w:color="auto"/>
      </w:divBdr>
    </w:div>
    <w:div w:id="2079788810">
      <w:bodyDiv w:val="1"/>
      <w:marLeft w:val="0"/>
      <w:marRight w:val="0"/>
      <w:marTop w:val="0"/>
      <w:marBottom w:val="0"/>
      <w:divBdr>
        <w:top w:val="none" w:sz="0" w:space="0" w:color="auto"/>
        <w:left w:val="none" w:sz="0" w:space="0" w:color="auto"/>
        <w:bottom w:val="none" w:sz="0" w:space="0" w:color="auto"/>
        <w:right w:val="none" w:sz="0" w:space="0" w:color="auto"/>
      </w:divBdr>
    </w:div>
    <w:div w:id="2080978306">
      <w:bodyDiv w:val="1"/>
      <w:marLeft w:val="0"/>
      <w:marRight w:val="0"/>
      <w:marTop w:val="0"/>
      <w:marBottom w:val="0"/>
      <w:divBdr>
        <w:top w:val="none" w:sz="0" w:space="0" w:color="auto"/>
        <w:left w:val="none" w:sz="0" w:space="0" w:color="auto"/>
        <w:bottom w:val="none" w:sz="0" w:space="0" w:color="auto"/>
        <w:right w:val="none" w:sz="0" w:space="0" w:color="auto"/>
      </w:divBdr>
    </w:div>
    <w:div w:id="2081902927">
      <w:bodyDiv w:val="1"/>
      <w:marLeft w:val="0"/>
      <w:marRight w:val="0"/>
      <w:marTop w:val="0"/>
      <w:marBottom w:val="0"/>
      <w:divBdr>
        <w:top w:val="none" w:sz="0" w:space="0" w:color="auto"/>
        <w:left w:val="none" w:sz="0" w:space="0" w:color="auto"/>
        <w:bottom w:val="none" w:sz="0" w:space="0" w:color="auto"/>
        <w:right w:val="none" w:sz="0" w:space="0" w:color="auto"/>
      </w:divBdr>
    </w:div>
    <w:div w:id="2083939686">
      <w:bodyDiv w:val="1"/>
      <w:marLeft w:val="0"/>
      <w:marRight w:val="0"/>
      <w:marTop w:val="0"/>
      <w:marBottom w:val="0"/>
      <w:divBdr>
        <w:top w:val="none" w:sz="0" w:space="0" w:color="auto"/>
        <w:left w:val="none" w:sz="0" w:space="0" w:color="auto"/>
        <w:bottom w:val="none" w:sz="0" w:space="0" w:color="auto"/>
        <w:right w:val="none" w:sz="0" w:space="0" w:color="auto"/>
      </w:divBdr>
    </w:div>
    <w:div w:id="2083940798">
      <w:bodyDiv w:val="1"/>
      <w:marLeft w:val="0"/>
      <w:marRight w:val="0"/>
      <w:marTop w:val="0"/>
      <w:marBottom w:val="0"/>
      <w:divBdr>
        <w:top w:val="none" w:sz="0" w:space="0" w:color="auto"/>
        <w:left w:val="none" w:sz="0" w:space="0" w:color="auto"/>
        <w:bottom w:val="none" w:sz="0" w:space="0" w:color="auto"/>
        <w:right w:val="none" w:sz="0" w:space="0" w:color="auto"/>
      </w:divBdr>
    </w:div>
    <w:div w:id="2084528832">
      <w:bodyDiv w:val="1"/>
      <w:marLeft w:val="0"/>
      <w:marRight w:val="0"/>
      <w:marTop w:val="0"/>
      <w:marBottom w:val="0"/>
      <w:divBdr>
        <w:top w:val="none" w:sz="0" w:space="0" w:color="auto"/>
        <w:left w:val="none" w:sz="0" w:space="0" w:color="auto"/>
        <w:bottom w:val="none" w:sz="0" w:space="0" w:color="auto"/>
        <w:right w:val="none" w:sz="0" w:space="0" w:color="auto"/>
      </w:divBdr>
    </w:div>
    <w:div w:id="2084988494">
      <w:bodyDiv w:val="1"/>
      <w:marLeft w:val="0"/>
      <w:marRight w:val="0"/>
      <w:marTop w:val="0"/>
      <w:marBottom w:val="0"/>
      <w:divBdr>
        <w:top w:val="none" w:sz="0" w:space="0" w:color="auto"/>
        <w:left w:val="none" w:sz="0" w:space="0" w:color="auto"/>
        <w:bottom w:val="none" w:sz="0" w:space="0" w:color="auto"/>
        <w:right w:val="none" w:sz="0" w:space="0" w:color="auto"/>
      </w:divBdr>
    </w:div>
    <w:div w:id="2085058706">
      <w:bodyDiv w:val="1"/>
      <w:marLeft w:val="0"/>
      <w:marRight w:val="0"/>
      <w:marTop w:val="0"/>
      <w:marBottom w:val="0"/>
      <w:divBdr>
        <w:top w:val="none" w:sz="0" w:space="0" w:color="auto"/>
        <w:left w:val="none" w:sz="0" w:space="0" w:color="auto"/>
        <w:bottom w:val="none" w:sz="0" w:space="0" w:color="auto"/>
        <w:right w:val="none" w:sz="0" w:space="0" w:color="auto"/>
      </w:divBdr>
    </w:div>
    <w:div w:id="2085714023">
      <w:bodyDiv w:val="1"/>
      <w:marLeft w:val="0"/>
      <w:marRight w:val="0"/>
      <w:marTop w:val="0"/>
      <w:marBottom w:val="0"/>
      <w:divBdr>
        <w:top w:val="none" w:sz="0" w:space="0" w:color="auto"/>
        <w:left w:val="none" w:sz="0" w:space="0" w:color="auto"/>
        <w:bottom w:val="none" w:sz="0" w:space="0" w:color="auto"/>
        <w:right w:val="none" w:sz="0" w:space="0" w:color="auto"/>
      </w:divBdr>
    </w:div>
    <w:div w:id="2085755781">
      <w:bodyDiv w:val="1"/>
      <w:marLeft w:val="0"/>
      <w:marRight w:val="0"/>
      <w:marTop w:val="0"/>
      <w:marBottom w:val="0"/>
      <w:divBdr>
        <w:top w:val="none" w:sz="0" w:space="0" w:color="auto"/>
        <w:left w:val="none" w:sz="0" w:space="0" w:color="auto"/>
        <w:bottom w:val="none" w:sz="0" w:space="0" w:color="auto"/>
        <w:right w:val="none" w:sz="0" w:space="0" w:color="auto"/>
      </w:divBdr>
    </w:div>
    <w:div w:id="2086606151">
      <w:bodyDiv w:val="1"/>
      <w:marLeft w:val="0"/>
      <w:marRight w:val="0"/>
      <w:marTop w:val="0"/>
      <w:marBottom w:val="0"/>
      <w:divBdr>
        <w:top w:val="none" w:sz="0" w:space="0" w:color="auto"/>
        <w:left w:val="none" w:sz="0" w:space="0" w:color="auto"/>
        <w:bottom w:val="none" w:sz="0" w:space="0" w:color="auto"/>
        <w:right w:val="none" w:sz="0" w:space="0" w:color="auto"/>
      </w:divBdr>
    </w:div>
    <w:div w:id="2088071567">
      <w:bodyDiv w:val="1"/>
      <w:marLeft w:val="0"/>
      <w:marRight w:val="0"/>
      <w:marTop w:val="0"/>
      <w:marBottom w:val="0"/>
      <w:divBdr>
        <w:top w:val="none" w:sz="0" w:space="0" w:color="auto"/>
        <w:left w:val="none" w:sz="0" w:space="0" w:color="auto"/>
        <w:bottom w:val="none" w:sz="0" w:space="0" w:color="auto"/>
        <w:right w:val="none" w:sz="0" w:space="0" w:color="auto"/>
      </w:divBdr>
    </w:div>
    <w:div w:id="2089686439">
      <w:bodyDiv w:val="1"/>
      <w:marLeft w:val="0"/>
      <w:marRight w:val="0"/>
      <w:marTop w:val="0"/>
      <w:marBottom w:val="0"/>
      <w:divBdr>
        <w:top w:val="none" w:sz="0" w:space="0" w:color="auto"/>
        <w:left w:val="none" w:sz="0" w:space="0" w:color="auto"/>
        <w:bottom w:val="none" w:sz="0" w:space="0" w:color="auto"/>
        <w:right w:val="none" w:sz="0" w:space="0" w:color="auto"/>
      </w:divBdr>
    </w:div>
    <w:div w:id="2090423218">
      <w:bodyDiv w:val="1"/>
      <w:marLeft w:val="0"/>
      <w:marRight w:val="0"/>
      <w:marTop w:val="0"/>
      <w:marBottom w:val="0"/>
      <w:divBdr>
        <w:top w:val="none" w:sz="0" w:space="0" w:color="auto"/>
        <w:left w:val="none" w:sz="0" w:space="0" w:color="auto"/>
        <w:bottom w:val="none" w:sz="0" w:space="0" w:color="auto"/>
        <w:right w:val="none" w:sz="0" w:space="0" w:color="auto"/>
      </w:divBdr>
    </w:div>
    <w:div w:id="2090693278">
      <w:bodyDiv w:val="1"/>
      <w:marLeft w:val="0"/>
      <w:marRight w:val="0"/>
      <w:marTop w:val="0"/>
      <w:marBottom w:val="0"/>
      <w:divBdr>
        <w:top w:val="none" w:sz="0" w:space="0" w:color="auto"/>
        <w:left w:val="none" w:sz="0" w:space="0" w:color="auto"/>
        <w:bottom w:val="none" w:sz="0" w:space="0" w:color="auto"/>
        <w:right w:val="none" w:sz="0" w:space="0" w:color="auto"/>
      </w:divBdr>
    </w:div>
    <w:div w:id="2090736713">
      <w:bodyDiv w:val="1"/>
      <w:marLeft w:val="0"/>
      <w:marRight w:val="0"/>
      <w:marTop w:val="0"/>
      <w:marBottom w:val="0"/>
      <w:divBdr>
        <w:top w:val="none" w:sz="0" w:space="0" w:color="auto"/>
        <w:left w:val="none" w:sz="0" w:space="0" w:color="auto"/>
        <w:bottom w:val="none" w:sz="0" w:space="0" w:color="auto"/>
        <w:right w:val="none" w:sz="0" w:space="0" w:color="auto"/>
      </w:divBdr>
    </w:div>
    <w:div w:id="2090884463">
      <w:bodyDiv w:val="1"/>
      <w:marLeft w:val="0"/>
      <w:marRight w:val="0"/>
      <w:marTop w:val="0"/>
      <w:marBottom w:val="0"/>
      <w:divBdr>
        <w:top w:val="none" w:sz="0" w:space="0" w:color="auto"/>
        <w:left w:val="none" w:sz="0" w:space="0" w:color="auto"/>
        <w:bottom w:val="none" w:sz="0" w:space="0" w:color="auto"/>
        <w:right w:val="none" w:sz="0" w:space="0" w:color="auto"/>
      </w:divBdr>
    </w:div>
    <w:div w:id="2091853533">
      <w:bodyDiv w:val="1"/>
      <w:marLeft w:val="0"/>
      <w:marRight w:val="0"/>
      <w:marTop w:val="0"/>
      <w:marBottom w:val="0"/>
      <w:divBdr>
        <w:top w:val="none" w:sz="0" w:space="0" w:color="auto"/>
        <w:left w:val="none" w:sz="0" w:space="0" w:color="auto"/>
        <w:bottom w:val="none" w:sz="0" w:space="0" w:color="auto"/>
        <w:right w:val="none" w:sz="0" w:space="0" w:color="auto"/>
      </w:divBdr>
    </w:div>
    <w:div w:id="2092045388">
      <w:bodyDiv w:val="1"/>
      <w:marLeft w:val="0"/>
      <w:marRight w:val="0"/>
      <w:marTop w:val="0"/>
      <w:marBottom w:val="0"/>
      <w:divBdr>
        <w:top w:val="none" w:sz="0" w:space="0" w:color="auto"/>
        <w:left w:val="none" w:sz="0" w:space="0" w:color="auto"/>
        <w:bottom w:val="none" w:sz="0" w:space="0" w:color="auto"/>
        <w:right w:val="none" w:sz="0" w:space="0" w:color="auto"/>
      </w:divBdr>
    </w:div>
    <w:div w:id="2092241306">
      <w:bodyDiv w:val="1"/>
      <w:marLeft w:val="0"/>
      <w:marRight w:val="0"/>
      <w:marTop w:val="0"/>
      <w:marBottom w:val="0"/>
      <w:divBdr>
        <w:top w:val="none" w:sz="0" w:space="0" w:color="auto"/>
        <w:left w:val="none" w:sz="0" w:space="0" w:color="auto"/>
        <w:bottom w:val="none" w:sz="0" w:space="0" w:color="auto"/>
        <w:right w:val="none" w:sz="0" w:space="0" w:color="auto"/>
      </w:divBdr>
    </w:div>
    <w:div w:id="2092265342">
      <w:bodyDiv w:val="1"/>
      <w:marLeft w:val="0"/>
      <w:marRight w:val="0"/>
      <w:marTop w:val="0"/>
      <w:marBottom w:val="0"/>
      <w:divBdr>
        <w:top w:val="none" w:sz="0" w:space="0" w:color="auto"/>
        <w:left w:val="none" w:sz="0" w:space="0" w:color="auto"/>
        <w:bottom w:val="none" w:sz="0" w:space="0" w:color="auto"/>
        <w:right w:val="none" w:sz="0" w:space="0" w:color="auto"/>
      </w:divBdr>
    </w:div>
    <w:div w:id="2093088944">
      <w:bodyDiv w:val="1"/>
      <w:marLeft w:val="0"/>
      <w:marRight w:val="0"/>
      <w:marTop w:val="0"/>
      <w:marBottom w:val="0"/>
      <w:divBdr>
        <w:top w:val="none" w:sz="0" w:space="0" w:color="auto"/>
        <w:left w:val="none" w:sz="0" w:space="0" w:color="auto"/>
        <w:bottom w:val="none" w:sz="0" w:space="0" w:color="auto"/>
        <w:right w:val="none" w:sz="0" w:space="0" w:color="auto"/>
      </w:divBdr>
    </w:div>
    <w:div w:id="2093549048">
      <w:bodyDiv w:val="1"/>
      <w:marLeft w:val="0"/>
      <w:marRight w:val="0"/>
      <w:marTop w:val="0"/>
      <w:marBottom w:val="0"/>
      <w:divBdr>
        <w:top w:val="none" w:sz="0" w:space="0" w:color="auto"/>
        <w:left w:val="none" w:sz="0" w:space="0" w:color="auto"/>
        <w:bottom w:val="none" w:sz="0" w:space="0" w:color="auto"/>
        <w:right w:val="none" w:sz="0" w:space="0" w:color="auto"/>
      </w:divBdr>
    </w:div>
    <w:div w:id="2093622224">
      <w:bodyDiv w:val="1"/>
      <w:marLeft w:val="0"/>
      <w:marRight w:val="0"/>
      <w:marTop w:val="0"/>
      <w:marBottom w:val="0"/>
      <w:divBdr>
        <w:top w:val="none" w:sz="0" w:space="0" w:color="auto"/>
        <w:left w:val="none" w:sz="0" w:space="0" w:color="auto"/>
        <w:bottom w:val="none" w:sz="0" w:space="0" w:color="auto"/>
        <w:right w:val="none" w:sz="0" w:space="0" w:color="auto"/>
      </w:divBdr>
    </w:div>
    <w:div w:id="2095466855">
      <w:bodyDiv w:val="1"/>
      <w:marLeft w:val="0"/>
      <w:marRight w:val="0"/>
      <w:marTop w:val="0"/>
      <w:marBottom w:val="0"/>
      <w:divBdr>
        <w:top w:val="none" w:sz="0" w:space="0" w:color="auto"/>
        <w:left w:val="none" w:sz="0" w:space="0" w:color="auto"/>
        <w:bottom w:val="none" w:sz="0" w:space="0" w:color="auto"/>
        <w:right w:val="none" w:sz="0" w:space="0" w:color="auto"/>
      </w:divBdr>
    </w:div>
    <w:div w:id="2095779919">
      <w:bodyDiv w:val="1"/>
      <w:marLeft w:val="0"/>
      <w:marRight w:val="0"/>
      <w:marTop w:val="0"/>
      <w:marBottom w:val="0"/>
      <w:divBdr>
        <w:top w:val="none" w:sz="0" w:space="0" w:color="auto"/>
        <w:left w:val="none" w:sz="0" w:space="0" w:color="auto"/>
        <w:bottom w:val="none" w:sz="0" w:space="0" w:color="auto"/>
        <w:right w:val="none" w:sz="0" w:space="0" w:color="auto"/>
      </w:divBdr>
    </w:div>
    <w:div w:id="2096706028">
      <w:bodyDiv w:val="1"/>
      <w:marLeft w:val="0"/>
      <w:marRight w:val="0"/>
      <w:marTop w:val="0"/>
      <w:marBottom w:val="0"/>
      <w:divBdr>
        <w:top w:val="none" w:sz="0" w:space="0" w:color="auto"/>
        <w:left w:val="none" w:sz="0" w:space="0" w:color="auto"/>
        <w:bottom w:val="none" w:sz="0" w:space="0" w:color="auto"/>
        <w:right w:val="none" w:sz="0" w:space="0" w:color="auto"/>
      </w:divBdr>
    </w:div>
    <w:div w:id="2096784506">
      <w:bodyDiv w:val="1"/>
      <w:marLeft w:val="0"/>
      <w:marRight w:val="0"/>
      <w:marTop w:val="0"/>
      <w:marBottom w:val="0"/>
      <w:divBdr>
        <w:top w:val="none" w:sz="0" w:space="0" w:color="auto"/>
        <w:left w:val="none" w:sz="0" w:space="0" w:color="auto"/>
        <w:bottom w:val="none" w:sz="0" w:space="0" w:color="auto"/>
        <w:right w:val="none" w:sz="0" w:space="0" w:color="auto"/>
      </w:divBdr>
    </w:div>
    <w:div w:id="2097431558">
      <w:bodyDiv w:val="1"/>
      <w:marLeft w:val="0"/>
      <w:marRight w:val="0"/>
      <w:marTop w:val="0"/>
      <w:marBottom w:val="0"/>
      <w:divBdr>
        <w:top w:val="none" w:sz="0" w:space="0" w:color="auto"/>
        <w:left w:val="none" w:sz="0" w:space="0" w:color="auto"/>
        <w:bottom w:val="none" w:sz="0" w:space="0" w:color="auto"/>
        <w:right w:val="none" w:sz="0" w:space="0" w:color="auto"/>
      </w:divBdr>
    </w:div>
    <w:div w:id="2097555588">
      <w:bodyDiv w:val="1"/>
      <w:marLeft w:val="0"/>
      <w:marRight w:val="0"/>
      <w:marTop w:val="0"/>
      <w:marBottom w:val="0"/>
      <w:divBdr>
        <w:top w:val="none" w:sz="0" w:space="0" w:color="auto"/>
        <w:left w:val="none" w:sz="0" w:space="0" w:color="auto"/>
        <w:bottom w:val="none" w:sz="0" w:space="0" w:color="auto"/>
        <w:right w:val="none" w:sz="0" w:space="0" w:color="auto"/>
      </w:divBdr>
    </w:div>
    <w:div w:id="2097942509">
      <w:bodyDiv w:val="1"/>
      <w:marLeft w:val="0"/>
      <w:marRight w:val="0"/>
      <w:marTop w:val="0"/>
      <w:marBottom w:val="0"/>
      <w:divBdr>
        <w:top w:val="none" w:sz="0" w:space="0" w:color="auto"/>
        <w:left w:val="none" w:sz="0" w:space="0" w:color="auto"/>
        <w:bottom w:val="none" w:sz="0" w:space="0" w:color="auto"/>
        <w:right w:val="none" w:sz="0" w:space="0" w:color="auto"/>
      </w:divBdr>
    </w:div>
    <w:div w:id="2097943207">
      <w:bodyDiv w:val="1"/>
      <w:marLeft w:val="0"/>
      <w:marRight w:val="0"/>
      <w:marTop w:val="0"/>
      <w:marBottom w:val="0"/>
      <w:divBdr>
        <w:top w:val="none" w:sz="0" w:space="0" w:color="auto"/>
        <w:left w:val="none" w:sz="0" w:space="0" w:color="auto"/>
        <w:bottom w:val="none" w:sz="0" w:space="0" w:color="auto"/>
        <w:right w:val="none" w:sz="0" w:space="0" w:color="auto"/>
      </w:divBdr>
    </w:div>
    <w:div w:id="2098817424">
      <w:bodyDiv w:val="1"/>
      <w:marLeft w:val="0"/>
      <w:marRight w:val="0"/>
      <w:marTop w:val="0"/>
      <w:marBottom w:val="0"/>
      <w:divBdr>
        <w:top w:val="none" w:sz="0" w:space="0" w:color="auto"/>
        <w:left w:val="none" w:sz="0" w:space="0" w:color="auto"/>
        <w:bottom w:val="none" w:sz="0" w:space="0" w:color="auto"/>
        <w:right w:val="none" w:sz="0" w:space="0" w:color="auto"/>
      </w:divBdr>
    </w:div>
    <w:div w:id="2098942426">
      <w:bodyDiv w:val="1"/>
      <w:marLeft w:val="0"/>
      <w:marRight w:val="0"/>
      <w:marTop w:val="0"/>
      <w:marBottom w:val="0"/>
      <w:divBdr>
        <w:top w:val="none" w:sz="0" w:space="0" w:color="auto"/>
        <w:left w:val="none" w:sz="0" w:space="0" w:color="auto"/>
        <w:bottom w:val="none" w:sz="0" w:space="0" w:color="auto"/>
        <w:right w:val="none" w:sz="0" w:space="0" w:color="auto"/>
      </w:divBdr>
    </w:div>
    <w:div w:id="2099667993">
      <w:bodyDiv w:val="1"/>
      <w:marLeft w:val="0"/>
      <w:marRight w:val="0"/>
      <w:marTop w:val="0"/>
      <w:marBottom w:val="0"/>
      <w:divBdr>
        <w:top w:val="none" w:sz="0" w:space="0" w:color="auto"/>
        <w:left w:val="none" w:sz="0" w:space="0" w:color="auto"/>
        <w:bottom w:val="none" w:sz="0" w:space="0" w:color="auto"/>
        <w:right w:val="none" w:sz="0" w:space="0" w:color="auto"/>
      </w:divBdr>
    </w:div>
    <w:div w:id="2100128135">
      <w:bodyDiv w:val="1"/>
      <w:marLeft w:val="0"/>
      <w:marRight w:val="0"/>
      <w:marTop w:val="0"/>
      <w:marBottom w:val="0"/>
      <w:divBdr>
        <w:top w:val="none" w:sz="0" w:space="0" w:color="auto"/>
        <w:left w:val="none" w:sz="0" w:space="0" w:color="auto"/>
        <w:bottom w:val="none" w:sz="0" w:space="0" w:color="auto"/>
        <w:right w:val="none" w:sz="0" w:space="0" w:color="auto"/>
      </w:divBdr>
    </w:div>
    <w:div w:id="2100903704">
      <w:bodyDiv w:val="1"/>
      <w:marLeft w:val="0"/>
      <w:marRight w:val="0"/>
      <w:marTop w:val="0"/>
      <w:marBottom w:val="0"/>
      <w:divBdr>
        <w:top w:val="none" w:sz="0" w:space="0" w:color="auto"/>
        <w:left w:val="none" w:sz="0" w:space="0" w:color="auto"/>
        <w:bottom w:val="none" w:sz="0" w:space="0" w:color="auto"/>
        <w:right w:val="none" w:sz="0" w:space="0" w:color="auto"/>
      </w:divBdr>
    </w:div>
    <w:div w:id="2101833154">
      <w:bodyDiv w:val="1"/>
      <w:marLeft w:val="0"/>
      <w:marRight w:val="0"/>
      <w:marTop w:val="0"/>
      <w:marBottom w:val="0"/>
      <w:divBdr>
        <w:top w:val="none" w:sz="0" w:space="0" w:color="auto"/>
        <w:left w:val="none" w:sz="0" w:space="0" w:color="auto"/>
        <w:bottom w:val="none" w:sz="0" w:space="0" w:color="auto"/>
        <w:right w:val="none" w:sz="0" w:space="0" w:color="auto"/>
      </w:divBdr>
    </w:div>
    <w:div w:id="2102143866">
      <w:bodyDiv w:val="1"/>
      <w:marLeft w:val="0"/>
      <w:marRight w:val="0"/>
      <w:marTop w:val="0"/>
      <w:marBottom w:val="0"/>
      <w:divBdr>
        <w:top w:val="none" w:sz="0" w:space="0" w:color="auto"/>
        <w:left w:val="none" w:sz="0" w:space="0" w:color="auto"/>
        <w:bottom w:val="none" w:sz="0" w:space="0" w:color="auto"/>
        <w:right w:val="none" w:sz="0" w:space="0" w:color="auto"/>
      </w:divBdr>
      <w:divsChild>
        <w:div w:id="162479729">
          <w:marLeft w:val="0"/>
          <w:marRight w:val="-225"/>
          <w:marTop w:val="150"/>
          <w:marBottom w:val="0"/>
          <w:divBdr>
            <w:top w:val="none" w:sz="0" w:space="0" w:color="auto"/>
            <w:left w:val="none" w:sz="0" w:space="0" w:color="auto"/>
            <w:bottom w:val="none" w:sz="0" w:space="0" w:color="auto"/>
            <w:right w:val="none" w:sz="0" w:space="0" w:color="auto"/>
          </w:divBdr>
        </w:div>
        <w:div w:id="634143622">
          <w:marLeft w:val="0"/>
          <w:marRight w:val="-225"/>
          <w:marTop w:val="150"/>
          <w:marBottom w:val="0"/>
          <w:divBdr>
            <w:top w:val="none" w:sz="0" w:space="0" w:color="auto"/>
            <w:left w:val="none" w:sz="0" w:space="0" w:color="auto"/>
            <w:bottom w:val="none" w:sz="0" w:space="0" w:color="auto"/>
            <w:right w:val="none" w:sz="0" w:space="0" w:color="auto"/>
          </w:divBdr>
        </w:div>
        <w:div w:id="1964574984">
          <w:marLeft w:val="0"/>
          <w:marRight w:val="-225"/>
          <w:marTop w:val="150"/>
          <w:marBottom w:val="0"/>
          <w:divBdr>
            <w:top w:val="none" w:sz="0" w:space="0" w:color="auto"/>
            <w:left w:val="none" w:sz="0" w:space="0" w:color="auto"/>
            <w:bottom w:val="none" w:sz="0" w:space="0" w:color="auto"/>
            <w:right w:val="none" w:sz="0" w:space="0" w:color="auto"/>
          </w:divBdr>
          <w:divsChild>
            <w:div w:id="1121801652">
              <w:marLeft w:val="0"/>
              <w:marRight w:val="0"/>
              <w:marTop w:val="0"/>
              <w:marBottom w:val="0"/>
              <w:divBdr>
                <w:top w:val="none" w:sz="0" w:space="0" w:color="auto"/>
                <w:left w:val="none" w:sz="0" w:space="0" w:color="auto"/>
                <w:bottom w:val="none" w:sz="0" w:space="0" w:color="auto"/>
                <w:right w:val="none" w:sz="0" w:space="0" w:color="auto"/>
              </w:divBdr>
              <w:divsChild>
                <w:div w:id="17616274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993824303">
          <w:marLeft w:val="0"/>
          <w:marRight w:val="-225"/>
          <w:marTop w:val="0"/>
          <w:marBottom w:val="0"/>
          <w:divBdr>
            <w:top w:val="none" w:sz="0" w:space="0" w:color="auto"/>
            <w:left w:val="none" w:sz="0" w:space="0" w:color="auto"/>
            <w:bottom w:val="none" w:sz="0" w:space="0" w:color="auto"/>
            <w:right w:val="none" w:sz="0" w:space="0" w:color="auto"/>
          </w:divBdr>
        </w:div>
      </w:divsChild>
    </w:div>
    <w:div w:id="2102681712">
      <w:bodyDiv w:val="1"/>
      <w:marLeft w:val="0"/>
      <w:marRight w:val="0"/>
      <w:marTop w:val="0"/>
      <w:marBottom w:val="0"/>
      <w:divBdr>
        <w:top w:val="none" w:sz="0" w:space="0" w:color="auto"/>
        <w:left w:val="none" w:sz="0" w:space="0" w:color="auto"/>
        <w:bottom w:val="none" w:sz="0" w:space="0" w:color="auto"/>
        <w:right w:val="none" w:sz="0" w:space="0" w:color="auto"/>
      </w:divBdr>
    </w:div>
    <w:div w:id="2103257980">
      <w:bodyDiv w:val="1"/>
      <w:marLeft w:val="0"/>
      <w:marRight w:val="0"/>
      <w:marTop w:val="0"/>
      <w:marBottom w:val="0"/>
      <w:divBdr>
        <w:top w:val="none" w:sz="0" w:space="0" w:color="auto"/>
        <w:left w:val="none" w:sz="0" w:space="0" w:color="auto"/>
        <w:bottom w:val="none" w:sz="0" w:space="0" w:color="auto"/>
        <w:right w:val="none" w:sz="0" w:space="0" w:color="auto"/>
      </w:divBdr>
    </w:div>
    <w:div w:id="2105372643">
      <w:bodyDiv w:val="1"/>
      <w:marLeft w:val="0"/>
      <w:marRight w:val="0"/>
      <w:marTop w:val="0"/>
      <w:marBottom w:val="0"/>
      <w:divBdr>
        <w:top w:val="none" w:sz="0" w:space="0" w:color="auto"/>
        <w:left w:val="none" w:sz="0" w:space="0" w:color="auto"/>
        <w:bottom w:val="none" w:sz="0" w:space="0" w:color="auto"/>
        <w:right w:val="none" w:sz="0" w:space="0" w:color="auto"/>
      </w:divBdr>
    </w:div>
    <w:div w:id="2105490111">
      <w:bodyDiv w:val="1"/>
      <w:marLeft w:val="0"/>
      <w:marRight w:val="0"/>
      <w:marTop w:val="0"/>
      <w:marBottom w:val="0"/>
      <w:divBdr>
        <w:top w:val="none" w:sz="0" w:space="0" w:color="auto"/>
        <w:left w:val="none" w:sz="0" w:space="0" w:color="auto"/>
        <w:bottom w:val="none" w:sz="0" w:space="0" w:color="auto"/>
        <w:right w:val="none" w:sz="0" w:space="0" w:color="auto"/>
      </w:divBdr>
    </w:div>
    <w:div w:id="2105957261">
      <w:bodyDiv w:val="1"/>
      <w:marLeft w:val="0"/>
      <w:marRight w:val="0"/>
      <w:marTop w:val="0"/>
      <w:marBottom w:val="0"/>
      <w:divBdr>
        <w:top w:val="none" w:sz="0" w:space="0" w:color="auto"/>
        <w:left w:val="none" w:sz="0" w:space="0" w:color="auto"/>
        <w:bottom w:val="none" w:sz="0" w:space="0" w:color="auto"/>
        <w:right w:val="none" w:sz="0" w:space="0" w:color="auto"/>
      </w:divBdr>
    </w:div>
    <w:div w:id="2106341376">
      <w:bodyDiv w:val="1"/>
      <w:marLeft w:val="0"/>
      <w:marRight w:val="0"/>
      <w:marTop w:val="0"/>
      <w:marBottom w:val="0"/>
      <w:divBdr>
        <w:top w:val="none" w:sz="0" w:space="0" w:color="auto"/>
        <w:left w:val="none" w:sz="0" w:space="0" w:color="auto"/>
        <w:bottom w:val="none" w:sz="0" w:space="0" w:color="auto"/>
        <w:right w:val="none" w:sz="0" w:space="0" w:color="auto"/>
      </w:divBdr>
    </w:div>
    <w:div w:id="2106875935">
      <w:bodyDiv w:val="1"/>
      <w:marLeft w:val="0"/>
      <w:marRight w:val="0"/>
      <w:marTop w:val="0"/>
      <w:marBottom w:val="0"/>
      <w:divBdr>
        <w:top w:val="none" w:sz="0" w:space="0" w:color="auto"/>
        <w:left w:val="none" w:sz="0" w:space="0" w:color="auto"/>
        <w:bottom w:val="none" w:sz="0" w:space="0" w:color="auto"/>
        <w:right w:val="none" w:sz="0" w:space="0" w:color="auto"/>
      </w:divBdr>
    </w:div>
    <w:div w:id="2107655530">
      <w:bodyDiv w:val="1"/>
      <w:marLeft w:val="0"/>
      <w:marRight w:val="0"/>
      <w:marTop w:val="0"/>
      <w:marBottom w:val="0"/>
      <w:divBdr>
        <w:top w:val="none" w:sz="0" w:space="0" w:color="auto"/>
        <w:left w:val="none" w:sz="0" w:space="0" w:color="auto"/>
        <w:bottom w:val="none" w:sz="0" w:space="0" w:color="auto"/>
        <w:right w:val="none" w:sz="0" w:space="0" w:color="auto"/>
      </w:divBdr>
    </w:div>
    <w:div w:id="2107915921">
      <w:bodyDiv w:val="1"/>
      <w:marLeft w:val="0"/>
      <w:marRight w:val="0"/>
      <w:marTop w:val="0"/>
      <w:marBottom w:val="0"/>
      <w:divBdr>
        <w:top w:val="none" w:sz="0" w:space="0" w:color="auto"/>
        <w:left w:val="none" w:sz="0" w:space="0" w:color="auto"/>
        <w:bottom w:val="none" w:sz="0" w:space="0" w:color="auto"/>
        <w:right w:val="none" w:sz="0" w:space="0" w:color="auto"/>
      </w:divBdr>
    </w:div>
    <w:div w:id="2108454093">
      <w:bodyDiv w:val="1"/>
      <w:marLeft w:val="0"/>
      <w:marRight w:val="0"/>
      <w:marTop w:val="0"/>
      <w:marBottom w:val="0"/>
      <w:divBdr>
        <w:top w:val="none" w:sz="0" w:space="0" w:color="auto"/>
        <w:left w:val="none" w:sz="0" w:space="0" w:color="auto"/>
        <w:bottom w:val="none" w:sz="0" w:space="0" w:color="auto"/>
        <w:right w:val="none" w:sz="0" w:space="0" w:color="auto"/>
      </w:divBdr>
    </w:div>
    <w:div w:id="2108649657">
      <w:bodyDiv w:val="1"/>
      <w:marLeft w:val="0"/>
      <w:marRight w:val="0"/>
      <w:marTop w:val="0"/>
      <w:marBottom w:val="0"/>
      <w:divBdr>
        <w:top w:val="none" w:sz="0" w:space="0" w:color="auto"/>
        <w:left w:val="none" w:sz="0" w:space="0" w:color="auto"/>
        <w:bottom w:val="none" w:sz="0" w:space="0" w:color="auto"/>
        <w:right w:val="none" w:sz="0" w:space="0" w:color="auto"/>
      </w:divBdr>
    </w:div>
    <w:div w:id="2109079900">
      <w:bodyDiv w:val="1"/>
      <w:marLeft w:val="0"/>
      <w:marRight w:val="0"/>
      <w:marTop w:val="0"/>
      <w:marBottom w:val="0"/>
      <w:divBdr>
        <w:top w:val="none" w:sz="0" w:space="0" w:color="auto"/>
        <w:left w:val="none" w:sz="0" w:space="0" w:color="auto"/>
        <w:bottom w:val="none" w:sz="0" w:space="0" w:color="auto"/>
        <w:right w:val="none" w:sz="0" w:space="0" w:color="auto"/>
      </w:divBdr>
    </w:div>
    <w:div w:id="2109157494">
      <w:bodyDiv w:val="1"/>
      <w:marLeft w:val="0"/>
      <w:marRight w:val="0"/>
      <w:marTop w:val="0"/>
      <w:marBottom w:val="0"/>
      <w:divBdr>
        <w:top w:val="none" w:sz="0" w:space="0" w:color="auto"/>
        <w:left w:val="none" w:sz="0" w:space="0" w:color="auto"/>
        <w:bottom w:val="none" w:sz="0" w:space="0" w:color="auto"/>
        <w:right w:val="none" w:sz="0" w:space="0" w:color="auto"/>
      </w:divBdr>
    </w:div>
    <w:div w:id="2109962261">
      <w:bodyDiv w:val="1"/>
      <w:marLeft w:val="0"/>
      <w:marRight w:val="0"/>
      <w:marTop w:val="0"/>
      <w:marBottom w:val="0"/>
      <w:divBdr>
        <w:top w:val="none" w:sz="0" w:space="0" w:color="auto"/>
        <w:left w:val="none" w:sz="0" w:space="0" w:color="auto"/>
        <w:bottom w:val="none" w:sz="0" w:space="0" w:color="auto"/>
        <w:right w:val="none" w:sz="0" w:space="0" w:color="auto"/>
      </w:divBdr>
    </w:div>
    <w:div w:id="2110468231">
      <w:bodyDiv w:val="1"/>
      <w:marLeft w:val="0"/>
      <w:marRight w:val="0"/>
      <w:marTop w:val="0"/>
      <w:marBottom w:val="0"/>
      <w:divBdr>
        <w:top w:val="none" w:sz="0" w:space="0" w:color="auto"/>
        <w:left w:val="none" w:sz="0" w:space="0" w:color="auto"/>
        <w:bottom w:val="none" w:sz="0" w:space="0" w:color="auto"/>
        <w:right w:val="none" w:sz="0" w:space="0" w:color="auto"/>
      </w:divBdr>
    </w:div>
    <w:div w:id="2111273888">
      <w:bodyDiv w:val="1"/>
      <w:marLeft w:val="0"/>
      <w:marRight w:val="0"/>
      <w:marTop w:val="0"/>
      <w:marBottom w:val="0"/>
      <w:divBdr>
        <w:top w:val="none" w:sz="0" w:space="0" w:color="auto"/>
        <w:left w:val="none" w:sz="0" w:space="0" w:color="auto"/>
        <w:bottom w:val="none" w:sz="0" w:space="0" w:color="auto"/>
        <w:right w:val="none" w:sz="0" w:space="0" w:color="auto"/>
      </w:divBdr>
    </w:div>
    <w:div w:id="2111854510">
      <w:bodyDiv w:val="1"/>
      <w:marLeft w:val="0"/>
      <w:marRight w:val="0"/>
      <w:marTop w:val="0"/>
      <w:marBottom w:val="0"/>
      <w:divBdr>
        <w:top w:val="none" w:sz="0" w:space="0" w:color="auto"/>
        <w:left w:val="none" w:sz="0" w:space="0" w:color="auto"/>
        <w:bottom w:val="none" w:sz="0" w:space="0" w:color="auto"/>
        <w:right w:val="none" w:sz="0" w:space="0" w:color="auto"/>
      </w:divBdr>
    </w:div>
    <w:div w:id="2112507011">
      <w:bodyDiv w:val="1"/>
      <w:marLeft w:val="0"/>
      <w:marRight w:val="0"/>
      <w:marTop w:val="0"/>
      <w:marBottom w:val="0"/>
      <w:divBdr>
        <w:top w:val="none" w:sz="0" w:space="0" w:color="auto"/>
        <w:left w:val="none" w:sz="0" w:space="0" w:color="auto"/>
        <w:bottom w:val="none" w:sz="0" w:space="0" w:color="auto"/>
        <w:right w:val="none" w:sz="0" w:space="0" w:color="auto"/>
      </w:divBdr>
    </w:div>
    <w:div w:id="2113235457">
      <w:bodyDiv w:val="1"/>
      <w:marLeft w:val="0"/>
      <w:marRight w:val="0"/>
      <w:marTop w:val="0"/>
      <w:marBottom w:val="0"/>
      <w:divBdr>
        <w:top w:val="none" w:sz="0" w:space="0" w:color="auto"/>
        <w:left w:val="none" w:sz="0" w:space="0" w:color="auto"/>
        <w:bottom w:val="none" w:sz="0" w:space="0" w:color="auto"/>
        <w:right w:val="none" w:sz="0" w:space="0" w:color="auto"/>
      </w:divBdr>
    </w:div>
    <w:div w:id="2113278434">
      <w:bodyDiv w:val="1"/>
      <w:marLeft w:val="0"/>
      <w:marRight w:val="0"/>
      <w:marTop w:val="0"/>
      <w:marBottom w:val="0"/>
      <w:divBdr>
        <w:top w:val="none" w:sz="0" w:space="0" w:color="auto"/>
        <w:left w:val="none" w:sz="0" w:space="0" w:color="auto"/>
        <w:bottom w:val="none" w:sz="0" w:space="0" w:color="auto"/>
        <w:right w:val="none" w:sz="0" w:space="0" w:color="auto"/>
      </w:divBdr>
    </w:div>
    <w:div w:id="2113359527">
      <w:bodyDiv w:val="1"/>
      <w:marLeft w:val="0"/>
      <w:marRight w:val="0"/>
      <w:marTop w:val="0"/>
      <w:marBottom w:val="0"/>
      <w:divBdr>
        <w:top w:val="none" w:sz="0" w:space="0" w:color="auto"/>
        <w:left w:val="none" w:sz="0" w:space="0" w:color="auto"/>
        <w:bottom w:val="none" w:sz="0" w:space="0" w:color="auto"/>
        <w:right w:val="none" w:sz="0" w:space="0" w:color="auto"/>
      </w:divBdr>
    </w:div>
    <w:div w:id="2113695441">
      <w:bodyDiv w:val="1"/>
      <w:marLeft w:val="0"/>
      <w:marRight w:val="0"/>
      <w:marTop w:val="0"/>
      <w:marBottom w:val="0"/>
      <w:divBdr>
        <w:top w:val="none" w:sz="0" w:space="0" w:color="auto"/>
        <w:left w:val="none" w:sz="0" w:space="0" w:color="auto"/>
        <w:bottom w:val="none" w:sz="0" w:space="0" w:color="auto"/>
        <w:right w:val="none" w:sz="0" w:space="0" w:color="auto"/>
      </w:divBdr>
    </w:div>
    <w:div w:id="2114745268">
      <w:bodyDiv w:val="1"/>
      <w:marLeft w:val="0"/>
      <w:marRight w:val="0"/>
      <w:marTop w:val="0"/>
      <w:marBottom w:val="0"/>
      <w:divBdr>
        <w:top w:val="none" w:sz="0" w:space="0" w:color="auto"/>
        <w:left w:val="none" w:sz="0" w:space="0" w:color="auto"/>
        <w:bottom w:val="none" w:sz="0" w:space="0" w:color="auto"/>
        <w:right w:val="none" w:sz="0" w:space="0" w:color="auto"/>
      </w:divBdr>
    </w:div>
    <w:div w:id="2115129205">
      <w:bodyDiv w:val="1"/>
      <w:marLeft w:val="0"/>
      <w:marRight w:val="0"/>
      <w:marTop w:val="0"/>
      <w:marBottom w:val="0"/>
      <w:divBdr>
        <w:top w:val="none" w:sz="0" w:space="0" w:color="auto"/>
        <w:left w:val="none" w:sz="0" w:space="0" w:color="auto"/>
        <w:bottom w:val="none" w:sz="0" w:space="0" w:color="auto"/>
        <w:right w:val="none" w:sz="0" w:space="0" w:color="auto"/>
      </w:divBdr>
    </w:div>
    <w:div w:id="2115830241">
      <w:bodyDiv w:val="1"/>
      <w:marLeft w:val="0"/>
      <w:marRight w:val="0"/>
      <w:marTop w:val="0"/>
      <w:marBottom w:val="0"/>
      <w:divBdr>
        <w:top w:val="none" w:sz="0" w:space="0" w:color="auto"/>
        <w:left w:val="none" w:sz="0" w:space="0" w:color="auto"/>
        <w:bottom w:val="none" w:sz="0" w:space="0" w:color="auto"/>
        <w:right w:val="none" w:sz="0" w:space="0" w:color="auto"/>
      </w:divBdr>
    </w:div>
    <w:div w:id="2115979953">
      <w:bodyDiv w:val="1"/>
      <w:marLeft w:val="0"/>
      <w:marRight w:val="0"/>
      <w:marTop w:val="0"/>
      <w:marBottom w:val="0"/>
      <w:divBdr>
        <w:top w:val="none" w:sz="0" w:space="0" w:color="auto"/>
        <w:left w:val="none" w:sz="0" w:space="0" w:color="auto"/>
        <w:bottom w:val="none" w:sz="0" w:space="0" w:color="auto"/>
        <w:right w:val="none" w:sz="0" w:space="0" w:color="auto"/>
      </w:divBdr>
    </w:div>
    <w:div w:id="2116249119">
      <w:bodyDiv w:val="1"/>
      <w:marLeft w:val="0"/>
      <w:marRight w:val="0"/>
      <w:marTop w:val="0"/>
      <w:marBottom w:val="0"/>
      <w:divBdr>
        <w:top w:val="none" w:sz="0" w:space="0" w:color="auto"/>
        <w:left w:val="none" w:sz="0" w:space="0" w:color="auto"/>
        <w:bottom w:val="none" w:sz="0" w:space="0" w:color="auto"/>
        <w:right w:val="none" w:sz="0" w:space="0" w:color="auto"/>
      </w:divBdr>
    </w:div>
    <w:div w:id="2118061950">
      <w:bodyDiv w:val="1"/>
      <w:marLeft w:val="0"/>
      <w:marRight w:val="0"/>
      <w:marTop w:val="0"/>
      <w:marBottom w:val="0"/>
      <w:divBdr>
        <w:top w:val="none" w:sz="0" w:space="0" w:color="auto"/>
        <w:left w:val="none" w:sz="0" w:space="0" w:color="auto"/>
        <w:bottom w:val="none" w:sz="0" w:space="0" w:color="auto"/>
        <w:right w:val="none" w:sz="0" w:space="0" w:color="auto"/>
      </w:divBdr>
    </w:div>
    <w:div w:id="2118602902">
      <w:bodyDiv w:val="1"/>
      <w:marLeft w:val="0"/>
      <w:marRight w:val="0"/>
      <w:marTop w:val="0"/>
      <w:marBottom w:val="0"/>
      <w:divBdr>
        <w:top w:val="none" w:sz="0" w:space="0" w:color="auto"/>
        <w:left w:val="none" w:sz="0" w:space="0" w:color="auto"/>
        <w:bottom w:val="none" w:sz="0" w:space="0" w:color="auto"/>
        <w:right w:val="none" w:sz="0" w:space="0" w:color="auto"/>
      </w:divBdr>
    </w:div>
    <w:div w:id="2118674313">
      <w:bodyDiv w:val="1"/>
      <w:marLeft w:val="0"/>
      <w:marRight w:val="0"/>
      <w:marTop w:val="0"/>
      <w:marBottom w:val="0"/>
      <w:divBdr>
        <w:top w:val="none" w:sz="0" w:space="0" w:color="auto"/>
        <w:left w:val="none" w:sz="0" w:space="0" w:color="auto"/>
        <w:bottom w:val="none" w:sz="0" w:space="0" w:color="auto"/>
        <w:right w:val="none" w:sz="0" w:space="0" w:color="auto"/>
      </w:divBdr>
    </w:div>
    <w:div w:id="2118788255">
      <w:bodyDiv w:val="1"/>
      <w:marLeft w:val="0"/>
      <w:marRight w:val="0"/>
      <w:marTop w:val="0"/>
      <w:marBottom w:val="0"/>
      <w:divBdr>
        <w:top w:val="none" w:sz="0" w:space="0" w:color="auto"/>
        <w:left w:val="none" w:sz="0" w:space="0" w:color="auto"/>
        <w:bottom w:val="none" w:sz="0" w:space="0" w:color="auto"/>
        <w:right w:val="none" w:sz="0" w:space="0" w:color="auto"/>
      </w:divBdr>
    </w:div>
    <w:div w:id="2120105880">
      <w:bodyDiv w:val="1"/>
      <w:marLeft w:val="0"/>
      <w:marRight w:val="0"/>
      <w:marTop w:val="0"/>
      <w:marBottom w:val="0"/>
      <w:divBdr>
        <w:top w:val="none" w:sz="0" w:space="0" w:color="auto"/>
        <w:left w:val="none" w:sz="0" w:space="0" w:color="auto"/>
        <w:bottom w:val="none" w:sz="0" w:space="0" w:color="auto"/>
        <w:right w:val="none" w:sz="0" w:space="0" w:color="auto"/>
      </w:divBdr>
    </w:div>
    <w:div w:id="2120641257">
      <w:bodyDiv w:val="1"/>
      <w:marLeft w:val="0"/>
      <w:marRight w:val="0"/>
      <w:marTop w:val="0"/>
      <w:marBottom w:val="0"/>
      <w:divBdr>
        <w:top w:val="none" w:sz="0" w:space="0" w:color="auto"/>
        <w:left w:val="none" w:sz="0" w:space="0" w:color="auto"/>
        <w:bottom w:val="none" w:sz="0" w:space="0" w:color="auto"/>
        <w:right w:val="none" w:sz="0" w:space="0" w:color="auto"/>
      </w:divBdr>
    </w:div>
    <w:div w:id="2120876773">
      <w:bodyDiv w:val="1"/>
      <w:marLeft w:val="0"/>
      <w:marRight w:val="0"/>
      <w:marTop w:val="0"/>
      <w:marBottom w:val="0"/>
      <w:divBdr>
        <w:top w:val="none" w:sz="0" w:space="0" w:color="auto"/>
        <w:left w:val="none" w:sz="0" w:space="0" w:color="auto"/>
        <w:bottom w:val="none" w:sz="0" w:space="0" w:color="auto"/>
        <w:right w:val="none" w:sz="0" w:space="0" w:color="auto"/>
      </w:divBdr>
    </w:div>
    <w:div w:id="2121100362">
      <w:bodyDiv w:val="1"/>
      <w:marLeft w:val="0"/>
      <w:marRight w:val="0"/>
      <w:marTop w:val="0"/>
      <w:marBottom w:val="0"/>
      <w:divBdr>
        <w:top w:val="none" w:sz="0" w:space="0" w:color="auto"/>
        <w:left w:val="none" w:sz="0" w:space="0" w:color="auto"/>
        <w:bottom w:val="none" w:sz="0" w:space="0" w:color="auto"/>
        <w:right w:val="none" w:sz="0" w:space="0" w:color="auto"/>
      </w:divBdr>
    </w:div>
    <w:div w:id="2122263491">
      <w:bodyDiv w:val="1"/>
      <w:marLeft w:val="0"/>
      <w:marRight w:val="0"/>
      <w:marTop w:val="0"/>
      <w:marBottom w:val="0"/>
      <w:divBdr>
        <w:top w:val="none" w:sz="0" w:space="0" w:color="auto"/>
        <w:left w:val="none" w:sz="0" w:space="0" w:color="auto"/>
        <w:bottom w:val="none" w:sz="0" w:space="0" w:color="auto"/>
        <w:right w:val="none" w:sz="0" w:space="0" w:color="auto"/>
      </w:divBdr>
    </w:div>
    <w:div w:id="2123528174">
      <w:bodyDiv w:val="1"/>
      <w:marLeft w:val="0"/>
      <w:marRight w:val="0"/>
      <w:marTop w:val="0"/>
      <w:marBottom w:val="0"/>
      <w:divBdr>
        <w:top w:val="none" w:sz="0" w:space="0" w:color="auto"/>
        <w:left w:val="none" w:sz="0" w:space="0" w:color="auto"/>
        <w:bottom w:val="none" w:sz="0" w:space="0" w:color="auto"/>
        <w:right w:val="none" w:sz="0" w:space="0" w:color="auto"/>
      </w:divBdr>
    </w:div>
    <w:div w:id="2123960609">
      <w:bodyDiv w:val="1"/>
      <w:marLeft w:val="0"/>
      <w:marRight w:val="0"/>
      <w:marTop w:val="0"/>
      <w:marBottom w:val="0"/>
      <w:divBdr>
        <w:top w:val="none" w:sz="0" w:space="0" w:color="auto"/>
        <w:left w:val="none" w:sz="0" w:space="0" w:color="auto"/>
        <w:bottom w:val="none" w:sz="0" w:space="0" w:color="auto"/>
        <w:right w:val="none" w:sz="0" w:space="0" w:color="auto"/>
      </w:divBdr>
    </w:div>
    <w:div w:id="2126073956">
      <w:bodyDiv w:val="1"/>
      <w:marLeft w:val="0"/>
      <w:marRight w:val="0"/>
      <w:marTop w:val="0"/>
      <w:marBottom w:val="0"/>
      <w:divBdr>
        <w:top w:val="none" w:sz="0" w:space="0" w:color="auto"/>
        <w:left w:val="none" w:sz="0" w:space="0" w:color="auto"/>
        <w:bottom w:val="none" w:sz="0" w:space="0" w:color="auto"/>
        <w:right w:val="none" w:sz="0" w:space="0" w:color="auto"/>
      </w:divBdr>
    </w:div>
    <w:div w:id="2126610097">
      <w:bodyDiv w:val="1"/>
      <w:marLeft w:val="0"/>
      <w:marRight w:val="0"/>
      <w:marTop w:val="0"/>
      <w:marBottom w:val="0"/>
      <w:divBdr>
        <w:top w:val="none" w:sz="0" w:space="0" w:color="auto"/>
        <w:left w:val="none" w:sz="0" w:space="0" w:color="auto"/>
        <w:bottom w:val="none" w:sz="0" w:space="0" w:color="auto"/>
        <w:right w:val="none" w:sz="0" w:space="0" w:color="auto"/>
      </w:divBdr>
    </w:div>
    <w:div w:id="2126728037">
      <w:bodyDiv w:val="1"/>
      <w:marLeft w:val="0"/>
      <w:marRight w:val="0"/>
      <w:marTop w:val="0"/>
      <w:marBottom w:val="0"/>
      <w:divBdr>
        <w:top w:val="none" w:sz="0" w:space="0" w:color="auto"/>
        <w:left w:val="none" w:sz="0" w:space="0" w:color="auto"/>
        <w:bottom w:val="none" w:sz="0" w:space="0" w:color="auto"/>
        <w:right w:val="none" w:sz="0" w:space="0" w:color="auto"/>
      </w:divBdr>
    </w:div>
    <w:div w:id="2126993827">
      <w:bodyDiv w:val="1"/>
      <w:marLeft w:val="0"/>
      <w:marRight w:val="0"/>
      <w:marTop w:val="0"/>
      <w:marBottom w:val="0"/>
      <w:divBdr>
        <w:top w:val="none" w:sz="0" w:space="0" w:color="auto"/>
        <w:left w:val="none" w:sz="0" w:space="0" w:color="auto"/>
        <w:bottom w:val="none" w:sz="0" w:space="0" w:color="auto"/>
        <w:right w:val="none" w:sz="0" w:space="0" w:color="auto"/>
      </w:divBdr>
    </w:div>
    <w:div w:id="2127264572">
      <w:bodyDiv w:val="1"/>
      <w:marLeft w:val="0"/>
      <w:marRight w:val="0"/>
      <w:marTop w:val="0"/>
      <w:marBottom w:val="0"/>
      <w:divBdr>
        <w:top w:val="none" w:sz="0" w:space="0" w:color="auto"/>
        <w:left w:val="none" w:sz="0" w:space="0" w:color="auto"/>
        <w:bottom w:val="none" w:sz="0" w:space="0" w:color="auto"/>
        <w:right w:val="none" w:sz="0" w:space="0" w:color="auto"/>
      </w:divBdr>
    </w:div>
    <w:div w:id="2127699504">
      <w:bodyDiv w:val="1"/>
      <w:marLeft w:val="0"/>
      <w:marRight w:val="0"/>
      <w:marTop w:val="0"/>
      <w:marBottom w:val="0"/>
      <w:divBdr>
        <w:top w:val="none" w:sz="0" w:space="0" w:color="auto"/>
        <w:left w:val="none" w:sz="0" w:space="0" w:color="auto"/>
        <w:bottom w:val="none" w:sz="0" w:space="0" w:color="auto"/>
        <w:right w:val="none" w:sz="0" w:space="0" w:color="auto"/>
      </w:divBdr>
    </w:div>
    <w:div w:id="2128112532">
      <w:bodyDiv w:val="1"/>
      <w:marLeft w:val="0"/>
      <w:marRight w:val="0"/>
      <w:marTop w:val="0"/>
      <w:marBottom w:val="0"/>
      <w:divBdr>
        <w:top w:val="none" w:sz="0" w:space="0" w:color="auto"/>
        <w:left w:val="none" w:sz="0" w:space="0" w:color="auto"/>
        <w:bottom w:val="none" w:sz="0" w:space="0" w:color="auto"/>
        <w:right w:val="none" w:sz="0" w:space="0" w:color="auto"/>
      </w:divBdr>
    </w:div>
    <w:div w:id="2129010574">
      <w:bodyDiv w:val="1"/>
      <w:marLeft w:val="0"/>
      <w:marRight w:val="0"/>
      <w:marTop w:val="0"/>
      <w:marBottom w:val="0"/>
      <w:divBdr>
        <w:top w:val="none" w:sz="0" w:space="0" w:color="auto"/>
        <w:left w:val="none" w:sz="0" w:space="0" w:color="auto"/>
        <w:bottom w:val="none" w:sz="0" w:space="0" w:color="auto"/>
        <w:right w:val="none" w:sz="0" w:space="0" w:color="auto"/>
      </w:divBdr>
    </w:div>
    <w:div w:id="2129200669">
      <w:bodyDiv w:val="1"/>
      <w:marLeft w:val="0"/>
      <w:marRight w:val="0"/>
      <w:marTop w:val="0"/>
      <w:marBottom w:val="0"/>
      <w:divBdr>
        <w:top w:val="none" w:sz="0" w:space="0" w:color="auto"/>
        <w:left w:val="none" w:sz="0" w:space="0" w:color="auto"/>
        <w:bottom w:val="none" w:sz="0" w:space="0" w:color="auto"/>
        <w:right w:val="none" w:sz="0" w:space="0" w:color="auto"/>
      </w:divBdr>
    </w:div>
    <w:div w:id="2129542790">
      <w:bodyDiv w:val="1"/>
      <w:marLeft w:val="0"/>
      <w:marRight w:val="0"/>
      <w:marTop w:val="0"/>
      <w:marBottom w:val="0"/>
      <w:divBdr>
        <w:top w:val="none" w:sz="0" w:space="0" w:color="auto"/>
        <w:left w:val="none" w:sz="0" w:space="0" w:color="auto"/>
        <w:bottom w:val="none" w:sz="0" w:space="0" w:color="auto"/>
        <w:right w:val="none" w:sz="0" w:space="0" w:color="auto"/>
      </w:divBdr>
    </w:div>
    <w:div w:id="2129817247">
      <w:bodyDiv w:val="1"/>
      <w:marLeft w:val="0"/>
      <w:marRight w:val="0"/>
      <w:marTop w:val="0"/>
      <w:marBottom w:val="0"/>
      <w:divBdr>
        <w:top w:val="none" w:sz="0" w:space="0" w:color="auto"/>
        <w:left w:val="none" w:sz="0" w:space="0" w:color="auto"/>
        <w:bottom w:val="none" w:sz="0" w:space="0" w:color="auto"/>
        <w:right w:val="none" w:sz="0" w:space="0" w:color="auto"/>
      </w:divBdr>
    </w:div>
    <w:div w:id="2130390220">
      <w:bodyDiv w:val="1"/>
      <w:marLeft w:val="0"/>
      <w:marRight w:val="0"/>
      <w:marTop w:val="0"/>
      <w:marBottom w:val="0"/>
      <w:divBdr>
        <w:top w:val="none" w:sz="0" w:space="0" w:color="auto"/>
        <w:left w:val="none" w:sz="0" w:space="0" w:color="auto"/>
        <w:bottom w:val="none" w:sz="0" w:space="0" w:color="auto"/>
        <w:right w:val="none" w:sz="0" w:space="0" w:color="auto"/>
      </w:divBdr>
    </w:div>
    <w:div w:id="2130663903">
      <w:bodyDiv w:val="1"/>
      <w:marLeft w:val="0"/>
      <w:marRight w:val="0"/>
      <w:marTop w:val="0"/>
      <w:marBottom w:val="0"/>
      <w:divBdr>
        <w:top w:val="none" w:sz="0" w:space="0" w:color="auto"/>
        <w:left w:val="none" w:sz="0" w:space="0" w:color="auto"/>
        <w:bottom w:val="none" w:sz="0" w:space="0" w:color="auto"/>
        <w:right w:val="none" w:sz="0" w:space="0" w:color="auto"/>
      </w:divBdr>
    </w:div>
    <w:div w:id="2131128320">
      <w:bodyDiv w:val="1"/>
      <w:marLeft w:val="0"/>
      <w:marRight w:val="0"/>
      <w:marTop w:val="0"/>
      <w:marBottom w:val="0"/>
      <w:divBdr>
        <w:top w:val="none" w:sz="0" w:space="0" w:color="auto"/>
        <w:left w:val="none" w:sz="0" w:space="0" w:color="auto"/>
        <w:bottom w:val="none" w:sz="0" w:space="0" w:color="auto"/>
        <w:right w:val="none" w:sz="0" w:space="0" w:color="auto"/>
      </w:divBdr>
    </w:div>
    <w:div w:id="2131778548">
      <w:bodyDiv w:val="1"/>
      <w:marLeft w:val="0"/>
      <w:marRight w:val="0"/>
      <w:marTop w:val="0"/>
      <w:marBottom w:val="0"/>
      <w:divBdr>
        <w:top w:val="none" w:sz="0" w:space="0" w:color="auto"/>
        <w:left w:val="none" w:sz="0" w:space="0" w:color="auto"/>
        <w:bottom w:val="none" w:sz="0" w:space="0" w:color="auto"/>
        <w:right w:val="none" w:sz="0" w:space="0" w:color="auto"/>
      </w:divBdr>
    </w:div>
    <w:div w:id="2132017331">
      <w:bodyDiv w:val="1"/>
      <w:marLeft w:val="0"/>
      <w:marRight w:val="0"/>
      <w:marTop w:val="0"/>
      <w:marBottom w:val="0"/>
      <w:divBdr>
        <w:top w:val="none" w:sz="0" w:space="0" w:color="auto"/>
        <w:left w:val="none" w:sz="0" w:space="0" w:color="auto"/>
        <w:bottom w:val="none" w:sz="0" w:space="0" w:color="auto"/>
        <w:right w:val="none" w:sz="0" w:space="0" w:color="auto"/>
      </w:divBdr>
    </w:div>
    <w:div w:id="2132285099">
      <w:bodyDiv w:val="1"/>
      <w:marLeft w:val="0"/>
      <w:marRight w:val="0"/>
      <w:marTop w:val="0"/>
      <w:marBottom w:val="0"/>
      <w:divBdr>
        <w:top w:val="none" w:sz="0" w:space="0" w:color="auto"/>
        <w:left w:val="none" w:sz="0" w:space="0" w:color="auto"/>
        <w:bottom w:val="none" w:sz="0" w:space="0" w:color="auto"/>
        <w:right w:val="none" w:sz="0" w:space="0" w:color="auto"/>
      </w:divBdr>
    </w:div>
    <w:div w:id="2134059021">
      <w:bodyDiv w:val="1"/>
      <w:marLeft w:val="0"/>
      <w:marRight w:val="0"/>
      <w:marTop w:val="0"/>
      <w:marBottom w:val="0"/>
      <w:divBdr>
        <w:top w:val="none" w:sz="0" w:space="0" w:color="auto"/>
        <w:left w:val="none" w:sz="0" w:space="0" w:color="auto"/>
        <w:bottom w:val="none" w:sz="0" w:space="0" w:color="auto"/>
        <w:right w:val="none" w:sz="0" w:space="0" w:color="auto"/>
      </w:divBdr>
      <w:divsChild>
        <w:div w:id="903763033">
          <w:marLeft w:val="547"/>
          <w:marRight w:val="0"/>
          <w:marTop w:val="115"/>
          <w:marBottom w:val="0"/>
          <w:divBdr>
            <w:top w:val="none" w:sz="0" w:space="0" w:color="auto"/>
            <w:left w:val="none" w:sz="0" w:space="0" w:color="auto"/>
            <w:bottom w:val="none" w:sz="0" w:space="0" w:color="auto"/>
            <w:right w:val="none" w:sz="0" w:space="0" w:color="auto"/>
          </w:divBdr>
        </w:div>
      </w:divsChild>
    </w:div>
    <w:div w:id="2134981729">
      <w:bodyDiv w:val="1"/>
      <w:marLeft w:val="0"/>
      <w:marRight w:val="0"/>
      <w:marTop w:val="0"/>
      <w:marBottom w:val="0"/>
      <w:divBdr>
        <w:top w:val="none" w:sz="0" w:space="0" w:color="auto"/>
        <w:left w:val="none" w:sz="0" w:space="0" w:color="auto"/>
        <w:bottom w:val="none" w:sz="0" w:space="0" w:color="auto"/>
        <w:right w:val="none" w:sz="0" w:space="0" w:color="auto"/>
      </w:divBdr>
    </w:div>
    <w:div w:id="2135362580">
      <w:bodyDiv w:val="1"/>
      <w:marLeft w:val="0"/>
      <w:marRight w:val="0"/>
      <w:marTop w:val="0"/>
      <w:marBottom w:val="0"/>
      <w:divBdr>
        <w:top w:val="none" w:sz="0" w:space="0" w:color="auto"/>
        <w:left w:val="none" w:sz="0" w:space="0" w:color="auto"/>
        <w:bottom w:val="none" w:sz="0" w:space="0" w:color="auto"/>
        <w:right w:val="none" w:sz="0" w:space="0" w:color="auto"/>
      </w:divBdr>
    </w:div>
    <w:div w:id="2135365861">
      <w:bodyDiv w:val="1"/>
      <w:marLeft w:val="0"/>
      <w:marRight w:val="0"/>
      <w:marTop w:val="0"/>
      <w:marBottom w:val="0"/>
      <w:divBdr>
        <w:top w:val="none" w:sz="0" w:space="0" w:color="auto"/>
        <w:left w:val="none" w:sz="0" w:space="0" w:color="auto"/>
        <w:bottom w:val="none" w:sz="0" w:space="0" w:color="auto"/>
        <w:right w:val="none" w:sz="0" w:space="0" w:color="auto"/>
      </w:divBdr>
    </w:div>
    <w:div w:id="2137286608">
      <w:bodyDiv w:val="1"/>
      <w:marLeft w:val="0"/>
      <w:marRight w:val="0"/>
      <w:marTop w:val="0"/>
      <w:marBottom w:val="0"/>
      <w:divBdr>
        <w:top w:val="none" w:sz="0" w:space="0" w:color="auto"/>
        <w:left w:val="none" w:sz="0" w:space="0" w:color="auto"/>
        <w:bottom w:val="none" w:sz="0" w:space="0" w:color="auto"/>
        <w:right w:val="none" w:sz="0" w:space="0" w:color="auto"/>
      </w:divBdr>
    </w:div>
    <w:div w:id="2137866129">
      <w:bodyDiv w:val="1"/>
      <w:marLeft w:val="0"/>
      <w:marRight w:val="0"/>
      <w:marTop w:val="0"/>
      <w:marBottom w:val="0"/>
      <w:divBdr>
        <w:top w:val="none" w:sz="0" w:space="0" w:color="auto"/>
        <w:left w:val="none" w:sz="0" w:space="0" w:color="auto"/>
        <w:bottom w:val="none" w:sz="0" w:space="0" w:color="auto"/>
        <w:right w:val="none" w:sz="0" w:space="0" w:color="auto"/>
      </w:divBdr>
    </w:div>
    <w:div w:id="2137987469">
      <w:bodyDiv w:val="1"/>
      <w:marLeft w:val="0"/>
      <w:marRight w:val="0"/>
      <w:marTop w:val="0"/>
      <w:marBottom w:val="0"/>
      <w:divBdr>
        <w:top w:val="none" w:sz="0" w:space="0" w:color="auto"/>
        <w:left w:val="none" w:sz="0" w:space="0" w:color="auto"/>
        <w:bottom w:val="none" w:sz="0" w:space="0" w:color="auto"/>
        <w:right w:val="none" w:sz="0" w:space="0" w:color="auto"/>
      </w:divBdr>
    </w:div>
    <w:div w:id="2138522947">
      <w:bodyDiv w:val="1"/>
      <w:marLeft w:val="0"/>
      <w:marRight w:val="0"/>
      <w:marTop w:val="0"/>
      <w:marBottom w:val="0"/>
      <w:divBdr>
        <w:top w:val="none" w:sz="0" w:space="0" w:color="auto"/>
        <w:left w:val="none" w:sz="0" w:space="0" w:color="auto"/>
        <w:bottom w:val="none" w:sz="0" w:space="0" w:color="auto"/>
        <w:right w:val="none" w:sz="0" w:space="0" w:color="auto"/>
      </w:divBdr>
    </w:div>
    <w:div w:id="2138713422">
      <w:bodyDiv w:val="1"/>
      <w:marLeft w:val="0"/>
      <w:marRight w:val="0"/>
      <w:marTop w:val="0"/>
      <w:marBottom w:val="0"/>
      <w:divBdr>
        <w:top w:val="none" w:sz="0" w:space="0" w:color="auto"/>
        <w:left w:val="none" w:sz="0" w:space="0" w:color="auto"/>
        <w:bottom w:val="none" w:sz="0" w:space="0" w:color="auto"/>
        <w:right w:val="none" w:sz="0" w:space="0" w:color="auto"/>
      </w:divBdr>
    </w:div>
    <w:div w:id="2138910350">
      <w:bodyDiv w:val="1"/>
      <w:marLeft w:val="0"/>
      <w:marRight w:val="0"/>
      <w:marTop w:val="0"/>
      <w:marBottom w:val="0"/>
      <w:divBdr>
        <w:top w:val="none" w:sz="0" w:space="0" w:color="auto"/>
        <w:left w:val="none" w:sz="0" w:space="0" w:color="auto"/>
        <w:bottom w:val="none" w:sz="0" w:space="0" w:color="auto"/>
        <w:right w:val="none" w:sz="0" w:space="0" w:color="auto"/>
      </w:divBdr>
    </w:div>
    <w:div w:id="2139100916">
      <w:bodyDiv w:val="1"/>
      <w:marLeft w:val="0"/>
      <w:marRight w:val="0"/>
      <w:marTop w:val="0"/>
      <w:marBottom w:val="0"/>
      <w:divBdr>
        <w:top w:val="none" w:sz="0" w:space="0" w:color="auto"/>
        <w:left w:val="none" w:sz="0" w:space="0" w:color="auto"/>
        <w:bottom w:val="none" w:sz="0" w:space="0" w:color="auto"/>
        <w:right w:val="none" w:sz="0" w:space="0" w:color="auto"/>
      </w:divBdr>
    </w:div>
    <w:div w:id="2139301322">
      <w:bodyDiv w:val="1"/>
      <w:marLeft w:val="0"/>
      <w:marRight w:val="0"/>
      <w:marTop w:val="0"/>
      <w:marBottom w:val="0"/>
      <w:divBdr>
        <w:top w:val="none" w:sz="0" w:space="0" w:color="auto"/>
        <w:left w:val="none" w:sz="0" w:space="0" w:color="auto"/>
        <w:bottom w:val="none" w:sz="0" w:space="0" w:color="auto"/>
        <w:right w:val="none" w:sz="0" w:space="0" w:color="auto"/>
      </w:divBdr>
    </w:div>
    <w:div w:id="2140029475">
      <w:bodyDiv w:val="1"/>
      <w:marLeft w:val="0"/>
      <w:marRight w:val="0"/>
      <w:marTop w:val="0"/>
      <w:marBottom w:val="0"/>
      <w:divBdr>
        <w:top w:val="none" w:sz="0" w:space="0" w:color="auto"/>
        <w:left w:val="none" w:sz="0" w:space="0" w:color="auto"/>
        <w:bottom w:val="none" w:sz="0" w:space="0" w:color="auto"/>
        <w:right w:val="none" w:sz="0" w:space="0" w:color="auto"/>
      </w:divBdr>
    </w:div>
    <w:div w:id="2140487510">
      <w:bodyDiv w:val="1"/>
      <w:marLeft w:val="0"/>
      <w:marRight w:val="0"/>
      <w:marTop w:val="0"/>
      <w:marBottom w:val="0"/>
      <w:divBdr>
        <w:top w:val="none" w:sz="0" w:space="0" w:color="auto"/>
        <w:left w:val="none" w:sz="0" w:space="0" w:color="auto"/>
        <w:bottom w:val="none" w:sz="0" w:space="0" w:color="auto"/>
        <w:right w:val="none" w:sz="0" w:space="0" w:color="auto"/>
      </w:divBdr>
    </w:div>
    <w:div w:id="2140996398">
      <w:bodyDiv w:val="1"/>
      <w:marLeft w:val="0"/>
      <w:marRight w:val="0"/>
      <w:marTop w:val="0"/>
      <w:marBottom w:val="0"/>
      <w:divBdr>
        <w:top w:val="none" w:sz="0" w:space="0" w:color="auto"/>
        <w:left w:val="none" w:sz="0" w:space="0" w:color="auto"/>
        <w:bottom w:val="none" w:sz="0" w:space="0" w:color="auto"/>
        <w:right w:val="none" w:sz="0" w:space="0" w:color="auto"/>
      </w:divBdr>
    </w:div>
    <w:div w:id="2141067119">
      <w:bodyDiv w:val="1"/>
      <w:marLeft w:val="0"/>
      <w:marRight w:val="0"/>
      <w:marTop w:val="0"/>
      <w:marBottom w:val="0"/>
      <w:divBdr>
        <w:top w:val="none" w:sz="0" w:space="0" w:color="auto"/>
        <w:left w:val="none" w:sz="0" w:space="0" w:color="auto"/>
        <w:bottom w:val="none" w:sz="0" w:space="0" w:color="auto"/>
        <w:right w:val="none" w:sz="0" w:space="0" w:color="auto"/>
      </w:divBdr>
    </w:div>
    <w:div w:id="2141611336">
      <w:bodyDiv w:val="1"/>
      <w:marLeft w:val="0"/>
      <w:marRight w:val="0"/>
      <w:marTop w:val="0"/>
      <w:marBottom w:val="0"/>
      <w:divBdr>
        <w:top w:val="none" w:sz="0" w:space="0" w:color="auto"/>
        <w:left w:val="none" w:sz="0" w:space="0" w:color="auto"/>
        <w:bottom w:val="none" w:sz="0" w:space="0" w:color="auto"/>
        <w:right w:val="none" w:sz="0" w:space="0" w:color="auto"/>
      </w:divBdr>
    </w:div>
    <w:div w:id="2141873306">
      <w:bodyDiv w:val="1"/>
      <w:marLeft w:val="0"/>
      <w:marRight w:val="0"/>
      <w:marTop w:val="0"/>
      <w:marBottom w:val="0"/>
      <w:divBdr>
        <w:top w:val="none" w:sz="0" w:space="0" w:color="auto"/>
        <w:left w:val="none" w:sz="0" w:space="0" w:color="auto"/>
        <w:bottom w:val="none" w:sz="0" w:space="0" w:color="auto"/>
        <w:right w:val="none" w:sz="0" w:space="0" w:color="auto"/>
      </w:divBdr>
    </w:div>
    <w:div w:id="2142261297">
      <w:bodyDiv w:val="1"/>
      <w:marLeft w:val="0"/>
      <w:marRight w:val="0"/>
      <w:marTop w:val="0"/>
      <w:marBottom w:val="0"/>
      <w:divBdr>
        <w:top w:val="none" w:sz="0" w:space="0" w:color="auto"/>
        <w:left w:val="none" w:sz="0" w:space="0" w:color="auto"/>
        <w:bottom w:val="none" w:sz="0" w:space="0" w:color="auto"/>
        <w:right w:val="none" w:sz="0" w:space="0" w:color="auto"/>
      </w:divBdr>
    </w:div>
    <w:div w:id="2143691378">
      <w:bodyDiv w:val="1"/>
      <w:marLeft w:val="0"/>
      <w:marRight w:val="0"/>
      <w:marTop w:val="0"/>
      <w:marBottom w:val="0"/>
      <w:divBdr>
        <w:top w:val="none" w:sz="0" w:space="0" w:color="auto"/>
        <w:left w:val="none" w:sz="0" w:space="0" w:color="auto"/>
        <w:bottom w:val="none" w:sz="0" w:space="0" w:color="auto"/>
        <w:right w:val="none" w:sz="0" w:space="0" w:color="auto"/>
      </w:divBdr>
    </w:div>
    <w:div w:id="2144232503">
      <w:bodyDiv w:val="1"/>
      <w:marLeft w:val="0"/>
      <w:marRight w:val="0"/>
      <w:marTop w:val="0"/>
      <w:marBottom w:val="0"/>
      <w:divBdr>
        <w:top w:val="none" w:sz="0" w:space="0" w:color="auto"/>
        <w:left w:val="none" w:sz="0" w:space="0" w:color="auto"/>
        <w:bottom w:val="none" w:sz="0" w:space="0" w:color="auto"/>
        <w:right w:val="none" w:sz="0" w:space="0" w:color="auto"/>
      </w:divBdr>
    </w:div>
    <w:div w:id="2144736634">
      <w:bodyDiv w:val="1"/>
      <w:marLeft w:val="0"/>
      <w:marRight w:val="0"/>
      <w:marTop w:val="0"/>
      <w:marBottom w:val="0"/>
      <w:divBdr>
        <w:top w:val="none" w:sz="0" w:space="0" w:color="auto"/>
        <w:left w:val="none" w:sz="0" w:space="0" w:color="auto"/>
        <w:bottom w:val="none" w:sz="0" w:space="0" w:color="auto"/>
        <w:right w:val="none" w:sz="0" w:space="0" w:color="auto"/>
      </w:divBdr>
    </w:div>
    <w:div w:id="2146435304">
      <w:bodyDiv w:val="1"/>
      <w:marLeft w:val="0"/>
      <w:marRight w:val="0"/>
      <w:marTop w:val="0"/>
      <w:marBottom w:val="0"/>
      <w:divBdr>
        <w:top w:val="none" w:sz="0" w:space="0" w:color="auto"/>
        <w:left w:val="none" w:sz="0" w:space="0" w:color="auto"/>
        <w:bottom w:val="none" w:sz="0" w:space="0" w:color="auto"/>
        <w:right w:val="none" w:sz="0" w:space="0" w:color="auto"/>
      </w:divBdr>
    </w:div>
    <w:div w:id="2146894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abitas.org.uk/nimars/pnathusiisd.htm" TargetMode="External"/><Relationship Id="rId117" Type="http://schemas.openxmlformats.org/officeDocument/2006/relationships/image" Target="media/image67.emf"/><Relationship Id="rId21" Type="http://schemas.openxmlformats.org/officeDocument/2006/relationships/header" Target="header3.xml"/><Relationship Id="rId42" Type="http://schemas.openxmlformats.org/officeDocument/2006/relationships/hyperlink" Target="https://naturalresources.wales/permits-and-permissions/protected-species-licensing/european-protected-species-licensing/bat-licensing/?lang=en" TargetMode="External"/><Relationship Id="rId47" Type="http://schemas.openxmlformats.org/officeDocument/2006/relationships/hyperlink" Target="mailto:LICENSING@nature.scot" TargetMode="External"/><Relationship Id="rId63" Type="http://schemas.openxmlformats.org/officeDocument/2006/relationships/image" Target="media/image14.png"/><Relationship Id="rId68" Type="http://schemas.openxmlformats.org/officeDocument/2006/relationships/image" Target="media/image19.jpg"/><Relationship Id="rId84" Type="http://schemas.openxmlformats.org/officeDocument/2006/relationships/image" Target="media/image35.jpg"/><Relationship Id="rId89" Type="http://schemas.openxmlformats.org/officeDocument/2006/relationships/image" Target="media/image40.jpeg"/><Relationship Id="rId112" Type="http://schemas.openxmlformats.org/officeDocument/2006/relationships/image" Target="media/image62.jpeg"/><Relationship Id="rId16" Type="http://schemas.openxmlformats.org/officeDocument/2006/relationships/hyperlink" Target="http://www.habitas.org.uk/nimars/mmystacinussd.htm" TargetMode="External"/><Relationship Id="rId107" Type="http://schemas.openxmlformats.org/officeDocument/2006/relationships/image" Target="media/image58.jpg"/><Relationship Id="rId11" Type="http://schemas.openxmlformats.org/officeDocument/2006/relationships/image" Target="media/image1.png"/><Relationship Id="rId32" Type="http://schemas.openxmlformats.org/officeDocument/2006/relationships/image" Target="media/image2.png"/><Relationship Id="rId37" Type="http://schemas.openxmlformats.org/officeDocument/2006/relationships/hyperlink" Target="https://www.legislation.gov.uk/uksi/1994/2716/contents/made" TargetMode="External"/><Relationship Id="rId53" Type="http://schemas.openxmlformats.org/officeDocument/2006/relationships/image" Target="cid:7bee3f39-fb14-45a6-a4d7-ffcc147fbdbe@winuk.mail" TargetMode="External"/><Relationship Id="rId58" Type="http://schemas.openxmlformats.org/officeDocument/2006/relationships/image" Target="media/image9.png"/><Relationship Id="rId74" Type="http://schemas.openxmlformats.org/officeDocument/2006/relationships/image" Target="media/image25.png"/><Relationship Id="rId79" Type="http://schemas.openxmlformats.org/officeDocument/2006/relationships/image" Target="media/image30.emf"/><Relationship Id="rId102" Type="http://schemas.openxmlformats.org/officeDocument/2006/relationships/image" Target="media/image53.jpg"/><Relationship Id="rId123" Type="http://schemas.openxmlformats.org/officeDocument/2006/relationships/glossaryDocument" Target="glossary/document.xml"/><Relationship Id="rId5" Type="http://schemas.openxmlformats.org/officeDocument/2006/relationships/numbering" Target="numbering.xml"/><Relationship Id="rId90" Type="http://schemas.openxmlformats.org/officeDocument/2006/relationships/image" Target="media/image41.jpeg"/><Relationship Id="rId95" Type="http://schemas.openxmlformats.org/officeDocument/2006/relationships/image" Target="media/image46.JPG"/><Relationship Id="rId22" Type="http://schemas.openxmlformats.org/officeDocument/2006/relationships/hyperlink" Target="http://www.habitas.org.uk/nimars/mdaubentonisd.htm" TargetMode="External"/><Relationship Id="rId27" Type="http://schemas.openxmlformats.org/officeDocument/2006/relationships/header" Target="header4.xml"/><Relationship Id="rId43" Type="http://schemas.openxmlformats.org/officeDocument/2006/relationships/hyperlink" Target="https://www.daera-ni.gov.uk/articles/wildlife-licensing" TargetMode="External"/><Relationship Id="rId48" Type="http://schemas.openxmlformats.org/officeDocument/2006/relationships/hyperlink" Target="https://www.wildlifecrimeni.org/" TargetMode="External"/><Relationship Id="rId64" Type="http://schemas.openxmlformats.org/officeDocument/2006/relationships/image" Target="media/image15.png"/><Relationship Id="rId69" Type="http://schemas.openxmlformats.org/officeDocument/2006/relationships/image" Target="media/image20.jpg"/><Relationship Id="rId113" Type="http://schemas.openxmlformats.org/officeDocument/2006/relationships/image" Target="media/image63.png"/><Relationship Id="rId118" Type="http://schemas.openxmlformats.org/officeDocument/2006/relationships/image" Target="media/image68.jpeg"/><Relationship Id="rId80" Type="http://schemas.openxmlformats.org/officeDocument/2006/relationships/image" Target="media/image31.emf"/><Relationship Id="rId85" Type="http://schemas.openxmlformats.org/officeDocument/2006/relationships/image" Target="media/image36.jpg"/><Relationship Id="rId12" Type="http://schemas.openxmlformats.org/officeDocument/2006/relationships/footer" Target="footer1.xml"/><Relationship Id="rId17" Type="http://schemas.openxmlformats.org/officeDocument/2006/relationships/hyperlink" Target="http://www.habitas.org.uk/nimars/pnathusiisd.htm" TargetMode="External"/><Relationship Id="rId33" Type="http://schemas.openxmlformats.org/officeDocument/2006/relationships/hyperlink" Target="http://www.worcestershire.gov.uk/news/article/1890/the_first_bat_highway_in_the_uk_to_light_up_in_worcestershire" TargetMode="External"/><Relationship Id="rId38" Type="http://schemas.openxmlformats.org/officeDocument/2006/relationships/hyperlink" Target="https://www.legislation.gov.uk/sdsi/2019/9780111041062" TargetMode="External"/><Relationship Id="rId59" Type="http://schemas.openxmlformats.org/officeDocument/2006/relationships/image" Target="media/image10.png"/><Relationship Id="rId103" Type="http://schemas.openxmlformats.org/officeDocument/2006/relationships/image" Target="media/image54.jpeg"/><Relationship Id="rId108" Type="http://schemas.openxmlformats.org/officeDocument/2006/relationships/image" Target="media/image59.jpg"/><Relationship Id="rId124" Type="http://schemas.openxmlformats.org/officeDocument/2006/relationships/theme" Target="theme/theme1.xml"/><Relationship Id="rId54" Type="http://schemas.openxmlformats.org/officeDocument/2006/relationships/image" Target="media/image5.png"/><Relationship Id="rId70" Type="http://schemas.openxmlformats.org/officeDocument/2006/relationships/image" Target="media/image21.jpg"/><Relationship Id="rId75" Type="http://schemas.openxmlformats.org/officeDocument/2006/relationships/image" Target="media/image26.jpg"/><Relationship Id="rId91" Type="http://schemas.openxmlformats.org/officeDocument/2006/relationships/image" Target="media/image42.jpeg"/><Relationship Id="rId96"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habitas.org.uk/nimars/mnattererisd.htm" TargetMode="External"/><Relationship Id="rId28" Type="http://schemas.openxmlformats.org/officeDocument/2006/relationships/footer" Target="footer3.xml"/><Relationship Id="rId49" Type="http://schemas.openxmlformats.org/officeDocument/2006/relationships/header" Target="header5.xml"/><Relationship Id="rId114" Type="http://schemas.openxmlformats.org/officeDocument/2006/relationships/image" Target="media/image64.emf"/><Relationship Id="rId119" Type="http://schemas.openxmlformats.org/officeDocument/2006/relationships/header" Target="header7.xml"/><Relationship Id="rId44" Type="http://schemas.openxmlformats.org/officeDocument/2006/relationships/hyperlink" Target="http://www.gov.uk/guidance/enforcement-laws-advice-on-protecting-the-natural-environment-in-england" TargetMode="External"/><Relationship Id="rId60" Type="http://schemas.openxmlformats.org/officeDocument/2006/relationships/image" Target="media/image11.png"/><Relationship Id="rId65" Type="http://schemas.openxmlformats.org/officeDocument/2006/relationships/image" Target="media/image16.jpeg"/><Relationship Id="rId81" Type="http://schemas.openxmlformats.org/officeDocument/2006/relationships/image" Target="media/image32.emf"/><Relationship Id="rId86" Type="http://schemas.openxmlformats.org/officeDocument/2006/relationships/image" Target="media/image37.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habitas.org.uk/nimars/mdaubentonisd.htm" TargetMode="External"/><Relationship Id="rId18" Type="http://schemas.openxmlformats.org/officeDocument/2006/relationships/header" Target="header1.xml"/><Relationship Id="rId39" Type="http://schemas.openxmlformats.org/officeDocument/2006/relationships/hyperlink" Target="https://www.legislation.gov.uk/nisr/1995/380/regulation/34/made" TargetMode="External"/><Relationship Id="rId109" Type="http://schemas.openxmlformats.org/officeDocument/2006/relationships/image" Target="media/image60.jpg"/><Relationship Id="rId34" Type="http://schemas.openxmlformats.org/officeDocument/2006/relationships/hyperlink" Target="http://ec.europa.eu/environment/nature/legislation/habitatsdirective/index_en.htm" TargetMode="External"/><Relationship Id="rId50" Type="http://schemas.openxmlformats.org/officeDocument/2006/relationships/header" Target="header6.xml"/><Relationship Id="rId55" Type="http://schemas.openxmlformats.org/officeDocument/2006/relationships/image" Target="media/image6.png"/><Relationship Id="rId76" Type="http://schemas.openxmlformats.org/officeDocument/2006/relationships/image" Target="media/image27.jpg"/><Relationship Id="rId97" Type="http://schemas.openxmlformats.org/officeDocument/2006/relationships/image" Target="media/image48.jpg"/><Relationship Id="rId104" Type="http://schemas.openxmlformats.org/officeDocument/2006/relationships/image" Target="media/image55.jpeg"/><Relationship Id="rId120"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image" Target="media/image22.jpeg"/><Relationship Id="rId92" Type="http://schemas.openxmlformats.org/officeDocument/2006/relationships/image" Target="media/image43.jpg"/><Relationship Id="rId2" Type="http://schemas.openxmlformats.org/officeDocument/2006/relationships/customXml" Target="../customXml/item2.xml"/><Relationship Id="rId29" Type="http://schemas.openxmlformats.org/officeDocument/2006/relationships/hyperlink" Target="https://en.wikipedia.org/wiki/Heat" TargetMode="External"/><Relationship Id="rId24" Type="http://schemas.openxmlformats.org/officeDocument/2006/relationships/hyperlink" Target="http://www.habitas.org.uk/nimars/nleislerisd.htm" TargetMode="External"/><Relationship Id="rId40" Type="http://schemas.openxmlformats.org/officeDocument/2006/relationships/hyperlink" Target="http://www.gov.uk/government/collections/bat-licences" TargetMode="External"/><Relationship Id="rId45" Type="http://schemas.openxmlformats.org/officeDocument/2006/relationships/hyperlink" Target="mailto:speciesenforcement@naturalengland.org,uk" TargetMode="External"/><Relationship Id="rId66" Type="http://schemas.openxmlformats.org/officeDocument/2006/relationships/image" Target="media/image17.jpg"/><Relationship Id="rId87" Type="http://schemas.openxmlformats.org/officeDocument/2006/relationships/image" Target="media/image38.jpeg"/><Relationship Id="rId110" Type="http://schemas.openxmlformats.org/officeDocument/2006/relationships/hyperlink" Target="https://issuu.com/suffolknaturalistssociety/docs/tsns49a" TargetMode="External"/><Relationship Id="rId115" Type="http://schemas.openxmlformats.org/officeDocument/2006/relationships/image" Target="media/image65.png"/><Relationship Id="rId61" Type="http://schemas.openxmlformats.org/officeDocument/2006/relationships/image" Target="media/image12.png"/><Relationship Id="rId82" Type="http://schemas.openxmlformats.org/officeDocument/2006/relationships/image" Target="media/image33.emf"/><Relationship Id="rId19" Type="http://schemas.openxmlformats.org/officeDocument/2006/relationships/footer" Target="footer2.xml"/><Relationship Id="rId14" Type="http://schemas.openxmlformats.org/officeDocument/2006/relationships/hyperlink" Target="http://www.habitas.org.uk/nimars/mnattererisd.htm" TargetMode="External"/><Relationship Id="rId30" Type="http://schemas.openxmlformats.org/officeDocument/2006/relationships/hyperlink" Target="https://en.wikipedia.org/wiki/Volume" TargetMode="External"/><Relationship Id="rId35" Type="http://schemas.openxmlformats.org/officeDocument/2006/relationships/hyperlink" Target="https://www.legislation.gov.uk/ukpga/1981/69" TargetMode="External"/><Relationship Id="rId56" Type="http://schemas.openxmlformats.org/officeDocument/2006/relationships/image" Target="media/image7.png"/><Relationship Id="rId77" Type="http://schemas.openxmlformats.org/officeDocument/2006/relationships/image" Target="media/image28.jpg"/><Relationship Id="rId100" Type="http://schemas.openxmlformats.org/officeDocument/2006/relationships/image" Target="media/image51.jpeg"/><Relationship Id="rId105" Type="http://schemas.openxmlformats.org/officeDocument/2006/relationships/image" Target="media/image56.jpg"/><Relationship Id="rId8" Type="http://schemas.openxmlformats.org/officeDocument/2006/relationships/webSettings" Target="webSettings.xml"/><Relationship Id="rId51" Type="http://schemas.openxmlformats.org/officeDocument/2006/relationships/image" Target="media/image3.png"/><Relationship Id="rId72" Type="http://schemas.openxmlformats.org/officeDocument/2006/relationships/image" Target="media/image23.jpeg"/><Relationship Id="rId93" Type="http://schemas.openxmlformats.org/officeDocument/2006/relationships/image" Target="media/image44.jpg"/><Relationship Id="rId98" Type="http://schemas.openxmlformats.org/officeDocument/2006/relationships/image" Target="media/image49.jpg"/><Relationship Id="rId121" Type="http://schemas.openxmlformats.org/officeDocument/2006/relationships/header" Target="header9.xml"/><Relationship Id="rId3" Type="http://schemas.openxmlformats.org/officeDocument/2006/relationships/customXml" Target="../customXml/item3.xml"/><Relationship Id="rId25" Type="http://schemas.openxmlformats.org/officeDocument/2006/relationships/hyperlink" Target="http://www.habitas.org.uk/nimars/mmystacinussd.htm" TargetMode="External"/><Relationship Id="rId46" Type="http://schemas.openxmlformats.org/officeDocument/2006/relationships/hyperlink" Target="mailto:trwyddedrhywogaeth@cyfoethnaturiolcymru.gov.uk" TargetMode="External"/><Relationship Id="rId67" Type="http://schemas.openxmlformats.org/officeDocument/2006/relationships/image" Target="media/image18.jpg"/><Relationship Id="rId116" Type="http://schemas.openxmlformats.org/officeDocument/2006/relationships/image" Target="media/image66.emf"/><Relationship Id="rId20" Type="http://schemas.openxmlformats.org/officeDocument/2006/relationships/header" Target="header2.xml"/><Relationship Id="rId41" Type="http://schemas.openxmlformats.org/officeDocument/2006/relationships/hyperlink" Target="https://www.nature.scot/professional-advice/safeguarding-protected-areas-and-species/licensing/species-licensing-z-guide/bats-and-licensing" TargetMode="External"/><Relationship Id="rId62" Type="http://schemas.openxmlformats.org/officeDocument/2006/relationships/image" Target="media/image13.png"/><Relationship Id="rId83" Type="http://schemas.openxmlformats.org/officeDocument/2006/relationships/image" Target="media/image34.emf"/><Relationship Id="rId88" Type="http://schemas.openxmlformats.org/officeDocument/2006/relationships/image" Target="media/image39.jpeg"/><Relationship Id="rId111" Type="http://schemas.openxmlformats.org/officeDocument/2006/relationships/image" Target="media/image61.jpg"/><Relationship Id="rId15" Type="http://schemas.openxmlformats.org/officeDocument/2006/relationships/hyperlink" Target="http://www.habitas.org.uk/nimars/nleislerisd.htm" TargetMode="External"/><Relationship Id="rId36" Type="http://schemas.openxmlformats.org/officeDocument/2006/relationships/hyperlink" Target="http://www.legislation.gov.uk/uksi/2017/1012/contents/made" TargetMode="External"/><Relationship Id="rId57" Type="http://schemas.openxmlformats.org/officeDocument/2006/relationships/image" Target="media/image8.png"/><Relationship Id="rId106" Type="http://schemas.openxmlformats.org/officeDocument/2006/relationships/image" Target="media/image57.jpeg"/><Relationship Id="rId10" Type="http://schemas.openxmlformats.org/officeDocument/2006/relationships/endnotes" Target="endnotes.xml"/><Relationship Id="rId31" Type="http://schemas.openxmlformats.org/officeDocument/2006/relationships/hyperlink" Target="https://en.wikipedia.org/wiki/Density" TargetMode="External"/><Relationship Id="rId52" Type="http://schemas.openxmlformats.org/officeDocument/2006/relationships/image" Target="media/image4.jpeg"/><Relationship Id="rId73" Type="http://schemas.openxmlformats.org/officeDocument/2006/relationships/image" Target="media/image24.jpg"/><Relationship Id="rId78" Type="http://schemas.openxmlformats.org/officeDocument/2006/relationships/image" Target="media/image29.jpg"/><Relationship Id="rId94" Type="http://schemas.openxmlformats.org/officeDocument/2006/relationships/image" Target="media/image45.JPG"/><Relationship Id="rId99" Type="http://schemas.openxmlformats.org/officeDocument/2006/relationships/image" Target="media/image50.jpg"/><Relationship Id="rId101" Type="http://schemas.openxmlformats.org/officeDocument/2006/relationships/image" Target="media/image52.jpeg"/><Relationship Id="rId122" Type="http://schemas.openxmlformats.org/officeDocument/2006/relationships/fontTable" Target="fontTable.xml"/></Relationships>
</file>

<file path=word/_rels/footnotes.xml.rels><?xml version="1.0" encoding="UTF-8" standalone="yes"?>
<Relationships xmlns="http://schemas.openxmlformats.org/package/2006/relationships"><Relationship Id="rId26" Type="http://schemas.openxmlformats.org/officeDocument/2006/relationships/hyperlink" Target="https://www.vwt.org.uk/projects-all/greater-and-lesser-horseshoe-bat-interaction" TargetMode="External"/><Relationship Id="rId21" Type="http://schemas.openxmlformats.org/officeDocument/2006/relationships/hyperlink" Target="https://www.bats.org.uk/our-work/buildings-planning-and-development/roost-replacement-and-enhancement/case-studies/avoidance-of-swarming-site-loss-during-restoration-works-at-cliveden" TargetMode="External"/><Relationship Id="rId34" Type="http://schemas.openxmlformats.org/officeDocument/2006/relationships/hyperlink" Target="https://www.conservationevidence.com/intervention/view/1024" TargetMode="External"/><Relationship Id="rId42" Type="http://schemas.openxmlformats.org/officeDocument/2006/relationships/hyperlink" Target="https://www.bats.org.uk/news/2019/10/blocking-potential-roost-features-in-trees-in-advance-of-clearance-felling-non-forestry" TargetMode="External"/><Relationship Id="rId47" Type="http://schemas.openxmlformats.org/officeDocument/2006/relationships/hyperlink" Target="https://www.ancienttreeforum.co.uk/ancient-trees/ancient-tree-sites-to-visit/veteran-tree-trails/hampstead-heath/i-chubb-path/" TargetMode="External"/><Relationship Id="rId50" Type="http://schemas.openxmlformats.org/officeDocument/2006/relationships/hyperlink" Target="https://www.bats.org.uk/our-work/buildings-planning-and-development/bats-and-churches" TargetMode="External"/><Relationship Id="rId55" Type="http://schemas.openxmlformats.org/officeDocument/2006/relationships/hyperlink" Target="https://www.nature.scot/sites/default/files/2018-01/Licence-guidance-Annex-II-Excluding-bats-from-buildings.pdf" TargetMode="External"/><Relationship Id="rId63" Type="http://schemas.openxmlformats.org/officeDocument/2006/relationships/hyperlink" Target="https://www.somerset.gov.uk/waste-planning-and-land/habitat-regulations-assessment/" TargetMode="External"/><Relationship Id="rId7" Type="http://schemas.openxmlformats.org/officeDocument/2006/relationships/hyperlink" Target="https://www.bats.org.uk/our-work/landscapes-for-bats/core-sustenance-zones" TargetMode="External"/><Relationship Id="rId2" Type="http://schemas.openxmlformats.org/officeDocument/2006/relationships/hyperlink" Target="http://jncc.defra.gov.uk/page-6387" TargetMode="External"/><Relationship Id="rId16" Type="http://schemas.openxmlformats.org/officeDocument/2006/relationships/hyperlink" Target="https://www.bats.org.uk/our-work/buildings-planning-and-development/roost-replacement-and-enhancement" TargetMode="External"/><Relationship Id="rId29" Type="http://schemas.openxmlformats.org/officeDocument/2006/relationships/hyperlink" Target="https://www.bats.org.uk/our-work/buildings-planning-and-development/roost-replacement-and-enhancement/case-studies/retrospective-measures-to-prevent-death-and-injury-to-bats-from-non-bitumen-coated-roofing-membranes" TargetMode="External"/><Relationship Id="rId11" Type="http://schemas.openxmlformats.org/officeDocument/2006/relationships/hyperlink" Target="https://elflaw.org/past-cases/bats-and-pine-martens/" TargetMode="External"/><Relationship Id="rId24" Type="http://schemas.openxmlformats.org/officeDocument/2006/relationships/hyperlink" Target="https://www.vwt.org.uk/wp-content/uploads/2015/04/morris-c-effect-of-grilles-at-bryanston-bat-roost.pdf" TargetMode="External"/><Relationship Id="rId32" Type="http://schemas.openxmlformats.org/officeDocument/2006/relationships/hyperlink" Target="https://www.conservationevidence.com/intervention/view/1024" TargetMode="External"/><Relationship Id="rId37" Type="http://schemas.openxmlformats.org/officeDocument/2006/relationships/hyperlink" Target="https://www.richardgreenecology.co.uk/successful-bat-mitigation/" TargetMode="External"/><Relationship Id="rId40" Type="http://schemas.openxmlformats.org/officeDocument/2006/relationships/hyperlink" Target="https://www.bats.org.uk/our-work/buildings-planning-and-development/roost-replacement-and-enhancement/case-studies/lesser-horseshoe-bat-night-roosts-forest-of-dean" TargetMode="External"/><Relationship Id="rId45" Type="http://schemas.openxmlformats.org/officeDocument/2006/relationships/hyperlink" Target="https://gbr01.safelinks.protection.outlook.com/?url=https%3A%2F%2Fyoutu.be%2F0dg_0kVNJQ4&amp;data=04%7C01%7CPaola.Reason%40biocensus.co.uk%7Ce1bc7cc48fc5489952c308d871a729eb%7C5ef3ea3b97df42ee9bd911ae7068b6f3%7C0%7C0%7C637384310257127516%7CUnknown%7CTWFpbGZsb3d8eyJWIjoiMC4wLjAwMDAiLCJQIjoiV2luMzIiLCJBTiI6Ik1haWwiLCJXVCI6Mn0%3D%7C1000&amp;sdata=ZHVFaJMVlXNrqnuwNHKPePymWEFUTfsD%2BZTS2IQtJ%2Bs%3D&amp;reserved=0" TargetMode="External"/><Relationship Id="rId53" Type="http://schemas.openxmlformats.org/officeDocument/2006/relationships/hyperlink" Target="http://www.kingfishersbridge.org/bat-cave.html" TargetMode="External"/><Relationship Id="rId58" Type="http://schemas.openxmlformats.org/officeDocument/2006/relationships/hyperlink" Target="https://www.gov.uk/government/publications/high-speed-rail-london-west-midlands-bill-register-of-undertakings-and-assurances" TargetMode="External"/><Relationship Id="rId5" Type="http://schemas.openxmlformats.org/officeDocument/2006/relationships/hyperlink" Target="https://www.gov.uk/guidance/construction-near-protected-areas-and-wildlife" TargetMode="External"/><Relationship Id="rId61" Type="http://schemas.openxmlformats.org/officeDocument/2006/relationships/hyperlink" Target="https://www.solar-eye.com/case-study-worcester-riverside/" TargetMode="External"/><Relationship Id="rId19" Type="http://schemas.openxmlformats.org/officeDocument/2006/relationships/hyperlink" Target="https://www.currentresults.com/Weather/United-Kingdom/temperature-october.php" TargetMode="External"/><Relationship Id="rId14" Type="http://schemas.openxmlformats.org/officeDocument/2006/relationships/hyperlink" Target="https://cdn.bats.org.uk/images/Comparing-BCT-and-CIEEM-mitigation-studies-FINAL-16.06.21.pdf?mtime=20210616101723&amp;focal=none" TargetMode="External"/><Relationship Id="rId22" Type="http://schemas.openxmlformats.org/officeDocument/2006/relationships/hyperlink" Target="https://www.eurobats.org/node/2563" TargetMode="External"/><Relationship Id="rId27" Type="http://schemas.openxmlformats.org/officeDocument/2006/relationships/hyperlink" Target="https://www.vwt.org.uk/wp-content/uploads/2017/02/The-Lesser-Horseshoe-Cool-Tower.pdf" TargetMode="External"/><Relationship Id="rId30" Type="http://schemas.openxmlformats.org/officeDocument/2006/relationships/hyperlink" Target="https://www.gov.uk/guidance/bat-roosts-use-of-chemical-pest-control-products-and-timber-treatments-in-or-near-them" TargetMode="External"/><Relationship Id="rId35" Type="http://schemas.openxmlformats.org/officeDocument/2006/relationships/hyperlink" Target="https://therevelator.org/bat-houses/" TargetMode="External"/><Relationship Id="rId43" Type="http://schemas.openxmlformats.org/officeDocument/2006/relationships/hyperlink" Target="https://gbr01.safelinks.protection.outlook.com/?url=https%3A%2F%2Fyoutu.be%2FJ-t6Rmehscg&amp;data=04%7C01%7CPaola.Reason%40biocensus.co.uk%7Ce1bc7cc48fc5489952c308d871a729eb%7C5ef3ea3b97df42ee9bd911ae7068b6f3%7C0%7C0%7C637384310257117520%7CUnknown%7CTWFpbGZsb3d8eyJWIjoiMC4wLjAwMDAiLCJQIjoiV2luMzIiLCJBTiI6Ik1haWwiLCJXVCI6Mn0%3D%7C1000&amp;sdata=z6TTHz2REGpd6RSyHTWqpdUPkiGssbdS70Q00E1JVsM%3D&amp;reserved=0" TargetMode="External"/><Relationship Id="rId48" Type="http://schemas.openxmlformats.org/officeDocument/2006/relationships/hyperlink" Target="http://copperheadconsulting.com/brandenbark/" TargetMode="External"/><Relationship Id="rId56" Type="http://schemas.openxmlformats.org/officeDocument/2006/relationships/hyperlink" Target="https://www.bats.org.uk/resources/guidance-for-professionals/bat-species-core-sustenance-zones-and-habitats-for-biodiversity-net-gain" TargetMode="External"/><Relationship Id="rId64" Type="http://schemas.openxmlformats.org/officeDocument/2006/relationships/hyperlink" Target="http://www.mammal.org.uk/science-research/ecostat" TargetMode="External"/><Relationship Id="rId8" Type="http://schemas.openxmlformats.org/officeDocument/2006/relationships/hyperlink" Target="https://jncc.gov.uk/our-work/uk-bap/" TargetMode="External"/><Relationship Id="rId51" Type="http://schemas.openxmlformats.org/officeDocument/2006/relationships/hyperlink" Target="https://www.bats.org.uk/our-work/buildings-planning-and-development/bats-and-churches/church-case-studies" TargetMode="External"/><Relationship Id="rId3" Type="http://schemas.openxmlformats.org/officeDocument/2006/relationships/hyperlink" Target="https://ec.europa.eu/environment/integration/research/newsalert/pdf/what_is_favourable_conservation_status_for_species_457na4_en.pdf" TargetMode="External"/><Relationship Id="rId12" Type="http://schemas.openxmlformats.org/officeDocument/2006/relationships/hyperlink" Target="https://www.bats.org.uk/our-work/landscapes-for-bats/core-sustenance-zones" TargetMode="External"/><Relationship Id="rId17" Type="http://schemas.openxmlformats.org/officeDocument/2006/relationships/hyperlink" Target="https://www.eurobats.org/sites/default/files/documents/pdf/Advisory_Committee/Doc.StC14-AC23.31-Report_Purpose-built_Roosts.pdf" TargetMode="External"/><Relationship Id="rId25" Type="http://schemas.openxmlformats.org/officeDocument/2006/relationships/hyperlink" Target="https://www.bats.org.uk/our-work/buildings-planning-and-development/roost-replacement-and-enhancement/case-studies/llwyn-celyn-abergavenny-2" TargetMode="External"/><Relationship Id="rId33" Type="http://schemas.openxmlformats.org/officeDocument/2006/relationships/hyperlink" Target="https://www.bats.org.uk/our-work/buildings-planning-and-development/roost-replacement-and-enhancement/partnerships" TargetMode="External"/><Relationship Id="rId38" Type="http://schemas.openxmlformats.org/officeDocument/2006/relationships/hyperlink" Target="https://www.batcon.org/files/RocketBoxPlans.pdf" TargetMode="External"/><Relationship Id="rId46" Type="http://schemas.openxmlformats.org/officeDocument/2006/relationships/hyperlink" Target="https://www.trees.org.uk/News-Blog/Latest-News/Dead-standing-trees-%E2%80%93-to-keep-or-not-to-keep" TargetMode="External"/><Relationship Id="rId59" Type="http://schemas.openxmlformats.org/officeDocument/2006/relationships/hyperlink" Target="https://www.theguardian.com/environment/2019/sep/01/worcester-led-lighting-help-bats-cross-road" TargetMode="External"/><Relationship Id="rId20" Type="http://schemas.openxmlformats.org/officeDocument/2006/relationships/hyperlink" Target="https://naturalresourceswales.gov.uk/permits-and-permissions/species-licensing/european-protected-species-licensing/do-i-need-a-european-protected-species-licence/?lang=en" TargetMode="External"/><Relationship Id="rId41" Type="http://schemas.openxmlformats.org/officeDocument/2006/relationships/hyperlink" Target="http://battreehabitatkey.co.uk/" TargetMode="External"/><Relationship Id="rId54" Type="http://schemas.openxmlformats.org/officeDocument/2006/relationships/hyperlink" Target="https://issuu.com/suffolknaturalistssociety/docs/tsns49a" TargetMode="External"/><Relationship Id="rId62" Type="http://schemas.openxmlformats.org/officeDocument/2006/relationships/hyperlink" Target="https://www.wiltshire.gov.uk/media/3928/Trowbridge-Bat-Mitigation-Strategy-SPD/pdf/whsap-trowbridge-bat-mitigation-strategy.pdf?m=637273390249630000" TargetMode="External"/><Relationship Id="rId1" Type="http://schemas.openxmlformats.org/officeDocument/2006/relationships/hyperlink" Target="https://www.bats.org.uk/our-work/landscapes-for-bats/bats-and-woodland/further-reading" TargetMode="External"/><Relationship Id="rId6" Type="http://schemas.openxmlformats.org/officeDocument/2006/relationships/hyperlink" Target="http://www.nwcu.police.uk" TargetMode="External"/><Relationship Id="rId15" Type="http://schemas.openxmlformats.org/officeDocument/2006/relationships/hyperlink" Target="https://www.conservationevidence.com/" TargetMode="External"/><Relationship Id="rId23" Type="http://schemas.openxmlformats.org/officeDocument/2006/relationships/hyperlink" Target="https://cdn.bats.org.uk/pdf/About%20Bats/Living_with_Bats.pdf?mtime=20181101151301&amp;focal=none" TargetMode="External"/><Relationship Id="rId28" Type="http://schemas.openxmlformats.org/officeDocument/2006/relationships/hyperlink" Target="https://www.bats.org.uk/our-work/buildings-planning-and-development/non-bitumen-coated-roofing-membranes" TargetMode="External"/><Relationship Id="rId36" Type="http://schemas.openxmlformats.org/officeDocument/2006/relationships/hyperlink" Target="https://www.batcon.org/about-bats/bat-houses/" TargetMode="External"/><Relationship Id="rId49" Type="http://schemas.openxmlformats.org/officeDocument/2006/relationships/hyperlink" Target="https://batsinchurches.org.uk/" TargetMode="External"/><Relationship Id="rId57" Type="http://schemas.openxmlformats.org/officeDocument/2006/relationships/hyperlink" Target="https://www.ancienttreeforum.org.uk/resources/ancient-trees-books-shop/" TargetMode="External"/><Relationship Id="rId10" Type="http://schemas.openxmlformats.org/officeDocument/2006/relationships/hyperlink" Target="https://www.bats.org.uk/about-bats/threats-to-bats/cat-attacks" TargetMode="External"/><Relationship Id="rId31" Type="http://schemas.openxmlformats.org/officeDocument/2006/relationships/hyperlink" Target="https://www.bats.org.uk/our-work/buildings-planning-and-development/roost-replacement-and-enhancement/case-studies/maintenance-of-bat-access-in-roof-voids-after-fire-door-installations-1" TargetMode="External"/><Relationship Id="rId44" Type="http://schemas.openxmlformats.org/officeDocument/2006/relationships/hyperlink" Target="https://gbr01.safelinks.protection.outlook.com/?url=https%3A%2F%2Fyoutu.be%2FvhGKF24UmpQ&amp;data=04%7C01%7CPaola.Reason%40biocensus.co.uk%7Ce1bc7cc48fc5489952c308d871a729eb%7C5ef3ea3b97df42ee9bd911ae7068b6f3%7C0%7C0%7C637384310257127516%7CUnknown%7CTWFpbGZsb3d8eyJWIjoiMC4wLjAwMDAiLCJQIjoiV2luMzIiLCJBTiI6Ik1haWwiLCJXVCI6Mn0%3D%7C1000&amp;sdata=P%2FXGv5aj%2BXeTJSZ4zBgnArZhdTj43DLfEsbCwmoppmc%3D&amp;reserved=0" TargetMode="External"/><Relationship Id="rId52" Type="http://schemas.openxmlformats.org/officeDocument/2006/relationships/hyperlink" Target="https://www.bats.org.uk/our-work/buildings-planning-and-development/roost-replacement-and-enhancement/case-studies/avoidance-of-swarming-site-loss-during-restoration-works-at-cliveden" TargetMode="External"/><Relationship Id="rId60" Type="http://schemas.openxmlformats.org/officeDocument/2006/relationships/hyperlink" Target="https://www.rijkswaterstaat.nl/wegen/wegbeheer/natuur-en-milieu/verbinden-natuurgebieden/vleermuisvriendelijke-verlichting/" TargetMode="External"/><Relationship Id="rId65" Type="http://schemas.openxmlformats.org/officeDocument/2006/relationships/hyperlink" Target="https://www.bsg-ecology.com/portfolio_page/landscove-holiday-park-devon-resolving-sac-issues-and-delivering-biodiversity-benefit-to-horseshoe-bats/" TargetMode="External"/><Relationship Id="rId4" Type="http://schemas.openxmlformats.org/officeDocument/2006/relationships/hyperlink" Target="https://www.gov.uk/government/consultations/wildlife-licensing-comment-on-new-policies-for-european-protected-species-licences" TargetMode="External"/><Relationship Id="rId9" Type="http://schemas.openxmlformats.org/officeDocument/2006/relationships/hyperlink" Target="https://magic.defra.gov.uk/" TargetMode="External"/><Relationship Id="rId13" Type="http://schemas.openxmlformats.org/officeDocument/2006/relationships/hyperlink" Target="https://cdn.bats.org.uk/pdf/Bat-Species-Core-Sustenance-Zones-and-Habitats-for-Biodiversity-Net-Gain.pdf?mtime=20200706162754&amp;focal=none" TargetMode="External"/><Relationship Id="rId18" Type="http://schemas.openxmlformats.org/officeDocument/2006/relationships/hyperlink" Target="https://historicengland.org.uk/advice/planning/consents/smc" TargetMode="External"/><Relationship Id="rId39" Type="http://schemas.openxmlformats.org/officeDocument/2006/relationships/hyperlink" Target="https://www.vwt.org.uk/wp-content/uploads/2015/04/lesser-horseshoe-night-roost-design.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General"/>
          <w:gallery w:val="placeholder"/>
        </w:category>
        <w:types>
          <w:type w:val="bbPlcHdr"/>
        </w:types>
        <w:behaviors>
          <w:behavior w:val="content"/>
        </w:behaviors>
        <w:guid w:val="{AC90A807-27E3-466F-8EF9-F5DDBCE865C5}"/>
      </w:docPartPr>
      <w:docPartBody>
        <w:p w:rsidR="005B3812" w:rsidRDefault="005B3812"/>
      </w:docPartBody>
    </w:docPart>
    <w:docPart>
      <w:docPartPr>
        <w:name w:val="0B2EAFF9D3864FC18E337C5DF42912FA"/>
        <w:category>
          <w:name w:val="General"/>
          <w:gallery w:val="placeholder"/>
        </w:category>
        <w:types>
          <w:type w:val="bbPlcHdr"/>
        </w:types>
        <w:behaviors>
          <w:behavior w:val="content"/>
        </w:behaviors>
        <w:guid w:val="{933D7D00-6F9A-4B52-9FC6-62AE0B7FC28A}"/>
      </w:docPartPr>
      <w:docPartBody>
        <w:p w:rsidR="003C0CC1" w:rsidRDefault="003C0CC1"/>
      </w:docPartBody>
    </w:docPart>
    <w:docPart>
      <w:docPartPr>
        <w:name w:val="75CD5344D3CF47748752C7A28B4FBC54"/>
        <w:category>
          <w:name w:val="General"/>
          <w:gallery w:val="placeholder"/>
        </w:category>
        <w:types>
          <w:type w:val="bbPlcHdr"/>
        </w:types>
        <w:behaviors>
          <w:behavior w:val="content"/>
        </w:behaviors>
        <w:guid w:val="{C5F2E32D-A9E8-4417-9408-E457F9CE7EDD}"/>
      </w:docPartPr>
      <w:docPartBody>
        <w:p w:rsidR="00E86F31" w:rsidRDefault="00E86F31"/>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utiger 45 Light">
    <w:altName w:val="Calibri"/>
    <w:charset w:val="00"/>
    <w:family w:val="swiss"/>
    <w:pitch w:val="variable"/>
    <w:sig w:usb0="00000003" w:usb1="00000000" w:usb2="00000000" w:usb3="00000000" w:csb0="00000001" w:csb1="00000000"/>
  </w:font>
  <w:font w:name="Goudy">
    <w:altName w:val="Cambria"/>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Univers 55">
    <w:altName w:val="Calibri"/>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5B3812"/>
    <w:rsid w:val="00083BD9"/>
    <w:rsid w:val="00174866"/>
    <w:rsid w:val="00220A02"/>
    <w:rsid w:val="002440A1"/>
    <w:rsid w:val="00290682"/>
    <w:rsid w:val="00290962"/>
    <w:rsid w:val="00372F4B"/>
    <w:rsid w:val="003A6997"/>
    <w:rsid w:val="003C0CC1"/>
    <w:rsid w:val="003D4D63"/>
    <w:rsid w:val="004270DB"/>
    <w:rsid w:val="004E59E5"/>
    <w:rsid w:val="005B3812"/>
    <w:rsid w:val="006E2DAA"/>
    <w:rsid w:val="007B5BB9"/>
    <w:rsid w:val="007C0B0C"/>
    <w:rsid w:val="00897296"/>
    <w:rsid w:val="008A2CC0"/>
    <w:rsid w:val="009D1BB9"/>
    <w:rsid w:val="00B14B90"/>
    <w:rsid w:val="00BF3907"/>
    <w:rsid w:val="00C46EEE"/>
    <w:rsid w:val="00D80542"/>
    <w:rsid w:val="00DE1687"/>
    <w:rsid w:val="00E07EA3"/>
    <w:rsid w:val="00E34398"/>
    <w:rsid w:val="00E86F31"/>
    <w:rsid w:val="00EE49F1"/>
    <w:rsid w:val="00FF7B2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7430247-5A74-4887-A296-7848D263A66D}">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A733982E4187446ADF700748C5337AC" ma:contentTypeVersion="4" ma:contentTypeDescription="Create a new document." ma:contentTypeScope="" ma:versionID="8f4935cc1c1fd95cd2f2165aaf8d002f">
  <xsd:schema xmlns:xsd="http://www.w3.org/2001/XMLSchema" xmlns:xs="http://www.w3.org/2001/XMLSchema" xmlns:p="http://schemas.microsoft.com/office/2006/metadata/properties" xmlns:ns2="f824901f-a423-4ec4-9b6b-c358abf16116" targetNamespace="http://schemas.microsoft.com/office/2006/metadata/properties" ma:root="true" ma:fieldsID="2058cfb375a945469672967cb371f0de" ns2:_="">
    <xsd:import namespace="f824901f-a423-4ec4-9b6b-c358abf1611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24901f-a423-4ec4-9b6b-c358abf161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HarvardAnglia2008OfficeOnline.xsl" StyleName="Harvard - Anglia" Version="2008">
  <b:Source>
    <b:Tag>Nat13</b:Tag>
    <b:SourceType>Report</b:SourceType>
    <b:Guid>{D1C26A64-BCEF-401C-A799-62700F74E8F1}</b:Guid>
    <b:Title>European Protected Species: Mitigation Licensing - How to get a licence.</b:Title>
    <b:Year>2013</b:Year>
    <b:City>Peterborough</b:City>
    <b:Publisher>Natural England</b:Publisher>
    <b:Author>
      <b:Author>
        <b:NameList>
          <b:Person>
            <b:Last>Natural England</b:Last>
          </b:Person>
        </b:NameList>
      </b:Author>
    </b:Author>
    <b:RefOrder>93</b:RefOrder>
  </b:Source>
  <b:Source>
    <b:Tag>Mit041</b:Tag>
    <b:SourceType>Book</b:SourceType>
    <b:Guid>{F05BF609-5FDF-4238-8B75-94DD1B704FE6}</b:Guid>
    <b:Author>
      <b:Author>
        <b:NameList>
          <b:Person>
            <b:Last>Mitchell-Jones</b:Last>
            <b:Middle>J</b:Middle>
            <b:First>A</b:First>
          </b:Person>
          <b:Person>
            <b:Last>McLeish</b:Last>
            <b:First>A.P</b:First>
          </b:Person>
        </b:NameList>
      </b:Author>
    </b:Author>
    <b:Title>Bat Workers' Manual, 3rd edition</b:Title>
    <b:Year>2004</b:Year>
    <b:City>Peterborough</b:City>
    <b:Publisher>Joint Nature Conservation Committee (JNCC)</b:Publisher>
    <b:RefOrder>45</b:RefOrder>
  </b:Source>
  <b:Source>
    <b:Tag>Lin18</b:Tag>
    <b:SourceType>Report</b:SourceType>
    <b:Guid>{B0FB48C8-A7B6-40F9-83B5-DA120F279E91}</b:Guid>
    <b:Title>Reviewing the evidence on mitigation strategies for bats in buildings: informing best-practice for policy makers and practitioners.</b:Title>
    <b:Year>2018</b:Year>
    <b:City>Winchester</b:City>
    <b:Publisher>CIEEM</b:Publisher>
    <b:Author>
      <b:Author>
        <b:NameList>
          <b:Person>
            <b:Last>Lintott</b:Last>
            <b:First>P</b:First>
          </b:Person>
          <b:Person>
            <b:Last>Mathews</b:Last>
            <b:First>F</b:First>
          </b:Person>
        </b:NameList>
      </b:Author>
    </b:Author>
    <b:RefOrder>94</b:RefOrder>
  </b:Source>
  <b:Source>
    <b:Tag>HSc08</b:Tag>
    <b:SourceType>Book</b:SourceType>
    <b:Guid>{BD82848E-C0F1-4297-A7F0-5618D4FBC514}</b:Guid>
    <b:Author>
      <b:Author>
        <b:NameList>
          <b:Person>
            <b:Last>Schofield</b:Last>
            <b:First>H.W</b:First>
          </b:Person>
        </b:NameList>
      </b:Author>
    </b:Author>
    <b:Title>The Lesser Horseshoe Bat Conservation Handbook</b:Title>
    <b:Year>2008</b:Year>
    <b:City>Ledbury, Herefordshire</b:City>
    <b:Publisher>The Vincent Wildlife Trust</b:Publisher>
    <b:RefOrder>46</b:RefOrder>
  </b:Source>
  <b:Source>
    <b:Tag>JNC13</b:Tag>
    <b:SourceType>Book</b:SourceType>
    <b:Guid>{5A2AD253-6BAB-4969-8560-714E556AC79B}</b:Guid>
    <b:Title>Guidelines for the Selection of Biological SSSIs</b:Title>
    <b:Year>2013</b:Year>
    <b:Publisher>Joint Nature Conservation Committee</b:Publisher>
    <b:Author>
      <b:Author>
        <b:NameList>
          <b:Person>
            <b:Last>JNCC</b:Last>
          </b:Person>
        </b:NameList>
      </b:Author>
    </b:Author>
    <b:RefOrder>95</b:RefOrder>
  </b:Source>
  <b:Source>
    <b:Tag>CIE18</b:Tag>
    <b:SourceType>Book</b:SourceType>
    <b:Guid>{272C6785-33B3-49A3-B50D-6279E700FC24}</b:Guid>
    <b:Author>
      <b:Author>
        <b:NameList>
          <b:Person>
            <b:Last>CIEEM</b:Last>
          </b:Person>
        </b:NameList>
      </b:Author>
    </b:Author>
    <b:Title>Guidelines for Ecological Impact Assessment in the UK and Ireland: Terrestrial, Freshwater, Coastal and Marine</b:Title>
    <b:Year>2018</b:Year>
    <b:City>Winchester</b:City>
    <b:Publisher>Chartered Institute of Ecology and Environmental Management</b:Publisher>
    <b:RefOrder>4</b:RefOrder>
  </b:Source>
  <b:Source>
    <b:Tag>Ent01</b:Tag>
    <b:SourceType>Book</b:SourceType>
    <b:Guid>{321EE113-8853-4022-86ED-387A76484557}</b:Guid>
    <b:Title>Habitat management for bats: A guide for land managers, land owners and their advisors</b:Title>
    <b:Year>2001</b:Year>
    <b:City>Peterborough</b:City>
    <b:Publisher>Joint Nature Conservation Committee (JNCC)</b:Publisher>
    <b:Author>
      <b:Author>
        <b:NameList>
          <b:Person>
            <b:Last>Entwistle</b:Last>
            <b:First>A.C</b:First>
          </b:Person>
          <b:Person>
            <b:Last>Harris</b:Last>
            <b:First>S</b:First>
          </b:Person>
          <b:Person>
            <b:Last>Hutson</b:Last>
            <b:First>A.M</b:First>
          </b:Person>
          <b:Person>
            <b:Last>Racey</b:Last>
            <b:First>P.A</b:First>
          </b:Person>
          <b:Person>
            <b:Last>Walsh</b:Last>
            <b:First>A</b:First>
          </b:Person>
          <b:Person>
            <b:Last>Gibson</b:Last>
            <b:First>S.D</b:First>
          </b:Person>
          <b:Person>
            <b:Last>Hepburn</b:Last>
            <b:First>I</b:First>
          </b:Person>
          <b:Person>
            <b:Last>Johnston</b:Last>
            <b:First>J</b:First>
          </b:Person>
        </b:NameList>
      </b:Author>
    </b:Author>
    <b:RefOrder>29</b:RefOrder>
  </b:Source>
  <b:Source>
    <b:Tag>BCT17</b:Tag>
    <b:SourceType>Book</b:SourceType>
    <b:Guid>{5B4A57E1-6182-4AA1-9858-7A7A17402F64}</b:Guid>
    <b:Author>
      <b:Author>
        <b:NameList>
          <b:Person>
            <b:Last>BCT</b:Last>
          </b:Person>
        </b:NameList>
      </b:Author>
    </b:Author>
    <b:Title>Mitigation Case Studies Forum</b:Title>
    <b:Year>2017</b:Year>
    <b:City>London</b:City>
    <b:Publisher>Bat Conservation Trust</b:Publisher>
    <b:RefOrder>41</b:RefOrder>
  </b:Source>
  <b:Source>
    <b:Tag>Bri13</b:Tag>
    <b:SourceType>Report</b:SourceType>
    <b:Guid>{74DD00B1-D986-47AE-8DF5-6CE68DEB60F4}</b:Guid>
    <b:Title>BS42020:2013 Biodiversity - Code of practice for planning and development</b:Title>
    <b:Year>2013</b:Year>
    <b:City>London</b:City>
    <b:Publisher>British Standards Institution</b:Publisher>
    <b:Author>
      <b:Author>
        <b:NameList>
          <b:Person>
            <b:Last>British Standards Institution</b:Last>
          </b:Person>
        </b:NameList>
      </b:Author>
    </b:Author>
    <b:RefOrder>36</b:RefOrder>
  </b:Source>
  <b:Source>
    <b:Tag>Min18</b:Tag>
    <b:SourceType>Report</b:SourceType>
    <b:Guid>{1B401938-364B-4236-A3A9-7E26659B17FE}</b:Guid>
    <b:Author>
      <b:Author>
        <b:NameList>
          <b:Person>
            <b:Last>Ministry of Housing</b:Last>
            <b:First>Communities</b:First>
            <b:Middle>and Local Government</b:Middle>
          </b:Person>
        </b:NameList>
      </b:Author>
    </b:Author>
    <b:Title>National Planning Policy Framework</b:Title>
    <b:Year>2018</b:Year>
    <b:Publisher>Secretary of State for Ministry of Housing, Communities and Local Government</b:Publisher>
    <b:City>London</b:City>
    <b:RefOrder>96</b:RefOrder>
  </b:Source>
  <b:Source>
    <b:Tag>HMG18</b:Tag>
    <b:SourceType>Report</b:SourceType>
    <b:Guid>{56A2C102-457E-499D-A4D1-48F6241D1B9F}</b:Guid>
    <b:Title>A Green Future: Our 25 Year Plan to Improve the Environment</b:Title>
    <b:Year>2018</b:Year>
    <b:Publisher>HM Government</b:Publisher>
    <b:City>London</b:City>
    <b:Author>
      <b:Author>
        <b:NameList>
          <b:Person>
            <b:Last>HM Government</b:Last>
          </b:Person>
        </b:NameList>
      </b:Author>
    </b:Author>
    <b:RefOrder>97</b:RefOrder>
  </b:Source>
  <b:Source>
    <b:Tag>DEF11</b:Tag>
    <b:SourceType>Report</b:SourceType>
    <b:Guid>{767AEA60-DB89-4792-92AF-2E7A77FB27E7}</b:Guid>
    <b:Author>
      <b:Author>
        <b:NameList>
          <b:Person>
            <b:Last>DEFRA</b:Last>
          </b:Person>
        </b:NameList>
      </b:Author>
    </b:Author>
    <b:Title>Biodiversity 2020: A strategy for England’s wildlife and ecosystem services</b:Title>
    <b:Year>2011</b:Year>
    <b:Publisher>Department for Environment Food and Rural Affairs</b:Publisher>
    <b:City>London</b:City>
    <b:RefOrder>98</b:RefOrder>
  </b:Source>
  <b:Source>
    <b:Tag>HIg15</b:Tag>
    <b:SourceType>Report</b:SourceType>
    <b:Guid>{EB9D1D02-B032-4678-8CE0-2B20CD55C688}</b:Guid>
    <b:Title>Our plan to protect and increase biodiversity</b:Title>
    <b:Year>2015</b:Year>
    <b:Publisher>Highways England</b:Publisher>
    <b:City>Guildford</b:City>
    <b:Author>
      <b:Author>
        <b:NameList>
          <b:Person>
            <b:Last>Highways England</b:Last>
          </b:Person>
        </b:NameList>
      </b:Author>
    </b:Author>
    <b:RefOrder>99</b:RefOrder>
  </b:Source>
  <b:Source>
    <b:Tag>Lic15</b:Tag>
    <b:SourceType>Report</b:SourceType>
    <b:Guid>{390F8F4E-4250-4690-8063-967008D03F14}</b:Guid>
    <b:Title>Local Plan Strategy 2008 - 2029</b:Title>
    <b:Year>2015</b:Year>
    <b:Publisher>Lichfield District Council</b:Publisher>
    <b:City>Lichfield</b:City>
    <b:Author>
      <b:Author>
        <b:NameList>
          <b:Person>
            <b:Last>Lichfield District Council</b:Last>
          </b:Person>
        </b:NameList>
      </b:Author>
    </b:Author>
    <b:RefOrder>100</b:RefOrder>
  </b:Source>
  <b:Source>
    <b:Tag>Lic16</b:Tag>
    <b:SourceType>Report</b:SourceType>
    <b:Guid>{529E929C-F977-46B4-AD17-D62A7BDF21CA}</b:Guid>
    <b:Title>Biodiversity and Development - Supplementary Planning Document</b:Title>
    <b:Year>2016</b:Year>
    <b:Publisher>Lichfield District Council</b:Publisher>
    <b:City>Lichfield</b:City>
    <b:Author>
      <b:Author>
        <b:NameList>
          <b:Person>
            <b:Last>Lichfield District Council</b:Last>
          </b:Person>
        </b:NameList>
      </b:Author>
    </b:Author>
    <b:RefOrder>101</b:RefOrder>
  </b:Source>
  <b:Source>
    <b:Tag>ILP18</b:Tag>
    <b:SourceType>Report</b:SourceType>
    <b:Guid>{25CD2F69-F3F2-4F70-B6A2-2C6AF3A20F23}</b:Guid>
    <b:Author>
      <b:Author>
        <b:NameList>
          <b:Person>
            <b:Last>ILP</b:Last>
            <b:First>Institute</b:First>
            <b:Middle>of Lighting Professionals</b:Middle>
          </b:Person>
        </b:NameList>
      </b:Author>
    </b:Author>
    <b:Title>Bats and artificial lighting in the UK: Bats and the Built Environment Series, Guidance Note 08/18</b:Title>
    <b:Year>2018</b:Year>
    <b:Publisher>ILP and Bat Conservation Trust</b:Publisher>
    <b:City>London</b:City>
    <b:RefOrder>102</b:RefOrder>
  </b:Source>
  <b:Source>
    <b:Tag>HMG11</b:Tag>
    <b:SourceType>Report</b:SourceType>
    <b:Guid>{E75C3874-89D7-4A39-B31E-F030CEA05013}</b:Guid>
    <b:Author>
      <b:Author>
        <b:NameList>
          <b:Person>
            <b:Last>HM Government</b:Last>
          </b:Person>
        </b:NameList>
      </b:Author>
    </b:Author>
    <b:Title>Natural Environment White Paper - The Natural Choice: securing the value of nature</b:Title>
    <b:Year>2011</b:Year>
    <b:Publisher>HM Government</b:Publisher>
    <b:City>London</b:City>
    <b:RefOrder>103</b:RefOrder>
  </b:Source>
  <b:Source>
    <b:Tag>CIE161</b:Tag>
    <b:SourceType>Report</b:SourceType>
    <b:Guid>{F54EA998-2F57-483E-911C-FD0E8ACD615E}</b:Guid>
    <b:Title>Biodiversity Net Gain: Good practice principles for development</b:Title>
    <b:Year>2016</b:Year>
    <b:Publisher>CIEEM</b:Publisher>
    <b:City>Winchester</b:City>
    <b:Author>
      <b:Author>
        <b:NameList>
          <b:Person>
            <b:Last>CIEEM, CIRIA, IEMA</b:Last>
          </b:Person>
        </b:NameList>
      </b:Author>
    </b:Author>
    <b:RefOrder>104</b:RefOrder>
  </b:Source>
  <b:Source>
    <b:Tag>Placeholder1</b:Tag>
    <b:SourceType>Report</b:SourceType>
    <b:Guid>{B2169A13-3803-495B-B3C0-721D5B24DD6B}</b:Guid>
    <b:Author>
      <b:Author>
        <b:NameList>
          <b:Person>
            <b:Last>CIEEM</b:Last>
          </b:Person>
        </b:NameList>
      </b:Author>
    </b:Author>
    <b:Title>Guidelines for Ecological Impact Assessment in the UK and Ireland</b:Title>
    <b:Year>2018</b:Year>
    <b:Publisher>Chartered Institute of Ecology and Environmental Management</b:Publisher>
    <b:City>Winchester</b:City>
    <b:RefOrder>105</b:RefOrder>
  </b:Source>
  <b:Source>
    <b:Tag>Wra10</b:Tag>
    <b:SourceType>JournalArticle</b:SourceType>
    <b:Guid>{5B03BA59-A2B3-4F45-87B5-56B23732C129}</b:Guid>
    <b:Title>Valuing Bats in Ecological Impact Assessment</b:Title>
    <b:Year>2010</b:Year>
    <b:Author>
      <b:Author>
        <b:NameList>
          <b:Person>
            <b:Last>Wray</b:Last>
            <b:First>S</b:First>
          </b:Person>
          <b:Person>
            <b:Last>Wells</b:Last>
            <b:First>D</b:First>
          </b:Person>
          <b:Person>
            <b:Last>Long</b:Last>
            <b:First>E</b:First>
          </b:Person>
          <b:Person>
            <b:Last>Mitchell-Jones</b:Last>
            <b:First>A</b:First>
          </b:Person>
        </b:NameList>
      </b:Author>
    </b:Author>
    <b:JournalName>In Practice</b:JournalName>
    <b:Pages>23-25</b:Pages>
    <b:Volume>70</b:Volume>
    <b:RefOrder>106</b:RefOrder>
  </b:Source>
  <b:Source>
    <b:Tag>BCTJNCC17</b:Tag>
    <b:SourceType>Book</b:SourceType>
    <b:Guid>{61540F97-8BD4-43F5-8425-10A0750713AD}</b:Guid>
    <b:Author>
      <b:Author>
        <b:Corporate>BCT and JNCC</b:Corporate>
      </b:Author>
    </b:Author>
    <b:Title>The state of the UK's bats 2017: National Bat Monitoring Programme Population Trends</b:Title>
    <b:Year>2017</b:Year>
    <b:City>London</b:City>
    <b:Publisher>Bat Conservation Trust (BCT)</b:Publisher>
    <b:RefOrder>7</b:RefOrder>
  </b:Source>
  <b:Source>
    <b:Tag>Har08</b:Tag>
    <b:SourceType>Book</b:SourceType>
    <b:Guid>{C65069A9-2EDB-4B2D-AF8F-6F091F5C8E08}</b:Guid>
    <b:Title>Mammals of the British Isles</b:Title>
    <b:Year>2008</b:Year>
    <b:City>London</b:City>
    <b:Publisher>The Mammal Society</b:Publisher>
    <b:Author>
      <b:Author>
        <b:NameList>
          <b:Person>
            <b:Last>Harris</b:Last>
            <b:First>S</b:First>
          </b:Person>
          <b:Person>
            <b:Last>Yalden</b:Last>
            <b:Middle>W</b:Middle>
            <b:First>D</b:First>
          </b:Person>
        </b:NameList>
      </b:Author>
    </b:Author>
    <b:RefOrder>107</b:RefOrder>
  </b:Source>
  <b:Source>
    <b:Tag>Mit04</b:Tag>
    <b:SourceType>Misc</b:SourceType>
    <b:Guid>{83EC8433-BF9D-483A-99E7-7EC66BD7E295}</b:Guid>
    <b:Author>
      <b:Author>
        <b:NameList>
          <b:Person>
            <b:Last>Mitchell-Jones</b:Last>
            <b:First>A.J.</b:First>
          </b:Person>
        </b:NameList>
      </b:Author>
    </b:Author>
    <b:Title>Bat Mitigation Guidelines</b:Title>
    <b:Year>2004</b:Year>
    <b:City>Peterborough</b:City>
    <b:Publisher>English Nature</b:Publisher>
    <b:RefOrder>1</b:RefOrder>
  </b:Source>
  <b:Source>
    <b:Tag>CIEEM</b:Tag>
    <b:SourceType>Book</b:SourceType>
    <b:Guid>{698ED0B1-9A94-47B5-9BB7-669567EDA1B6}</b:Guid>
    <b:Author>
      <b:Author>
        <b:Corporate>CIEEM</b:Corporate>
      </b:Author>
    </b:Author>
    <b:Title>Guidelines for Ecological Impact Assessment in the UK and Ireland: Terrestrial, Freshwater, Coastal and Marine.</b:Title>
    <b:Year>2018</b:Year>
    <b:City>Winchester</b:City>
    <b:Publisher>Chartered Institute of Ecology and Environmental Management (CIEEM)</b:Publisher>
    <b:Edition>Version 1.1</b:Edition>
    <b:RefOrder>16</b:RefOrder>
  </b:Source>
  <b:Source>
    <b:Tag>Bat20</b:Tag>
    <b:SourceType>Misc</b:SourceType>
    <b:Guid>{623A7FFD-433D-4C53-ACB0-0A4E85B52E1A}</b:Guid>
    <b:Author>
      <b:Author>
        <b:Corporate>Bat Conservation Trust</b:Corporate>
      </b:Author>
    </b:Author>
    <b:Title>The National Bat Monitoring Programme Annual Report 2019</b:Title>
    <b:Year>2020</b:Year>
    <b:City>London</b:City>
    <b:Publisher>Bat Conservation Trust</b:Publisher>
    <b:RefOrder>6</b:RefOrder>
  </b:Source>
  <b:Source>
    <b:Tag>FMa20</b:Tag>
    <b:SourceType>Report</b:SourceType>
    <b:Guid>{EB0EE3CC-B3BD-4E16-AD87-23F5F24FD660}</b:Guid>
    <b:Author>
      <b:Author>
        <b:NameList>
          <b:Person>
            <b:Last>Mathews</b:Last>
            <b:First>F.</b:First>
          </b:Person>
          <b:Person>
            <b:Last>Harrower</b:Last>
            <b:First>C.</b:First>
          </b:Person>
        </b:NameList>
      </b:Author>
    </b:Author>
    <b:Title>IUCN – compliant Red List for Britain’s Terrestrial Mammals. Assessment by the Mammal Society under contract to Natural England, Natural Resources Wales and Scottish Natural Heritage. Natural England</b:Title>
    <b:Year>2020</b:Year>
    <b:City>Peterborough</b:City>
    <b:Publisher>Mammal Society</b:Publisher>
    <b:RefOrder>8</b:RefOrder>
  </b:Source>
  <b:Source>
    <b:Tag>Die16</b:Tag>
    <b:SourceType>Book</b:SourceType>
    <b:Guid>{75B9039B-6059-4FC9-962D-1FFD4EB7F9C2}</b:Guid>
    <b:Author>
      <b:Author>
        <b:NameList>
          <b:Person>
            <b:Last>Dietz</b:Last>
            <b:First>C.</b:First>
          </b:Person>
          <b:Person>
            <b:Last>Kiefer</b:Last>
            <b:First>A.</b:First>
          </b:Person>
        </b:NameList>
      </b:Author>
    </b:Author>
    <b:Title>Bats of Britain and Europe.</b:Title>
    <b:Year>2016.</b:Year>
    <b:City>London</b:City>
    <b:Publisher>Bloomsbury Wildlife</b:Publisher>
    <b:RefOrder>3</b:RefOrder>
  </b:Source>
  <b:Source>
    <b:Tag>Sim11</b:Tag>
    <b:SourceType>JournalArticle</b:SourceType>
    <b:Guid>{F7DD9F67-C45F-449B-A3ED-CEA33ED29ECF}</b:Guid>
    <b:Author>
      <b:Author>
        <b:NameList>
          <b:Person>
            <b:Last>Simpson</b:Last>
            <b:First>P.</b:First>
          </b:Person>
        </b:NameList>
      </b:Author>
    </b:Author>
    <b:Title>Ecology legislation update</b:Title>
    <b:Year>2011</b:Year>
    <b:Publisher>CIEEM</b:Publisher>
    <b:City>Winchester</b:City>
    <b:JournalName>In Practice - Bulletin of the Chartered Institute of Ecology and Environmental Management</b:JournalName>
    <b:Pages>35-36</b:Pages>
    <b:Issue>71</b:Issue>
    <b:RefOrder>9</b:RefOrder>
  </b:Source>
  <b:Source>
    <b:Tag>Ber17</b:Tag>
    <b:SourceType>Report</b:SourceType>
    <b:Guid>{41AAC3FC-6E47-4F87-8806-CE5947278972}</b:Guid>
    <b:Title>Bats and linear infrastructure: A summary of Defra research project WC1060</b:Title>
    <b:Year>2017</b:Year>
    <b:City>Cardiff</b:City>
    <b:Publisher>Natural Resources Wales</b:Publisher>
    <b:Author>
      <b:Author>
        <b:NameList>
          <b:Person>
            <b:Last>Berthinussen</b:Last>
            <b:First>A.</b:First>
          </b:Person>
          <b:Person>
            <b:Last>Altringham</b:Last>
            <b:First>J.</b:First>
          </b:Person>
        </b:NameList>
      </b:Author>
    </b:Author>
    <b:RefOrder>12</b:RefOrder>
  </b:Source>
  <b:Source>
    <b:Tag>Rod08</b:Tag>
    <b:SourceType>Report</b:SourceType>
    <b:Guid>{A704D4C7-0352-4118-922A-C48792BB4890}</b:Guid>
    <b:Author>
      <b:Author>
        <b:NameList>
          <b:Person>
            <b:Last>Rodrigues</b:Last>
            <b:First>L</b:First>
          </b:Person>
          <b:Person>
            <b:Last>Bach</b:Last>
            <b:First>L.</b:First>
          </b:Person>
          <b:Person>
            <b:Last>Dubourg-Savage</b:Last>
            <b:First>M-J</b:First>
          </b:Person>
          <b:Person>
            <b:Last>Karapandza</b:Last>
            <b:First>B.</b:First>
          </b:Person>
          <b:Person>
            <b:Last>Kovac</b:Last>
            <b:First>D</b:First>
          </b:Person>
          <b:Person>
            <b:Last>Kervyn</b:Last>
            <b:First>T</b:First>
          </b:Person>
          <b:Person>
            <b:Last>J</b:Last>
            <b:First>Dekker,</b:First>
            <b:Middle>J</b:Middle>
          </b:Person>
          <b:Person>
            <b:Last>Kepel</b:Last>
            <b:First>A</b:First>
          </b:Person>
          <b:Person>
            <b:Last>Bach</b:Last>
            <b:First>P</b:First>
          </b:Person>
          <b:Person>
            <b:Last>Collins</b:Last>
            <b:First>J</b:First>
          </b:Person>
          <b:Person>
            <b:Last>Harbusch</b:Last>
            <b:First>C</b:First>
          </b:Person>
          <b:Person>
            <b:Last>Park</b:Last>
            <b:First>K</b:First>
          </b:Person>
          <b:Person>
            <b:Last>Minderman</b:Last>
            <b:First>J</b:First>
            <b:Middle>&amp; Micevski B</b:Middle>
          </b:Person>
        </b:NameList>
      </b:Author>
    </b:Author>
    <b:Title>Guidelines for consideration of bats in wind farm projects – Revision 2014.</b:Title>
    <b:Year>2014</b:Year>
    <b:City>Bonn, Germany</b:City>
    <b:Publisher>Eurobats</b:Publisher>
    <b:RefOrder>87</b:RefOrder>
  </b:Source>
  <b:Source>
    <b:Tag>Fio18</b:Tag>
    <b:SourceType>Misc</b:SourceType>
    <b:Guid>{22BD13B3-E13C-48DF-9809-C605338C5575}</b:Guid>
    <b:Author>
      <b:Author>
        <b:NameList>
          <b:Person>
            <b:Last>Mathews</b:Last>
            <b:First>F</b:First>
            <b:Middle>(Ed)</b:Middle>
          </b:Person>
        </b:NameList>
      </b:Author>
    </b:Author>
    <b:Title>Britain's Mammals 2018: The Mammal Society's Guide to their Population and Conservation Status</b:Title>
    <b:Year>2018</b:Year>
    <b:City>Blandford Forum</b:City>
    <b:Publisher>Mammal Society</b:Publisher>
    <b:RefOrder>5</b:RefOrder>
  </b:Source>
  <b:Source>
    <b:Tag>Pac16</b:Tag>
    <b:SourceType>Report</b:SourceType>
    <b:Guid>{C6DB8480-5EDF-44F6-BD1D-D3E58D9A41AE}</b:Guid>
    <b:Author>
      <b:Author>
        <b:NameList>
          <b:Person>
            <b:Last>Packman</b:Last>
            <b:First>C</b:First>
          </b:Person>
          <b:Person>
            <b:Last>Zeale</b:Last>
            <b:First>M</b:First>
          </b:Person>
          <b:Person>
            <b:Last>Harris</b:Last>
            <b:First>S</b:First>
            <b:Middle>and Jones, G</b:Middle>
          </b:Person>
        </b:NameList>
      </b:Author>
    </b:Author>
    <b:Title>Management of bats in churches - a pilot.</b:Title>
    <b:Year>2016</b:Year>
    <b:Publisher>English Heritage</b:Publisher>
    <b:RefOrder>18</b:RefOrder>
  </b:Source>
  <b:Source>
    <b:Tag>Rea20</b:Tag>
    <b:SourceType>JournalArticle</b:SourceType>
    <b:Guid>{5C0360F4-105B-4497-969D-5765196DF575}</b:Guid>
    <b:Author>
      <b:Author>
        <b:NameList>
          <b:Person>
            <b:Last>Reason</b:Last>
            <b:First>P.</b:First>
          </b:Person>
          <b:Person>
            <b:Last>Bentley</b:Last>
            <b:First>C</b:First>
          </b:Person>
        </b:NameList>
      </b:Author>
    </b:Author>
    <b:Title>Noise impacts on bats - a sound assessment?</b:Title>
    <b:JournalName>In Practice - Bulletin of the Chartered Institute of Ecology and Environmental Management</b:JournalName>
    <b:Year>2020</b:Year>
    <b:Pages>15-18</b:Pages>
    <b:Volume>108</b:Volume>
    <b:RefOrder>20</b:RefOrder>
  </b:Source>
  <b:Source>
    <b:Tag>Kun82</b:Tag>
    <b:SourceType>BookSection</b:SourceType>
    <b:Guid>{8DE5DC4B-96B5-4513-918E-8B3025C997E5}</b:Guid>
    <b:Author>
      <b:Author>
        <b:NameList>
          <b:Person>
            <b:Last>Kunz</b:Last>
            <b:First>T.H</b:First>
          </b:Person>
        </b:NameList>
      </b:Author>
      <b:Editor>
        <b:NameList>
          <b:Person>
            <b:Last>Kunz</b:Last>
            <b:First>T.H</b:First>
          </b:Person>
        </b:NameList>
      </b:Editor>
    </b:Author>
    <b:Title>Roosting ecology of bats</b:Title>
    <b:Year>1982</b:Year>
    <b:Pages>425</b:Pages>
    <b:City>New York</b:City>
    <b:Publisher>Plenum Press</b:Publisher>
    <b:BookTitle>Ecology of Bats</b:BookTitle>
    <b:RefOrder>108</b:RefOrder>
  </b:Source>
  <b:Source>
    <b:Tag>Sco19</b:Tag>
    <b:SourceType>Report</b:SourceType>
    <b:Guid>{F611E33E-C1FC-4353-8096-3926358F001B}</b:Guid>
    <b:Author>
      <b:Author>
        <b:NameList>
          <b:Person>
            <b:Last>Scottish Natural Heritage</b:Last>
          </b:Person>
          <b:Person>
            <b:Last>England</b:Last>
            <b:First>Natural</b:First>
          </b:Person>
          <b:Person>
            <b:Last>Natural Resources Wales</b:Last>
            <b:First>Renewables</b:First>
            <b:Middle>UK</b:Middle>
          </b:Person>
          <b:Person>
            <b:Last>Ltd</b:Last>
            <b:First>Scottish</b:First>
            <b:Middle>Power</b:Middle>
          </b:Person>
          <b:Person>
            <b:Last>Ecotricity</b:Last>
          </b:Person>
          <b:Person>
            <b:Last>Trust</b:Last>
            <b:First>University</b:First>
            <b:Middle>of Exeter and the Bat Conservation</b:Middle>
          </b:Person>
        </b:NameList>
      </b:Author>
    </b:Author>
    <b:Title>BATS AND ONSHORE WIND TURBINES: SURVEY, ASSESSMENT AND MITIGATION</b:Title>
    <b:Year>2019</b:Year>
    <b:Publisher>Scotish Natural Heritage</b:Publisher>
    <b:City>Edinburgh</b:City>
    <b:RefOrder>11</b:RefOrder>
  </b:Source>
  <b:Source>
    <b:Tag>Die09</b:Tag>
    <b:SourceType>Book</b:SourceType>
    <b:Guid>{DD069137-859C-4BF9-89B0-B225AF7D9C6C}</b:Guid>
    <b:Title>Handbook of the Bats of Europe and Northwest Africa</b:Title>
    <b:Year>2009</b:Year>
    <b:Publisher>A&amp;C Black Ltd</b:Publisher>
    <b:City>London</b:City>
    <b:Author>
      <b:Author>
        <b:NameList>
          <b:Person>
            <b:Last>Dietz</b:Last>
            <b:First>C</b:First>
          </b:Person>
          <b:Person>
            <b:Last>Von Helversen</b:Last>
            <b:First>O</b:First>
          </b:Person>
          <b:Person>
            <b:Last>Nill</b:Last>
            <b:First>D</b:First>
          </b:Person>
        </b:NameList>
      </b:Author>
    </b:Author>
    <b:Edition>First</b:Edition>
    <b:RefOrder>109</b:RefOrder>
  </b:Source>
  <b:Source>
    <b:Tag>Fur12</b:Tag>
    <b:SourceType>JournalArticle</b:SourceType>
    <b:Guid>{FAACE621-EBA4-4FC4-A0E6-4DF92B0CC5D6}</b:Guid>
    <b:Author>
      <b:Author>
        <b:NameList>
          <b:Person>
            <b:Last>Fure</b:Last>
            <b:First>A</b:First>
          </b:Person>
        </b:NameList>
      </b:Author>
    </b:Author>
    <b:Title>Bats and lighting - six years on</b:Title>
    <b:Year>2012</b:Year>
    <b:JournalName>The London Naturalist</b:JournalName>
    <b:Pages>69-88</b:Pages>
    <b:Volume>91</b:Volume>
    <b:RefOrder>31</b:RefOrder>
  </b:Source>
  <b:Source>
    <b:Tag>Bsi13</b:Tag>
    <b:SourceType>Book</b:SourceType>
    <b:Guid>{232A2D31-B131-4501-8746-24D03139F5B4}</b:Guid>
    <b:Title>BS42020: Biodiversity Code of Practice for Planning and Development</b:Title>
    <b:Year>2013</b:Year>
    <b:Author>
      <b:Author>
        <b:Corporate>British Standards Institute</b:Corporate>
      </b:Author>
    </b:Author>
    <b:City>London</b:City>
    <b:Publisher>BSI</b:Publisher>
    <b:RefOrder>110</b:RefOrder>
  </b:Source>
  <b:Source>
    <b:Tag>War11</b:Tag>
    <b:SourceType>Report</b:SourceType>
    <b:Guid>{19FCBFBE-15DB-4C10-B107-297474198CE5}</b:Guid>
    <b:Author>
      <b:Author>
        <b:NameList>
          <b:Person>
            <b:Last>Waring</b:Last>
            <b:First>P</b:First>
          </b:Person>
        </b:NameList>
      </b:Author>
    </b:Author>
    <b:Title>Snowdonia Bat Mitigation Pilot Project Report. </b:Title>
    <b:Year>2011</b:Year>
    <b:City>Penrhyndeudraeth</b:City>
    <b:Publisher>Snowdonia National Park Authority</b:Publisher>
    <b:RefOrder>39</b:RefOrder>
  </b:Source>
  <b:Source>
    <b:Tag>Fur13</b:Tag>
    <b:SourceType>JournalArticle</b:SourceType>
    <b:Guid>{6D780133-D651-4DCC-866A-A9A9730CD313}</b:Guid>
    <b:Title>Reproductive Status and Vocalisation in Swarming Bats Indicate a Mating Function of Swarming and an Extended Mating Period in Plecotus auritus</b:Title>
    <b:Year>2013</b:Year>
    <b:Author>
      <b:Author>
        <b:NameList>
          <b:Person>
            <b:Last>Furmankiewicz</b:Last>
            <b:First>J</b:First>
          </b:Person>
          <b:Person>
            <b:Last>Duma</b:Last>
            <b:First>K</b:First>
          </b:Person>
          <b:Person>
            <b:Last>Manias</b:Last>
            <b:First>K</b:First>
          </b:Person>
          <b:Person>
            <b:Last>Borowiec</b:Last>
            <b:First>M</b:First>
          </b:Person>
        </b:NameList>
      </b:Author>
    </b:Author>
    <b:JournalName>Acta Chiropterologica</b:JournalName>
    <b:Pages>371-385</b:Pages>
    <b:Volume>15</b:Volume>
    <b:Issue>2</b:Issue>
    <b:RefOrder>111</b:RefOrder>
  </b:Source>
  <b:Source>
    <b:Tag>Bri02</b:Tag>
    <b:SourceType>Report</b:SourceType>
    <b:Guid>{E5C1DAA3-1464-47BF-9386-4D7DE28C695C}</b:Guid>
    <b:Author>
      <b:Author>
        <b:NameList>
          <b:Person>
            <b:Last>Briggs</b:Last>
            <b:First>P</b:First>
          </b:Person>
        </b:NameList>
      </b:Author>
    </b:Author>
    <b:Title>A study of barn conversions in Hertfordshire in 2000</b:Title>
    <b:Year>2002</b:Year>
    <b:City>Hertford</b:City>
    <b:Publisher>Hertfordshire Biologcal Records Centre</b:Publisher>
    <b:RefOrder>42</b:RefOrder>
  </b:Source>
  <b:Source>
    <b:Tag>Sim04</b:Tag>
    <b:SourceType>Book</b:SourceType>
    <b:Guid>{159081EF-2751-4634-B3F3-EC498AA1438F}</b:Guid>
    <b:Title>Ecology and conservation of bats in villages and towns</b:Title>
    <b:Year>2004</b:Year>
    <b:Publisher>BfN</b:Publisher>
    <b:Author>
      <b:Author>
        <b:NameList>
          <b:Person>
            <b:Last>Simon</b:Last>
            <b:First>M</b:First>
          </b:Person>
          <b:Person>
            <b:Last>Hüttenbügel</b:Last>
            <b:First>S</b:First>
          </b:Person>
          <b:Person>
            <b:Last>and Smit-Viergutz</b:Last>
            <b:First>J</b:First>
          </b:Person>
        </b:NameList>
      </b:Author>
    </b:Author>
    <b:City>Bonn</b:City>
    <b:RefOrder>54</b:RefOrder>
  </b:Source>
  <b:Source>
    <b:Tag>She09</b:Tag>
    <b:SourceType>ElectronicSource</b:SourceType>
    <b:Guid>{5F4EC2C3-A7E1-46C1-950F-49E1F222B1BD}</b:Guid>
    <b:Author>
      <b:Author>
        <b:NameList>
          <b:Person>
            <b:Last>Shepherd</b:Last>
            <b:First>P.A</b:First>
          </b:Person>
          <b:Person>
            <b:Last>Stroud</b:Last>
            <b:First>J</b:First>
          </b:Person>
        </b:NameList>
      </b:Author>
    </b:Author>
    <b:Title>Mitigation for roosts in buildings</b:Title>
    <b:Year>2010</b:Year>
    <b:Publisher>Presentation to a workshop at the National Bat Conference  2009/2010</b:Publisher>
    <b:PublicationTitle>Presentation to a workshop at the National Bat Conference</b:PublicationTitle>
    <b:URL>http://www.bsg-ecology.com/wp-content/uploads/2017/05/Mitigation-for-roosts-in-buildings-ps-final.pdf</b:URL>
    <b:RefOrder>40</b:RefOrder>
  </b:Source>
  <b:Source>
    <b:Tag>Gar17</b:Tag>
    <b:SourceType>JournalArticle</b:SourceType>
    <b:Guid>{770C5D33-428A-436B-BC40-2630D0E0B68D}</b:Guid>
    <b:Author>
      <b:Author>
        <b:NameList>
          <b:Person>
            <b:Last>Garland</b:Last>
            <b:First>L</b:First>
          </b:Person>
          <b:Person>
            <b:Last>Wells</b:Last>
            <b:First>M</b:First>
          </b:Person>
          <b:Person>
            <b:Last>Markham</b:Last>
            <b:First>S</b:First>
          </b:Person>
        </b:NameList>
      </b:Author>
    </b:Author>
    <b:Title>Performance of artificial maternity bat roost structures near Bath, UK</b:Title>
    <b:Year>2017</b:Year>
    <b:JournalName>Conservation Evidence</b:JournalName>
    <b:Pages>44-51</b:Pages>
    <b:Volume>14</b:Volume>
    <b:RefOrder>50</b:RefOrder>
  </b:Source>
  <b:Source>
    <b:Tag>Rei06</b:Tag>
    <b:SourceType>Report</b:SourceType>
    <b:Guid>{90304BE5-A726-407E-9AFC-2C788F211950}</b:Guid>
    <b:Author>
      <b:Author>
        <b:NameList>
          <b:Person>
            <b:Last>Reiter</b:Last>
            <b:First>G</b:First>
          </b:Person>
          <b:Person>
            <b:Last>Zahn</b:Last>
            <b:First>A</b:First>
          </b:Person>
        </b:NameList>
      </b:Author>
    </b:Author>
    <b:Title>Bat roosts in the Alpine Area: Guidelines for the renovation of buildings</b:Title>
    <b:Year>2006</b:Year>
    <b:Publisher>INTERREG IIB Living Space Network</b:Publisher>
    <b:RefOrder>53</b:RefOrder>
  </b:Source>
  <b:Source>
    <b:Tag>Bat06</b:Tag>
    <b:SourceType>Report</b:SourceType>
    <b:Guid>{75AAE34E-50A8-4CCD-B378-D9D3E7E2FEDD}</b:Guid>
    <b:Title>A review of the success of bat boxes in houses</b:Title>
    <b:Year>2006</b:Year>
    <b:Author>
      <b:Author>
        <b:Corporate>Bat Conservation Trust</b:Corporate>
      </b:Author>
    </b:Author>
    <b:Publisher>Scottish Natural Heritage Commissioned Report No. 160</b:Publisher>
    <b:City>Edinburgh</b:City>
    <b:RefOrder>58</b:RefOrder>
  </b:Source>
  <b:Source>
    <b:Tag>Ben12</b:Tag>
    <b:SourceType>ConferenceProceedings</b:SourceType>
    <b:Guid>{67E27FD7-379E-4EAA-81EC-82862B935C51}</b:Guid>
    <b:Title>Veteranisation of oak - managing trees to speed up habitat production</b:Title>
    <b:Year>2012</b:Year>
    <b:City>Sheffield</b:City>
    <b:Publisher>Pro Natura</b:Publisher>
    <b:Author>
      <b:Author>
        <b:NameList>
          <b:Person>
            <b:Last>Bengtsson</b:Last>
            <b:First>V</b:First>
          </b:Person>
          <b:Person>
            <b:Last>Hedin</b:Last>
            <b:First>J</b:First>
          </b:Person>
          <b:Person>
            <b:Last>Niklasson</b:Last>
            <b:First>M</b:First>
          </b:Person>
        </b:NameList>
      </b:Author>
    </b:Author>
    <b:ConferenceName>Trees beyond the wood</b:ConferenceName>
    <b:RefOrder>60</b:RefOrder>
  </b:Source>
  <b:Source>
    <b:Tag>Mul15</b:Tag>
    <b:SourceType>ArticleInAPeriodical</b:SourceType>
    <b:Guid>{9B2D4DE6-B93A-4ED1-90D1-82028A2437C7}</b:Guid>
    <b:Title>Soft Felling and Translocating Bat Roosts in Trees - Arboricultural Considerations</b:Title>
    <b:Year>2015</b:Year>
    <b:Author>
      <b:Author>
        <b:NameList>
          <b:Person>
            <b:Last>Mulholland</b:Last>
            <b:First>J</b:First>
          </b:Person>
        </b:NameList>
      </b:Author>
    </b:Author>
    <b:PeriodicalTitle>In Practice</b:PeriodicalTitle>
    <b:Month>September</b:Month>
    <b:RefOrder>112</b:RefOrder>
  </b:Source>
  <b:Source>
    <b:Tag>Dam13</b:Tag>
    <b:SourceType>JournalArticle</b:SourceType>
    <b:Guid>{F4091E19-746C-41D1-B30D-F37DF9B31005}</b:Guid>
    <b:Title>Rapid response mitigation to noctule Nyctalus noctla roost damage, Buckinghamshire, UK</b:Title>
    <b:Year>2013</b:Year>
    <b:Pages>93-94</b:Pages>
    <b:Author>
      <b:Author>
        <b:NameList>
          <b:Person>
            <b:Last>Damant</b:Last>
            <b:First>C.J</b:First>
          </b:Person>
          <b:Person>
            <b:Last>Dickins</b:Last>
            <b:First>E.L</b:First>
          </b:Person>
        </b:NameList>
      </b:Author>
    </b:Author>
    <b:JournalName>Conservation Evidence</b:JournalName>
    <b:Volume>10</b:Volume>
    <b:RefOrder>62</b:RefOrder>
  </b:Source>
  <b:Source>
    <b:Tag>Zea14</b:Tag>
    <b:SourceType>Report</b:SourceType>
    <b:Guid>{4ABFE84A-CDBD-4308-84E1-28B971197B2E}</b:Guid>
    <b:Title>Improving mitigation success where bats occupy houses and historic buildings, particularly churches</b:Title>
    <b:Year>2014</b:Year>
    <b:Author>
      <b:Author>
        <b:NameList>
          <b:Person>
            <b:Last>Zeale</b:Last>
            <b:First>M</b:First>
          </b:Person>
          <b:Person>
            <b:Last>Stone</b:Last>
            <b:First>E</b:First>
          </b:Person>
          <b:Person>
            <b:Last>Bennitt</b:Last>
            <b:First>E</b:First>
          </b:Person>
          <b:Person>
            <b:Last>Newson</b:Last>
            <b:First>S</b:First>
          </b:Person>
          <b:Person>
            <b:Last>Parker</b:Last>
            <b:First>P</b:First>
          </b:Person>
          <b:Person>
            <b:Last>Haysom</b:Last>
            <b:First>K</b:First>
          </b:Person>
          <b:Person>
            <b:Last>Browne</b:Last>
            <b:First>W.J</b:First>
          </b:Person>
          <b:Person>
            <b:Last>Harris</b:Last>
            <b:First>S</b:First>
          </b:Person>
          <b:Person>
            <b:Last>Jones</b:Last>
            <b:First>G</b:First>
          </b:Person>
        </b:NameList>
      </b:Author>
    </b:Author>
    <b:Publisher>Defra Research Project WM0322</b:Publisher>
    <b:City>London</b:City>
    <b:RefOrder>48</b:RefOrder>
  </b:Source>
  <b:Source>
    <b:Tag>Gar07</b:Tag>
    <b:SourceType>DocumentFromInternetSite</b:SourceType>
    <b:Guid>{958BE29D-F00B-403C-8BC1-9C8CEA84B550}</b:Guid>
    <b:Author>
      <b:Author>
        <b:NameList>
          <b:Person>
            <b:Last>Garland</b:Last>
            <b:First>L.</b:First>
          </b:Person>
          <b:Person>
            <b:Last>Markham</b:Last>
            <b:First>S.</b:First>
          </b:Person>
        </b:NameList>
      </b:Author>
    </b:Author>
    <b:Title>Is important bat foraging and commuting habitat legally</b:Title>
    <b:Year>2007</b:Year>
    <b:Publisher>Biodiversity By Design</b:Publisher>
    <b:YearAccessed>2020</b:YearAccessed>
    <b:MonthAccessed>December</b:MonthAccessed>
    <b:DayAccessed>23</b:DayAccessed>
    <b:URL>http://biodiversitybydesign.co.uk/cmsAdmin/uploads/protection-for-bat-habitat-sep-2007.pdf</b:URL>
    <b:RefOrder>10</b:RefOrder>
  </b:Source>
  <b:Source>
    <b:Tag>BAN18</b:Tag>
    <b:SourceType>Report</b:SourceType>
    <b:Guid>{88D8D854-5BE1-49FD-AA04-B86FB04D5DC8}</b:Guid>
    <b:Title>Protecting bats in waterside development</b:Title>
    <b:Year>2018</b:Year>
    <b:Author>
      <b:Author>
        <b:NameList>
          <b:Person>
            <b:Last>BANES</b:Last>
          </b:Person>
        </b:NameList>
      </b:Author>
    </b:Author>
    <b:Publisher>WaterSpace Design Guidance </b:Publisher>
    <b:RefOrder>79</b:RefOrder>
  </b:Source>
  <b:Source>
    <b:Tag>Ber15</b:Tag>
    <b:SourceType>Report</b:SourceType>
    <b:Guid>{15EF14F8-48A5-4329-8F9F-ADE62D35CB25}</b:Guid>
    <b:Title>WC1060 Development of a Cost Effective Method For Monitoring the Effectivness of Mitigation for Bats Crossing Linear Transport Infrastructure</b:Title>
    <b:Year>2015</b:Year>
    <b:Publisher>Department of the Environment, Food and Rural Affairs</b:Publisher>
    <b:City>London</b:City>
    <b:Author>
      <b:Author>
        <b:NameList>
          <b:Person>
            <b:Last>Berthinussen</b:Last>
            <b:First>A</b:First>
          </b:Person>
          <b:Person>
            <b:Last>Altringham </b:Last>
            <b:First>J</b:First>
          </b:Person>
        </b:NameList>
      </b:Author>
    </b:Author>
    <b:RefOrder>72</b:RefOrder>
  </b:Source>
  <b:Source>
    <b:Tag>CIE16</b:Tag>
    <b:SourceType>Book</b:SourceType>
    <b:Guid>{3BA718C1-8A59-4F99-A8EF-DE25FEC6227F}</b:Guid>
    <b:Title>Guidelines for Ecological Impact Assessment in the UK and Ireland: Terrestrial, Freshwater, Coastal and Marine version 1.1.</b:Title>
    <b:Year>2018</b:Year>
    <b:City>Winchester</b:City>
    <b:Publisher>Chartered Institute of Ecology and Environmental Management</b:Publisher>
    <b:Author>
      <b:Author>
        <b:NameList>
          <b:Person>
            <b:Last>CIEEM</b:Last>
          </b:Person>
        </b:NameList>
      </b:Author>
    </b:Author>
    <b:RefOrder>113</b:RefOrder>
  </b:Source>
  <b:Source>
    <b:Tag>Cra20</b:Tag>
    <b:SourceType>Book</b:SourceType>
    <b:Guid>{D11F27B0-7E48-4CBE-8739-154C5B65F3E9}</b:Guid>
    <b:Title>Atlas of the Mammalas of Great Britain and Northern Ireland</b:Title>
    <b:Year>2020</b:Year>
    <b:Author>
      <b:Author>
        <b:NameList>
          <b:Person>
            <b:Last>Crawley</b:Last>
            <b:First>D</b:First>
          </b:Person>
          <b:Person>
            <b:Last>Coomber</b:Last>
            <b:First>F</b:First>
          </b:Person>
          <b:Person>
            <b:Last>Kubasiewicz</b:Last>
            <b:First>L</b:First>
          </b:Person>
          <b:Person>
            <b:Last>Harrower</b:Last>
            <b:First>C.A</b:First>
          </b:Person>
          <b:Person>
            <b:Last>Evans</b:Last>
            <b:First>P.G.H</b:First>
          </b:Person>
          <b:Person>
            <b:Last>Waggitt</b:Last>
            <b:First>J.J</b:First>
          </b:Person>
          <b:Person>
            <b:Last>Smith</b:Last>
            <b:First>B.R</b:First>
            <b:Middle>&amp; Mathews, F</b:Middle>
          </b:Person>
        </b:NameList>
      </b:Author>
    </b:Author>
    <b:Publisher>Pelagic Publishing</b:Publisher>
    <b:RefOrder>15</b:RefOrder>
  </b:Source>
  <b:Source>
    <b:Tag>Cor18</b:Tag>
    <b:SourceType>Book</b:SourceType>
    <b:Guid>{B0E9B4FA-4F03-479C-A6D9-E8BFC8DC26F5}</b:Guid>
    <b:Title>Cornwall Planning for Biodiversity Guide</b:Title>
    <b:Year>2018</b:Year>
    <b:Author>
      <b:Author>
        <b:NameList>
          <b:Person>
            <b:Last>Council</b:Last>
            <b:First>Cornwall</b:First>
            <b:Middle>County</b:Middle>
          </b:Person>
        </b:NameList>
      </b:Author>
    </b:Author>
    <b:City>Truro</b:City>
    <b:Publisher>Cornwall County Council</b:Publisher>
    <b:RefOrder>114</b:RefOrder>
  </b:Source>
  <b:Source>
    <b:Tag>Dav19</b:Tag>
    <b:SourceType>JournalArticle</b:SourceType>
    <b:Guid>{14BE5539-C463-4B0B-8DA2-8FBA108CA2CE}</b:Guid>
    <b:Author>
      <b:Author>
        <b:NameList>
          <b:Person>
            <b:Last>Davies</b:Last>
            <b:First>J.G</b:First>
          </b:Person>
        </b:NameList>
      </b:Author>
    </b:Author>
    <b:Title>Effectiveness of mitigation of the impacts of  a new road on horseshoe bats Rhinolophus ferrumequinum in Wales, UK</b:Title>
    <b:JournalName>Conservaton Evidence</b:JournalName>
    <b:Year>2019</b:Year>
    <b:Pages>17-23</b:Pages>
    <b:Volume>16</b:Volume>
    <b:RefOrder>84</b:RefOrder>
  </b:Source>
  <b:Source>
    <b:Tag>Dev8a</b:Tag>
    <b:SourceType>Report</b:SourceType>
    <b:Guid>{06E825F5-99E4-4E23-A4E6-9F361D1328C1}</b:Guid>
    <b:Title>Hedge management for greater horseshoe bats</b:Title>
    <b:Year>2018a</b:Year>
    <b:Author>
      <b:Author>
        <b:Corporate>Devon Greater Horseshoe Bat Project</b:Corporate>
      </b:Author>
    </b:Author>
    <b:Publisher>Devon Greater Horseshope Bat Project</b:Publisher>
    <b:RefOrder>69</b:RefOrder>
  </b:Source>
  <b:Source>
    <b:Tag>Dev8b</b:Tag>
    <b:SourceType>Report</b:SourceType>
    <b:Guid>{6EDF88BB-3256-49CF-A3C5-1F324EC64EF2}</b:Guid>
    <b:Author>
      <b:Author>
        <b:Corporate>Devon Greater Horseshoe Bat Project</b:Corporate>
      </b:Author>
    </b:Author>
    <b:Title>Rivers, streams and ponds for greater horseshoe bats</b:Title>
    <b:Year>2018b</b:Year>
    <b:Publisher>Devon Greater Horseshoe Bat Project</b:Publisher>
    <b:RefOrder>70</b:RefOrder>
  </b:Source>
  <b:Source>
    <b:Tag>Dur07</b:Tag>
    <b:SourceType>JournalArticle</b:SourceType>
    <b:Guid>{71DD3B7C-538D-469C-A2DC-469DCAEB525F}</b:Guid>
    <b:Author>
      <b:Author>
        <b:NameList>
          <b:Person>
            <b:Last>Durr</b:Last>
            <b:First>T</b:First>
          </b:Person>
        </b:NameList>
      </b:Author>
    </b:Author>
    <b:Title>Die bundesweite Kartei zur Dokumentation von Fledermausverlusten an Windenergieanlagen - ein Ruckblick auf 5 Jahre Datenerfassung</b:Title>
    <b:Year>2007</b:Year>
    <b:JournalName>Nyctalus</b:JournalName>
    <b:Pages>108-114</b:Pages>
    <b:Volume>12</b:Volume>
    <b:Issue>2/3</b:Issue>
    <b:RefOrder>115</b:RefOrder>
  </b:Source>
  <b:Source>
    <b:Tag>Eis06</b:Tag>
    <b:SourceType>BookSection</b:SourceType>
    <b:Guid>{D72B6B34-B604-46C0-927C-50E1CA8E118C}</b:Guid>
    <b:Author>
      <b:Author>
        <b:NameList>
          <b:Person>
            <b:Last>Eisenbeis</b:Last>
            <b:First>G</b:First>
          </b:Person>
        </b:NameList>
      </b:Author>
      <b:Editor>
        <b:NameList>
          <b:Person>
            <b:Last>Rich</b:Last>
            <b:First>C:</b:First>
            <b:Middle>Loncore, T</b:Middle>
          </b:Person>
        </b:NameList>
      </b:Editor>
    </b:Author>
    <b:Title>Artificial Night Lighting and Insects: Attraction of Insects to Streetlamps in a Rural Setting in Germany</b:Title>
    <b:Year>2006</b:Year>
    <b:Pages>281-304</b:Pages>
    <b:BookTitle>Ecological Consequences of Artificial Night Lighting</b:BookTitle>
    <b:RefOrder>32</b:RefOrder>
  </b:Source>
  <b:Source>
    <b:Tag>Elm161</b:Tag>
    <b:SourceType>Report</b:SourceType>
    <b:Guid>{766AAE1B-D77B-44BE-9BFC-2D1256A1FD00}</b:Guid>
    <b:Title>Fumbling in the dark: effectiveness of bat mitigation measures on roads - Final report</b:Title>
    <b:Year>2016</b:Year>
    <b:Publisher>Conference of European Directors of Roads</b:Publisher>
    <b:Author>
      <b:Author>
        <b:NameList>
          <b:Person>
            <b:Last>Elmeros</b:Last>
            <b:First>M</b:First>
          </b:Person>
          <b:Person>
            <b:Last>Dekker</b:Last>
            <b:First>J.</b:First>
          </b:Person>
        </b:NameList>
      </b:Author>
    </b:Author>
    <b:RefOrder>83</b:RefOrder>
  </b:Source>
  <b:Source>
    <b:Tag>Faw19</b:Tag>
    <b:SourceType>Report</b:SourceType>
    <b:Guid>{975572E7-F3FC-4F9D-BB39-0996D7ADEE25}</b:Guid>
    <b:Title>Thermal imaging: bat survey guidelines </b:Title>
    <b:Year>2019</b:Year>
    <b:Publisher>Bat Conservation Trust</b:Publisher>
    <b:City>London</b:City>
    <b:Author>
      <b:Author>
        <b:NameList>
          <b:Person>
            <b:Last>Fawcett-Williams</b:Last>
            <b:First>K</b:First>
          </b:Person>
        </b:NameList>
      </b:Author>
    </b:Author>
    <b:RefOrder>116</b:RefOrder>
  </b:Source>
  <b:Source>
    <b:Tag>Fen97</b:Tag>
    <b:SourceType>JournalArticle</b:SourceType>
    <b:Guid>{C595F458-148D-4964-905C-B8C9F3A0831E}</b:Guid>
    <b:Author>
      <b:Author>
        <b:NameList>
          <b:Person>
            <b:Last>Fenton</b:Last>
            <b:First>M.B</b:First>
          </b:Person>
        </b:NameList>
      </b:Author>
    </b:Author>
    <b:Title>Science and the Conservation of Bats</b:Title>
    <b:JournalName>Journal of Mammalogy</b:JournalName>
    <b:Year>1997</b:Year>
    <b:Pages>1-14</b:Pages>
    <b:Volume>78</b:Volume>
    <b:Issue>1</b:Issue>
    <b:RefOrder>117</b:RefOrder>
  </b:Source>
  <b:Source>
    <b:Tag>Hed13</b:Tag>
    <b:SourceType>Report</b:SourceType>
    <b:Guid>{7BB634F4-9044-4AAE-8ED6-81B2778A2895}</b:Guid>
    <b:Title>The complete hedge good management guide</b:Title>
    <b:Year>2013</b:Year>
    <b:Author>
      <b:Author>
        <b:Corporate>Hedgelink</b:Corporate>
      </b:Author>
    </b:Author>
    <b:Publisher>Hedgelink</b:Publisher>
    <b:RefOrder>68</b:RefOrder>
  </b:Source>
  <b:Source>
    <b:Tag>Kyh19</b:Tag>
    <b:SourceType>Report</b:SourceType>
    <b:Guid>{7A423927-D110-4B26-B9BC-D3C196055C41}</b:Guid>
    <b:Author>
      <b:Author>
        <b:NameList>
          <b:Person>
            <b:Last>Kyheroinen</b:Last>
            <b:First>E.M</b:First>
          </b:Person>
          <b:Person>
            <b:Last>Aulagnier</b:Last>
            <b:First>S</b:First>
          </b:Person>
          <b:Person>
            <b:Last>Dekker</b:Last>
            <b:First>J</b:First>
          </b:Person>
          <b:Person>
            <b:Last>Dubourg-Savage</b:Last>
            <b:First>M.-J</b:First>
          </b:Person>
          <b:Person>
            <b:Last>Ferrer</b:Last>
            <b:First>B</b:First>
          </b:Person>
          <b:Person>
            <b:Last>Gazaryan</b:Last>
            <b:First>S</b:First>
          </b:Person>
          <b:Person>
            <b:Last>Georgiakakis</b:Last>
            <b:First>P</b:First>
          </b:Person>
          <b:Person>
            <b:Last>Hamidovic</b:Last>
          </b:Person>
          <b:Person>
            <b:Last>D</b:Last>
          </b:Person>
          <b:Person>
            <b:Last>Harbusch</b:Last>
            <b:First>C</b:First>
          </b:Person>
          <b:Person>
            <b:Last>Haysom</b:Last>
            <b:First>K</b:First>
          </b:Person>
          <b:Person>
            <b:Last>Jahelkova</b:Last>
            <b:First>H</b:First>
          </b:Person>
          <b:Person>
            <b:Last>Kervyn</b:Last>
            <b:First>T</b:First>
          </b:Person>
          <b:Person>
            <b:Last>Koch</b:Last>
            <b:First>M</b:First>
          </b:Person>
          <b:Person>
            <b:Last>Lundy</b:Last>
            <b:First>M</b:First>
          </b:Person>
          <b:Person>
            <b:Last>Marnell</b:Last>
            <b:First>F</b:First>
          </b:Person>
          <b:Person>
            <b:Last>Mitchell-Jones</b:Last>
            <b:First>A</b:First>
          </b:Person>
          <b:Person>
            <b:Last>Pi</b:Last>
            <b:First>J</b:First>
          </b:Person>
          <b:Person>
            <b:Last>Russo</b:Last>
            <b:First>D</b:First>
          </b:Person>
          <b:Person>
            <b:Last>Schofield</b:Last>
            <b:First>H</b:First>
          </b:Person>
          <b:Person>
            <b:Last>Tsoar</b:Last>
          </b:Person>
        </b:NameList>
      </b:Author>
    </b:Author>
    <b:Title>Guidance on the conservation and management of critical feeding areas and commuting routes for bats</b:Title>
    <b:Year>2019</b:Year>
    <b:Publisher>Eurobats Publication Series No. 9</b:Publisher>
    <b:City>Bonn</b:City>
    <b:RefOrder>67</b:RefOrder>
  </b:Source>
  <b:Source>
    <b:Tag>Mac16</b:Tag>
    <b:SourceType>Report</b:SourceType>
    <b:Guid>{D6FE7C04-AE9A-4827-90F6-52C847D843A8}</b:Guid>
    <b:Author>
      <b:Author>
        <b:NameList>
          <b:Person>
            <b:Last>Mackintosh</b:Last>
            <b:First>M.</b:First>
          </b:Person>
        </b:NameList>
      </b:Author>
    </b:Author>
    <b:Title>Bats and Licensing: A report on the success of maternity roost compensation measures (Report No. 928)</b:Title>
    <b:Year>2016</b:Year>
    <b:Publisher>Scottish Natural Heritage</b:Publisher>
    <b:City>Edinburgh</b:City>
    <b:RefOrder>38</b:RefOrder>
  </b:Source>
  <b:Source>
    <b:Tag>Med11</b:Tag>
    <b:SourceType>JournalArticle</b:SourceType>
    <b:Guid>{646AE499-C920-410D-A3A5-A911FDB2FF01}</b:Guid>
    <b:Author>
      <b:Author>
        <b:NameList>
          <b:Person>
            <b:Last>Meddings</b:Last>
            <b:First>A.</b:First>
          </b:Person>
          <b:Person>
            <b:Last>Taylor</b:Last>
            <b:First>S:</b:First>
            <b:Middle>Batty, L</b:Middle>
          </b:Person>
          <b:Person>
            <b:Last>Knowles</b:Last>
            <b:First>M</b:First>
          </b:Person>
          <b:Person>
            <b:Last>Latham</b:Last>
            <b:First>D.</b:First>
          </b:Person>
        </b:NameList>
      </b:Author>
    </b:Author>
    <b:Title>Managing competition between birds and bats for roost boxes in small woodlands, North-East England</b:Title>
    <b:Year>2011</b:Year>
    <b:JournalName>Conservation Evidence</b:JournalName>
    <b:Pages>74-80</b:Pages>
    <b:Volume>8</b:Volume>
    <b:RefOrder>118</b:RefOrder>
  </b:Source>
  <b:Source>
    <b:Tag>Min19</b:Tag>
    <b:SourceType>Misc</b:SourceType>
    <b:Guid>{E8D031BC-F97A-44E2-A159-FFA60AC8C6AC}</b:Guid>
    <b:Title>National Planning Policy Framework</b:Title>
    <b:Year>2019</b:Year>
    <b:Author>
      <b:Author>
        <b:Corporate>Ministry of Housing, Communities &amp; Local Government</b:Corporate>
      </b:Author>
    </b:Author>
    <b:City>London</b:City>
    <b:Publisher>HMSO</b:Publisher>
    <b:RefOrder>119</b:RefOrder>
  </b:Source>
  <b:Source>
    <b:Tag>Mot02</b:Tag>
    <b:SourceType>JournalArticle</b:SourceType>
    <b:Guid>{66FDE088-8D39-400A-8B8C-AB0D072CDCD3}</b:Guid>
    <b:Title>Conservation of the lesser horseshoe bat (Rhinolophus hipposideros Bechstein, 1800) (Mammalia: Chiroptera) in Belgium. A case study of feeding habitat requirements</b:Title>
    <b:Year>2002</b:Year>
    <b:Author>
      <b:Author>
        <b:NameList>
          <b:Person>
            <b:Last>Motte</b:Last>
            <b:First>G</b:First>
          </b:Person>
          <b:Person>
            <b:Last>Libois</b:Last>
            <b:First>R.</b:First>
          </b:Person>
        </b:NameList>
      </b:Author>
    </b:Author>
    <b:JournalName>Belgian Journey of Zoology</b:JournalName>
    <b:Pages>49-54</b:Pages>
    <b:Volume>132</b:Volume>
    <b:Issue>1</b:Issue>
    <b:RefOrder>120</b:RefOrder>
  </b:Source>
  <b:Source>
    <b:Tag>Col16</b:Tag>
    <b:SourceType>Book</b:SourceType>
    <b:Guid>{61204EF1-BE80-4FEA-B067-25AEC90E7E76}</b:Guid>
    <b:Title>Bat Surveys for Professional Ecologists: Good Practice Guidelines </b:Title>
    <b:Year>2016</b:Year>
    <b:City>London</b:City>
    <b:Publisher>Bat Conservation Trust</b:Publisher>
    <b:Author>
      <b:Author>
        <b:NameList>
          <b:Person>
            <b:Last>Collins</b:Last>
            <b:First>J.</b:First>
          </b:Person>
        </b:NameList>
      </b:Author>
    </b:Author>
    <b:Edition>3rd</b:Edition>
    <b:RefOrder>2</b:RefOrder>
  </b:Source>
  <b:Source>
    <b:Tag>Placeholder2</b:Tag>
    <b:SourceType>Book</b:SourceType>
    <b:Guid>{784837B6-C94E-4A73-88EE-428BE05D11D9}</b:Guid>
    <b:Author>
      <b:Author>
        <b:NameList>
          <b:Person>
            <b:Last>Collins</b:Last>
            <b:First>J.</b:First>
          </b:Person>
        </b:NameList>
      </b:Author>
    </b:Author>
    <b:Title>Bat Surveys for Professional Ecologists: Good Practice Guidelines </b:Title>
    <b:Year>2016</b:Year>
    <b:Publisher>Bat Conservation Trust</b:Publisher>
    <b:City>London</b:City>
    <b:Edition>3rd</b:Edition>
    <b:RefOrder>28</b:RefOrder>
  </b:Source>
  <b:Source>
    <b:Tag>NatEPS13</b:Tag>
    <b:SourceType>DocumentFromInternetSite</b:SourceType>
    <b:Guid>{B399D19D-AA26-4609-80F9-8BBF2475D112}</b:Guid>
    <b:Title>European Protected Species: Mitigation Licensing - how to get a licence (WML-G12)</b:Title>
    <b:Year>2013</b:Year>
    <b:Author>
      <b:Author>
        <b:Corporate>Natural England</b:Corporate>
      </b:Author>
    </b:Author>
    <b:Month>December</b:Month>
    <b:YearAccessed>2020</b:YearAccessed>
    <b:MonthAccessed>December</b:MonthAccessed>
    <b:DayAccessed>23</b:DayAccessed>
    <b:URL>http://publications.naturalengland.org.uk/publication/4727870517673984</b:URL>
    <b:RefOrder>66</b:RefOrder>
  </b:Source>
  <b:Source>
    <b:Tag>Nat</b:Tag>
    <b:SourceType>DocumentFromInternetSite</b:SourceType>
    <b:Guid>{04C035A1-52D5-43BA-9DBD-65922A9FA8FE}</b:Guid>
    <b:Author>
      <b:Author>
        <b:Corporate>Natural England</b:Corporate>
      </b:Author>
    </b:Author>
    <b:Title>A Review of the Population and Conservation Status of British Mammals (JP025)</b:Title>
    <b:Year>2018</b:Year>
    <b:Month>July</b:Month>
    <b:YearAccessed>2020</b:YearAccessed>
    <b:MonthAccessed>December</b:MonthAccessed>
    <b:DayAccessed>24</b:DayAccessed>
    <b:URL>http://publications.naturalengland.org.uk/publication/5636785878597632</b:URL>
    <b:Publisher>Natural E</b:Publisher>
    <b:RefOrder>121</b:RefOrder>
  </b:Source>
  <b:Source>
    <b:Tag>Bat201</b:Tag>
    <b:SourceType>DocumentFromInternetSite</b:SourceType>
    <b:Guid>{0314CB9B-95E7-45C9-A61A-D9E2F3FFFAB5}</b:Guid>
    <b:Author>
      <b:Author>
        <b:Corporate>Bat Conservation Trust</b:Corporate>
      </b:Author>
    </b:Author>
    <b:Title>Natural  England Bat Advice Service contract summary</b:Title>
    <b:Year>2020</b:Year>
    <b:Month>February</b:Month>
    <b:YearAccessed>2020</b:YearAccessed>
    <b:MonthAccessed>December </b:MonthAccessed>
    <b:DayAccessed>23</b:DayAccessed>
    <b:URL>https://cdn.bats.org.uk/pdf/Resources/Bat-Groups/Useful-NE-Links-Pages/Bat-Advice-Service-contract-summary-vFeb-2020.pdf?mtime=20200401163640&amp;focal=none</b:URL>
    <b:RefOrder>122</b:RefOrder>
  </b:Source>
  <b:Source>
    <b:Tag>Gra18</b:Tag>
    <b:SourceType>Case</b:SourceType>
    <b:Guid>{E37DFAF6-CF13-49F7-93D7-BC3F1ED0F2A6}</b:Guid>
    <b:Title>Grace and Sweetman vs An Bord Pleanala</b:Title>
    <b:Year>2018</b:Year>
    <b:CaseNumber>C‑164/17</b:CaseNumber>
    <b:Court>Court of Justice of the European Union</b:Court>
    <b:Month>July</b:Month>
    <b:Day>25</b:Day>
    <b:URL>http://curia.europa.eu/juris/liste.jsf?language=en&amp;num=C-164/17</b:URL>
    <b:RefOrder>123</b:RefOrder>
  </b:Source>
  <b:Source>
    <b:Tag>Nat14</b:Tag>
    <b:SourceType>Report</b:SourceType>
    <b:Guid>{B4DE6722-DC8D-4A23-9DC9-44A126949DFE}</b:Guid>
    <b:Author>
      <b:Author>
        <b:Corporate>Natural England</b:Corporate>
      </b:Author>
    </b:Author>
    <b:Title>Bats and onshore Wind Turbines Interim Guidance. Natural England Technical Information Note TIN051</b:Title>
    <b:Year>2014</b:Year>
    <b:Publisher>Natural England</b:Publisher>
    <b:City>Peterborough</b:City>
    <b:RefOrder>124</b:RefOrder>
  </b:Source>
  <b:Source>
    <b:Tag>Nat17</b:Tag>
    <b:SourceType>Report</b:SourceType>
    <b:Guid>{6B567AEA-D91E-442D-8E79-DDCD86DDA12D}</b:Guid>
    <b:Title>Bats and linear infrastructure. A summary of DEFRA research project WC1060 by Dr Anna Berthinussen and Professor John Altringham</b:Title>
    <b:Year>2017</b:Year>
    <b:City>Cardiff</b:City>
    <b:Publisher>Natrual Resources Wales</b:Publisher>
    <b:Author>
      <b:Author>
        <b:Corporate>Natural Resources Wales</b:Corporate>
      </b:Author>
    </b:Author>
    <b:RefOrder>125</b:RefOrder>
  </b:Source>
  <b:Source>
    <b:Tag>Rea17</b:Tag>
    <b:SourceType>JournalArticle</b:SourceType>
    <b:Guid>{A19724CB-DF27-4550-8C5E-29F2541ED1F9}</b:Guid>
    <b:Title>Designing a new access point for lesser horseshoe bats, Gloucestershire, UK</b:Title>
    <b:Year>2017</b:Year>
    <b:Author>
      <b:Author>
        <b:NameList>
          <b:Person>
            <b:Last>Reason</b:Last>
            <b:First>P.F</b:First>
          </b:Person>
        </b:NameList>
      </b:Author>
    </b:Author>
    <b:JournalName>Conservation Evidence</b:JournalName>
    <b:Volume>14</b:Volume>
    <b:RefOrder>43</b:RefOrder>
  </b:Source>
  <b:Source>
    <b:Tag>Ryd95</b:Tag>
    <b:SourceType>JournalArticle</b:SourceType>
    <b:Guid>{016CC7FF-D522-468E-9858-B8F27AA67238}</b:Guid>
    <b:Author>
      <b:Author>
        <b:NameList>
          <b:Person>
            <b:Last>Rydell</b:Last>
            <b:First>J</b:First>
          </b:Person>
          <b:Person>
            <b:Last>Racey</b:Last>
            <b:First>P.A.</b:First>
          </b:Person>
        </b:NameList>
      </b:Author>
    </b:Author>
    <b:Title>Street lamps and the feeding ecology of insectivorous bats</b:Title>
    <b:JournalName>Symp. Zool. Soc. Lond</b:JournalName>
    <b:Year>1995</b:Year>
    <b:Pages>291-307</b:Pages>
    <b:Volume>67</b:Volume>
    <b:RefOrder>126</b:RefOrder>
  </b:Source>
  <b:Source>
    <b:Tag>Sed15</b:Tag>
    <b:SourceType>Report</b:SourceType>
    <b:Guid>{F4466194-82E5-4D55-A644-6356A0C3E6B8}</b:Guid>
    <b:Author>
      <b:Author>
        <b:NameList>
          <b:Person>
            <b:Last>Sedgeley-Strachan</b:Last>
            <b:First>J</b:First>
          </b:Person>
          <b:Person>
            <b:Last>MacMillan</b:Last>
            <b:First>H</b:First>
          </b:Person>
          <b:Person>
            <b:Last>Jermyn</b:Last>
            <b:First>D</b:First>
          </b:Person>
          <b:Person>
            <b:Last>Kidwell</b:Last>
            <b:First>H.</b:First>
          </b:Person>
        </b:NameList>
      </b:Author>
    </b:Author>
    <b:Title>Our Beacon for Bats Project - end of project report 2010-2014</b:Title>
    <b:Year>2015</b:Year>
    <b:Publisher>Vincent Wildlife Trust</b:Publisher>
    <b:RefOrder>127</b:RefOrder>
  </b:Source>
  <b:Source>
    <b:Tag>Sco18</b:Tag>
    <b:SourceType>Misc</b:SourceType>
    <b:Guid>{E5627C12-F035-43D0-BDCA-F06B3AD715A0}</b:Guid>
    <b:Title>Annex II - Preventing bat access in domestic dwelling houses Introduction</b:Title>
    <b:Year>2018</b:Year>
    <b:Author>
      <b:Author>
        <b:Corporate>Scottish Natural Heritage</b:Corporate>
      </b:Author>
    </b:Author>
    <b:City>Edinburgh</b:City>
    <b:Publisher>Scottish Natural Heritage</b:Publisher>
    <b:RefOrder>128</b:RefOrder>
  </b:Source>
  <b:Source>
    <b:Tag>Sto13</b:Tag>
    <b:SourceType>Report</b:SourceType>
    <b:Guid>{3B7ACC45-97B3-428A-A2D0-44CAAED64294}</b:Guid>
    <b:Author>
      <b:Author>
        <b:NameList>
          <b:Person>
            <b:Last>Stone</b:Last>
            <b:First>E.L</b:First>
          </b:Person>
        </b:NameList>
      </b:Author>
    </b:Author>
    <b:Title>Bats and Lighting: Overview of current evidence and mitigation</b:Title>
    <b:Year>2013</b:Year>
    <b:Publisher>University of Bristol</b:Publisher>
    <b:RefOrder>129</b:RefOrder>
  </b:Source>
  <b:Source>
    <b:Tag>Tut13</b:Tag>
    <b:SourceType>Book</b:SourceType>
    <b:Guid>{9DB46034-3329-4987-87B9-492CDF7DDC64}</b:Guid>
    <b:Author>
      <b:Author>
        <b:NameList>
          <b:Person>
            <b:Last>Tuttle</b:Last>
            <b:First>M</b:First>
          </b:Person>
          <b:Person>
            <b:Last>Kiser</b:Last>
            <b:First>M</b:First>
          </b:Person>
          <b:Person>
            <b:Last>Kiser</b:Last>
            <b:First>S.</b:First>
          </b:Person>
        </b:NameList>
      </b:Author>
    </b:Author>
    <b:Title>The Bat House Builder's Handbook</b:Title>
    <b:Year>2013</b:Year>
    <b:City>Austin, Texas</b:City>
    <b:Publisher>Bat Conservation International</b:Publisher>
    <b:RefOrder>130</b:RefOrder>
  </b:Source>
  <b:Source>
    <b:Tag>Voi16</b:Tag>
    <b:SourceType>Book</b:SourceType>
    <b:Guid>{F3807925-BFCD-4B46-8711-BE7508610847}</b:Guid>
    <b:Title>Bats in the Anthropocene: Conservation of Bats in a Changing World</b:Title>
    <b:Year>2016</b:Year>
    <b:City>London/New York</b:City>
    <b:Publisher>Springer</b:Publisher>
    <b:Author>
      <b:Author>
        <b:NameList>
          <b:Person>
            <b:Last>Voigt</b:Last>
            <b:First>C.C</b:First>
          </b:Person>
          <b:Person>
            <b:Last>Kingston</b:Last>
            <b:First>T.</b:First>
          </b:Person>
        </b:NameList>
      </b:Author>
    </b:Author>
    <b:RefOrder>131</b:RefOrder>
  </b:Source>
  <b:Source>
    <b:Tag>Wil15</b:Tag>
    <b:SourceType>Misc</b:SourceType>
    <b:Guid>{317802E8-6FD2-448F-8B1C-D68E0C6681BF}</b:Guid>
    <b:Title>Bat Special Areas of Conservation (SAC) Planning Guidance for Wiltshire</b:Title>
    <b:Year>2015</b:Year>
    <b:Author>
      <b:Author>
        <b:Corporate>Wiltshire County Council</b:Corporate>
      </b:Author>
    </b:Author>
    <b:Publisher>Wiltshire County Council</b:Publisher>
    <b:RefOrder>80</b:RefOrder>
  </b:Source>
  <b:Source>
    <b:Tag>Elm16</b:Tag>
    <b:SourceType>Report</b:SourceType>
    <b:Guid>{DE7178B0-7109-496F-A75C-0CB455F05FC9}</b:Guid>
    <b:Author>
      <b:Author>
        <b:NameList>
          <b:Person>
            <b:Last>Elmeros</b:Last>
            <b:First>M</b:First>
          </b:Person>
          <b:Person>
            <b:Last>Dahl Moller</b:Last>
            <b:First>J</b:First>
          </b:Person>
          <b:Person>
            <b:Last>Dekker</b:Last>
            <b:First>J</b:First>
          </b:Person>
          <b:Person>
            <b:Last>Garin</b:Last>
            <b:First>I</b:First>
          </b:Person>
          <b:Person>
            <b:Last>Christensen</b:Last>
            <b:First>M</b:First>
          </b:Person>
          <b:Person>
            <b:Last>Baagoe</b:Last>
            <b:First>H.J</b:First>
          </b:Person>
        </b:NameList>
      </b:Author>
    </b:Author>
    <b:Title>Bat mitigation measures on roads - a guideline</b:Title>
    <b:Year>2016</b:Year>
    <b:Publisher>Conference of European Directors of Roads (Austria, Denmark, Germany, Ireland, Norway, Sweden, Netherlands and United Kingdom)</b:Publisher>
    <b:RefOrder>86</b:RefOrder>
  </b:Source>
  <b:Source>
    <b:Tag>Voi18</b:Tag>
    <b:SourceType>Report</b:SourceType>
    <b:Guid>{DDABDB38-258D-42C7-BA02-CCF9EC71B427}</b:Guid>
    <b:Author>
      <b:Author>
        <b:NameList>
          <b:Person>
            <b:Last>Voigt</b:Last>
            <b:First>C.C</b:First>
          </b:Person>
          <b:Person>
            <b:Last>Azam</b:Last>
            <b:First>C</b:First>
          </b:Person>
          <b:Person>
            <b:Last>Dekker</b:Last>
            <b:First>J</b:First>
          </b:Person>
          <b:Person>
            <b:Last>J</b:Last>
            <b:First>Ferguson</b:First>
          </b:Person>
          <b:Person>
            <b:Last>Fritze</b:Last>
            <b:First>M</b:First>
          </b:Person>
          <b:Person>
            <b:Last>Gazaryan</b:Last>
            <b:First>S</b:First>
          </b:Person>
          <b:Person>
            <b:Last>Hölker</b:Last>
            <b:First>F</b:First>
          </b:Person>
          <b:Person>
            <b:Last>Jones</b:Last>
            <b:First>G</b:First>
          </b:Person>
          <b:Person>
            <b:Last>Leader N</b:Last>
          </b:Person>
          <b:Person>
            <b:Last>Lewanzik</b:Last>
            <b:First>D</b:First>
          </b:Person>
          <b:Person>
            <b:Last>Limpens</b:Last>
            <b:First>H.J.G.A</b:First>
          </b:Person>
          <b:Person>
            <b:Last>Mathews</b:Last>
            <b:First>F</b:First>
          </b:Person>
          <b:Person>
            <b:Last>Rydell</b:Last>
            <b:First>J.</b:First>
          </b:Person>
          <b:Person>
            <b:Last>Schofield</b:Last>
            <b:First>H.</b:First>
          </b:Person>
          <b:Person>
            <b:Last>Spoelstra</b:Last>
            <b:First>K,</b:First>
            <b:Middle>Zagmajster, M.</b:Middle>
          </b:Person>
        </b:NameList>
      </b:Author>
    </b:Author>
    <b:Title>Guidelines for consideration of bats in lighting projects. EUROBATS Publication Series No. 8</b:Title>
    <b:Year>2018</b:Year>
    <b:Publisher>UNEP/EUROBATS Secretariat</b:Publisher>
    <b:City>Bonn</b:City>
    <b:RefOrder>132</b:RefOrder>
  </b:Source>
  <b:Source>
    <b:Tag>Bur19</b:Tag>
    <b:SourceType>JournalArticle</b:SourceType>
    <b:Guid>{C88C9397-2159-4D8F-9898-4605C0D78FB3}</b:Guid>
    <b:Author>
      <b:Author>
        <b:NameList>
          <b:Person>
            <b:Last>Burton</b:Last>
            <b:First>N</b:First>
          </b:Person>
        </b:NameList>
      </b:Author>
    </b:Author>
    <b:Title>Acoustic deterrents as a bat mitigation strategy</b:Title>
    <b:JournalName>Environmental Scientist: Journal of the Institution of Environmental Sciences</b:JournalName>
    <b:Year>2019</b:Year>
    <b:Pages>14-19</b:Pages>
    <b:Volume>28</b:Volume>
    <b:Issue>3</b:Issue>
    <b:RefOrder>89</b:RefOrder>
  </b:Source>
  <b:Source>
    <b:Tag>McA15</b:Tag>
    <b:SourceType>Report</b:SourceType>
    <b:Guid>{BEDBAA58-0317-4F34-A112-880987192520}</b:Guid>
    <b:Author>
      <b:Author>
        <b:NameList>
          <b:Person>
            <b:Last>McAney</b:Last>
            <b:First>K</b:First>
          </b:Person>
          <b:Person>
            <b:Last>Hannify</b:Last>
            <b:First>R</b:First>
          </b:Person>
        </b:NameList>
      </b:Author>
    </b:Author>
    <b:Title>The Vincent Wildlife Trust's Irish Bat Box Schemes</b:Title>
    <b:Year>2015</b:Year>
    <b:Publisher>Vincent Wildlife Trust</b:Publisher>
    <b:RefOrder>91</b:RefOrder>
  </b:Source>
  <b:Source>
    <b:Tag>Pou06</b:Tag>
    <b:SourceType>Report</b:SourceType>
    <b:Guid>{C9CC3820-8555-440D-91CA-CDFCFAF3C13C}</b:Guid>
    <b:Title>An Analysis of the Usage of Bat Boxes in England, Wales and Ireland</b:Title>
    <b:Year>2006</b:Year>
    <b:Author>
      <b:Author>
        <b:NameList>
          <b:Person>
            <b:Last>Poulton</b:Last>
            <b:First>S</b:First>
          </b:Person>
        </b:NameList>
      </b:Author>
    </b:Author>
    <b:Publisher>Vincent Wildlife Trust</b:Publisher>
    <b:RefOrder>92</b:RefOrder>
  </b:Source>
  <b:Source>
    <b:Tag>Her18</b:Tag>
    <b:SourceType>JournalArticle</b:SourceType>
    <b:Guid>{E86C2ACC-3CD1-444B-B30A-464759741C3A}</b:Guid>
    <b:Author>
      <b:Author>
        <b:NameList>
          <b:Person>
            <b:Last>Hernández-Brito</b:Last>
            <b:First>D</b:First>
          </b:Person>
          <b:Person>
            <b:Last>Carrete</b:Last>
            <b:First>M</b:First>
          </b:Person>
          <b:Person>
            <b:Last>Ibáñez</b:Last>
            <b:First>C</b:First>
          </b:Person>
          <b:Person>
            <b:Last>Juste</b:Last>
            <b:First>J</b:First>
          </b:Person>
          <b:Person>
            <b:Last>Tell</b:Last>
            <b:First>J.L</b:First>
          </b:Person>
        </b:NameList>
      </b:Author>
    </b:Author>
    <b:Title>Nest-site competition and killing by invasive parakeets cause the decline of a threatened bat population.</b:Title>
    <b:Year>2018</b:Year>
    <b:Publisher>The Royal Society</b:Publisher>
    <b:Volume>5</b:Volume>
    <b:DOI>DOI: 10.1098/rsos.172477.</b:DOI>
    <b:JournalName>Royal Society Open Science</b:JournalName>
    <b:Issue>5</b:Issue>
    <b:RefOrder>133</b:RefOrder>
  </b:Source>
  <b:Source>
    <b:Tag>Bil13</b:Tag>
    <b:SourceType>ElectronicSource</b:SourceType>
    <b:Guid>{9B04C026-54D7-4CCB-AED6-F47BDED3A824}</b:Guid>
    <b:Title>Wolvercote Railway Tunnel</b:Title>
    <b:Year>2013</b:Year>
    <b:Author>
      <b:Author>
        <b:NameList>
          <b:Person>
            <b:Last>Billington</b:Last>
            <b:First>G</b:First>
          </b:Person>
        </b:NameList>
      </b:Author>
    </b:Author>
    <b:Publisher>Presented to BCT National Conference</b:Publisher>
    <b:YearAccessed>2020</b:YearAccessed>
    <b:MonthAccessed>April</b:MonthAccessed>
    <b:DayAccessed>28</b:DayAccessed>
    <b:URL>https://docplayer.net/36756029-Wolvercote-railway-tunnel.html.</b:URL>
    <b:RefOrder>22</b:RefOrder>
  </b:Source>
  <b:Source>
    <b:Tag>Gre10</b:Tag>
    <b:SourceType>JournalArticle</b:SourceType>
    <b:Guid>{170B58DB-8C37-4AFA-B306-00884AAA65EF}</b:Guid>
    <b:Title>Innate recognition of water bodies in echolocating bats</b:Title>
    <b:Year>2010</b:Year>
    <b:LCID>en-GB</b:LCID>
    <b:Author>
      <b:Author>
        <b:NameList>
          <b:Person>
            <b:Last>Greif</b:Last>
            <b:First>S</b:First>
          </b:Person>
          <b:Person>
            <b:Last>Siemers</b:Last>
            <b:First>B,M.</b:First>
          </b:Person>
        </b:NameList>
      </b:Author>
    </b:Author>
    <b:JournalName>Nature Communications</b:JournalName>
    <b:Volume>1</b:Volume>
    <b:Month>November</b:Month>
    <b:DOI>doi: 10.1038/ncomms1110.</b:DOI>
    <b:RefOrder>134</b:RefOrder>
  </b:Source>
  <b:Source>
    <b:Tag>Wil10</b:Tag>
    <b:SourceType>Book</b:SourceType>
    <b:Guid>{651963C9-68DC-47A6-A6C4-34842115AED8}</b:Guid>
    <b:Author>
      <b:Author>
        <b:NameList>
          <b:Person>
            <b:Last>Williams</b:Last>
            <b:First>C</b:First>
          </b:Person>
        </b:NameList>
      </b:Author>
    </b:Author>
    <b:Title>Biodiversity for Low &amp; Zero Carbon Buildings: a technical guide for new build</b:Title>
    <b:Year>2010</b:Year>
    <b:City>London</b:City>
    <b:Publisher>RIBA</b:Publisher>
    <b:RefOrder>44</b:RefOrder>
  </b:Source>
  <b:Source>
    <b:Tag>Eng09</b:Tag>
    <b:SourceType>Book</b:SourceType>
    <b:Guid>{E63C2B77-744E-43B6-906E-78F3F59B70E9}</b:Guid>
    <b:Title>Bats in Traditional Buildings</b:Title>
    <b:Year>2009</b:Year>
    <b:Author>
      <b:Author>
        <b:Corporate>English Heritage, National Trust, Natural England</b:Corporate>
      </b:Author>
    </b:Author>
    <b:Publisher>English Heritage</b:Publisher>
    <b:RefOrder>52</b:RefOrder>
  </b:Source>
  <b:Source>
    <b:Tag>Dod13</b:Tag>
    <b:SourceType>JournalArticle</b:SourceType>
    <b:Guid>{802BE3AA-482D-4225-976E-658B297AE07B}</b:Guid>
    <b:Title>A comparison of different bat box types by bat occupancy in deciduous woodland, Buckinghamshire, UK</b:Title>
    <b:Year>2013</b:Year>
    <b:Author>
      <b:Author>
        <b:NameList>
          <b:Person>
            <b:Last>Dodds</b:Last>
            <b:First>M</b:First>
          </b:Person>
          <b:Person>
            <b:Last>Bilston</b:Last>
            <b:First>H.</b:First>
          </b:Person>
        </b:NameList>
      </b:Author>
    </b:Author>
    <b:JournalName>Conservation Evidence</b:JournalName>
    <b:Pages>24-28</b:Pages>
    <b:Volume>10</b:Volume>
    <b:RefOrder>135</b:RefOrder>
  </b:Source>
  <b:Source>
    <b:Tag>Swi04</b:Tag>
    <b:SourceType>Report</b:SourceType>
    <b:Guid>{B0882C8C-5C3D-49EF-A8DF-869BF5928F49}</b:Guid>
    <b:Title>The use of heated bat houses as alternative roosts for excluded nursery colonies. Report to MTUK, SNH, EN, CCW &amp; DOENI</b:Title>
    <b:Year>2004</b:Year>
    <b:Author>
      <b:Author>
        <b:NameList>
          <b:Person>
            <b:Last>Swift</b:Last>
            <b:First>S.M.</b:First>
          </b:Person>
        </b:NameList>
      </b:Author>
    </b:Author>
    <b:RefOrder>136</b:RefOrder>
  </b:Source>
  <b:Source>
    <b:Tag>Gri18</b:Tag>
    <b:SourceType>JournalArticle</b:SourceType>
    <b:Guid>{A0DD6924-FC46-498D-85C2-34A1044F718F}</b:Guid>
    <b:Title>Chainsaw-Carved Cavities Better Mimic the Thermal Properties of Natural Tree Hollows than Nest Boxes and Log Hollows</b:Title>
    <b:Year>2018</b:Year>
    <b:Author>
      <b:Author>
        <b:NameList>
          <b:Person>
            <b:Last>Griffiths</b:Last>
            <b:First>Stephen,</b:First>
            <b:Middle>R</b:Middle>
          </b:Person>
          <b:Person>
            <b:Last>Lentini</b:Last>
            <b:First>Pia,</b:First>
            <b:Middle>E</b:Middle>
          </b:Person>
          <b:Person>
            <b:Last>Semmens</b:Last>
            <b:First>Kristin</b:First>
          </b:Person>
          <b:Person>
            <b:Last>Watson</b:Last>
            <b:First>Simon,</b:First>
            <b:Middle>J</b:Middle>
          </b:Person>
          <b:Person>
            <b:Last>Lumsden</b:Last>
            <b:First>Linda,</b:First>
            <b:Middle>F</b:Middle>
          </b:Person>
          <b:Person>
            <b:Last>Robert</b:Last>
            <b:First>Kylie,</b:First>
            <b:Middle>A.</b:Middle>
          </b:Person>
        </b:NameList>
      </b:Author>
    </b:Author>
    <b:JournalName>Forests</b:JournalName>
    <b:Volume>9</b:Volume>
    <b:DOI>doi:10.3390/f9050235</b:DOI>
    <b:RefOrder>137</b:RefOrder>
  </b:Source>
  <b:Source>
    <b:Tag>Bat18</b:Tag>
    <b:SourceType>DocumentFromInternetSite</b:SourceType>
    <b:Guid>{441305B3-8B00-433B-A1D1-45BE6D7C703A}</b:Guid>
    <b:Title>Annual Account of Tree Species Occupied By Bats in the UK - 2018</b:Title>
    <b:Year>2018</b:Year>
    <b:Author>
      <b:Author>
        <b:Corporate>Bat Tree Habitat Key </b:Corporate>
      </b:Author>
    </b:Author>
    <b:YearAccessed>2021</b:YearAccessed>
    <b:MonthAccessed>January</b:MonthAccessed>
    <b:DayAccessed>4</b:DayAccessed>
    <b:URL>http://battreehabitatkey.co.uk/?page_id=18</b:URL>
    <b:RefOrder>63</b:RefOrder>
  </b:Source>
  <b:Source>
    <b:Tag>Kor16</b:Tag>
    <b:SourceType>JournalArticle</b:SourceType>
    <b:Guid>{F28C6851-7B29-4693-A63E-B86080C0585E}</b:Guid>
    <b:Title>Swarm and Switch: On the trail of the hibernating common pipistrelle</b:Title>
    <b:Year>2016</b:Year>
    <b:Author>
      <b:Author>
        <b:NameList>
          <b:Person>
            <b:Last>Korsten</b:Last>
            <b:First>E</b:First>
          </b:Person>
          <b:Person>
            <b:Last>Jansen</b:Last>
            <b:First>E</b:First>
          </b:Person>
          <b:Person>
            <b:Last>Limpens</b:Last>
            <b:First>H</b:First>
          </b:Person>
          <b:Person>
            <b:Last>Boonman</b:Last>
            <b:First>M</b:First>
          </b:Person>
          <b:Person>
            <b:Last>Schillemans</b:Last>
            <b:First>M</b:First>
          </b:Person>
        </b:NameList>
      </b:Author>
    </b:Author>
    <b:JournalName>Bat News</b:JournalName>
    <b:Issue>Summer</b:Issue>
    <b:RefOrder>64</b:RefOrder>
  </b:Source>
  <b:Source>
    <b:Tag>Mit07</b:Tag>
    <b:SourceType>Report</b:SourceType>
    <b:Guid>{D3F3CBEC-F78B-4FD9-8E38-4CB686B482AC}</b:Guid>
    <b:Author>
      <b:Author>
        <b:NameList>
          <b:Person>
            <b:Last>Mitchell-Jones</b:Last>
            <b:First>A.J</b:First>
          </b:Person>
          <b:Person>
            <b:Last>Bihari</b:Last>
            <b:First>Z</b:First>
          </b:Person>
          <b:Person>
            <b:Last>Masing</b:Last>
            <b:First>M</b:First>
          </b:Person>
          <b:Person>
            <b:Last>Rodrigues</b:Last>
            <b:First>L.</b:First>
          </b:Person>
        </b:NameList>
      </b:Author>
    </b:Author>
    <b:Title>Protecting and managing underground sites for bats. EUROBATS Publication Series No. 2</b:Title>
    <b:Year>2007</b:Year>
    <b:Publisher>UNEP / EUROBATS Secretariat</b:Publisher>
    <b:City>Bonn</b:City>
    <b:RefOrder>65</b:RefOrder>
  </b:Source>
  <b:Source>
    <b:Tag>Gun121</b:Tag>
    <b:SourceType>Book</b:SourceType>
    <b:Guid>{2D44F09B-47F4-4A1E-9C44-ED6031026D59}</b:Guid>
    <b:Author>
      <b:Author>
        <b:NameList>
          <b:Person>
            <b:Last>Gunnell</b:Last>
            <b:First>K</b:First>
          </b:Person>
          <b:Person>
            <b:Last>Grant</b:Last>
            <b:First>G</b:First>
          </b:Person>
          <b:Person>
            <b:Last>Williams</b:Last>
            <b:First>C.</b:First>
          </b:Person>
        </b:NameList>
      </b:Author>
    </b:Author>
    <b:Title>Landscape and Urban Design for Bats and Biodiversity</b:Title>
    <b:Year>2012</b:Year>
    <b:Publisher>Bat Conservation Trust</b:Publisher>
    <b:City>London</b:City>
    <b:RefOrder>71</b:RefOrder>
  </b:Source>
  <b:Source>
    <b:Tag>Wes16</b:Tag>
    <b:SourceType>Book</b:SourceType>
    <b:Guid>{28E7A41B-938E-41CA-A28B-4E37286722AE}</b:Guid>
    <b:Author>
      <b:Author>
        <b:NameList>
          <b:Person>
            <b:Last>West</b:Last>
            <b:First>E.W</b:First>
          </b:Person>
        </b:NameList>
      </b:Author>
    </b:Author>
    <b:Title>Technical guidance for assessment and mitigation of the effects of traffic noise and road construction noise on bats</b:Title>
    <b:Year>2016</b:Year>
    <b:City>Sacramento</b:City>
    <b:Publisher>California Department of Transportation</b:Publisher>
    <b:URL>http://website.dot.ca.gov/ env/noise/docs/noise-effects-on-bats-jul2016.pdf</b:URL>
    <b:RefOrder>73</b:RefOrder>
  </b:Source>
  <b:Source>
    <b:Tag>Hig11</b:Tag>
    <b:SourceType>Report</b:SourceType>
    <b:Guid>{4592C586-91BA-4AA5-8121-2734DDEB5A86}</b:Guid>
    <b:Author>
      <b:Author>
        <b:NameList>
          <b:Person>
            <b:Last>O'Connor</b:Last>
            <b:First>G</b:First>
          </b:Person>
          <b:Person>
            <b:Last>Green</b:Last>
            <b:First>R.</b:First>
          </b:Person>
        </b:NameList>
      </b:Author>
    </b:Author>
    <b:Title>A Review of Bat Mitigation in Relation to Highway Severance</b:Title>
    <b:Year>2011</b:Year>
    <b:Publisher>Highways Agency</b:Publisher>
    <b:City>England</b:City>
    <b:RefOrder>85</b:RefOrder>
  </b:Source>
  <b:Source>
    <b:Tag>Bor17</b:Tag>
    <b:SourceType>Book</b:SourceType>
    <b:Guid>{8685555E-C754-485F-BB34-A9767EACCFE3}</b:Guid>
    <b:Title>Railway Ecology</b:Title>
    <b:Year>2017</b:Year>
    <b:Author>
      <b:Author>
        <b:NameList>
          <b:Person>
            <b:Last>Borda-de Agua</b:Last>
            <b:First>L</b:First>
          </b:Person>
          <b:Person>
            <b:Last>Barrientos</b:Last>
            <b:First>R</b:First>
          </b:Person>
          <b:Person>
            <b:Last>Beja</b:Last>
            <b:First>P</b:First>
          </b:Person>
          <b:Person>
            <b:Last>Pereira</b:Last>
            <b:First>H.M.</b:First>
            <b:Middle>(Eds)</b:Middle>
          </b:Person>
        </b:NameList>
      </b:Author>
    </b:Author>
    <b:Publisher>Springer International Publishing</b:Publisher>
    <b:RefOrder>138</b:RefOrder>
  </b:Source>
  <b:Source>
    <b:Tag>Eur20</b:Tag>
    <b:SourceType>Book</b:SourceType>
    <b:Guid>{744F70A5-0136-4CAB-BBFB-E6F20886AB4C}</b:Guid>
    <b:Author>
      <b:Author>
        <b:Corporate>European Commission</b:Corporate>
      </b:Author>
    </b:Author>
    <b:Title>Guidance document on wind energy developments and EU nature legislation</b:Title>
    <b:Year>2020</b:Year>
    <b:YearAccessed>2021</b:YearAccessed>
    <b:MonthAccessed>January</b:MonthAccessed>
    <b:DayAccessed>07</b:DayAccessed>
    <b:URL>https://ec.europa.eu/environment/nature/natura2000/management/docs/wind_farms_en.pdf</b:URL>
    <b:RefOrder>88</b:RefOrder>
  </b:Source>
  <b:Source>
    <b:Tag>Nat12</b:Tag>
    <b:SourceType>Book</b:SourceType>
    <b:Guid>{CFDD22B3-9346-4FEB-9CF6-E7CD5272F107}</b:Guid>
    <b:Title>Natural England Technical Information Note TIN051: Bats and onshore wind turbines Interim guidance</b:Title>
    <b:Year>2012</b:Year>
    <b:City>Peterborough</b:City>
    <b:Publisher>Natural England</b:Publisher>
    <b:Edition>Second edition</b:Edition>
    <b:Author>
      <b:Author>
        <b:Corporate>Natural England </b:Corporate>
      </b:Author>
    </b:Author>
    <b:RefOrder>139</b:RefOrder>
  </b:Source>
  <b:Source>
    <b:Tag>Hun12</b:Tag>
    <b:SourceType>Book</b:SourceType>
    <b:Guid>{C0D8868C-2DE0-46A7-B814-609E4B2AEEAF}</b:Guid>
    <b:Author>
      <b:Author>
        <b:NameList>
          <b:Person>
            <b:Last>Hundt</b:Last>
            <b:First>L</b:First>
          </b:Person>
        </b:NameList>
      </b:Author>
    </b:Author>
    <b:Title>Bat Surveys: Good Practice Guidelines</b:Title>
    <b:Year>2012</b:Year>
    <b:City>London</b:City>
    <b:Publisher>Bat Conservation Trust</b:Publisher>
    <b:Edition>2nd</b:Edition>
    <b:RefOrder>140</b:RefOrder>
  </b:Source>
  <b:Source>
    <b:Tag>OBr18</b:Tag>
    <b:SourceType>Report</b:SourceType>
    <b:Guid>{99851979-DEA5-4D80-8227-9E0CE19D59A2}</b:Guid>
    <b:Title>The Roads and Wildlife Manual</b:Title>
    <b:Year>2018</b:Year>
    <b:City>Brussels</b:City>
    <b:Publisher>Conference of European Directors of Roads (CEDR)</b:Publisher>
    <b:Author>
      <b:Author>
        <b:NameList>
          <b:Person>
            <b:Last>O'Brien</b:Last>
            <b:First>E</b:First>
          </b:Person>
          <b:Person>
            <b:Last>van der Grift</b:Last>
            <b:First>E</b:First>
          </b:Person>
          <b:Person>
            <b:Last>Elmeros</b:Last>
            <b:First>M</b:First>
          </b:Person>
          <b:Person>
            <b:Last>Wilson-Parr</b:Last>
            <b:First>R</b:First>
          </b:Person>
          <b:Person>
            <b:Last>Carey</b:Last>
            <b:First>C.</b:First>
          </b:Person>
        </b:NameList>
      </b:Author>
    </b:Author>
    <b:RefOrder>141</b:RefOrder>
  </b:Source>
  <b:Source>
    <b:Tag>van18</b:Tag>
    <b:SourceType>Report</b:SourceType>
    <b:Guid>{C9AF4A08-158D-44C0-B85F-0FD7E8BA1DB4}</b:Guid>
    <b:Author>
      <b:Author>
        <b:NameList>
          <b:Person>
            <b:Last>van der Grift</b:Last>
            <b:First>E</b:First>
          </b:Person>
          <b:Person>
            <b:Last>O'Brien</b:Last>
            <b:First>E</b:First>
          </b:Person>
          <b:Person>
            <b:Last>Elmeros</b:Last>
            <b:First>M</b:First>
          </b:Person>
          <b:Person>
            <b:Last>Simeonova</b:Last>
            <b:First>V</b:First>
          </b:Person>
          <b:Person>
            <b:Last>MacGearailt</b:Last>
            <b:First>S</b:First>
          </b:Person>
          <b:Person>
            <b:Last>Corrigan</b:Last>
            <b:First>B</b:First>
          </b:Person>
          <b:Person>
            <b:Last>Wilson-Parr</b:Last>
            <b:First>R</b:First>
          </b:Person>
          <b:Person>
            <b:Last>Carey</b:Last>
            <b:First>C</b:First>
          </b:Person>
        </b:NameList>
      </b:Author>
    </b:Author>
    <b:Title>Roads and Wildlife Final Programme Report</b:Title>
    <b:Year>2018</b:Year>
    <b:Publisher>Conference of European Directors of Roads (CEDR)</b:Publisher>
    <b:City>Brussels</b:City>
    <b:RefOrder>142</b:RefOrder>
  </b:Source>
  <b:Source>
    <b:Tag>Som16</b:Tag>
    <b:SourceType>Book</b:SourceType>
    <b:Guid>{0C833D38-7AFA-437E-A0B0-55A99F42EF6C}</b:Guid>
    <b:Title>Somerset Habitat Evaluation Procedure</b:Title>
    <b:Year>2016</b:Year>
    <b:Author>
      <b:Author>
        <b:Corporate>Somerset County Council</b:Corporate>
      </b:Author>
    </b:Author>
    <b:City>Taunton</b:City>
    <b:Publisher>Somerset Councty Council</b:Publisher>
    <b:YearAccessed>2021</b:YearAccessed>
    <b:MonthAccessed>January </b:MonthAccessed>
    <b:DayAccessed>8</b:DayAccessed>
    <b:URL>file:///C:/Users/Sally/Downloads/Somerset%20Habitat%20Evaluation%20Procedure%20September%202016%20v5.pdf</b:URL>
    <b:RefOrder>74</b:RefOrder>
  </b:Source>
  <b:Source>
    <b:Tag>Bur17</b:Tag>
    <b:SourceType>DocumentFromInternetSite</b:SourceType>
    <b:Guid>{FD7BD94C-CA66-4681-B4D9-071182DD1CD3}</b:Guid>
    <b:Author>
      <b:Author>
        <b:Corporate>North Somerset Council</b:Corporate>
      </b:Author>
    </b:Author>
    <b:Title>Somerset and Mendip Bats Special Area of Conservation (SAC): Guidance on Development</b:Title>
    <b:Year>2017</b:Year>
    <b:Month>May</b:Month>
    <b:YearAccessed>2020</b:YearAccessed>
    <b:MonthAccessed>December</b:MonthAccessed>
    <b:DayAccessed>23</b:DayAccessed>
    <b:URL>https://www.n-somerset.gov.uk/wp-content/uploads/2017/02/ED29-Guidance-Note-North-Somerset-and-Mendip-Bats-SAC.pdf</b:URL>
    <b:RefOrder>75</b:RefOrder>
  </b:Source>
  <b:Source>
    <b:Tag>Bur9a</b:Tag>
    <b:SourceType>ElectronicSource</b:SourceType>
    <b:Guid>{9926386C-F4D7-40C7-817D-A34FCECC930F}</b:Guid>
    <b:Title>Hestercombe House Special Area of Conservation (SAC) Guidance on Development</b:Title>
    <b:Year>2019a</b:Year>
    <b:Author>
      <b:Author>
        <b:Corporate>North Somerset Council</b:Corporate>
      </b:Author>
    </b:Author>
    <b:Publisher>North Somerset  Council</b:Publisher>
    <b:RefOrder>77</b:RefOrder>
  </b:Source>
  <b:Source>
    <b:Tag>Bur9b</b:Tag>
    <b:SourceType>ElectronicSource</b:SourceType>
    <b:Guid>{2DC2BB74-F76D-4D7B-B72F-4288D50FF4E3}</b:Guid>
    <b:Author>
      <b:Author>
        <b:Corporate>Mendip District Council</b:Corporate>
      </b:Author>
    </b:Author>
    <b:Title>Mendip District Council Mells Valley Special Area of Conservation (SAC) North Somerset and Mendips SAC Bath and Bradford on Avon Bats SAC Guidance on Development</b:Title>
    <b:Publisher>North Somerset District Council</b:Publisher>
    <b:Year>2019b</b:Year>
    <b:YearAccessed>2021</b:YearAccessed>
    <b:MonthAccessed>January</b:MonthAccessed>
    <b:DayAccessed>8</b:DayAccessed>
    <b:URL>https://www.mendip.gov.uk/media/22423/Technical-Guidance-Mendip-District-SAC-Bats-v2-1/pdf/Technical_Guidance_Mendip_District_SAC_Bats_v2.1.pdf?</b:URL>
    <b:RefOrder>76</b:RefOrder>
  </b:Source>
  <b:Source>
    <b:Tag>Dar19</b:Tag>
    <b:SourceType>ElectronicSource</b:SourceType>
    <b:Guid>{57DA6603-8FE3-49E9-BF57-1E48A7AA5B40}</b:Guid>
    <b:Author>
      <b:Author>
        <b:Corporate>Dartmoor National Park Authority; Devon County Council; South Hams District Council; Teinbridge District Council; Torbay Council</b:Corporate>
      </b:Author>
    </b:Author>
    <b:Title>South Hams Special Area of Conservation (SAC) Greater Horseshoe Bats Habitat Regulations Assessment Guidance</b:Title>
    <b:Publisher>Devon County Council</b:Publisher>
    <b:Year>2019</b:Year>
    <b:YearAccessed>2021</b:YearAccessed>
    <b:MonthAccessed>January</b:MonthAccessed>
    <b:DayAccessed>8</b:DayAccessed>
    <b:URL>https://devoncc.sharepoint.com/sites/PublicDocs/Environment/Environment/Forms/AllItems.aspx?id=%2Fsites%2FPublicDocs%2FEnvironment%2FEnvironment%2FWildlife%20planning%20guidance%2F2019%20October%5FFINAL%5FSouth%5FHams%5FSAC%5FHRAGuidance%2Epdf&amp;parent=%2Fs</b:URL>
    <b:RefOrder>78</b:RefOrder>
  </b:Source>
  <b:Source>
    <b:Tag>Wil20</b:Tag>
    <b:SourceType>ElectronicSource</b:SourceType>
    <b:Guid>{1CE432BE-7BB1-4484-9BA1-33EEDB431EBE}</b:Guid>
    <b:Author>
      <b:Author>
        <b:Corporate>Wiltshire Council</b:Corporate>
      </b:Author>
    </b:Author>
    <b:Title>Trowbridge Bat Mitigation Strategy SPD</b:Title>
    <b:Publisher>Wiltshire Council</b:Publisher>
    <b:Year>2020</b:Year>
    <b:Month>February</b:Month>
    <b:YearAccessed>2021</b:YearAccessed>
    <b:MonthAccessed>January</b:MonthAccessed>
    <b:DayAccessed>8</b:DayAccessed>
    <b:URL>https://www.wiltshire.gov.uk/media/3928/Trowbridge-Bat-Mitigation-Strategy-SPD/pdf/whsap-trowbridge-bat-mitigation-strategy.pdf?m=637273390249630000</b:URL>
    <b:RefOrder>81</b:RefOrder>
  </b:Source>
  <b:Source>
    <b:Tag>Exm19</b:Tag>
    <b:SourceType>ElectronicSource</b:SourceType>
    <b:Guid>{A5373DDB-413A-43DB-BAFF-11F95F106E62}</b:Guid>
    <b:Author>
      <b:Author>
        <b:Corporate>Exmoor NPA, Sedgemoor District Council, Somerset West and Taunton Council, Somerset County Council</b:Corporate>
      </b:Author>
    </b:Author>
    <b:Title>Exmoor and Quantocks Oak Woodlands Special Area of Conservation (SAC) Guidance on Development</b:Title>
    <b:Publisher>Somerset County Council</b:Publisher>
    <b:Year>2019</b:Year>
    <b:URL>file:///C:/Users/Sally/Downloads/Technical%20Guidance%20Exmoor%20and%20Quantock%20Oak%20Woodlands%20SAC%20v2.1a.pdf</b:URL>
    <b:RefOrder>82</b:RefOrder>
  </b:Source>
  <b:Source>
    <b:Tag>Abb121</b:Tag>
    <b:SourceType>JournalArticle</b:SourceType>
    <b:Guid>{B9253711-FE40-4BE9-9BF4-27086F60D273}</b:Guid>
    <b:Author>
      <b:Author>
        <b:NameList>
          <b:Person>
            <b:Last>Abbott</b:Last>
            <b:First>I.M</b:First>
          </b:Person>
          <b:Person>
            <b:Last>Harrison</b:Last>
            <b:First>S</b:First>
          </b:Person>
          <b:Person>
            <b:Last>Butler</b:Last>
            <b:First>F.</b:First>
          </b:Person>
        </b:NameList>
      </b:Author>
    </b:Author>
    <b:Title>Clutter-adaptation of bat species predicts their use of under-motorway passageways of contrasting sizes - a natural experiment</b:Title>
    <b:JournalName>Journal of Zoology</b:JournalName>
    <b:Year>2012</b:Year>
    <b:Pages>124-132</b:Pages>
    <b:Volume>287</b:Volume>
    <b:Issue>2</b:Issue>
    <b:DOI>https://doi.org/10.1111/j.1469-7998.2011.00894.x</b:DOI>
    <b:RefOrder>143</b:RefOrder>
  </b:Source>
  <b:Source>
    <b:Tag>Abb12</b:Tag>
    <b:SourceType>JournalArticle</b:SourceType>
    <b:Guid>{6492B306-82A4-46FB-9457-8F3F21567CBE}</b:Guid>
    <b:Author>
      <b:Author>
        <b:NameList>
          <b:Person>
            <b:Last>Abbott</b:Last>
            <b:First>I.M</b:First>
          </b:Person>
          <b:Person>
            <b:Last>Butler</b:Last>
            <b:First>F</b:First>
          </b:Person>
          <b:Person>
            <b:Last>Harrison</b:Last>
            <b:First>S</b:First>
          </b:Person>
        </b:NameList>
      </b:Author>
    </b:Author>
    <b:Title>When flyways meet highways - the relative permeability of different motorway crossing sites to functionally diverse bat species</b:Title>
    <b:Year>2012</b:Year>
    <b:JournalName>Landscape and Urban Planning</b:JournalName>
    <b:Pages>293-302</b:Pages>
    <b:Volume>106</b:Volume>
    <b:Issue>4</b:Issue>
    <b:DOI>https://doi.org/10.1016/j.landurbplan.2012.03.015</b:DOI>
    <b:RefOrder>144</b:RefOrder>
  </b:Source>
  <b:Source>
    <b:Tag>Anc13</b:Tag>
    <b:SourceType>JournalArticle</b:SourceType>
    <b:Guid>{6F7BCE22-BEE0-486C-A691-28B0C1AFC0BC}</b:Guid>
    <b:Title>Curiosity killed the bat: Domestic cats as bat predators</b:Title>
    <b:JournalName>Mammalian Biology - Zeitschrift fur Saugetierkunde</b:JournalName>
    <b:Year>2013</b:Year>
    <b:Volume>78</b:Volume>
    <b:Author>
      <b:Author>
        <b:NameList>
          <b:Person>
            <b:Last>Ancillotto</b:Last>
            <b:First>L</b:First>
          </b:Person>
          <b:Person>
            <b:Last>Serangeli</b:Last>
            <b:First>M</b:First>
          </b:Person>
          <b:Person>
            <b:Last>Russo</b:Last>
            <b:First>D.</b:First>
          </b:Person>
        </b:NameList>
      </b:Author>
    </b:Author>
    <b:DOI>https://doi.org/10.1016/j.mambio.2013.01.003</b:DOI>
    <b:Pages>369-373</b:Pages>
    <b:Issue>5</b:Issue>
    <b:RefOrder>34</b:RefOrder>
  </b:Source>
  <b:Source>
    <b:Tag>Ash13</b:Tag>
    <b:SourceType>JournalArticle</b:SourceType>
    <b:Guid>{C4C52F8D-7DEF-4919-A1D8-0AA254F12DBA}</b:Guid>
    <b:Author>
      <b:Author>
        <b:NameList>
          <b:Person>
            <b:Last>Ashrafi</b:Last>
            <b:First>S</b:First>
          </b:Person>
          <b:Person>
            <b:Last>Rutishauser</b:Last>
            <b:First>M.</b:First>
          </b:Person>
          <b:Person>
            <b:Last>Ecker</b:Last>
            <b:First>K.</b:First>
          </b:Person>
          <b:Person>
            <b:Last>Obrist</b:Last>
            <b:First>M.</b:First>
            <b:Middle>K.</b:Middle>
          </b:Person>
          <b:Person>
            <b:Last>Arlettaz</b:Last>
            <b:First>R.</b:First>
          </b:Person>
          <b:Person>
            <b:Last>&amp; Bontadina</b:Last>
            <b:First>F.</b:First>
          </b:Person>
        </b:NameList>
      </b:Author>
    </b:Author>
    <b:Title>Habitat selection of three cryptic Plecotus bat species in the European Alps reveals contrasting implications for conservation</b:Title>
    <b:JournalName>Biodiversity and Conservation</b:JournalName>
    <b:Year>2013</b:Year>
    <b:Pages>2751-2766</b:Pages>
    <b:Volume>22</b:Volume>
    <b:Issue>12</b:Issue>
    <b:DOI>10.1007/s10531-013-0551-z</b:DOI>
    <b:RefOrder>145</b:RefOrder>
  </b:Source>
  <b:Source>
    <b:Tag>Arn08</b:Tag>
    <b:SourceType>JournalArticle</b:SourceType>
    <b:Guid>{9EA4A29B-E569-4EA9-8B5E-448193FF2310}</b:Guid>
    <b:Title>Patterns of Bat Fatalities at Wind Energy Facilities in North America</b:Title>
    <b:JournalName>Journal of Wildlife Management</b:JournalName>
    <b:Year>2008</b:Year>
    <b:Pages>61-78</b:Pages>
    <b:Volume>72</b:Volume>
    <b:Issue>1</b:Issue>
    <b:Author>
      <b:Author>
        <b:NameList>
          <b:Person>
            <b:Last>Arnett</b:Last>
            <b:First>E.</b:First>
            <b:Middle>B</b:Middle>
          </b:Person>
          <b:Person>
            <b:Last>Brown</b:Last>
            <b:First>W.</b:First>
            <b:Middle>K.</b:Middle>
          </b:Person>
          <b:Person>
            <b:Last>Erickson</b:Last>
            <b:First>W.</b:First>
            <b:Middle>P.</b:Middle>
          </b:Person>
          <b:Person>
            <b:Last>Fiedler</b:Last>
            <b:First>J.</b:First>
            <b:Middle>K.</b:Middle>
          </b:Person>
          <b:Person>
            <b:Last>Hamilton</b:Last>
            <b:First>B.</b:First>
            <b:Middle>L.</b:Middle>
          </b:Person>
          <b:Person>
            <b:Last>Henry</b:Last>
            <b:First>T.</b:First>
            <b:Middle>H.</b:Middle>
          </b:Person>
          <b:Person>
            <b:Last>Jain</b:Last>
            <b:First>A.</b:First>
          </b:Person>
          <b:Person>
            <b:Last>Johnson</b:Last>
            <b:First>G.</b:First>
            <b:Middle>D.</b:Middle>
          </b:Person>
          <b:Person>
            <b:Last>Kerns</b:Last>
          </b:Person>
          <b:Person>
            <b:Last>J.</b:Last>
          </b:Person>
          <b:Person>
            <b:Last>Koford</b:Last>
            <b:First>R.</b:First>
            <b:Middle>R.</b:Middle>
          </b:Person>
          <b:Person>
            <b:Last>Nicholson</b:Last>
            <b:First>C.</b:First>
            <b:Middle>P.</b:Middle>
          </b:Person>
          <b:Person>
            <b:Last>O’Connell</b:Last>
            <b:First>T.</b:First>
            <b:Middle>J.</b:Middle>
          </b:Person>
          <b:Person>
            <b:Last>Piorkowski</b:Last>
            <b:First>M.</b:First>
            <b:Middle>D.</b:Middle>
          </b:Person>
          <b:Person>
            <b:Last>&amp; Tankersley</b:Last>
            <b:First>R.</b:First>
            <b:Middle>D.</b:Middle>
          </b:Person>
        </b:NameList>
      </b:Author>
    </b:Author>
    <b:DOI>https://doi.org/10.2193/2007-221</b:DOI>
    <b:RefOrder>146</b:RefOrder>
  </b:Source>
  <b:Source>
    <b:Tag>Aza15</b:Tag>
    <b:SourceType>JournalArticle</b:SourceType>
    <b:Guid>{61DEBE97-FFD7-49D6-BDFF-1105BE1E9342}</b:Guid>
    <b:Title>Is part-night lighting an effective measure to limit the imoacts of artificial lighting on bats?</b:Title>
    <b:JournalName>Global Change Biology</b:JournalName>
    <b:Year>2015</b:Year>
    <b:Pages>4333-4341</b:Pages>
    <b:Volume>21</b:Volume>
    <b:Issue>12</b:Issue>
    <b:Author>
      <b:Author>
        <b:NameList>
          <b:Person>
            <b:Last>Azam</b:Last>
            <b:First>C</b:First>
          </b:Person>
          <b:Person>
            <b:Last>Kerbiriou</b:Last>
            <b:First>K</b:First>
          </b:Person>
          <b:Person>
            <b:Last>Vernet</b:Last>
            <b:First>A</b:First>
          </b:Person>
          <b:Person>
            <b:Last>Julien</b:Last>
            <b:First>J-F</b:First>
          </b:Person>
          <b:Person>
            <b:Last>Bas</b:Last>
            <b:First>Y</b:First>
          </b:Person>
          <b:Person>
            <b:Last>Plichard</b:Last>
            <b:First>L</b:First>
          </b:Person>
          <b:Person>
            <b:Last>Maratrat</b:Last>
            <b:First>J</b:First>
          </b:Person>
          <b:Person>
            <b:Last>Le Viol</b:Last>
            <b:First>I</b:First>
          </b:Person>
        </b:NameList>
      </b:Author>
    </b:Author>
    <b:DOI>https://doi.org/10.1111/gcb.13036</b:DOI>
    <b:RefOrder>147</b:RefOrder>
  </b:Source>
  <b:Source>
    <b:Tag>Bae08</b:Tag>
    <b:SourceType>JournalArticle</b:SourceType>
    <b:Guid>{38535CF6-A607-4A5E-A97F-E139DA34819E}</b:Guid>
    <b:Author>
      <b:Author>
        <b:NameList>
          <b:Person>
            <b:Last>Baerwald</b:Last>
            <b:First>E.F</b:First>
          </b:Person>
          <b:Person>
            <b:Last>D'Amours</b:Last>
            <b:First>G.H</b:First>
          </b:Person>
          <b:Person>
            <b:Last>Klug</b:Last>
            <b:First>B.J</b:First>
          </b:Person>
          <b:Person>
            <b:Last>Barclay</b:Last>
            <b:First>R.M.R</b:First>
          </b:Person>
        </b:NameList>
      </b:Author>
    </b:Author>
    <b:Title>Barotrauma is a significant cause of bat fatalities at wind turbines</b:Title>
    <b:JournalName>Current Biology</b:JournalName>
    <b:Year>2008</b:Year>
    <b:DOI>https://doi.org/10.1016/j.cub.2008.06.029</b:DOI>
    <b:RefOrder>33</b:RefOrder>
  </b:Source>
  <b:Source>
    <b:Tag>Ber191</b:Tag>
    <b:SourceType>BookSection</b:SourceType>
    <b:Guid>{62D8E042-D619-42D0-9357-13F03BFB0DE0}</b:Guid>
    <b:Title>Bat Conservation</b:Title>
    <b:Year>2019</b:Year>
    <b:Pages>67-140</b:Pages>
    <b:Author>
      <b:Author>
        <b:NameList>
          <b:Person>
            <b:Last>Bernithussen</b:Last>
            <b:First>A</b:First>
          </b:Person>
          <b:Person>
            <b:Last>Richardson</b:Last>
            <b:First>O</b:First>
          </b:Person>
          <b:Person>
            <b:Last>Altringham</b:Last>
            <b:First>J</b:First>
          </b:Person>
        </b:NameList>
      </b:Author>
      <b:Editor>
        <b:NameList>
          <b:Person>
            <b:Last>Sutherland</b:Last>
            <b:First>W.J</b:First>
          </b:Person>
          <b:Person>
            <b:Last>al</b:Last>
          </b:Person>
          <b:Person>
            <b:Last>et</b:Last>
          </b:Person>
        </b:NameList>
      </b:Editor>
    </b:Author>
    <b:BookTitle>What Works in Conservation</b:BookTitle>
    <b:City>Cambridge</b:City>
    <b:Publisher>Open Book Publishers</b:Publisher>
    <b:DOI>https://doi.org/10.11647/obp.0179.02</b:DOI>
    <b:RefOrder>148</b:RefOrder>
  </b:Source>
  <b:Source>
    <b:Tag>Ber19</b:Tag>
    <b:SourceType>BookSection</b:SourceType>
    <b:Guid>{448572DC-B998-448D-87C4-5268C2120E48}</b:Guid>
    <b:Author>
      <b:Author>
        <b:NameList>
          <b:Person>
            <b:Last>Berthinussen</b:Last>
            <b:First>A</b:First>
          </b:Person>
          <b:Person>
            <b:Last>Richardson</b:Last>
            <b:First>O.C</b:First>
          </b:Person>
          <b:Person>
            <b:Last>Altringham</b:Last>
            <b:First>J.D</b:First>
          </b:Person>
        </b:NameList>
      </b:Author>
      <b:Editor>
        <b:NameList>
          <b:Person>
            <b:Last>W.J. Sutherland</b:Last>
            <b:First>L.V.</b:First>
            <b:Middle>Dicks, N.O. Ockendon, S.O. Petrovan &amp; R.K. Smith</b:Middle>
          </b:Person>
        </b:NameList>
      </b:Editor>
    </b:Author>
    <b:Title>Bat Conservation</b:Title>
    <b:Year>2019</b:Year>
    <b:Publisher>Open Book Publishers</b:Publisher>
    <b:City>Cambridge</b:City>
    <b:BookTitle>What Works in Conservation</b:BookTitle>
    <b:Pages>67-140</b:Pages>
    <b:RefOrder>149</b:RefOrder>
  </b:Source>
  <b:Source>
    <b:Tag>Ber20</b:Tag>
    <b:SourceType>BookSection</b:SourceType>
    <b:Guid>{0CF1B381-A819-4F59-AAD1-7F702C1F82F1}</b:Guid>
    <b:Author>
      <b:Author>
        <b:NameList>
          <b:Person>
            <b:Last>Bernithussen</b:Last>
            <b:First>A</b:First>
          </b:Person>
          <b:Person>
            <b:Last>Richardson</b:Last>
            <b:First>O.C</b:First>
          </b:Person>
          <b:Person>
            <b:Last>Altringham</b:Last>
            <b:First>J.D</b:First>
          </b:Person>
        </b:NameList>
      </b:Author>
      <b:Editor>
        <b:NameList>
          <b:Person>
            <b:Last>W.J. Sutherland</b:Last>
            <b:First>L.V.</b:First>
            <b:Middle>Dicks, N.O. Ockendon, S.O. Petrovan &amp; R.K. Smith</b:Middle>
          </b:Person>
        </b:NameList>
      </b:Editor>
    </b:Author>
    <b:Title>Bat Conservation</b:Title>
    <b:City>Cambridge</b:City>
    <b:Year>2020</b:Year>
    <b:BookTitle>What Works in Conservation</b:BookTitle>
    <b:Pages>65-136</b:Pages>
    <b:DOI>https://doi.org/10.11647/obp.0191.02</b:DOI>
    <b:Publisher>Open Book Publishers</b:Publisher>
    <b:RefOrder>150</b:RefOrder>
  </b:Source>
  <b:Source>
    <b:Tag>Ber2a</b:Tag>
    <b:SourceType>JournalArticle</b:SourceType>
    <b:Guid>{40C091C2-0DB9-4E4E-BEF5-0C2D13D496E7}</b:Guid>
    <b:Title>Do Bat Gantries and Underpasses Help Bats Cross Roads Safely?</b:Title>
    <b:Year>2012a</b:Year>
    <b:Author>
      <b:Author>
        <b:NameList>
          <b:Person>
            <b:Last>Berthinussen</b:Last>
            <b:First>A</b:First>
          </b:Person>
          <b:Person>
            <b:Last>Altringham</b:Last>
            <b:First>J</b:First>
          </b:Person>
        </b:NameList>
      </b:Author>
    </b:Author>
    <b:JournalName>PLoS ONE</b:JournalName>
    <b:Volume>7</b:Volume>
    <b:Issue>6</b:Issue>
    <b:DOI>https://doi.org/10.1371/journal.pone.0038775</b:DOI>
    <b:RefOrder>151</b:RefOrder>
  </b:Source>
  <b:Source>
    <b:Tag>Ber2b</b:Tag>
    <b:SourceType>JournalArticle</b:SourceType>
    <b:Guid>{0AFED1F9-4133-4C45-BF00-D9D161038CDA}</b:Guid>
    <b:Author>
      <b:Author>
        <b:NameList>
          <b:Person>
            <b:Last>Berthinussen</b:Last>
            <b:First>A</b:First>
          </b:Person>
          <b:Person>
            <b:Last>Altringham</b:Last>
            <b:First>J</b:First>
          </b:Person>
        </b:NameList>
      </b:Author>
    </b:Author>
    <b:Title>The effect of a major road on bat activity and diversity</b:Title>
    <b:JournalName>Journal of Applied Ecology</b:JournalName>
    <b:Year>2012b</b:Year>
    <b:Pages>82-89</b:Pages>
    <b:Volume>49</b:Volume>
    <b:Issue>1</b:Issue>
    <b:DOI>https://doi.org/10.1111/j.1365-2664.2011.02068.x</b:DOI>
    <b:RefOrder>152</b:RefOrder>
  </b:Source>
  <b:Source>
    <b:Tag>Bol07</b:Tag>
    <b:SourceType>JournalArticle</b:SourceType>
    <b:Guid>{5CC3C49D-9C74-4644-A848-E63B717070A3}</b:Guid>
    <b:Author>
      <b:Author>
        <b:NameList>
          <b:Person>
            <b:Last>Boldogh</b:Last>
            <b:First>S</b:First>
          </b:Person>
          <b:Person>
            <b:Last>Dobrosi</b:Last>
            <b:First>D</b:First>
          </b:Person>
          <b:Person>
            <b:Last>&amp; Samu</b:Last>
            <b:First>P</b:First>
          </b:Person>
        </b:NameList>
      </b:Author>
    </b:Author>
    <b:Title>The effects of the illumination of buildings on house-dwelling bats and its conservation consequences</b:Title>
    <b:Year>2007</b:Year>
    <b:JournalName>Acta Chiroperologica</b:JournalName>
    <b:Pages>527-534</b:Pages>
    <b:Volume>9</b:Volume>
    <b:DOI>10.3161/1733-5329(2007)9[527:TEOTIO]2.0.CO;2</b:DOI>
    <b:RefOrder>17</b:RefOrder>
  </b:Source>
  <b:Source>
    <b:Tag>Bon02</b:Tag>
    <b:SourceType>JournalArticle</b:SourceType>
    <b:Guid>{B2E9ABCF-7C6E-4FC7-9D56-0DB800C8FBA5}</b:Guid>
    <b:Author>
      <b:Author>
        <b:NameList>
          <b:Person>
            <b:Last>Bontadina</b:Last>
            <b:First>F</b:First>
          </b:Person>
          <b:Person>
            <b:Last>Schofield</b:Last>
            <b:First>H</b:First>
          </b:Person>
          <b:Person>
            <b:Last>and Naef-Denzer</b:Last>
            <b:First>B</b:First>
          </b:Person>
        </b:NameList>
      </b:Author>
    </b:Author>
    <b:Title>Radio-tracking reveals that lesser horseshoe bats (Rhinolophus hipposideros) forage in woodland</b:Title>
    <b:JournalName>Journal of Zoology</b:JournalName>
    <b:Year>2002</b:Year>
    <b:Pages>281-290</b:Pages>
    <b:Volume>258</b:Volume>
    <b:Issue>3</b:Issue>
    <b:DOI>10.1017/S0952836902001401</b:DOI>
    <b:RefOrder>153</b:RefOrder>
  </b:Source>
  <b:Source>
    <b:Tag>Bri04</b:Tag>
    <b:SourceType>JournalArticle</b:SourceType>
    <b:Guid>{738DFFC5-E0D5-44A5-8EAF-74DD61EB0E96}</b:Guid>
    <b:Author>
      <b:Author>
        <b:NameList>
          <b:Person>
            <b:Last>Briggs</b:Last>
            <b:First>P</b:First>
          </b:Person>
        </b:NameList>
      </b:Author>
    </b:Author>
    <b:Title>Effect of barn conversion on bat roost sites in Hertfordshire, Eng;and</b:Title>
    <b:Year>2004</b:Year>
    <b:Pages>353-364</b:Pages>
    <b:Volume>68</b:Volume>
    <b:DOI>10.1515/mamm.2004.035</b:DOI>
    <b:JournalName>Mammalia</b:JournalName>
    <b:Issue>4</b:Issue>
    <b:RefOrder>154</b:RefOrder>
  </b:Source>
  <b:Source>
    <b:Tag>Cie15</b:Tag>
    <b:SourceType>JournalArticle</b:SourceType>
    <b:Guid>{740F2F0C-CAB8-4866-B6E3-2414322F32F9}</b:Guid>
    <b:Title>Habitat preferences of bats in anthroogenically altered, mosaic landscapes of northern Poland</b:Title>
    <b:Year>2015</b:Year>
    <b:Pages>415-428</b:Pages>
    <b:Author>
      <b:Author>
        <b:NameList>
          <b:Person>
            <b:Last>Ciechanowski</b:Last>
            <b:First>M</b:First>
          </b:Person>
        </b:NameList>
      </b:Author>
    </b:Author>
    <b:JournalName>European Journal of Wildlife Research</b:JournalName>
    <b:Volume>61</b:Volume>
    <b:Issue>3</b:Issue>
    <b:DOI>doi.org/10.1007/s10344-015-0911-y</b:DOI>
    <b:RefOrder>155</b:RefOrder>
  </b:Source>
  <b:Source>
    <b:Tag>Cla19</b:Tag>
    <b:SourceType>JournalArticle</b:SourceType>
    <b:Guid>{CBBE7821-A14E-4820-80A3-2BD8DBBA3113}</b:Guid>
    <b:Author>
      <b:Author>
        <b:NameList>
          <b:Person>
            <b:Last>Claireau</b:Last>
            <b:First>F</b:First>
          </b:Person>
          <b:Person>
            <b:Last>Bs</b:Last>
            <b:First>Y</b:First>
          </b:Person>
          <b:Person>
            <b:Last>Julien</b:Last>
            <b:First>J.F</b:First>
          </b:Person>
          <b:Person>
            <b:Last>Machon</b:Last>
            <b:First>N</b:First>
          </b:Person>
          <b:Person>
            <b:Last>Allegrini</b:Last>
            <b:First>B</b:First>
          </b:Person>
          <b:Person>
            <b:Last>Puechmaille</b:Last>
            <b:First>S.J</b:First>
          </b:Person>
          <b:Person>
            <b:Last>Kerbiriou</b:Last>
            <b:First>C</b:First>
          </b:Person>
        </b:NameList>
      </b:Author>
    </b:Author>
    <b:Title>Bat overpasses as an alternative solution to restore habitat connectivity in the context of road requalification</b:Title>
    <b:JournalName>Ecological Engineering</b:JournalName>
    <b:Year>2019</b:Year>
    <b:Pages>34-8</b:Pages>
    <b:Volume>131</b:Volume>
    <b:DOI>10.1016/j.ecoleng.2019.02.011</b:DOI>
    <b:RefOrder>156</b:RefOrder>
  </b:Source>
  <b:Source>
    <b:Tag>Col20</b:Tag>
    <b:SourceType>JournalArticle</b:SourceType>
    <b:Guid>{E4E82105-FB8A-466E-A534-817447EBF543}</b:Guid>
    <b:Author>
      <b:Author>
        <b:NameList>
          <b:Person>
            <b:Last>Collins</b:Last>
            <b:First>J.H</b:First>
          </b:Person>
          <b:Person>
            <b:Last>Ross</b:Last>
            <b:First>A.J</b:First>
          </b:Person>
          <b:Person>
            <b:Last>Ferguson</b:Last>
            <b:First>J.A</b:First>
          </b:Person>
          <b:Person>
            <b:Last>Williams</b:Last>
            <b:First>C.A</b:First>
          </b:Person>
          <b:Person>
            <b:Last>Langton</b:Last>
            <b:First>S.D</b:First>
          </b:Person>
        </b:NameList>
      </b:Author>
    </b:Author>
    <b:Title>The implementation and effectiveness of bat roost mitigation and compensation measures for Pipistrellus and Myotis spp. and brown long-eared bat (Plecotus auritus) including in building development projects completed between 2006 and 2014 in England and W</b:Title>
    <b:JournalName>Conservation Evidence</b:JournalName>
    <b:Year>2020</b:Year>
    <b:Pages>19-26</b:Pages>
    <b:Volume>17</b:Volume>
    <b:RefOrder>37</b:RefOrder>
  </b:Source>
  <b:Source>
    <b:Tag>Dav06</b:Tag>
    <b:SourceType>JournalArticle</b:SourceType>
    <b:Guid>{10B609B8-A7BC-4C54-B2AC-CC9EF20EAD97}</b:Guid>
    <b:Title>Differences in foraging behaviour between Pipistrellus pipistrellus (Schreber, 1774) and Pipistrellus pygmaeus (Leach, 1825)</b:Title>
    <b:Year>2006</b:Year>
    <b:Author>
      <b:Author>
        <b:NameList>
          <b:Person>
            <b:Last>Davidson-Watts</b:Last>
            <b:First>I</b:First>
          </b:Person>
          <b:Person>
            <b:Last>Jones</b:Last>
            <b:First>G</b:First>
          </b:Person>
        </b:NameList>
      </b:Author>
    </b:Author>
    <b:JournalName>Journal of Zoology</b:JournalName>
    <b:Pages>55-62</b:Pages>
    <b:Volume>268</b:Volume>
    <b:Issue>1</b:Issue>
    <b:DOI>10.1111/j.1469-7998.2005.00016.x</b:DOI>
    <b:RefOrder>157</b:RefOrder>
  </b:Source>
  <b:Source>
    <b:Tag>Dav061</b:Tag>
    <b:SourceType>JournalArticle</b:SourceType>
    <b:Guid>{5D5ACBC8-903B-4791-A6B0-7DC856469B7D}</b:Guid>
    <b:Author>
      <b:Author>
        <b:NameList>
          <b:Person>
            <b:Last>Davidson-Watts</b:Last>
            <b:First>I</b:First>
          </b:Person>
          <b:Person>
            <b:Last>Walls</b:Last>
            <b:First>S</b:First>
          </b:Person>
          <b:Person>
            <b:Last>Jones</b:Last>
            <b:First>G</b:First>
          </b:Person>
        </b:NameList>
      </b:Author>
    </b:Author>
    <b:Title>Differential habitat selection by Pipistrellus pipistrellus and Pipistrellus pygmaeus identifies distinct conservation needs for cryptic species of echolocating bats</b:Title>
    <b:JournalName>Biological Conservation</b:JournalName>
    <b:Year>2006</b:Year>
    <b:Pages>118-127</b:Pages>
    <b:Volume>133</b:Volume>
    <b:Issue>1</b:Issue>
    <b:DOI>doi.org/10.1016/j.biocon.2006.05.027</b:DOI>
    <b:RefOrder>158</b:RefOrder>
  </b:Source>
  <b:Source>
    <b:Tag>Ent96</b:Tag>
    <b:SourceType>JournalArticle</b:SourceType>
    <b:Guid>{83D3FD9A-C876-4652-AA84-2F2DB46EAE6D}</b:Guid>
    <b:Author>
      <b:Author>
        <b:NameList>
          <b:Person>
            <b:Last>Entwhistle</b:Last>
            <b:First>A.G</b:First>
          </b:Person>
        </b:NameList>
      </b:Author>
    </b:Author>
    <b:Title>Habitat exploitation by a gleaning bat, Plecotus auritus</b:Title>
    <b:JournalName>Philosophical Transactions of the Royal Society B: Biological Sciences</b:JournalName>
    <b:Year>1996</b:Year>
    <b:Pages>921-931</b:Pages>
    <b:Volume>351</b:Volume>
    <b:Issue>1342</b:Issue>
    <b:DOI>doi.org/10.1098/rstb.1996.0085</b:DOI>
    <b:RefOrder>159</b:RefOrder>
  </b:Source>
  <b:Source>
    <b:Tag>Fen16</b:Tag>
    <b:SourceType>JournalArticle</b:SourceType>
    <b:Guid>{66232E81-8540-46E6-A6A5-5D751B4C75C4}</b:Guid>
    <b:Title>Roads and bats: a meta-analysis and review of the evidence on vehicle collisions and barrier effects</b:Title>
    <b:Year>2016</b:Year>
    <b:Author>
      <b:Author>
        <b:NameList>
          <b:Person>
            <b:Last>Fensome</b:Last>
            <b:First>A.G</b:First>
          </b:Person>
          <b:Person>
            <b:Last>Mathews</b:Last>
            <b:First>F</b:First>
          </b:Person>
        </b:NameList>
      </b:Author>
    </b:Author>
    <b:JournalName>Mammal Review</b:JournalName>
    <b:Pages>311-323</b:Pages>
    <b:Volume>46</b:Volume>
    <b:Issue>4</b:Issue>
    <b:DOI>10.1111/mam.12072</b:DOI>
    <b:RefOrder>35</b:RefOrder>
  </b:Source>
  <b:Source>
    <b:Tag>Fer05</b:Tag>
    <b:SourceType>JournalArticle</b:SourceType>
    <b:Guid>{839438F9-1E35-4F30-8A06-C1DBDD6D872A}</b:Guid>
    <b:Author>
      <b:Author>
        <b:NameList>
          <b:Person>
            <b:Last>Ferrara</b:Last>
            <b:First>F.J</b:First>
          </b:Person>
          <b:Person>
            <b:Last>Leberg</b:Last>
            <b:First>P.L</b:First>
          </b:Person>
        </b:NameList>
      </b:Author>
    </b:Author>
    <b:Title>Characteristics of positions selected by day-roosting bats under bridges in Louisiana</b:Title>
    <b:JournalName>Journa of Mammalogy</b:JournalName>
    <b:Year>2005</b:Year>
    <b:Pages>729-735</b:Pages>
    <b:Volume>86</b:Volume>
    <b:DOI>10.1644/1545-1542(2005)086[0729:COPSBD]2.0.CO;2</b:DOI>
    <b:RefOrder>160</b:RefOrder>
  </b:Source>
  <b:Source>
    <b:Tag>Fer051</b:Tag>
    <b:SourceType>JournalArticle</b:SourceType>
    <b:Guid>{6DB2BB98-C66B-4366-AF03-97338B6B641D}</b:Guid>
    <b:Author>
      <b:Author>
        <b:NameList>
          <b:Person>
            <b:Last>Ferrara</b:Last>
            <b:First>F.J</b:First>
          </b:Person>
          <b:Person>
            <b:Last>Leberg</b:Last>
            <b:First>P.L</b:First>
          </b:Person>
        </b:NameList>
      </b:Author>
    </b:Author>
    <b:Title>Infuence of investigator disturbance and temporal variation on surveys of bats roosting under bridges</b:Title>
    <b:JournalName>Wildife Society Bulletin</b:JournalName>
    <b:Year>2005</b:Year>
    <b:Pages>113-1122</b:Pages>
    <b:Volume>33</b:Volume>
    <b:Issue>3</b:Issue>
    <b:PeriodicalTitle>Wildlife</b:PeriodicalTitle>
    <b:DOI>10.2193/0091-7648(2005)33[1113:IOIDAT]2.0.CO;2</b:DOI>
    <b:RefOrder>161</b:RefOrder>
  </b:Source>
  <b:Source>
    <b:Tag>Fin20</b:Tag>
    <b:SourceType>JournalArticle</b:SourceType>
    <b:Guid>{9021520C-FFFB-4C7D-8659-F329E5E3E4CA}</b:Guid>
    <b:Author>
      <b:Author>
        <b:NameList>
          <b:Person>
            <b:Last>Finch</b:Last>
            <b:First>D</b:First>
          </b:Person>
          <b:Person>
            <b:Last>H</b:Last>
            <b:First>Schofield</b:First>
          </b:Person>
          <b:Person>
            <b:Last>F</b:Last>
            <b:First>Mathews</b:First>
          </b:Person>
        </b:NameList>
      </b:Author>
    </b:Author>
    <b:Title>Habitat Associations of Bats in an Agricultural Landscape: Linear Features Versus Open Habitats</b:Title>
    <b:JournalName>Animals</b:JournalName>
    <b:Year>2020</b:Year>
    <b:Volume>10</b:Volume>
    <b:Issue>10</b:Issue>
    <b:DOI>10.3390/ani10101856</b:DOI>
    <b:RefOrder>30</b:RefOrder>
  </b:Source>
  <b:Source>
    <b:Tag>Fin202</b:Tag>
    <b:SourceType>JournalArticle</b:SourceType>
    <b:Guid>{B49A956D-E3E2-4832-AD62-7D8C7DDA31A8}</b:Guid>
    <b:Author>
      <b:Author>
        <b:NameList>
          <b:Person>
            <b:Last>Finch</b:Last>
            <b:First>D</b:First>
          </b:Person>
          <b:Person>
            <b:Last>Corbacho</b:Last>
            <b:First>DP</b:First>
          </b:Person>
          <b:Person>
            <b:Last>Schofield</b:Last>
            <b:First>H</b:First>
          </b:Person>
          <b:Person>
            <b:Last>Davison</b:Last>
            <b:First>S</b:First>
          </b:Person>
          <b:Person>
            <b:Last>Wright</b:Last>
            <b:First>PG</b:First>
          </b:Person>
          <b:Person>
            <b:Last>Broughton</b:Last>
            <b:First>RK</b:First>
          </b:Person>
          <b:Person>
            <b:Last>Mathews</b:Last>
            <b:First>F</b:First>
          </b:Person>
        </b:NameList>
      </b:Author>
    </b:Author>
    <b:Title>Modelling the fucntional connectivity of landscapes for greater horseshoe bats Rhinolophs ferrumequinum at a local scale</b:Title>
    <b:JournalName>Landscape Ecology</b:JournalName>
    <b:Year>2020</b:Year>
    <b:Pages>577-589</b:Pages>
    <b:Volume>35</b:Volume>
    <b:Issue>3</b:Issue>
    <b:DOI>10.1007/s10980-019-00953-1</b:DOI>
    <b:RefOrder>162</b:RefOrder>
  </b:Source>
  <b:Source>
    <b:Tag>Fin201</b:Tag>
    <b:SourceType>JournalArticle</b:SourceType>
    <b:Guid>{288D20B8-1BD6-4B4D-8006-4F5E09F264F1}</b:Guid>
    <b:Author>
      <b:Author>
        <b:NameList>
          <b:Person>
            <b:Last>Finch</b:Last>
            <b:First>D</b:First>
          </b:Person>
          <b:Person>
            <b:Last>Schofield</b:Last>
            <b:First>H</b:First>
          </b:Person>
          <b:Person>
            <b:Last>Mathews</b:Last>
            <b:First>F</b:First>
          </b:Person>
        </b:NameList>
      </b:Author>
    </b:Author>
    <b:Title>Traffic noise playback reduces the activity and feeding behaviour of free-living bats</b:Title>
    <b:JournalName>Environmental Pollution</b:JournalName>
    <b:Year>2020</b:Year>
    <b:Pages>114405</b:Pages>
    <b:Volume>263</b:Volume>
    <b:Issue>August</b:Issue>
    <b:DOI>10.1016/j.envpol.2020.114405</b:DOI>
    <b:RefOrder>163</b:RefOrder>
  </b:Source>
  <b:Source>
    <b:Tag>Fla09</b:Tag>
    <b:SourceType>JournalArticle</b:SourceType>
    <b:Guid>{4A942C77-5512-4C84-A0D1-BB8009CEDAFC}</b:Guid>
    <b:Author>
      <b:Author>
        <b:NameList>
          <b:Person>
            <b:Last>Flanders</b:Last>
            <b:First>J</b:First>
          </b:Person>
          <b:Person>
            <b:Last>Jones</b:Last>
            <b:First>G</b:First>
          </b:Person>
        </b:NameList>
      </b:Author>
    </b:Author>
    <b:Title>Roost Use, Ranging Behavior, and Diet of Greater Horseshoe Bats (Rhinolophus Ferrumequinum) Using a Transitional Roost</b:Title>
    <b:JournalName>Journal of Mammalogy</b:JournalName>
    <b:Year>2009</b:Year>
    <b:Pages>888-896</b:Pages>
    <b:Volume>90</b:Volume>
    <b:Issue>4</b:Issue>
    <b:DOI>10.1644/08-MAMM-A-352.1</b:DOI>
    <b:RefOrder>164</b:RefOrder>
  </b:Source>
  <b:Source>
    <b:Tag>Fla</b:Tag>
    <b:SourceType>JournalArticle</b:SourceType>
    <b:Guid>{82FD2951-9EDA-4A47-B3E0-131E50F84D74}</b:Guid>
    <b:Author>
      <b:Author>
        <b:NameList>
          <b:Person>
            <b:Last>Flaquer</b:Last>
            <b:First>C</b:First>
          </b:Person>
          <b:Person>
            <b:Last>Puig</b:Last>
            <b:First>X</b:First>
          </b:Person>
          <b:Person>
            <b:Last>Lopez-Baucells</b:Last>
            <b:First>A</b:First>
          </b:Person>
          <b:Person>
            <b:Last>Torre</b:Last>
            <b:First>I</b:First>
          </b:Person>
          <b:Person>
            <b:Last>Freixas</b:Last>
            <b:First>L</b:First>
          </b:Person>
          <b:Person>
            <b:Last>Mas</b:Last>
            <b:First>M</b:First>
          </b:Person>
          <b:Person>
            <b:Last>Porres</b:Last>
            <b:First>X</b:First>
          </b:Person>
          <b:Person>
            <b:Last>Arrizabalaga</b:Last>
            <b:First>A.</b:First>
          </b:Person>
        </b:NameList>
      </b:Author>
    </b:Author>
    <b:Title>Could overheating turn bat boxes into death traps?</b:Title>
    <b:Year>2014</b:Year>
    <b:JournalName>Barbastella</b:JournalName>
    <b:Volume>7</b:Volume>
    <b:Issue>1</b:Issue>
    <b:DOI>10.14709/Barb.J.7.1.2014.08</b:DOI>
    <b:RefOrder>47</b:RefOrder>
  </b:Source>
  <b:Source>
    <b:Tag>Fla091</b:Tag>
    <b:SourceType>JournalArticle</b:SourceType>
    <b:Guid>{2E4C970E-89EE-4D41-81E9-5B28D0F45730}</b:Guid>
    <b:Author>
      <b:Author>
        <b:NameList>
          <b:Person>
            <b:Last>Flaquer</b:Last>
            <b:First>C</b:First>
          </b:Person>
          <b:Person>
            <b:Last>Puig-Montserrat</b:Last>
            <b:First>X</b:First>
          </b:Person>
          <b:Person>
            <b:Last>Goiti</b:Last>
            <b:First>U</b:First>
          </b:Person>
          <b:Person>
            <b:Last>Vidal</b:Last>
            <b:First>F</b:First>
          </b:Person>
          <b:Person>
            <b:Last>Curco</b:Last>
            <b:First>A,</b:First>
          </b:Person>
          <b:Person>
            <b:Last>Russo</b:Last>
          </b:Person>
          <b:Person>
            <b:Last>D</b:Last>
          </b:Person>
        </b:NameList>
      </b:Author>
    </b:Author>
    <b:Title>Habitat Selection in Nathusius' Pipistrelle (Pipistrellus nathusii): The Importance of Wetlands</b:Title>
    <b:JournalName>Acta Chiropterologica</b:JournalName>
    <b:Year>2009</b:Year>
    <b:Pages>149-155</b:Pages>
    <b:Volume>11</b:Volume>
    <b:Issue>1</b:Issue>
    <b:DOI>10.3161/150811009X465767</b:DOI>
    <b:RefOrder>165</b:RefOrder>
  </b:Source>
  <b:Source>
    <b:Tag>Bat09</b:Tag>
    <b:SourceType>Misc</b:SourceType>
    <b:Guid>{81255679-3C71-4327-9816-27E80856D07C}</b:Guid>
    <b:Title>Bats and Lighting in the UK: Bats and the Built Environment Series. Version 3</b:Title>
    <b:Year>2018</b:Year>
    <b:Author>
      <b:Author>
        <b:Corporate>BCT and ILP</b:Corporate>
      </b:Author>
    </b:Author>
    <b:City>London</b:City>
    <b:Publisher>Bat Conservation Trust (BCT); Institute of Lighting Professionals (ILP)</b:Publisher>
    <b:DOI>10.13140/RG.2.2.27274.93129</b:DOI>
    <b:RefOrder>13</b:RefOrder>
  </b:Source>
  <b:Source>
    <b:Tag>Gri20</b:Tag>
    <b:SourceType>JournalArticle</b:SourceType>
    <b:Guid>{1CAA8C05-90B2-4FCC-BD3F-77C5AD94908B}</b:Guid>
    <b:Title>Installing chainsaw-carved hollows in medium sized live trees increases rates of visitation by hollow-dependent fauna</b:Title>
    <b:Year>2020</b:Year>
    <b:Author>
      <b:Author>
        <b:NameList>
          <b:Person>
            <b:Last>Griffiths</b:Last>
            <b:First>S.R</b:First>
          </b:Person>
          <b:Person>
            <b:Last>Semmens</b:Last>
            <b:First>K</b:First>
          </b:Person>
          <b:Person>
            <b:Last>Watson</b:Last>
            <b:First>S.J</b:First>
          </b:Person>
          <b:Person>
            <b:Last>Jones</b:Last>
            <b:First>C.S</b:First>
          </b:Person>
        </b:NameList>
      </b:Author>
    </b:Author>
    <b:JournalName>Restoration Ecology</b:JournalName>
    <b:Pages>1225-1236</b:Pages>
    <b:Volume>28</b:Volume>
    <b:Issue>5</b:Issue>
    <b:DOI>10.1111/rec.13191</b:DOI>
    <b:RefOrder>59</b:RefOrder>
  </b:Source>
  <b:Source>
    <b:Tag>Hoe18</b:Tag>
    <b:SourceType>JournalArticle</b:SourceType>
    <b:Guid>{6A86E726-E5CE-4245-9F25-88805851C979}</b:Guid>
    <b:Author>
      <b:Author>
        <b:NameList>
          <b:Person>
            <b:Last>Hoeh</b:Last>
            <b:First>J.P.S</b:First>
          </b:Person>
          <b:Person>
            <b:Last>Bakken</b:Last>
            <b:First>G.S</b:First>
          </b:Person>
          <b:Person>
            <b:Last>Mitchell</b:Last>
            <b:First>W.A</b:First>
          </b:Person>
          <b:Person>
            <b:Last>O'Keefe</b:Last>
            <b:First>J.M</b:First>
          </b:Person>
        </b:NameList>
      </b:Author>
    </b:Author>
    <b:Title>In artificial roost comparison, bats show preference for rocket box style</b:Title>
    <b:JournalName>PLoS ONE</b:JournalName>
    <b:Year>2018</b:Year>
    <b:Volume>13</b:Volume>
    <b:DOI>10.1371/journal.pone.0205701</b:DOI>
    <b:RefOrder>57</b:RefOrder>
  </b:Source>
  <b:Source>
    <b:Tag>Hor10</b:Tag>
    <b:SourceType>JournalArticle</b:SourceType>
    <b:Guid>{1376C0CB-425D-45C7-9A31-58453FBECEC1}</b:Guid>
    <b:LCID>en-GB</b:LCID>
    <b:Author>
      <b:Author>
        <b:NameList>
          <b:Person>
            <b:Last>Horvath</b:Last>
            <b:First>G</b:First>
          </b:Person>
          <b:Person>
            <b:Last>Blaho</b:Last>
            <b:First>M</b:First>
          </b:Person>
          <b:Person>
            <b:Last>Egri</b:Last>
            <b:First>A</b:First>
          </b:Person>
          <b:Person>
            <b:Last>Kriska</b:Last>
            <b:First>G</b:First>
          </b:Person>
          <b:Person>
            <b:Last>Seres</b:Last>
            <b:First>I</b:First>
          </b:Person>
          <b:Person>
            <b:Last>Robertson</b:Last>
            <b:First>B.</b:First>
          </b:Person>
        </b:NameList>
      </b:Author>
    </b:Author>
    <b:Title>Reducing the maladaptive attractiveness of solar panels to polarotactic insects</b:Title>
    <b:JournalName>Conservation Biology</b:JournalName>
    <b:Year>2010</b:Year>
    <b:Pages>1644-1653</b:Pages>
    <b:Volume>24</b:Volume>
    <b:DOI>10.1111/j.1523-1739.2010.01518.x.</b:DOI>
    <b:RefOrder>166</b:RefOrder>
  </b:Source>
  <b:Source>
    <b:Tag>Hum76</b:Tag>
    <b:SourceType>JournalArticle</b:SourceType>
    <b:Guid>{9B43268F-9433-4ADD-BEFD-52E276F386C3}</b:Guid>
    <b:Author>
      <b:Author>
        <b:NameList>
          <b:Person>
            <b:Last>Humphrey</b:Last>
            <b:First>S.R</b:First>
          </b:Person>
          <b:Person>
            <b:Last>Kunz</b:Last>
            <b:First>T.H</b:First>
          </b:Person>
        </b:NameList>
      </b:Author>
    </b:Author>
    <b:Title>Ecology of a Pleistocene Relict, the Western Big-Eared Bat (Plecotus townsendii), in the Southern Great Plains</b:Title>
    <b:JournalName>Journal of Mammalogy</b:JournalName>
    <b:Year>1976</b:Year>
    <b:Pages>470-494</b:Pages>
    <b:Volume>57</b:Volume>
    <b:Issue>3</b:Issue>
    <b:DOI>10.2307/1379297</b:DOI>
    <b:RefOrder>167</b:RefOrder>
  </b:Source>
  <b:Source>
    <b:Tag>Ija17</b:Tag>
    <b:SourceType>JournalArticle</b:SourceType>
    <b:Guid>{0F84A5F6-C0E9-4E65-B156-5A7E2A95B4FC}</b:Guid>
    <b:Author>
      <b:Author>
        <b:NameList>
          <b:Person>
            <b:Last>Ijas</b:Last>
            <b:First>A</b:First>
          </b:Person>
          <b:Person>
            <b:Last>Kahilainen</b:Last>
            <b:First>A</b:First>
          </b:Person>
          <b:Person>
            <b:Last>Vasko</b:Last>
            <b:First>V.V</b:First>
          </b:Person>
          <b:Person>
            <b:Last>Lilley</b:Last>
            <b:First>T.M</b:First>
          </b:Person>
        </b:NameList>
      </b:Author>
    </b:Author>
    <b:Title>Evidence of the Migratory Bat, Pipistrellus nathusii, Aggregating to the Coastlines in the Northern Baltic Sea</b:Title>
    <b:Year>2017</b:Year>
    <b:JournalName>Acta Chiropterologica</b:JournalName>
    <b:Pages>127</b:Pages>
    <b:Volume>19</b:Volume>
    <b:Issue>1</b:Issue>
    <b:DOI>10.3161/15081109ACC2017.19.1.010</b:DOI>
    <b:RefOrder>168</b:RefOrder>
  </b:Source>
  <b:Source>
    <b:Tag>Joh98</b:Tag>
    <b:SourceType>JournalArticle</b:SourceType>
    <b:Guid>{57CEF9D0-FF77-4DF1-B614-2DA8263AECCB}</b:Guid>
    <b:Author>
      <b:Author>
        <b:NameList>
          <b:Person>
            <b:Last>Johnson</b:Last>
            <b:First>S.A</b:First>
          </b:Person>
          <b:Person>
            <b:Last>Brack</b:Last>
            <b:First>V.Jr</b:First>
          </b:Person>
          <b:Person>
            <b:Last>Rolley</b:Last>
            <b:First>R.E</b:First>
          </b:Person>
        </b:NameList>
      </b:Author>
    </b:Author>
    <b:Title>Overwinter weight loss of Indiana bats (Myotis sodalis) from hibernicula subject to human visitation</b:Title>
    <b:JournalName>The American Midland Naturalist</b:JournalName>
    <b:Year>1998</b:Year>
    <b:Pages>255-261</b:Pages>
    <b:Volume>139</b:Volume>
    <b:RefOrder>27</b:RefOrder>
  </b:Source>
  <b:Source>
    <b:Tag>Kay04</b:Tag>
    <b:SourceType>JournalArticle</b:SourceType>
    <b:Guid>{7E3867BB-2DA1-4A17-8E39-4E78D2F5F725}</b:Guid>
    <b:Title>High temperature and the use of satellite roosts in Rhinolophus hipposideros</b:Title>
    <b:Year>2004</b:Year>
    <b:Author>
      <b:Author>
        <b:NameList>
          <b:Person>
            <b:Last>Kayikcioglu</b:Last>
            <b:First>A</b:First>
          </b:Person>
          <b:Person>
            <b:Last>Zahn</b:Last>
            <b:First>A.</b:First>
          </b:Person>
        </b:NameList>
      </b:Author>
    </b:Author>
    <b:JournalName>Mammalian Biology</b:JournalName>
    <b:Pages>337-341</b:Pages>
    <b:Volume>69</b:Volume>
    <b:DOI>10.1078/1616-5047-00152</b:DOI>
    <b:RefOrder>169</b:RefOrder>
  </b:Source>
  <b:Source>
    <b:Tag>Kel14</b:Tag>
    <b:SourceType>JournalArticle</b:SourceType>
    <b:Guid>{E04650EE-86D8-4D6F-92F1-4BAD47788284}</b:Guid>
    <b:Author>
      <b:Author>
        <b:NameList>
          <b:Person>
            <b:Last>Kelm</b:Last>
            <b:First>D.H</b:First>
          </b:Person>
          <b:Person>
            <b:Last>Lenski</b:Last>
            <b:First>J</b:First>
          </b:Person>
          <b:Person>
            <b:Last>Kelm</b:Last>
            <b:First>V</b:First>
          </b:Person>
          <b:Person>
            <b:Last>Toelch</b:Last>
            <b:First>U</b:First>
          </b:Person>
          <b:Person>
            <b:Last>Dziock</b:Last>
            <b:First>F</b:First>
          </b:Person>
        </b:NameList>
      </b:Author>
    </b:Author>
    <b:Title>Seasonal Bat Activity in Relation to Distance to Hedgerows in an Agricultural Landscape in Central Europe and Implications for Wind Energy Development</b:Title>
    <b:JournalName>Acta Chiropeterologica</b:JournalName>
    <b:Year>2014</b:Year>
    <b:Pages>65-73</b:Pages>
    <b:Volume>16</b:Volume>
    <b:Issue>1</b:Issue>
    <b:DOI>10.3161/150811014X683273</b:DOI>
    <b:RefOrder>170</b:RefOrder>
  </b:Source>
  <b:Source>
    <b:Tag>Kok04</b:Tag>
    <b:SourceType>JournalArticle</b:SourceType>
    <b:Guid>{98018732-6EF4-4E40-BE18-349D122B4466}</b:Guid>
    <b:Author>
      <b:Author>
        <b:NameList>
          <b:Person>
            <b:Last>Kokurewicz</b:Last>
            <b:First>T</b:First>
          </b:Person>
        </b:NameList>
      </b:Author>
    </b:Author>
    <b:Title>Sex and Age Related Habitat Selection and Mass Dynamics of Daubenton's Bats Myotis daubentonii (Kuhl, 1817) Hibernating in Natural Conditions</b:Title>
    <b:JournalName>Acta Chiropterologica</b:JournalName>
    <b:Year>2004</b:Year>
    <b:Pages>121-144</b:Pages>
    <b:Volume>6</b:Volume>
    <b:Issue>1</b:Issue>
    <b:DOI>10.3161/001.006.0110</b:DOI>
    <b:RefOrder>171</b:RefOrder>
  </b:Source>
  <b:Source>
    <b:Tag>Kun76</b:Tag>
    <b:SourceType>JournalArticle</b:SourceType>
    <b:Guid>{1F2974AB-BF01-4D1D-B609-DF3498CB6002}</b:Guid>
    <b:Author>
      <b:Author>
        <b:NameList>
          <b:Person>
            <b:Last>Kunz</b:Last>
            <b:First>T.H</b:First>
          </b:Person>
        </b:NameList>
      </b:Author>
    </b:Author>
    <b:Title>Observations on the winter ecology of the bat fly Trichobius corynorhini.</b:Title>
    <b:JournalName>Journal of Medical Entomology</b:JournalName>
    <b:Year>1976</b:Year>
    <b:Pages>631-636</b:Pages>
    <b:Volume>12</b:Volume>
    <b:DOI>10.1093/jmedent/12.6.631</b:DOI>
    <b:RefOrder>172</b:RefOrder>
  </b:Source>
  <b:Source>
    <b:Tag>Kur14</b:Tag>
    <b:SourceType>JournalArticle</b:SourceType>
    <b:Guid>{0B32638C-CBFF-47E3-A62A-766AE48C3685}</b:Guid>
    <b:Author>
      <b:Author>
        <b:NameList>
          <b:Person>
            <b:Last>Kurta</b:Last>
            <b:First>A</b:First>
          </b:Person>
        </b:NameList>
      </b:Author>
    </b:Author>
    <b:Title>The Misuse of Relative Humidity in Ecological Studies of Hibernating Bats</b:Title>
    <b:Year>2014</b:Year>
    <b:Pages>249-254</b:Pages>
    <b:JournalName>Acta Chiropterologica</b:JournalName>
    <b:Volume>16</b:Volume>
    <b:Issue>1</b:Issue>
    <b:DOI>10.3161/150811014X683444</b:DOI>
    <b:RefOrder>173</b:RefOrder>
  </b:Source>
  <b:Source>
    <b:Tag>Laf19</b:Tag>
    <b:SourceType>JournalArticle</b:SourceType>
    <b:Guid>{7D74616F-779E-4F48-8C67-A33C68DA5C56}</b:Guid>
    <b:Author>
      <b:Author>
        <b:NameList>
          <b:Person>
            <b:Last>Laforge</b:Last>
            <b:First>A</b:First>
          </b:Person>
          <b:Person>
            <b:Last>Archaux</b:Last>
            <b:First>F</b:First>
          </b:Person>
          <b:Person>
            <b:Last>bas</b:Last>
            <b:First>Y</b:First>
          </b:Person>
          <b:Person>
            <b:Last>Gouix</b:Last>
            <b:First>N</b:First>
          </b:Person>
          <b:Person>
            <b:Last>Calatayud</b:Last>
            <b:First>F</b:First>
          </b:Person>
          <b:Person>
            <b:Last>Latge</b:Last>
            <b:First>T</b:First>
          </b:Person>
          <b:Person>
            <b:Last>Brabaro</b:Last>
            <b:First>L</b:First>
          </b:Person>
        </b:NameList>
      </b:Author>
    </b:Author>
    <b:Title>Landscape context matters for attractiveness and effective use of road underpasses by bats</b:Title>
    <b:JournalName>Biological Conservation</b:JournalName>
    <b:Year>2019</b:Year>
    <b:Pages>409-422</b:Pages>
    <b:Volume>237</b:Volume>
    <b:DOI>10.1016/j.biocon.2019.07.023</b:DOI>
    <b:RefOrder>174</b:RefOrder>
  </b:Source>
  <b:Source>
    <b:Tag>Lin181</b:Tag>
    <b:SourceType>JournalArticle</b:SourceType>
    <b:Guid>{0DB853F3-D0F1-47EB-B217-0F20B9E8F51A}</b:Guid>
    <b:Title>Ecobat: An online resource to facilitate transparent, evidence-based interpretation of bat activity data</b:Title>
    <b:Year>2018</b:Year>
    <b:Author>
      <b:Author>
        <b:NameList>
          <b:Person>
            <b:Last>Lintott</b:Last>
            <b:First>P</b:First>
          </b:Person>
          <b:Person>
            <b:Last>Davison</b:Last>
            <b:First>S</b:First>
          </b:Person>
          <b:Person>
            <b:Last>van Breda</b:Last>
            <b:First>J</b:First>
          </b:Person>
          <b:Person>
            <b:Last>Kubasiewicz</b:Last>
            <b:First>L</b:First>
          </b:Person>
          <b:Person>
            <b:Last>Dowse</b:Last>
            <b:First>D</b:First>
          </b:Person>
          <b:Person>
            <b:Last>Daisley</b:Last>
            <b:First>J</b:First>
          </b:Person>
          <b:Person>
            <b:Last>Haddy</b:Last>
            <b:First>E</b:First>
          </b:Person>
          <b:Person>
            <b:Last>Mathews</b:Last>
            <b:First>F</b:First>
          </b:Person>
        </b:NameList>
      </b:Author>
    </b:Author>
    <b:JournalName>Ecology and Evolution</b:JournalName>
    <b:Pages>935-941</b:Pages>
    <b:Volume>8</b:Volume>
    <b:Issue>2</b:Issue>
    <b:DOI>10.1002/ece3.3692</b:DOI>
    <b:RefOrder>175</b:RefOrder>
  </b:Source>
  <b:Source>
    <b:Tag>Lou04</b:Tag>
    <b:SourceType>JournalArticle</b:SourceType>
    <b:Guid>{945D8249-A541-4083-9158-9EEBD965AE4F}</b:Guid>
    <b:Author>
      <b:Author>
        <b:NameList>
          <b:Person>
            <b:Last>Lourenco</b:Last>
            <b:First>S.I</b:First>
          </b:Person>
          <b:Person>
            <b:Last>Palmeirim</b:Last>
            <b:First>J.M</b:First>
          </b:Person>
        </b:NameList>
      </b:Author>
    </b:Author>
    <b:Title>Influence of temperature in roost selection by Pipistrellus pygmaeus (Chiroptera): Relevance for the design of bat boxes</b:Title>
    <b:JournalName>Biological Conservation</b:JournalName>
    <b:Year>2004</b:Year>
    <b:Pages>237-243</b:Pages>
    <b:Volume>119</b:Volume>
    <b:Issue>2</b:Issue>
    <b:DOI>10.1016/j.biocon.2003.11.006</b:DOI>
    <b:RefOrder>176</b:RefOrder>
  </b:Source>
  <b:Source>
    <b:Tag>Luo14</b:Tag>
    <b:SourceType>JournalArticle</b:SourceType>
    <b:Guid>{84D6C08B-2C05-402D-A148-E91FD74A227F}</b:Guid>
    <b:Author>
      <b:Author>
        <b:NameList>
          <b:Person>
            <b:Last>Luo</b:Last>
            <b:First>J</b:First>
          </b:Person>
          <b:Person>
            <b:Last>Clarin</b:Last>
            <b:First>B.M</b:First>
          </b:Person>
          <b:Person>
            <b:Last>Borrisov</b:Last>
            <b:First>I.M</b:First>
            <b:Middle>&amp; Siemers, B.M</b:Middle>
          </b:Person>
        </b:NameList>
      </b:Author>
    </b:Author>
    <b:Year>2014</b:Year>
    <b:Title>Are torpid bats immune to anthropogenic noise?</b:Title>
    <b:JournalName>Journal of Experimental Biology</b:JournalName>
    <b:Pages>1072-1078</b:Pages>
    <b:Volume>217</b:Volume>
    <b:DOI>10.1242/jeb.092890</b:DOI>
    <b:RefOrder>21</b:RefOrder>
  </b:Source>
  <b:Source>
    <b:Tag>Mac14</b:Tag>
    <b:SourceType>JournalArticle</b:SourceType>
    <b:Guid>{F7F92743-7095-4C79-BEEF-26E4C250E35B}</b:Guid>
    <b:Author>
      <b:Author>
        <b:NameList>
          <b:Person>
            <b:Last>MacGregor</b:Last>
            <b:First>C.J</b:First>
          </b:Person>
          <b:Person>
            <b:Last>Pocock</b:Last>
            <b:First>M.J.O</b:First>
          </b:Person>
          <b:Person>
            <b:Last>Fox</b:Last>
            <b:First>R</b:First>
          </b:Person>
          <b:Person>
            <b:Last>Evans</b:Last>
            <b:First>D.M.</b:First>
          </b:Person>
        </b:NameList>
      </b:Author>
    </b:Author>
    <b:Title>Pollination by nocturnal Lepidoptera, and the effects of light pollution: a review</b:Title>
    <b:JournalName>Ecological Entomology</b:JournalName>
    <b:Year>2014</b:Year>
    <b:Pages>187-198</b:Pages>
    <b:Volume>40</b:Volume>
    <b:Issue>3</b:Issue>
    <b:DOI>10.1111/een.12174</b:DOI>
    <b:RefOrder>177</b:RefOrder>
  </b:Source>
  <b:Source>
    <b:Tag>Mac07</b:Tag>
    <b:SourceType>JournalArticle</b:SourceType>
    <b:Guid>{6E1E0E1B-B084-437D-89C7-E698486A8F53}</b:Guid>
    <b:Author>
      <b:Author>
        <b:NameList>
          <b:Person>
            <b:Last>Mackie</b:Last>
            <b:First>I.J</b:First>
          </b:Person>
          <b:Person>
            <b:Last>Racey</b:Last>
            <b:First>P.A.</b:First>
          </b:Person>
        </b:NameList>
      </b:Author>
    </b:Author>
    <b:Title>Habitat use varies with reproductive state in noctule bats (Nyctalus noctula): Implications for conservation</b:Title>
    <b:JournalName>Biological Conservation</b:JournalName>
    <b:Year>2007</b:Year>
    <b:Pages>70-77</b:Pages>
    <b:Volume>140</b:Volume>
    <b:Issue>1-2</b:Issue>
    <b:DOI>10.1016/j.biocon.2007.07.031</b:DOI>
    <b:RefOrder>178</b:RefOrder>
  </b:Source>
  <b:Source>
    <b:Tag>Man02</b:Tag>
    <b:SourceType>JournalArticle</b:SourceType>
    <b:Guid>{740C3EC3-33EE-44A4-AAEA-E61AE806E1D2}</b:Guid>
    <b:Author>
      <b:Author>
        <b:NameList>
          <b:Person>
            <b:Last>Mann</b:Last>
            <b:First>S.L</b:First>
          </b:Person>
          <b:Person>
            <b:Last>Steidl</b:Last>
            <b:First>R.J</b:First>
          </b:Person>
          <b:Person>
            <b:Last>Dalton</b:Last>
            <b:First>V.M</b:First>
          </b:Person>
        </b:NameList>
      </b:Author>
    </b:Author>
    <b:Title>Effects of cave tours on breeding Myotis velifer</b:Title>
    <b:JournalName>Journal of Wildlife Management</b:JournalName>
    <b:Year>2002</b:Year>
    <b:Pages>618-624</b:Pages>
    <b:Volume>66</b:Volume>
    <b:Issue>3</b:Issue>
    <b:DOI>10.2307/3803128</b:DOI>
    <b:RefOrder>24</b:RefOrder>
  </b:Source>
  <b:Source>
    <b:Tag>Maz17</b:Tag>
    <b:SourceType>JournalArticle</b:SourceType>
    <b:Guid>{A31D80C4-8DBD-4235-B5EC-2A652F9A8DBC}</b:Guid>
    <b:Title>Microclimate in tree cavities and next-boxes: implications for hole-nesting birds</b:Title>
    <b:Year>2017</b:Year>
    <b:Author>
      <b:Author>
        <b:NameList>
          <b:Person>
            <b:Last>Maziarz</b:Last>
            <b:First>M</b:First>
          </b:Person>
          <b:Person>
            <b:Last>Broughton</b:Last>
            <b:First>R.K</b:First>
          </b:Person>
          <b:Person>
            <b:Last>Wesolowski</b:Last>
            <b:First>T</b:First>
          </b:Person>
        </b:NameList>
      </b:Author>
    </b:Author>
    <b:JournalName>Forest Ecology and Management</b:JournalName>
    <b:Pages>306-313</b:Pages>
    <b:Volume>389</b:Volume>
    <b:DOI>10.1016/j.foreco.2017.01.001</b:DOI>
    <b:RefOrder>61</b:RefOrder>
  </b:Source>
  <b:Source>
    <b:Tag>Med19</b:Tag>
    <b:SourceType>JournalArticle</b:SourceType>
    <b:Guid>{D15EA4C2-414C-4F28-B3DE-1E77844E8073}</b:Guid>
    <b:Author>
      <b:Author>
        <b:NameList>
          <b:Person>
            <b:Last>Medinas</b:Last>
            <b:First>D</b:First>
          </b:Person>
          <b:Person>
            <b:Last>Ribeiro</b:Last>
            <b:First>V</b:First>
          </b:Person>
          <b:Person>
            <b:Last>Marques</b:Last>
            <b:First>J.T</b:First>
          </b:Person>
          <b:Person>
            <b:Last>Silva</b:Last>
            <b:First>B</b:First>
          </b:Person>
          <b:Person>
            <b:Last>Barbosa</b:Last>
            <b:First>A.M</b:First>
          </b:Person>
          <b:Person>
            <b:Last>Rebelo</b:Last>
            <b:First>H</b:First>
          </b:Person>
          <b:Person>
            <b:Last>Mira</b:Last>
            <b:First>A</b:First>
          </b:Person>
        </b:NameList>
      </b:Author>
    </b:Author>
    <b:Title>Road effects on bat activity depend on surrounding habitat type</b:Title>
    <b:JournalName>Science of the Total Environment</b:JournalName>
    <b:Year>2019</b:Year>
    <b:Pages>340-347</b:Pages>
    <b:Volume>660</b:Volume>
    <b:DOI>10.1016/j.scitotenv.2019.01.032</b:DOI>
    <b:RefOrder>179</b:RefOrder>
  </b:Source>
  <b:Source>
    <b:Tag>Med20</b:Tag>
    <b:SourceType>JournalArticle</b:SourceType>
    <b:Guid>{92CD916F-90B1-4CAC-8419-8273545FFFE3}</b:Guid>
    <b:Author>
      <b:Author>
        <b:NameList>
          <b:Person>
            <b:Last>Medinas</b:Last>
            <b:First>D</b:First>
          </b:Person>
          <b:Person>
            <b:Last>Marques</b:Last>
            <b:First>J.T</b:First>
          </b:Person>
          <b:Person>
            <b:Last>Costa</b:Last>
            <b:First>P</b:First>
          </b:Person>
          <b:Person>
            <b:Last>Santos</b:Last>
            <b:First>S</b:First>
          </b:Person>
          <b:Person>
            <b:Last>Rebelo</b:Last>
            <b:First>H</b:First>
          </b:Person>
          <b:Person>
            <b:Last>Barbosa</b:Last>
            <b:First>A.M</b:First>
          </b:Person>
          <b:Person>
            <b:Last>Mira</b:Last>
            <b:First>A.</b:First>
          </b:Person>
        </b:NameList>
      </b:Author>
    </b:Author>
    <b:Title>Spatiotemporal persistence of bat roadkill hotspots in response to dynamics of habitat suitability and actviity patterns</b:Title>
    <b:JournalName>Journal of Environmental Management</b:JournalName>
    <b:Year>2020</b:Year>
    <b:Pages>277</b:Pages>
    <b:Volume>7</b:Volume>
    <b:DOI>10.1016/j.jenvman.2020.111412</b:DOI>
    <b:RefOrder>180</b:RefOrder>
  </b:Source>
  <b:Source>
    <b:Tag>Nic06</b:Tag>
    <b:SourceType>JournalArticle</b:SourceType>
    <b:Guid>{B3A4904B-DC4D-4E88-B9C3-D3973F6A07AD}</b:Guid>
    <b:Title>Habitat selection as a mechanism of resource partitioning in two cryptic bat species Pipistrellus pipistrellus and Pipistrellus pygmaeus</b:Title>
    <b:Year>2006</b:Year>
    <b:Author>
      <b:Author>
        <b:NameList>
          <b:Person>
            <b:Last>Nicholls</b:Last>
            <b:First>B</b:First>
          </b:Person>
          <b:Person>
            <b:Last>Racey</b:Last>
            <b:First>P.A.</b:First>
          </b:Person>
        </b:NameList>
      </b:Author>
    </b:Author>
    <b:JournalName>Ecography</b:JournalName>
    <b:Pages>697-708</b:Pages>
    <b:Volume>29</b:Volume>
    <b:Issue>5</b:Issue>
    <b:DOI>10.1111/j.2006.0906-7590.04575.x</b:DOI>
    <b:RefOrder>181</b:RefOrder>
  </b:Source>
  <b:Source>
    <b:Tag>Pea52</b:Tag>
    <b:SourceType>JournalArticle</b:SourceType>
    <b:Guid>{1F290FED-EAFD-46D1-BBD0-25F89F191843}</b:Guid>
    <b:Author>
      <b:Author>
        <b:NameList>
          <b:Person>
            <b:Last>Pearson</b:Last>
            <b:First>O.P</b:First>
          </b:Person>
          <b:Person>
            <b:Last>Koford</b:Last>
            <b:First>M.R</b:First>
            <b:Middle>&amp; Pearson, A.K</b:Middle>
          </b:Person>
        </b:NameList>
      </b:Author>
    </b:Author>
    <b:Title>Reproduction of the lump-nosed bat (Corynorhinus rafinesqueii) in California</b:Title>
    <b:JournalName>Journal of Mammalogy</b:JournalName>
    <b:Year>1952</b:Year>
    <b:Pages>273-320</b:Pages>
    <b:Volume>33</b:Volume>
    <b:Issue>3</b:Issue>
    <b:DOI>doi.org/10.2307/1375769</b:DOI>
    <b:RefOrder>182</b:RefOrder>
  </b:Source>
  <b:Source>
    <b:Tag>Raz16</b:Tag>
    <b:SourceType>ArticleInAPeriodical</b:SourceType>
    <b:Guid>{6A7B2E10-9E7D-43C8-9F8B-D4FFA89385DD}</b:Guid>
    <b:Author>
      <b:Author>
        <b:NameList>
          <b:Person>
            <b:Last>Razgour</b:Last>
            <b:First>O</b:First>
          </b:Person>
          <b:Person>
            <b:Last>Whitby</b:Last>
            <b:First>D</b:First>
          </b:Person>
          <b:Person>
            <b:Last>Dahlberg</b:Last>
            <b:First>E</b:First>
          </b:Person>
          <b:Person>
            <b:Last>Barlow</b:Last>
            <b:First>K</b:First>
          </b:Person>
          <b:Person>
            <b:Last>Haysom</b:Last>
            <b:First>K</b:First>
          </b:Person>
          <b:Person>
            <b:Last>McFarlane</b:Last>
            <b:First>H</b:First>
          </b:Person>
          <b:Person>
            <b:Last>Wicks</b:Last>
            <b:First>L.</b:First>
          </b:Person>
        </b:NameList>
      </b:Author>
    </b:Author>
    <b:Title>Conserving Grey Long-Eared Bats in our Landscape: a Conservation Management Plan</b:Title>
    <b:Year>2013</b:Year>
    <b:Pages>5-27</b:Pages>
    <b:PeriodicalTitle>Bat Conservation Trust</b:PeriodicalTitle>
    <b:Month>May</b:Month>
    <b:RefOrder>51</b:RefOrder>
  </b:Source>
  <b:Source>
    <b:Tag>Ric19</b:Tag>
    <b:SourceType>JournalArticle</b:SourceType>
    <b:Guid>{5752FF8D-2820-4243-8E9D-CEF8B6FA5815}</b:Guid>
    <b:Author>
      <b:Author>
        <b:NameList>
          <b:Person>
            <b:Last>Richardson</b:Last>
            <b:First>S</b:First>
          </b:Person>
          <b:Person>
            <b:Last>Lintott</b:Last>
            <b:First>P</b:First>
          </b:Person>
          <b:Person>
            <b:Last>Hosken</b:Last>
            <b:First>D</b:First>
            <b:Middle>&amp; Mathews, F</b:Middle>
          </b:Person>
        </b:NameList>
      </b:Author>
    </b:Author>
    <b:Title>An evidence-based approach to specifying survey effort in ecological assessments of bat activity</b:Title>
    <b:Year>2019</b:Year>
    <b:JournalName>Biological Conservation</b:JournalName>
    <b:Pages>98-102</b:Pages>
    <b:Volume>231</b:Volume>
    <b:DOI>10.1016/j.biocon.2018.12.014</b:DOI>
    <b:RefOrder>14</b:RefOrder>
  </b:Source>
  <b:Source>
    <b:Tag>Roe20</b:Tag>
    <b:SourceType>JournalArticle</b:SourceType>
    <b:Guid>{FB30EFB3-56E8-435D-91C2-8302E3EDC5D4}</b:Guid>
    <b:Title>Influence of local landscape and time of year on bat-road collision risks</b:Title>
    <b:Year>2020</b:Year>
    <b:Author>
      <b:Author>
        <b:NameList>
          <b:Person>
            <b:Last>Roemer</b:Last>
            <b:First>C</b:First>
          </b:Person>
          <b:Person>
            <b:Last>Coulon</b:Last>
            <b:First>A</b:First>
          </b:Person>
          <b:Person>
            <b:Last>Disca</b:Last>
            <b:First>T</b:First>
          </b:Person>
          <b:Person>
            <b:Last>Bas</b:Last>
            <b:First>Y.</b:First>
          </b:Person>
        </b:NameList>
      </b:Author>
    </b:Author>
    <b:JournalName>bioRxiv</b:JournalName>
    <b:DOI>10.1101/2020.07.15.204115</b:DOI>
    <b:RefOrder>183</b:RefOrder>
  </b:Source>
  <b:Source>
    <b:Tag>Rol12</b:Tag>
    <b:SourceType>JournalArticle</b:SourceType>
    <b:Guid>{AA22A6E6-0EDE-4B9A-89FB-CCC1339BB877}</b:Guid>
    <b:Author>
      <b:Author>
        <b:NameList>
          <b:Person>
            <b:Last>Rollins</b:Last>
            <b:First>K.E</b:First>
          </b:Person>
          <b:Person>
            <b:Last>Meyerholz</b:Last>
            <b:First>D</b:First>
          </b:Person>
          <b:Person>
            <b:Last>Johnson</b:Last>
            <b:First>G.D</b:First>
          </b:Person>
          <b:Person>
            <b:Last>Capparella</b:Last>
            <b:First>A</b:First>
          </b:Person>
          <b:Person>
            <b:Last>Loew</b:Last>
            <b:First>S.</b:First>
          </b:Person>
        </b:NameList>
      </b:Author>
    </b:Author>
    <b:Title>A forensic investigation into the etiology of bat mortality at a wind farm: barotrauma or traumatic injury</b:Title>
    <b:JournalName>Veterinary Pathology</b:JournalName>
    <b:Year>2012</b:Year>
    <b:Pages>362-371</b:Pages>
    <b:Volume>49</b:Volume>
    <b:Issue>2</b:Issue>
    <b:DOI>10.1177/0300985812436745</b:DOI>
    <b:RefOrder>184</b:RefOrder>
  </b:Source>
  <b:Source>
    <b:Tag>Rus02</b:Tag>
    <b:SourceType>JournalArticle</b:SourceType>
    <b:Guid>{71B6E957-75D7-42E8-8734-2E6D78F551F7}</b:Guid>
    <b:Author>
      <b:Author>
        <b:NameList>
          <b:Person>
            <b:Last>Russ</b:Last>
            <b:First>J.M</b:First>
          </b:Person>
          <b:Person>
            <b:Last>Montgomery</b:Last>
            <b:First>W.I.</b:First>
          </b:Person>
        </b:NameList>
      </b:Author>
    </b:Author>
    <b:Title>Habitat associations of bats in Northern Ireland: implications for conservation</b:Title>
    <b:JournalName>Biological Conservation</b:JournalName>
    <b:Year>2002</b:Year>
    <b:Pages>49-58</b:Pages>
    <b:Volume>108</b:Volume>
    <b:Issue>1</b:Issue>
    <b:DOI>10.1016/S0006-3207(02)00089-7</b:DOI>
    <b:RefOrder>185</b:RefOrder>
  </b:Source>
  <b:Source>
    <b:Tag>Rus03</b:Tag>
    <b:SourceType>JournalArticle</b:SourceType>
    <b:Guid>{24CD99BB-492B-4313-BBDE-258EB1B2A2C4}</b:Guid>
    <b:Author>
      <b:Author>
        <b:NameList>
          <b:Person>
            <b:Last>Russ</b:Last>
            <b:First>J.M</b:First>
          </b:Person>
          <b:Person>
            <b:Last>Briffa</b:Last>
            <b:First>M</b:First>
          </b:Person>
          <b:Person>
            <b:Last>Montgomery</b:Last>
            <b:First>W.I.</b:First>
          </b:Person>
        </b:NameList>
      </b:Author>
    </b:Author>
    <b:Title>Seasonal patterns in activity and habitat use by bats (Pipistrellus spp. and Nyctalus leisleri) in Northern ireland determined using a driven transect</b:Title>
    <b:JournalName>Journal of Zoology</b:JournalName>
    <b:Year>2003</b:Year>
    <b:Pages>289-299</b:Pages>
    <b:Volume>259</b:Volume>
    <b:Issue>3</b:Issue>
    <b:DOI>10.1017/S0952836902003254</b:DOI>
    <b:RefOrder>186</b:RefOrder>
  </b:Source>
  <b:Source>
    <b:Tag>Sch08</b:Tag>
    <b:SourceType>JournalArticle</b:SourceType>
    <b:Guid>{079B6768-2842-4405-989A-540D556E8BF5}</b:Guid>
    <b:Author>
      <b:Author>
        <b:NameList>
          <b:Person>
            <b:Last>Schaub</b:Last>
            <b:First>A</b:First>
          </b:Person>
          <b:Person>
            <b:Last>Ostwald</b:Last>
            <b:First>J</b:First>
          </b:Person>
          <b:Person>
            <b:Last>Siemers</b:Last>
            <b:First>BM</b:First>
          </b:Person>
        </b:NameList>
      </b:Author>
    </b:Author>
    <b:Title>Foraging bats avoid noise</b:Title>
    <b:JournalName>Journal of Experimental Biology</b:JournalName>
    <b:Year>2008</b:Year>
    <b:Pages>3174-3180</b:Pages>
    <b:Volume>211</b:Volume>
    <b:DOI>10.1242/jeb.022863</b:DOI>
    <b:RefOrder>187</b:RefOrder>
  </b:Source>
  <b:Source>
    <b:Tag>Sec05</b:Tag>
    <b:SourceType>JournalArticle</b:SourceType>
    <b:Guid>{3C3C58AD-8F4A-4964-BCE1-3019698EC935}</b:Guid>
    <b:Author>
      <b:Author>
        <b:NameList>
          <b:Person>
            <b:Last>Seckerdieck</b:Last>
            <b:First>A</b:First>
          </b:Person>
          <b:Person>
            <b:Last>Walther</b:Last>
            <b:First>B</b:First>
          </b:Person>
          <b:Person>
            <b:Last>Halle</b:Last>
            <b:First>S.</b:First>
          </b:Person>
        </b:NameList>
      </b:Author>
    </b:Author>
    <b:Title>Alternative use of two different roost types by a maternity colony of lesser horseshoe bat (Rhinolophus hipposideros)</b:Title>
    <b:JournalName>Mammalian Biology</b:JournalName>
    <b:Year>2005</b:Year>
    <b:Pages>201-209</b:Pages>
    <b:Volume>70</b:Volume>
    <b:Issue>4</b:Issue>
    <b:DOI>doi.org/10.1016/j.mambio.2004.10.002</b:DOI>
    <b:RefOrder>188</b:RefOrder>
  </b:Source>
  <b:Source>
    <b:Tag>Shi</b:Tag>
    <b:SourceType>JournalArticle</b:SourceType>
    <b:Guid>{3DA72858-93CD-4A60-97C7-46B3DAA9128D}</b:Guid>
    <b:Author>
      <b:Author>
        <b:NameList>
          <b:Person>
            <b:Last>Shirley</b:Last>
            <b:First>M.D.F</b:First>
          </b:Person>
          <b:Person>
            <b:Last>Armitage</b:Last>
            <b:First>V.L</b:First>
          </b:Person>
          <b:Person>
            <b:Last>Barden</b:Last>
            <b:First>T.L</b:First>
          </b:Person>
          <b:Person>
            <b:Last>Gough</b:Last>
            <b:First>M,</b:First>
            <b:Middle>Lurz, P.W.W</b:Middle>
          </b:Person>
          <b:Person>
            <b:Last>Oatway</b:Last>
            <b:First>D.E</b:First>
          </b:Person>
          <b:Person>
            <b:Last>South</b:Last>
            <b:First>A.B</b:First>
          </b:Person>
          <b:Person>
            <b:Last>Rushton</b:Last>
            <b:First>A.B</b:First>
          </b:Person>
        </b:NameList>
      </b:Author>
    </b:Author>
    <b:Title>Assessing the impact of a music festival on the emergence behaviour of a breeding colony of Daubenton's bats (Myotis daubentonii)</b:Title>
    <b:JournalName>Journal of the Zoological Society of London</b:JournalName>
    <b:Pages>367-373</b:Pages>
    <b:Volume>254</b:Volume>
    <b:Year>2001</b:Year>
    <b:DOI>10.1017/S0952836901000863</b:DOI>
    <b:RefOrder>23</b:RefOrder>
  </b:Source>
  <b:Source>
    <b:Tag>Sie11</b:Tag>
    <b:SourceType>JournalArticle</b:SourceType>
    <b:Guid>{A0A17898-6B40-4DB1-BF8E-A7C916358F53}</b:Guid>
    <b:Author>
      <b:Author>
        <b:NameList>
          <b:Person>
            <b:Last>Siemers</b:Last>
            <b:First>B</b:First>
          </b:Person>
          <b:Person>
            <b:Last>Schaub</b:Last>
            <b:First>A</b:First>
          </b:Person>
        </b:NameList>
      </b:Author>
    </b:Author>
    <b:Title>Hunting at the highway: traffic noise reduces foraging efficiency in acoustic predators</b:Title>
    <b:JournalName>Proceedings of the Royal Society Biology</b:JournalName>
    <b:Year>2011</b:Year>
    <b:Pages>1646-1652</b:Pages>
    <b:Volume>278</b:Volume>
    <b:DOI>doi.org/10.1098/rspb.2010.2262</b:DOI>
    <b:RefOrder>189</b:RefOrder>
  </b:Source>
  <b:Source>
    <b:Tag>Sim16</b:Tag>
    <b:SourceType>JournalArticle</b:SourceType>
    <b:Guid>{207976E3-BF31-4DB4-9E7E-228803334E85}</b:Guid>
    <b:Author>
      <b:Author>
        <b:NameList>
          <b:Person>
            <b:Last>Simmons</b:Last>
            <b:First>AM</b:First>
          </b:Person>
          <b:Person>
            <b:Last>Hom</b:Last>
            <b:First>KN</b:First>
          </b:Person>
          <b:Person>
            <b:Last>Warnecke</b:Last>
            <b:First>M</b:First>
          </b:Person>
          <b:Person>
            <b:Last>Simmons</b:Last>
            <b:First>J</b:First>
          </b:Person>
        </b:NameList>
      </b:Author>
    </b:Author>
    <b:Title>Broadband noise exposure does not affect hearing sensitivity in big brown bats (Eptesicus fuscus)</b:Title>
    <b:JournalName>Journal of Experimental Biology</b:JournalName>
    <b:Year>2016</b:Year>
    <b:Pages>1031-1040</b:Pages>
    <b:Volume>219</b:Volume>
    <b:DOI>10.1242/jeb.135319</b:DOI>
    <b:RefOrder>190</b:RefOrder>
  </b:Source>
  <b:Source>
    <b:Tag>Smi08</b:Tag>
    <b:SourceType>JournalArticle</b:SourceType>
    <b:Guid>{2F06A724-D618-4FFE-AE25-3201055B6131}</b:Guid>
    <b:Author>
      <b:Author>
        <b:NameList>
          <b:Person>
            <b:Last>Smith</b:Last>
            <b:First>P.G</b:First>
          </b:Person>
          <b:Person>
            <b:Last>Racey</b:Last>
            <b:First>P.A.</b:First>
          </b:Person>
        </b:NameList>
      </b:Author>
    </b:Author>
    <b:Title>Natterer's bats prefer foraging in broad-leaved woodlands and river corridors</b:Title>
    <b:Year>2008</b:Year>
    <b:JournalName>Journal of Zoology</b:JournalName>
    <b:Pages>314-322</b:Pages>
    <b:Volume>275</b:Volume>
    <b:Issue>3</b:Issue>
    <b:DOI>10.1111/j.1469-7998.2008.00445.x</b:DOI>
    <b:RefOrder>191</b:RefOrder>
  </b:Source>
  <b:Source>
    <b:Tag>Spe91</b:Tag>
    <b:SourceType>JournalArticle</b:SourceType>
    <b:Guid>{A7F60F8D-DE55-4C65-8F0C-8839A77DC472}</b:Guid>
    <b:Author>
      <b:Author>
        <b:NameList>
          <b:Person>
            <b:Last>Speakman</b:Last>
            <b:First>J.R</b:First>
          </b:Person>
          <b:Person>
            <b:Last>Webb</b:Last>
            <b:First>P.I</b:First>
          </b:Person>
          <b:Person>
            <b:Last>Racey</b:Last>
            <b:First>P.A</b:First>
          </b:Person>
        </b:NameList>
      </b:Author>
    </b:Author>
    <b:Title>Effects of disturbance on the energy expenditure of hibernating bats</b:Title>
    <b:JournalName>The Journal of Applied Ecology</b:JournalName>
    <b:Year>1991</b:Year>
    <b:Pages>1087-1104</b:Pages>
    <b:Volume>28</b:Volume>
    <b:Issue>3</b:Issue>
    <b:DOI>10.2307/2404227</b:DOI>
    <b:RefOrder>25</b:RefOrder>
  </b:Source>
  <b:Source>
    <b:Tag>Spo17</b:Tag>
    <b:SourceType>JournalArticle</b:SourceType>
    <b:Guid>{BED8ADF2-E72A-4FDD-93EF-FDCCAA03334A}</b:Guid>
    <b:Title>Response of bats to light with different spectra: Light-shy and agile bat presence is affected by white and green, but not red light</b:Title>
    <b:Year>2017</b:Year>
    <b:Author>
      <b:Author>
        <b:NameList>
          <b:Person>
            <b:Last>Spoelstra</b:Last>
            <b:First>K</b:First>
          </b:Person>
          <b:Person>
            <b:Last>Roy</b:Last>
            <b:First>H.A</b:First>
          </b:Person>
          <b:Person>
            <b:Last>van Grunsven</b:Last>
            <b:First>J.J.C</b:First>
          </b:Person>
          <b:Person>
            <b:Last>Ramakers</b:Last>
            <b:First>K.B</b:First>
          </b:Person>
          <b:Person>
            <b:Last>Ferguson</b:Last>
            <b:First>T.R</b:First>
          </b:Person>
          <b:Person>
            <b:Last>Donners</b:Last>
            <b:First>M</b:First>
          </b:Person>
          <b:Person>
            <b:Last>Veenendaal</b:Last>
            <b:First>E,M</b:First>
          </b:Person>
          <b:Person>
            <b:Last>Visser</b:Last>
            <b:First>M.E.</b:First>
          </b:Person>
        </b:NameList>
      </b:Author>
    </b:Author>
    <b:JournalName>Proceedings of the Royal Society B: Biological Sciences</b:JournalName>
    <b:Pages>1-8</b:Pages>
    <b:Volume>284</b:Volume>
    <b:DOI>10.1098/rspb.2017.0075</b:DOI>
    <b:RefOrder>192</b:RefOrder>
  </b:Source>
  <b:Source>
    <b:Tag>Sto151</b:Tag>
    <b:SourceType>JournalArticle</b:SourceType>
    <b:Guid>{9699D8FD-B431-4640-86AE-0C1EB439CCF0}</b:Guid>
    <b:Title>Managing conflict between bats and humans: The response of soprano pipistrelles (Pipistrellus pygmaeus) to exclusion from roosts in houses.</b:Title>
    <b:Year>2015a</b:Year>
    <b:Author>
      <b:Author>
        <b:NameList>
          <b:Person>
            <b:Last>Stone</b:Last>
            <b:First>E</b:First>
          </b:Person>
          <b:Person>
            <b:Last>Newson</b:Last>
            <b:First>S.E</b:First>
          </b:Person>
          <b:Person>
            <b:Last>Browne</b:Last>
            <b:First>W.J</b:First>
          </b:Person>
          <b:Person>
            <b:Last>Harris</b:Last>
            <b:First>S</b:First>
          </b:Person>
          <b:Person>
            <b:Last>Jones</b:Last>
            <b:First>G</b:First>
          </b:Person>
          <b:Person>
            <b:Last>Zeale</b:Last>
            <b:First>M.R.K</b:First>
          </b:Person>
        </b:NameList>
      </b:Author>
    </b:Author>
    <b:JournalName>PLoS ONE</b:JournalName>
    <b:Volume>10</b:Volume>
    <b:DOI>10.1371/journal.pone.0131825</b:DOI>
    <b:RefOrder>56</b:RefOrder>
  </b:Source>
  <b:Source>
    <b:Tag>Sto12</b:Tag>
    <b:SourceType>JournalArticle</b:SourceType>
    <b:Guid>{65A71EA2-43DD-439B-9EA1-1D58AA13F38D}</b:Guid>
    <b:Author>
      <b:Author>
        <b:NameList>
          <b:Person>
            <b:Last>Stone</b:Last>
            <b:First>E.L</b:First>
          </b:Person>
          <b:Person>
            <b:Last>Jones</b:Last>
            <b:First>G</b:First>
          </b:Person>
          <b:Person>
            <b:Last>Harris</b:Last>
            <b:First>S.</b:First>
          </b:Person>
        </b:NameList>
      </b:Author>
    </b:Author>
    <b:Title>Conserving energy at a cost to biodversity? Impacts of LED lighting on bats</b:Title>
    <b:JournalName>Global Change Biology</b:JournalName>
    <b:Year>2012</b:Year>
    <b:Pages>2458-2465</b:Pages>
    <b:Volume>18</b:Volume>
    <b:Issue>8</b:Issue>
    <b:DOI>10.1111/j.1365-2486.2012.02705.x</b:DOI>
    <b:RefOrder>193</b:RefOrder>
  </b:Source>
  <b:Source>
    <b:Tag>Sto09</b:Tag>
    <b:SourceType>JournalArticle</b:SourceType>
    <b:Guid>{DD24AD08-6704-42F0-9B22-0A1F0A1EC363}</b:Guid>
    <b:Author>
      <b:Author>
        <b:NameList>
          <b:Person>
            <b:Last>Stone</b:Last>
            <b:First>E.L</b:First>
          </b:Person>
          <b:Person>
            <b:Last>Jones</b:Last>
            <b:First>G</b:First>
          </b:Person>
          <b:Person>
            <b:Last>Harris</b:Last>
            <b:First>S</b:First>
          </b:Person>
        </b:NameList>
      </b:Author>
    </b:Author>
    <b:Title>Street lighting disturbs commuting bats</b:Title>
    <b:JournalName>Current Biology</b:JournalName>
    <b:Year>2009</b:Year>
    <b:Pages>1123-1127</b:Pages>
    <b:Volume>19</b:Volume>
    <b:Issue>13</b:Issue>
    <b:DOI>10.1016/j.cub.2009.05.058</b:DOI>
    <b:RefOrder>194</b:RefOrder>
  </b:Source>
  <b:Source>
    <b:Tag>Sto15</b:Tag>
    <b:SourceType>JournalArticle</b:SourceType>
    <b:Guid>{249CB1AB-618A-4C3B-92D9-6867CC8714DE}</b:Guid>
    <b:Title>The impacts of new street light technologies: experimentally testing the effects on bats of changing from low-pressure sodium to white metal halide</b:Title>
    <b:Year>2015b</b:Year>
    <b:Author>
      <b:Author>
        <b:NameList>
          <b:Person>
            <b:Last>Stone</b:Last>
            <b:First>E.L</b:First>
          </b:Person>
          <b:Person>
            <b:Last>Wakefield</b:Last>
            <b:First>A.</b:First>
          </b:Person>
          <b:Person>
            <b:Last>Harris</b:Last>
            <b:First>S</b:First>
            <b:Middle>&amp; Jones, G</b:Middle>
          </b:Person>
        </b:NameList>
      </b:Author>
    </b:Author>
    <b:JournalName>Phil. Trans. R. Soc. of London B: Biological Sciences</b:JournalName>
    <b:Volume>370</b:Volume>
    <b:DOI>10.1098/rstb.2014.0127</b:DOI>
    <b:RefOrder>195</b:RefOrder>
  </b:Source>
  <b:Source>
    <b:Tag>Tho95</b:Tag>
    <b:SourceType>JournalArticle</b:SourceType>
    <b:Guid>{AE74000A-B5E5-4598-A6A9-92EF582E8EB4}</b:Guid>
    <b:Author>
      <b:Author>
        <b:NameList>
          <b:Person>
            <b:Last>Thomas</b:Last>
            <b:First>D.W</b:First>
          </b:Person>
        </b:NameList>
      </b:Author>
    </b:Author>
    <b:Title>Hibernating Bats are Sensitive to Nontactile Human Disturbance</b:Title>
    <b:JournalName>Journal of Mammalogy</b:JournalName>
    <b:Year>1995</b:Year>
    <b:Pages>940-946</b:Pages>
    <b:Volume>76</b:Volume>
    <b:Issue>3</b:Issue>
    <b:DOI>10.2307/1382764</b:DOI>
    <b:RefOrder>26</b:RefOrder>
  </b:Source>
  <b:Source>
    <b:Tag>Tin14</b:Tag>
    <b:SourceType>JournalArticle</b:SourceType>
    <b:Guid>{88B59B04-5265-4B75-8D4E-039230BF1365}</b:Guid>
    <b:Author>
      <b:Author>
        <b:NameList>
          <b:Person>
            <b:Last>Tink</b:Last>
            <b:First>M</b:First>
          </b:Person>
          <b:Person>
            <b:Last>Burnside</b:Last>
            <b:First>N.G</b:First>
          </b:Person>
          <b:Person>
            <b:Last>Waite</b:Last>
            <b:First>S.</b:First>
          </b:Person>
        </b:NameList>
      </b:Author>
    </b:Author>
    <b:Title>A Spatial Analysis of Serotine Bat (Eptesicus serotinus) Roost Location and Landscape Structure: A Case Study in Sussex, UK</b:Title>
    <b:JournalName>International Journey of Biodiversity</b:JournalName>
    <b:Year>2014</b:Year>
    <b:Pages>1-9</b:Pages>
    <b:DOI>10.1155/2014/495307</b:DOI>
    <b:RefOrder>196</b:RefOrder>
  </b:Source>
  <b:Source>
    <b:Tag>van</b:Tag>
    <b:SourceType>JournalArticle</b:SourceType>
    <b:Guid>{0BD674A3-69AA-4F73-8097-C44A57861275}</b:Guid>
    <b:Title>Artificial light at night causes diapause inhibition and sex-specific life history changes in a moth</b:Title>
    <b:Author>
      <b:Author>
        <b:NameList>
          <b:Person>
            <b:Last>van Geffen</b:Last>
            <b:First>Koert,</b:First>
            <b:Middle>G</b:Middle>
          </b:Person>
          <b:Person>
            <b:Last>van Grunsven</b:Last>
            <b:First>Roy</b:First>
            <b:Middle>H.A</b:Middle>
          </b:Person>
          <b:Person>
            <b:Last>van Ruijven</b:Last>
            <b:First>Jasper</b:First>
          </b:Person>
          <b:Person>
            <b:Last>Berendse</b:Last>
            <b:First>Frank</b:First>
          </b:Person>
          <b:Person>
            <b:Last>Veenendaal</b:Last>
            <b:First>Elmar,</b:First>
            <b:Middle>M.</b:Middle>
          </b:Person>
        </b:NameList>
      </b:Author>
    </b:Author>
    <b:JournalName>Ecology and Evolution</b:JournalName>
    <b:Year>2014</b:Year>
    <b:Pages>2082-2089</b:Pages>
    <b:Volume>4</b:Volume>
    <b:Issue>11</b:Issue>
    <b:DOI>10.1002/ece3.1090</b:DOI>
    <b:RefOrder>197</b:RefOrder>
  </b:Source>
  <b:Source>
    <b:Tag>Wan10</b:Tag>
    <b:SourceType>JournalArticle</b:SourceType>
    <b:Guid>{AA3C2902-5B6F-488A-B2D9-CB0F144BE342}</b:Guid>
    <b:Title>Seasonal habitat use by greater horseshoe bat Rhinolophus ferrumequinum (Chiroptera: Rhinolophidae) in Changbai Mountain temperate forest, Northeast China</b:Title>
    <b:Year>2010</b:Year>
    <b:Author>
      <b:Author>
        <b:NameList>
          <b:Person>
            <b:Last>Wang</b:Last>
            <b:First>J</b:First>
          </b:Person>
          <b:Person>
            <b:Last>Kanwai</b:Last>
            <b:First>J</b:First>
          </b:Person>
          <b:Person>
            <b:Last>Zhang</b:Last>
            <b:First>C</b:First>
          </b:Person>
          <b:Person>
            <b:Last>Jiang</b:Last>
            <b:First>T</b:First>
          </b:Person>
          <b:Person>
            <b:Last>Lu</b:Last>
            <b:First>G</b:First>
          </b:Person>
          <b:Person>
            <b:Last>Feng</b:Last>
            <b:First>J.</b:First>
          </b:Person>
        </b:NameList>
      </b:Author>
    </b:Author>
    <b:JournalName>Mammalia</b:JournalName>
    <b:Pages>257-266</b:Pages>
    <b:Volume>74</b:Volume>
    <b:Issue>3</b:Issue>
    <b:DOI>10.1515/MAMM.2010.034</b:DOI>
    <b:RefOrder>198</b:RefOrder>
  </b:Source>
  <b:Source>
    <b:Tag>War13</b:Tag>
    <b:SourceType>JournalArticle</b:SourceType>
    <b:Guid>{562B6592-1E72-48D0-AF40-F8DD38C9B761}</b:Guid>
    <b:Title>Double Jeopardy: The Potential for Problems when Bats Interact with Breathable Roofing Membranes in the United Kingdom</b:Title>
    <b:Year>2013</b:Year>
    <b:JournalName>Architecture &amp; Environment</b:JournalName>
    <b:Pages>1-13</b:Pages>
    <b:Volume>1</b:Volume>
    <b:Issue>1</b:Issue>
    <b:Author>
      <b:Author>
        <b:NameList>
          <b:Person>
            <b:Last>Waring</b:Last>
            <b:Middle>D</b:Middle>
            <b:First>S</b:First>
          </b:Person>
          <b:Person>
            <b:Last>Essah</b:Last>
            <b:Middle>A</b:Middle>
            <b:First>E</b:First>
          </b:Person>
          <b:Person>
            <b:Last>Gunnell</b:Last>
            <b:First>K</b:First>
          </b:Person>
          <b:Person>
            <b:Last>Bonser</b:Last>
            <b:Middle>H C</b:Middle>
            <b:First>R</b:First>
          </b:Person>
        </b:NameList>
      </b:Author>
    </b:Author>
    <b:DOI>10.12966/ae.5.1.2013 </b:DOI>
    <b:RefOrder>49</b:RefOrder>
  </b:Source>
  <b:Source>
    <b:Tag>Wea20</b:Tag>
    <b:SourceType>JournalArticle</b:SourceType>
    <b:Guid>{2A7F45B0-0946-467D-88FC-B526F6C4FA1E}</b:Guid>
    <b:Author>
      <b:Author>
        <b:NameList>
          <b:Person>
            <b:Last>Weaver</b:Last>
            <b:First>S.P</b:First>
          </b:Person>
          <b:Person>
            <b:Last>Hein</b:Last>
            <b:First>C.D</b:First>
          </b:Person>
          <b:Person>
            <b:Last>Simpson</b:Last>
            <b:First>T.R</b:First>
          </b:Person>
          <b:Person>
            <b:Last>Evans</b:Last>
            <b:First>J.W</b:First>
          </b:Person>
          <b:Person>
            <b:Last>Castro-Arellano</b:Last>
            <b:First>I</b:First>
          </b:Person>
        </b:NameList>
      </b:Author>
    </b:Author>
    <b:Title>Ultrasonic acoustic deterrents significantly reduce bat fatalities at wind turbines</b:Title>
    <b:JournalName>Global Ecology and Conservation</b:JournalName>
    <b:Year>2020</b:Year>
    <b:Pages>e01099</b:Pages>
    <b:Volume>24</b:Volume>
    <b:DOI>10.1016/j.gecco.2020.e01099</b:DOI>
    <b:RefOrder>90</b:RefOrder>
  </b:Source>
  <b:Source>
    <b:Tag>Zea16</b:Tag>
    <b:SourceType>JournalArticle</b:SourceType>
    <b:Guid>{BE983126-BE7C-48D5-A357-670A88C19A9E}</b:Guid>
    <b:Author>
      <b:Author>
        <b:NameList>
          <b:Person>
            <b:Last>Zeale</b:Last>
            <b:First>MRK</b:First>
          </b:Person>
          <b:Person>
            <b:Last>Bennitt</b:Last>
            <b:First>E</b:First>
          </b:Person>
          <b:Person>
            <b:Last>Newson</b:Last>
            <b:First>SE</b:First>
          </b:Person>
          <b:Person>
            <b:Last>Packman</b:Last>
            <b:First>C.</b:First>
            <b:Middle>Browne, WJ</b:Middle>
          </b:Person>
          <b:Person>
            <b:Last>Harris</b:Last>
            <b:First>S</b:First>
          </b:Person>
          <b:Person>
            <b:Last>Jones</b:Last>
            <b:First>G</b:First>
            <b:Middle>&amp; Stone, E</b:Middle>
          </b:Person>
        </b:NameList>
      </b:Author>
    </b:Author>
    <b:Title>Mitigating the Impact of Bats in Historic Churches: The Response of Natterer's bats Myotis nattereri to Artificial Roosts and Deterrents</b:Title>
    <b:JournalName>PLoS ONE</b:JournalName>
    <b:Year>2016</b:Year>
    <b:Volume>11</b:Volume>
    <b:DOI>10.1371/journal.pone.0146782</b:DOI>
    <b:RefOrder>19</b:RefOrder>
  </b:Source>
  <b:Source>
    <b:Tag>Env20</b:Tag>
    <b:SourceType>DocumentFromInternetSite</b:SourceType>
    <b:Guid>{B8214165-4A74-43D8-9EDB-126C4086C781}</b:Guid>
    <b:Title>Bats and Pine Martens</b:Title>
    <b:Year>2020</b:Year>
    <b:Author>
      <b:Author>
        <b:Corporate> Environmental Law Foundation</b:Corporate>
      </b:Author>
    </b:Author>
    <b:Month>August</b:Month>
    <b:YearAccessed>2021</b:YearAccessed>
    <b:MonthAccessed>February19</b:MonthAccessed>
    <b:URL>https://elflaw.org/past-cases/bats-and-pine-martens/</b:URL>
    <b:RefOrder>199</b:RefOrder>
  </b:Source>
  <b:Source>
    <b:Tag>Bat21</b:Tag>
    <b:SourceType>DocumentFromInternetSite</b:SourceType>
    <b:Guid>{0FE82123-E4D0-48FE-9852-8190DC737808}</b:Guid>
    <b:Author>
      <b:Author>
        <b:Corporate>Bat Conservation Trust</b:Corporate>
      </b:Author>
    </b:Author>
    <b:Title>Cat Attacks</b:Title>
    <b:YearAccessed>2021</b:YearAccessed>
    <b:MonthAccessed>February</b:MonthAccessed>
    <b:DayAccessed>19</b:DayAccessed>
    <b:URL>https://www.bats.org.uk/about-bats/threats-to-bats/cat-attacks</b:URL>
    <b:RefOrder>200</b:RefOrder>
  </b:Source>
  <b:Source>
    <b:Tag>Art19</b:Tag>
    <b:SourceType>Report</b:SourceType>
    <b:Guid>{6515F199-834D-494C-B2AD-6828DC1F3E90}</b:Guid>
    <b:Title>Recueil d’expériences des aménagements pour une meilleure cohabitation Chiroptères - Homme en milieu bâti</b:Title>
    <b:Year>2019</b:Year>
    <b:Author>
      <b:Author>
        <b:NameList>
          <b:Person>
            <b:Last>Arthur</b:Last>
            <b:First>L</b:First>
          </b:Person>
          <b:Person>
            <b:Last>Chretien</b:Last>
            <b:First>A.</b:First>
          </b:Person>
        </b:NameList>
      </b:Author>
    </b:Author>
    <b:Publisher>Societe Francais pour l'Etude et  la Protection des Mammiferes</b:Publisher>
    <b:City>Bourges</b:City>
    <b:RefOrder>55</b:RefOrder>
  </b:Source>
  <b:Source>
    <b:Tag>Rea00</b:Tag>
    <b:SourceType>Book</b:SourceType>
    <b:Guid>{076F011B-1199-4186-BE98-4D6BE191C030}</b:Guid>
    <b:Author>
      <b:Author>
        <b:NameList>
          <b:Person>
            <b:Last>Read</b:Last>
            <b:First>H.</b:First>
          </b:Person>
        </b:NameList>
      </b:Author>
    </b:Author>
    <b:Title>Veteran Trees: A guide to good management</b:Title>
    <b:Year>2000</b:Year>
    <b:Publisher>Engliah Heritage</b:Publisher>
    <b:City>London</b:City>
    <b:RefOrder>201</b:RefOrder>
  </b:Source>
  <b:Source>
    <b:Tag>Lon13</b:Tag>
    <b:SourceType>Book</b:SourceType>
    <b:Guid>{71681B48-B76C-4816-BF2A-136063D1C47E}</b:Guid>
    <b:Author>
      <b:Author>
        <b:NameList>
          <b:Person>
            <b:Last>Lonsdale</b:Last>
            <b:First>D.</b:First>
            <b:Middle>(ed.)</b:Middle>
          </b:Person>
        </b:NameList>
      </b:Author>
    </b:Author>
    <b:Title>Ancient and other veteran trees: further guidance and management</b:Title>
    <b:Year>2013</b:Year>
    <b:Publisher>Ancient Trees Forum</b:Publisher>
    <b:RefOrder>202</b:RefOrder>
  </b:Source>
  <b:Source>
    <b:Tag>Amo13</b:Tag>
    <b:SourceType>JournalArticle</b:SourceType>
    <b:Guid>{00434F17-BFA9-4900-9E6B-1ABC78E3C7CA}</b:Guid>
    <b:Title>Factors affecting Bat Activity and Mortality at a Wind Farm in the Mediterranean Region</b:Title>
    <b:JournalName>Acta Chiropterologica</b:JournalName>
    <b:Year>2012</b:Year>
    <b:Pages>439</b:Pages>
    <b:Volume>14</b:Volume>
    <b:Issue>2</b:Issue>
    <b:Author>
      <b:Author>
        <b:NameList>
          <b:Person>
            <b:Last>Amorim</b:Last>
            <b:First>F.</b:First>
          </b:Person>
          <b:Person>
            <b:Last>Rebelo</b:Last>
            <b:First>H.</b:First>
          </b:Person>
          <b:Person>
            <b:Last>Rodrigues</b:Last>
            <b:First>L.</b:First>
          </b:Person>
        </b:NameList>
      </b:Author>
    </b:Author>
    <b:DOI>https://doi.org/10.3161/150811012x661756</b:DOI>
    <b:RefOrder>203</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112758C-F338-4C82-B342-4490EA036C4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D8EABD3-6E8C-467C-9325-DF7E8284CA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24901f-a423-4ec4-9b6b-c358abf161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DFBD7D-9330-49E0-AFCF-367CE7AF4846}">
  <ds:schemaRefs>
    <ds:schemaRef ds:uri="http://schemas.openxmlformats.org/officeDocument/2006/bibliography"/>
  </ds:schemaRefs>
</ds:datastoreItem>
</file>

<file path=customXml/itemProps4.xml><?xml version="1.0" encoding="utf-8"?>
<ds:datastoreItem xmlns:ds="http://schemas.openxmlformats.org/officeDocument/2006/customXml" ds:itemID="{0C60FFB0-BB2B-4D27-BBF8-3623324B01C9}">
  <ds:schemaRefs>
    <ds:schemaRef ds:uri="http://schemas.microsoft.com/sharepoint/v3/contenttype/forms"/>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0</TotalTime>
  <Pages>158</Pages>
  <Words>58009</Words>
  <Characters>330657</Characters>
  <Application>Microsoft Office Word</Application>
  <DocSecurity>0</DocSecurity>
  <Lines>2755</Lines>
  <Paragraphs>775</Paragraphs>
  <ScaleCrop>false</ScaleCrop>
  <Company/>
  <LinksUpToDate>false</LinksUpToDate>
  <CharactersWithSpaces>387891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Madeley</dc:creator>
  <cp:keywords/>
  <dc:description/>
  <cp:lastModifiedBy>Amber Connett</cp:lastModifiedBy>
  <cp:revision>47</cp:revision>
  <cp:lastPrinted>2021-06-23T20:23:00Z</cp:lastPrinted>
  <dcterms:created xsi:type="dcterms:W3CDTF">2021-06-14T21:18:00Z</dcterms:created>
  <dcterms:modified xsi:type="dcterms:W3CDTF">2021-06-30T14:18:00Z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0x0101006A733982E4187446ADF700748C5337AC</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10th edition - Harvard</vt:lpwstr>
  </property>
  <property fmtid="{D5CDD505-2E9C-101B-9397-08002B2CF9AE}" pid="13" name="Mendeley Recent Style Id 5_1">
    <vt:lpwstr>http://csl.mendeley.com/styles/575324461/harvard-GeorgeJan2020</vt:lpwstr>
  </property>
  <property fmtid="{D5CDD505-2E9C-101B-9397-08002B2CF9AE}" pid="14" name="Mendeley Recent Style Name 5_1">
    <vt:lpwstr>Cite Them Right 10th edition - Harvard - Georgina Palmer</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dcd348b5-d1e0-391f-9b96-79643b4711c9</vt:lpwstr>
  </property>
  <property fmtid="{D5CDD505-2E9C-101B-9397-08002B2CF9AE}" pid="25" name="Mendeley Citation Style_1">
    <vt:lpwstr>http://csl.mendeley.com/styles/575324461/harvard-GeorgeJan2020</vt:lpwstr>
  </property>
</Properties>
</file>